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7F2BAF" w:rsidRPr="000A5EC0" w:rsidRDefault="007F2BAF" w:rsidP="003302CD">
      <w:r w:rsidRPr="000A5EC0">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pt;height:79.5pt" o:ole="" fillcolor="window">
            <v:imagedata r:id="rId7" o:title=""/>
          </v:shape>
          <o:OLEObject Type="Embed" ProgID="Word.Picture.8" ShapeID="_x0000_i1025" DrawAspect="Content" ObjectID="_1789360757" r:id="rId8"/>
        </w:object>
      </w:r>
    </w:p>
    <w:p w:rsidR="007F2BAF" w:rsidRPr="000A5EC0" w:rsidRDefault="007F2BAF" w:rsidP="003302CD">
      <w:pPr>
        <w:pStyle w:val="ShortT"/>
        <w:spacing w:before="240"/>
      </w:pPr>
      <w:r w:rsidRPr="000A5EC0">
        <w:t>Health and Other Services (Compensation) Act 1995</w:t>
      </w:r>
    </w:p>
    <w:p w:rsidR="007F2BAF" w:rsidRPr="000A5EC0" w:rsidRDefault="007F2BAF" w:rsidP="003302CD">
      <w:pPr>
        <w:pStyle w:val="CompiledActNo"/>
        <w:spacing w:before="240"/>
      </w:pPr>
      <w:r w:rsidRPr="000A5EC0">
        <w:t>No. 130, 1995</w:t>
      </w:r>
    </w:p>
    <w:p w:rsidR="007F2BAF" w:rsidRPr="000A5EC0" w:rsidRDefault="007F2BAF" w:rsidP="003302CD">
      <w:pPr>
        <w:spacing w:before="1000"/>
        <w:rPr>
          <w:rFonts w:cs="Arial"/>
          <w:b/>
          <w:sz w:val="32"/>
          <w:szCs w:val="32"/>
        </w:rPr>
      </w:pPr>
      <w:r w:rsidRPr="000A5EC0">
        <w:rPr>
          <w:rFonts w:cs="Arial"/>
          <w:b/>
          <w:sz w:val="32"/>
          <w:szCs w:val="32"/>
        </w:rPr>
        <w:t xml:space="preserve">Compilation No. </w:t>
      </w:r>
      <w:r w:rsidRPr="000A5EC0">
        <w:rPr>
          <w:rFonts w:cs="Arial"/>
          <w:b/>
          <w:sz w:val="32"/>
          <w:szCs w:val="32"/>
        </w:rPr>
        <w:fldChar w:fldCharType="begin"/>
      </w:r>
      <w:r w:rsidRPr="000A5EC0">
        <w:rPr>
          <w:rFonts w:cs="Arial"/>
          <w:b/>
          <w:sz w:val="32"/>
          <w:szCs w:val="32"/>
        </w:rPr>
        <w:instrText xml:space="preserve"> DOCPROPERTY  CompilationNumber </w:instrText>
      </w:r>
      <w:r w:rsidRPr="000A5EC0">
        <w:rPr>
          <w:rFonts w:cs="Arial"/>
          <w:b/>
          <w:sz w:val="32"/>
          <w:szCs w:val="32"/>
        </w:rPr>
        <w:fldChar w:fldCharType="separate"/>
      </w:r>
      <w:r w:rsidR="00AE1572">
        <w:rPr>
          <w:rFonts w:cs="Arial"/>
          <w:b/>
          <w:sz w:val="32"/>
          <w:szCs w:val="32"/>
        </w:rPr>
        <w:t>15</w:t>
      </w:r>
      <w:r w:rsidRPr="000A5EC0">
        <w:rPr>
          <w:rFonts w:cs="Arial"/>
          <w:b/>
          <w:sz w:val="32"/>
          <w:szCs w:val="32"/>
        </w:rPr>
        <w:fldChar w:fldCharType="end"/>
      </w:r>
    </w:p>
    <w:p w:rsidR="007F2BAF" w:rsidRPr="000A5EC0" w:rsidRDefault="007F2BAF" w:rsidP="003302CD">
      <w:pPr>
        <w:tabs>
          <w:tab w:val="left" w:pos="2551"/>
        </w:tabs>
        <w:spacing w:before="480"/>
        <w:rPr>
          <w:rFonts w:cs="Arial"/>
          <w:sz w:val="24"/>
        </w:rPr>
      </w:pPr>
      <w:r w:rsidRPr="000A5EC0">
        <w:rPr>
          <w:rFonts w:cs="Arial"/>
          <w:b/>
          <w:sz w:val="24"/>
        </w:rPr>
        <w:t>Compilation date:</w:t>
      </w:r>
      <w:r w:rsidRPr="000A5EC0">
        <w:rPr>
          <w:rFonts w:cs="Arial"/>
          <w:b/>
          <w:sz w:val="24"/>
        </w:rPr>
        <w:tab/>
      </w:r>
      <w:r w:rsidRPr="00AE1572">
        <w:rPr>
          <w:rFonts w:cs="Arial"/>
          <w:sz w:val="24"/>
        </w:rPr>
        <w:fldChar w:fldCharType="begin"/>
      </w:r>
      <w:r w:rsidRPr="00AE1572">
        <w:rPr>
          <w:rFonts w:cs="Arial"/>
          <w:sz w:val="24"/>
        </w:rPr>
        <w:instrText>DOCPROPERTY StartDate \@ "d MMMM yyyy" \* MERGEFORMAT</w:instrText>
      </w:r>
      <w:r w:rsidRPr="00AE1572">
        <w:rPr>
          <w:rFonts w:cs="Arial"/>
          <w:sz w:val="24"/>
        </w:rPr>
        <w:fldChar w:fldCharType="separate"/>
      </w:r>
      <w:r w:rsidR="00AE1572" w:rsidRPr="00AE1572">
        <w:rPr>
          <w:rFonts w:cs="Arial"/>
          <w:bCs/>
          <w:sz w:val="24"/>
        </w:rPr>
        <w:t>24 June</w:t>
      </w:r>
      <w:r w:rsidR="00AE1572" w:rsidRPr="00AE1572">
        <w:rPr>
          <w:rFonts w:cs="Arial"/>
          <w:sz w:val="24"/>
        </w:rPr>
        <w:t xml:space="preserve"> 2014</w:t>
      </w:r>
      <w:r w:rsidRPr="00AE1572">
        <w:rPr>
          <w:rFonts w:cs="Arial"/>
          <w:sz w:val="24"/>
        </w:rPr>
        <w:fldChar w:fldCharType="end"/>
      </w:r>
    </w:p>
    <w:p w:rsidR="007F2BAF" w:rsidRPr="000A5EC0" w:rsidRDefault="007F2BAF" w:rsidP="007F2BAF">
      <w:pPr>
        <w:tabs>
          <w:tab w:val="left" w:pos="2551"/>
        </w:tabs>
        <w:spacing w:before="240" w:after="240"/>
        <w:ind w:left="2552" w:hanging="2552"/>
        <w:rPr>
          <w:rFonts w:cs="Arial"/>
          <w:sz w:val="24"/>
        </w:rPr>
      </w:pPr>
      <w:r w:rsidRPr="000A5EC0">
        <w:rPr>
          <w:rFonts w:cs="Arial"/>
          <w:b/>
          <w:sz w:val="24"/>
        </w:rPr>
        <w:t>Includes amendments:</w:t>
      </w:r>
      <w:r w:rsidRPr="000A5EC0">
        <w:rPr>
          <w:rFonts w:cs="Arial"/>
          <w:b/>
          <w:sz w:val="24"/>
        </w:rPr>
        <w:tab/>
      </w:r>
      <w:r w:rsidRPr="00AE1572">
        <w:rPr>
          <w:rFonts w:cs="Arial"/>
          <w:sz w:val="24"/>
        </w:rPr>
        <w:fldChar w:fldCharType="begin"/>
      </w:r>
      <w:r w:rsidRPr="00AE1572">
        <w:rPr>
          <w:rFonts w:cs="Arial"/>
          <w:sz w:val="24"/>
        </w:rPr>
        <w:instrText xml:space="preserve"> DOCPROPERTY IncludesUpTo </w:instrText>
      </w:r>
      <w:r w:rsidRPr="00AE1572">
        <w:rPr>
          <w:rFonts w:cs="Arial"/>
          <w:sz w:val="24"/>
        </w:rPr>
        <w:fldChar w:fldCharType="separate"/>
      </w:r>
      <w:r w:rsidR="00AE1572" w:rsidRPr="00AE1572">
        <w:rPr>
          <w:rFonts w:cs="Arial"/>
          <w:sz w:val="24"/>
        </w:rPr>
        <w:t>Act No. 31, 2014</w:t>
      </w:r>
      <w:r w:rsidRPr="00AE1572">
        <w:rPr>
          <w:rFonts w:cs="Arial"/>
          <w:sz w:val="24"/>
        </w:rPr>
        <w:fldChar w:fldCharType="end"/>
      </w:r>
    </w:p>
    <w:p w:rsidR="007F2BAF" w:rsidRPr="000A5EC0" w:rsidRDefault="007F2BAF" w:rsidP="003302CD">
      <w:pPr>
        <w:pageBreakBefore/>
        <w:rPr>
          <w:rFonts w:cs="Arial"/>
          <w:b/>
          <w:sz w:val="32"/>
          <w:szCs w:val="32"/>
        </w:rPr>
      </w:pPr>
      <w:r w:rsidRPr="000A5EC0">
        <w:rPr>
          <w:rFonts w:cs="Arial"/>
          <w:b/>
          <w:sz w:val="32"/>
          <w:szCs w:val="32"/>
        </w:rPr>
        <w:lastRenderedPageBreak/>
        <w:t>About this compilation</w:t>
      </w:r>
    </w:p>
    <w:p w:rsidR="007F2BAF" w:rsidRPr="000A5EC0" w:rsidRDefault="007F2BAF" w:rsidP="003302CD">
      <w:pPr>
        <w:spacing w:before="120" w:after="120"/>
        <w:rPr>
          <w:rFonts w:cs="Arial"/>
          <w:szCs w:val="22"/>
        </w:rPr>
      </w:pPr>
      <w:r w:rsidRPr="000A5EC0">
        <w:rPr>
          <w:rFonts w:cs="Arial"/>
          <w:szCs w:val="22"/>
        </w:rPr>
        <w:t xml:space="preserve">This is a compilation of the </w:t>
      </w:r>
      <w:r w:rsidRPr="000A5EC0">
        <w:rPr>
          <w:rFonts w:cs="Arial"/>
          <w:i/>
          <w:szCs w:val="22"/>
        </w:rPr>
        <w:fldChar w:fldCharType="begin"/>
      </w:r>
      <w:r w:rsidRPr="000A5EC0">
        <w:rPr>
          <w:rFonts w:cs="Arial"/>
          <w:i/>
          <w:szCs w:val="22"/>
        </w:rPr>
        <w:instrText xml:space="preserve"> STYLEREF  ShortT </w:instrText>
      </w:r>
      <w:r w:rsidRPr="000A5EC0">
        <w:rPr>
          <w:rFonts w:cs="Arial"/>
          <w:i/>
          <w:szCs w:val="22"/>
        </w:rPr>
        <w:fldChar w:fldCharType="separate"/>
      </w:r>
      <w:r w:rsidR="00AE1572">
        <w:rPr>
          <w:rFonts w:cs="Arial"/>
          <w:i/>
          <w:noProof/>
          <w:szCs w:val="22"/>
        </w:rPr>
        <w:t>Health and Other Services (Compensation) Act 1995</w:t>
      </w:r>
      <w:r w:rsidRPr="000A5EC0">
        <w:rPr>
          <w:rFonts w:cs="Arial"/>
          <w:i/>
          <w:szCs w:val="22"/>
        </w:rPr>
        <w:fldChar w:fldCharType="end"/>
      </w:r>
      <w:r w:rsidRPr="000A5EC0">
        <w:rPr>
          <w:rFonts w:cs="Arial"/>
          <w:szCs w:val="22"/>
        </w:rPr>
        <w:t xml:space="preserve"> that shows the text of the law as amended and in force on </w:t>
      </w:r>
      <w:r w:rsidRPr="00AE1572">
        <w:rPr>
          <w:rFonts w:cs="Arial"/>
          <w:szCs w:val="22"/>
        </w:rPr>
        <w:fldChar w:fldCharType="begin"/>
      </w:r>
      <w:r w:rsidRPr="00AE1572">
        <w:rPr>
          <w:rFonts w:cs="Arial"/>
          <w:szCs w:val="22"/>
        </w:rPr>
        <w:instrText>DOCPROPERTY StartDate \@ "d MMMM yyyy" \* MERGEFORMAT</w:instrText>
      </w:r>
      <w:r w:rsidRPr="00AE1572">
        <w:rPr>
          <w:rFonts w:cs="Arial"/>
          <w:szCs w:val="3276"/>
        </w:rPr>
        <w:fldChar w:fldCharType="separate"/>
      </w:r>
      <w:r w:rsidR="00AE1572" w:rsidRPr="00AE1572">
        <w:rPr>
          <w:rFonts w:cs="Arial"/>
          <w:szCs w:val="22"/>
        </w:rPr>
        <w:t>24 June 2014</w:t>
      </w:r>
      <w:r w:rsidRPr="00AE1572">
        <w:rPr>
          <w:rFonts w:cs="Arial"/>
          <w:szCs w:val="22"/>
        </w:rPr>
        <w:fldChar w:fldCharType="end"/>
      </w:r>
      <w:r w:rsidRPr="000A5EC0">
        <w:rPr>
          <w:rFonts w:cs="Arial"/>
          <w:szCs w:val="22"/>
        </w:rPr>
        <w:t xml:space="preserve"> (the </w:t>
      </w:r>
      <w:r w:rsidRPr="000A5EC0">
        <w:rPr>
          <w:rFonts w:cs="Arial"/>
          <w:b/>
          <w:i/>
          <w:szCs w:val="22"/>
        </w:rPr>
        <w:t>compilation date</w:t>
      </w:r>
      <w:r w:rsidRPr="000A5EC0">
        <w:rPr>
          <w:rFonts w:cs="Arial"/>
          <w:szCs w:val="22"/>
        </w:rPr>
        <w:t>).</w:t>
      </w:r>
    </w:p>
    <w:p w:rsidR="007F2BAF" w:rsidRPr="000A5EC0" w:rsidRDefault="007F2BAF" w:rsidP="003302CD">
      <w:pPr>
        <w:spacing w:after="120"/>
        <w:rPr>
          <w:rFonts w:cs="Arial"/>
          <w:szCs w:val="22"/>
        </w:rPr>
      </w:pPr>
      <w:r w:rsidRPr="000A5EC0">
        <w:rPr>
          <w:rFonts w:cs="Arial"/>
          <w:szCs w:val="22"/>
        </w:rPr>
        <w:t xml:space="preserve">The notes at the end of this compilation (the </w:t>
      </w:r>
      <w:r w:rsidRPr="000A5EC0">
        <w:rPr>
          <w:rFonts w:cs="Arial"/>
          <w:b/>
          <w:i/>
          <w:szCs w:val="22"/>
        </w:rPr>
        <w:t>endnotes</w:t>
      </w:r>
      <w:r w:rsidRPr="000A5EC0">
        <w:rPr>
          <w:rFonts w:cs="Arial"/>
          <w:szCs w:val="22"/>
        </w:rPr>
        <w:t>) include information about amending laws and the amendment history of provisions of the compiled law.</w:t>
      </w:r>
    </w:p>
    <w:p w:rsidR="007F2BAF" w:rsidRPr="000A5EC0" w:rsidRDefault="007F2BAF" w:rsidP="007F2BAF">
      <w:pPr>
        <w:tabs>
          <w:tab w:val="left" w:pos="5640"/>
        </w:tabs>
        <w:spacing w:before="120" w:after="120"/>
        <w:rPr>
          <w:rFonts w:cs="Arial"/>
          <w:b/>
        </w:rPr>
      </w:pPr>
      <w:bookmarkStart w:id="1" w:name="_Hlk166740827"/>
      <w:r w:rsidRPr="000A5EC0">
        <w:rPr>
          <w:rFonts w:cs="Arial"/>
          <w:b/>
        </w:rPr>
        <w:t>Uncommenced amendments</w:t>
      </w:r>
    </w:p>
    <w:p w:rsidR="007F2BAF" w:rsidRPr="000A5EC0" w:rsidRDefault="007F2BAF" w:rsidP="007F2BAF">
      <w:pPr>
        <w:spacing w:after="120"/>
        <w:rPr>
          <w:rFonts w:cs="Arial"/>
        </w:rPr>
      </w:pPr>
      <w:r w:rsidRPr="000A5EC0">
        <w:rPr>
          <w:rFonts w:cs="Arial"/>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rsidR="007F2BAF" w:rsidRPr="000A5EC0" w:rsidRDefault="007F2BAF" w:rsidP="007F2BAF">
      <w:pPr>
        <w:spacing w:before="120" w:after="120"/>
        <w:rPr>
          <w:rFonts w:cs="Arial"/>
          <w:b/>
        </w:rPr>
      </w:pPr>
      <w:r w:rsidRPr="000A5EC0">
        <w:rPr>
          <w:rFonts w:cs="Arial"/>
          <w:b/>
        </w:rPr>
        <w:t>Application, saving and transitional provisions for provisions and amendments</w:t>
      </w:r>
    </w:p>
    <w:p w:rsidR="007F2BAF" w:rsidRPr="000A5EC0" w:rsidRDefault="007F2BAF" w:rsidP="007F2BAF">
      <w:pPr>
        <w:spacing w:after="120"/>
        <w:rPr>
          <w:rFonts w:cs="Arial"/>
        </w:rPr>
      </w:pPr>
      <w:r w:rsidRPr="000A5EC0">
        <w:rPr>
          <w:rFonts w:cs="Arial"/>
        </w:rPr>
        <w:t>If the operation of a provision or amendment of the compiled law is affected by an application, saving or transitional provision that is not included in this compilation, details are included in the endnotes.</w:t>
      </w:r>
    </w:p>
    <w:p w:rsidR="007F2BAF" w:rsidRPr="000A5EC0" w:rsidRDefault="007F2BAF" w:rsidP="007F2BAF">
      <w:pPr>
        <w:spacing w:after="120"/>
        <w:rPr>
          <w:rFonts w:cs="Arial"/>
          <w:b/>
        </w:rPr>
      </w:pPr>
      <w:r w:rsidRPr="000A5EC0">
        <w:rPr>
          <w:rFonts w:cs="Arial"/>
          <w:b/>
        </w:rPr>
        <w:t>Editorial changes</w:t>
      </w:r>
    </w:p>
    <w:p w:rsidR="007F2BAF" w:rsidRPr="000A5EC0" w:rsidRDefault="007F2BAF" w:rsidP="007F2BAF">
      <w:pPr>
        <w:spacing w:after="120"/>
        <w:rPr>
          <w:rFonts w:cs="Arial"/>
        </w:rPr>
      </w:pPr>
      <w:r w:rsidRPr="000A5EC0">
        <w:rPr>
          <w:rFonts w:cs="Arial"/>
        </w:rPr>
        <w:t>For more information about any editorial changes made in this compilation, see the endnotes.</w:t>
      </w:r>
    </w:p>
    <w:p w:rsidR="007F2BAF" w:rsidRPr="000A5EC0" w:rsidRDefault="007F2BAF" w:rsidP="007F2BAF">
      <w:pPr>
        <w:spacing w:after="120"/>
        <w:rPr>
          <w:rFonts w:cs="Arial"/>
          <w:b/>
        </w:rPr>
      </w:pPr>
      <w:r w:rsidRPr="000A5EC0">
        <w:rPr>
          <w:rFonts w:cs="Arial"/>
          <w:b/>
        </w:rPr>
        <w:t>Presentational changes</w:t>
      </w:r>
    </w:p>
    <w:p w:rsidR="007F2BAF" w:rsidRPr="000A5EC0" w:rsidRDefault="007F2BAF" w:rsidP="007F2BAF">
      <w:pPr>
        <w:spacing w:after="120"/>
        <w:rPr>
          <w:rFonts w:cs="Arial"/>
        </w:rPr>
      </w:pPr>
      <w:r w:rsidRPr="000A5EC0">
        <w:rPr>
          <w:rFonts w:cs="Arial"/>
        </w:rPr>
        <w:t xml:space="preserve">The </w:t>
      </w:r>
      <w:r w:rsidRPr="000A5EC0">
        <w:rPr>
          <w:rFonts w:cs="Arial"/>
          <w:i/>
        </w:rPr>
        <w:t>Legislation Act 2003</w:t>
      </w:r>
      <w:r w:rsidRPr="000A5EC0">
        <w:rPr>
          <w:rFonts w:cs="Arial"/>
        </w:rPr>
        <w:t xml:space="preserve"> provides for First Parliamentary Counsel to make presentational changes to a compilation. Presentational changes are applied to give a more consistent look and feel to legislation published on the Register, and enable the user to more easily navigate those documents.</w:t>
      </w:r>
    </w:p>
    <w:p w:rsidR="007F2BAF" w:rsidRPr="000A5EC0" w:rsidRDefault="007F2BAF" w:rsidP="007F2BAF">
      <w:pPr>
        <w:spacing w:before="120" w:after="120"/>
        <w:rPr>
          <w:rFonts w:cs="Arial"/>
          <w:b/>
        </w:rPr>
      </w:pPr>
      <w:r w:rsidRPr="000A5EC0">
        <w:rPr>
          <w:rFonts w:cs="Arial"/>
          <w:b/>
        </w:rPr>
        <w:t>Modifications</w:t>
      </w:r>
    </w:p>
    <w:p w:rsidR="007F2BAF" w:rsidRPr="000A5EC0" w:rsidRDefault="007F2BAF" w:rsidP="007F2BAF">
      <w:pPr>
        <w:spacing w:after="120"/>
        <w:rPr>
          <w:rFonts w:cs="Arial"/>
        </w:rPr>
      </w:pPr>
      <w:r w:rsidRPr="000A5EC0">
        <w:rPr>
          <w:rFonts w:cs="Arial"/>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7F2BAF" w:rsidRPr="000A5EC0" w:rsidRDefault="007F2BAF" w:rsidP="007F2BAF">
      <w:pPr>
        <w:spacing w:before="80" w:after="120"/>
        <w:rPr>
          <w:rFonts w:cs="Arial"/>
          <w:b/>
        </w:rPr>
      </w:pPr>
      <w:r w:rsidRPr="000A5EC0">
        <w:rPr>
          <w:rFonts w:cs="Arial"/>
          <w:b/>
        </w:rPr>
        <w:t>Self</w:t>
      </w:r>
      <w:r w:rsidR="002F32CF">
        <w:rPr>
          <w:rFonts w:cs="Arial"/>
          <w:b/>
        </w:rPr>
        <w:noBreakHyphen/>
      </w:r>
      <w:r w:rsidRPr="000A5EC0">
        <w:rPr>
          <w:rFonts w:cs="Arial"/>
          <w:b/>
        </w:rPr>
        <w:t>repealing provisions</w:t>
      </w:r>
    </w:p>
    <w:p w:rsidR="007F2BAF" w:rsidRPr="000A5EC0" w:rsidRDefault="007F2BAF" w:rsidP="007F2BAF">
      <w:pPr>
        <w:rPr>
          <w:rFonts w:cs="Arial"/>
        </w:rPr>
      </w:pPr>
      <w:r w:rsidRPr="000A5EC0">
        <w:rPr>
          <w:rFonts w:cs="Arial"/>
        </w:rPr>
        <w:t>If a provision of the compiled law has been repealed in accordance with a provision of the law, details are included in the endnotes.</w:t>
      </w:r>
      <w:bookmarkEnd w:id="1"/>
    </w:p>
    <w:p w:rsidR="007F2BAF" w:rsidRPr="000A5EC0" w:rsidRDefault="007F2BAF" w:rsidP="003302CD">
      <w:pPr>
        <w:sectPr w:rsidR="007F2BAF" w:rsidRPr="000A5EC0" w:rsidSect="003D48B1">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titlePg/>
          <w:docGrid w:linePitch="360"/>
        </w:sectPr>
      </w:pPr>
    </w:p>
    <w:p w:rsidR="00715914" w:rsidRPr="000A5EC0" w:rsidRDefault="00715914" w:rsidP="00495F25">
      <w:pPr>
        <w:outlineLvl w:val="0"/>
        <w:rPr>
          <w:sz w:val="36"/>
        </w:rPr>
      </w:pPr>
      <w:r w:rsidRPr="000A5EC0">
        <w:rPr>
          <w:sz w:val="36"/>
        </w:rPr>
        <w:lastRenderedPageBreak/>
        <w:t>Contents</w:t>
      </w:r>
    </w:p>
    <w:p w:rsidR="00177ADE" w:rsidRDefault="00031C37">
      <w:pPr>
        <w:pStyle w:val="TOC2"/>
        <w:rPr>
          <w:rFonts w:asciiTheme="minorHAnsi" w:eastAsiaTheme="minorEastAsia" w:hAnsiTheme="minorHAnsi" w:cstheme="minorBidi"/>
          <w:b w:val="0"/>
          <w:noProof/>
          <w:kern w:val="0"/>
          <w:sz w:val="22"/>
          <w:szCs w:val="22"/>
        </w:rPr>
      </w:pPr>
      <w:r w:rsidRPr="000A5EC0">
        <w:fldChar w:fldCharType="begin"/>
      </w:r>
      <w:r w:rsidRPr="000A5EC0">
        <w:instrText xml:space="preserve"> TOC \o "1-9" </w:instrText>
      </w:r>
      <w:r w:rsidRPr="000A5EC0">
        <w:fldChar w:fldCharType="separate"/>
      </w:r>
      <w:r w:rsidR="00177ADE">
        <w:rPr>
          <w:noProof/>
        </w:rPr>
        <w:t>Part 1—Preliminary</w:t>
      </w:r>
      <w:r w:rsidR="00177ADE" w:rsidRPr="00177ADE">
        <w:rPr>
          <w:b w:val="0"/>
          <w:noProof/>
          <w:sz w:val="18"/>
        </w:rPr>
        <w:tab/>
      </w:r>
      <w:r w:rsidR="00177ADE" w:rsidRPr="00177ADE">
        <w:rPr>
          <w:b w:val="0"/>
          <w:noProof/>
          <w:sz w:val="18"/>
        </w:rPr>
        <w:fldChar w:fldCharType="begin"/>
      </w:r>
      <w:r w:rsidR="00177ADE" w:rsidRPr="00177ADE">
        <w:rPr>
          <w:b w:val="0"/>
          <w:noProof/>
          <w:sz w:val="18"/>
        </w:rPr>
        <w:instrText xml:space="preserve"> PAGEREF _Toc178747949 \h </w:instrText>
      </w:r>
      <w:r w:rsidR="00177ADE" w:rsidRPr="00177ADE">
        <w:rPr>
          <w:b w:val="0"/>
          <w:noProof/>
          <w:sz w:val="18"/>
        </w:rPr>
      </w:r>
      <w:r w:rsidR="00177ADE" w:rsidRPr="00177ADE">
        <w:rPr>
          <w:b w:val="0"/>
          <w:noProof/>
          <w:sz w:val="18"/>
        </w:rPr>
        <w:fldChar w:fldCharType="separate"/>
      </w:r>
      <w:r w:rsidR="00177ADE" w:rsidRPr="00177ADE">
        <w:rPr>
          <w:b w:val="0"/>
          <w:noProof/>
          <w:sz w:val="18"/>
        </w:rPr>
        <w:t>1</w:t>
      </w:r>
      <w:r w:rsidR="00177ADE" w:rsidRPr="00177ADE">
        <w:rPr>
          <w:b w:val="0"/>
          <w:noProof/>
          <w:sz w:val="18"/>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1</w:t>
      </w:r>
      <w:r>
        <w:rPr>
          <w:noProof/>
        </w:rPr>
        <w:tab/>
        <w:t>Short title</w:t>
      </w:r>
      <w:r w:rsidRPr="00177ADE">
        <w:rPr>
          <w:noProof/>
        </w:rPr>
        <w:tab/>
      </w:r>
      <w:r w:rsidRPr="00177ADE">
        <w:rPr>
          <w:noProof/>
        </w:rPr>
        <w:fldChar w:fldCharType="begin"/>
      </w:r>
      <w:r w:rsidRPr="00177ADE">
        <w:rPr>
          <w:noProof/>
        </w:rPr>
        <w:instrText xml:space="preserve"> PAGEREF _Toc178747950 \h </w:instrText>
      </w:r>
      <w:r w:rsidRPr="00177ADE">
        <w:rPr>
          <w:noProof/>
        </w:rPr>
      </w:r>
      <w:r w:rsidRPr="00177ADE">
        <w:rPr>
          <w:noProof/>
        </w:rPr>
        <w:fldChar w:fldCharType="separate"/>
      </w:r>
      <w:r w:rsidRPr="00177ADE">
        <w:rPr>
          <w:noProof/>
        </w:rPr>
        <w:t>1</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2</w:t>
      </w:r>
      <w:r>
        <w:rPr>
          <w:noProof/>
        </w:rPr>
        <w:tab/>
        <w:t>Commencement</w:t>
      </w:r>
      <w:r w:rsidRPr="00177ADE">
        <w:rPr>
          <w:noProof/>
        </w:rPr>
        <w:tab/>
      </w:r>
      <w:r w:rsidRPr="00177ADE">
        <w:rPr>
          <w:noProof/>
        </w:rPr>
        <w:fldChar w:fldCharType="begin"/>
      </w:r>
      <w:r w:rsidRPr="00177ADE">
        <w:rPr>
          <w:noProof/>
        </w:rPr>
        <w:instrText xml:space="preserve"> PAGEREF _Toc178747951 \h </w:instrText>
      </w:r>
      <w:r w:rsidRPr="00177ADE">
        <w:rPr>
          <w:noProof/>
        </w:rPr>
      </w:r>
      <w:r w:rsidRPr="00177ADE">
        <w:rPr>
          <w:noProof/>
        </w:rPr>
        <w:fldChar w:fldCharType="separate"/>
      </w:r>
      <w:r w:rsidRPr="00177ADE">
        <w:rPr>
          <w:noProof/>
        </w:rPr>
        <w:t>1</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3</w:t>
      </w:r>
      <w:r>
        <w:rPr>
          <w:noProof/>
        </w:rPr>
        <w:tab/>
        <w:t>Definitions</w:t>
      </w:r>
      <w:r w:rsidRPr="00177ADE">
        <w:rPr>
          <w:noProof/>
        </w:rPr>
        <w:tab/>
      </w:r>
      <w:r w:rsidRPr="00177ADE">
        <w:rPr>
          <w:noProof/>
        </w:rPr>
        <w:fldChar w:fldCharType="begin"/>
      </w:r>
      <w:r w:rsidRPr="00177ADE">
        <w:rPr>
          <w:noProof/>
        </w:rPr>
        <w:instrText xml:space="preserve"> PAGEREF _Toc178747952 \h </w:instrText>
      </w:r>
      <w:r w:rsidRPr="00177ADE">
        <w:rPr>
          <w:noProof/>
        </w:rPr>
      </w:r>
      <w:r w:rsidRPr="00177ADE">
        <w:rPr>
          <w:noProof/>
        </w:rPr>
        <w:fldChar w:fldCharType="separate"/>
      </w:r>
      <w:r w:rsidRPr="00177ADE">
        <w:rPr>
          <w:noProof/>
        </w:rPr>
        <w:t>1</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4</w:t>
      </w:r>
      <w:r>
        <w:rPr>
          <w:noProof/>
        </w:rPr>
        <w:tab/>
        <w:t xml:space="preserve">Definition of </w:t>
      </w:r>
      <w:r w:rsidRPr="008A1BF0">
        <w:rPr>
          <w:i/>
          <w:noProof/>
        </w:rPr>
        <w:t>compensation</w:t>
      </w:r>
      <w:r w:rsidRPr="00177ADE">
        <w:rPr>
          <w:noProof/>
        </w:rPr>
        <w:tab/>
      </w:r>
      <w:r w:rsidRPr="00177ADE">
        <w:rPr>
          <w:noProof/>
        </w:rPr>
        <w:fldChar w:fldCharType="begin"/>
      </w:r>
      <w:r w:rsidRPr="00177ADE">
        <w:rPr>
          <w:noProof/>
        </w:rPr>
        <w:instrText xml:space="preserve"> PAGEREF _Toc178747953 \h </w:instrText>
      </w:r>
      <w:r w:rsidRPr="00177ADE">
        <w:rPr>
          <w:noProof/>
        </w:rPr>
      </w:r>
      <w:r w:rsidRPr="00177ADE">
        <w:rPr>
          <w:noProof/>
        </w:rPr>
        <w:fldChar w:fldCharType="separate"/>
      </w:r>
      <w:r w:rsidRPr="00177ADE">
        <w:rPr>
          <w:noProof/>
        </w:rPr>
        <w:t>8</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5</w:t>
      </w:r>
      <w:r>
        <w:rPr>
          <w:noProof/>
        </w:rPr>
        <w:tab/>
        <w:t>Application of this Act to events occurring before the commencement of this Act</w:t>
      </w:r>
      <w:r w:rsidRPr="00177ADE">
        <w:rPr>
          <w:noProof/>
        </w:rPr>
        <w:tab/>
      </w:r>
      <w:r w:rsidRPr="00177ADE">
        <w:rPr>
          <w:noProof/>
        </w:rPr>
        <w:fldChar w:fldCharType="begin"/>
      </w:r>
      <w:r w:rsidRPr="00177ADE">
        <w:rPr>
          <w:noProof/>
        </w:rPr>
        <w:instrText xml:space="preserve"> PAGEREF _Toc178747954 \h </w:instrText>
      </w:r>
      <w:r w:rsidRPr="00177ADE">
        <w:rPr>
          <w:noProof/>
        </w:rPr>
      </w:r>
      <w:r w:rsidRPr="00177ADE">
        <w:rPr>
          <w:noProof/>
        </w:rPr>
        <w:fldChar w:fldCharType="separate"/>
      </w:r>
      <w:r w:rsidRPr="00177ADE">
        <w:rPr>
          <w:noProof/>
        </w:rPr>
        <w:t>9</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6</w:t>
      </w:r>
      <w:r>
        <w:rPr>
          <w:noProof/>
        </w:rPr>
        <w:tab/>
        <w:t>Crown to be bound</w:t>
      </w:r>
      <w:r w:rsidRPr="00177ADE">
        <w:rPr>
          <w:noProof/>
        </w:rPr>
        <w:tab/>
      </w:r>
      <w:r w:rsidRPr="00177ADE">
        <w:rPr>
          <w:noProof/>
        </w:rPr>
        <w:fldChar w:fldCharType="begin"/>
      </w:r>
      <w:r w:rsidRPr="00177ADE">
        <w:rPr>
          <w:noProof/>
        </w:rPr>
        <w:instrText xml:space="preserve"> PAGEREF _Toc178747955 \h </w:instrText>
      </w:r>
      <w:r w:rsidRPr="00177ADE">
        <w:rPr>
          <w:noProof/>
        </w:rPr>
      </w:r>
      <w:r w:rsidRPr="00177ADE">
        <w:rPr>
          <w:noProof/>
        </w:rPr>
        <w:fldChar w:fldCharType="separate"/>
      </w:r>
      <w:r w:rsidRPr="00177ADE">
        <w:rPr>
          <w:noProof/>
        </w:rPr>
        <w:t>9</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6A</w:t>
      </w:r>
      <w:r>
        <w:rPr>
          <w:noProof/>
        </w:rPr>
        <w:tab/>
        <w:t xml:space="preserve">Application of the </w:t>
      </w:r>
      <w:r w:rsidRPr="008A1BF0">
        <w:rPr>
          <w:i/>
          <w:noProof/>
        </w:rPr>
        <w:t>Criminal Code</w:t>
      </w:r>
      <w:r w:rsidRPr="00177ADE">
        <w:rPr>
          <w:noProof/>
        </w:rPr>
        <w:tab/>
      </w:r>
      <w:r w:rsidRPr="00177ADE">
        <w:rPr>
          <w:noProof/>
        </w:rPr>
        <w:fldChar w:fldCharType="begin"/>
      </w:r>
      <w:r w:rsidRPr="00177ADE">
        <w:rPr>
          <w:noProof/>
        </w:rPr>
        <w:instrText xml:space="preserve"> PAGEREF _Toc178747956 \h </w:instrText>
      </w:r>
      <w:r w:rsidRPr="00177ADE">
        <w:rPr>
          <w:noProof/>
        </w:rPr>
      </w:r>
      <w:r w:rsidRPr="00177ADE">
        <w:rPr>
          <w:noProof/>
        </w:rPr>
        <w:fldChar w:fldCharType="separate"/>
      </w:r>
      <w:r w:rsidRPr="00177ADE">
        <w:rPr>
          <w:noProof/>
        </w:rPr>
        <w:t>10</w:t>
      </w:r>
      <w:r w:rsidRPr="00177ADE">
        <w:rPr>
          <w:noProof/>
        </w:rPr>
        <w:fldChar w:fldCharType="end"/>
      </w:r>
    </w:p>
    <w:p w:rsidR="00177ADE" w:rsidRDefault="00177ADE">
      <w:pPr>
        <w:pStyle w:val="TOC2"/>
        <w:rPr>
          <w:rFonts w:asciiTheme="minorHAnsi" w:eastAsiaTheme="minorEastAsia" w:hAnsiTheme="minorHAnsi" w:cstheme="minorBidi"/>
          <w:b w:val="0"/>
          <w:noProof/>
          <w:kern w:val="0"/>
          <w:sz w:val="22"/>
          <w:szCs w:val="22"/>
        </w:rPr>
      </w:pPr>
      <w:r>
        <w:rPr>
          <w:noProof/>
        </w:rPr>
        <w:t>Part 2—Consequences of compensation payments</w:t>
      </w:r>
      <w:r w:rsidRPr="00177ADE">
        <w:rPr>
          <w:b w:val="0"/>
          <w:noProof/>
          <w:sz w:val="18"/>
        </w:rPr>
        <w:tab/>
      </w:r>
      <w:r w:rsidRPr="00177ADE">
        <w:rPr>
          <w:b w:val="0"/>
          <w:noProof/>
          <w:sz w:val="18"/>
        </w:rPr>
        <w:fldChar w:fldCharType="begin"/>
      </w:r>
      <w:r w:rsidRPr="00177ADE">
        <w:rPr>
          <w:b w:val="0"/>
          <w:noProof/>
          <w:sz w:val="18"/>
        </w:rPr>
        <w:instrText xml:space="preserve"> PAGEREF _Toc178747957 \h </w:instrText>
      </w:r>
      <w:r w:rsidRPr="00177ADE">
        <w:rPr>
          <w:b w:val="0"/>
          <w:noProof/>
          <w:sz w:val="18"/>
        </w:rPr>
      </w:r>
      <w:r w:rsidRPr="00177ADE">
        <w:rPr>
          <w:b w:val="0"/>
          <w:noProof/>
          <w:sz w:val="18"/>
        </w:rPr>
        <w:fldChar w:fldCharType="separate"/>
      </w:r>
      <w:r w:rsidRPr="00177ADE">
        <w:rPr>
          <w:b w:val="0"/>
          <w:noProof/>
          <w:sz w:val="18"/>
        </w:rPr>
        <w:t>11</w:t>
      </w:r>
      <w:r w:rsidRPr="00177ADE">
        <w:rPr>
          <w:b w:val="0"/>
          <w:noProof/>
          <w:sz w:val="18"/>
        </w:rPr>
        <w:fldChar w:fldCharType="end"/>
      </w:r>
    </w:p>
    <w:p w:rsidR="00177ADE" w:rsidRDefault="00177ADE">
      <w:pPr>
        <w:pStyle w:val="TOC3"/>
        <w:rPr>
          <w:rFonts w:asciiTheme="minorHAnsi" w:eastAsiaTheme="minorEastAsia" w:hAnsiTheme="minorHAnsi" w:cstheme="minorBidi"/>
          <w:b w:val="0"/>
          <w:noProof/>
          <w:kern w:val="0"/>
          <w:szCs w:val="22"/>
        </w:rPr>
      </w:pPr>
      <w:r>
        <w:rPr>
          <w:noProof/>
        </w:rPr>
        <w:t>Division 1—Medicare benefit</w:t>
      </w:r>
      <w:r w:rsidRPr="00177ADE">
        <w:rPr>
          <w:b w:val="0"/>
          <w:noProof/>
          <w:sz w:val="18"/>
        </w:rPr>
        <w:tab/>
      </w:r>
      <w:r w:rsidRPr="00177ADE">
        <w:rPr>
          <w:b w:val="0"/>
          <w:noProof/>
          <w:sz w:val="18"/>
        </w:rPr>
        <w:fldChar w:fldCharType="begin"/>
      </w:r>
      <w:r w:rsidRPr="00177ADE">
        <w:rPr>
          <w:b w:val="0"/>
          <w:noProof/>
          <w:sz w:val="18"/>
        </w:rPr>
        <w:instrText xml:space="preserve"> PAGEREF _Toc178747958 \h </w:instrText>
      </w:r>
      <w:r w:rsidRPr="00177ADE">
        <w:rPr>
          <w:b w:val="0"/>
          <w:noProof/>
          <w:sz w:val="18"/>
        </w:rPr>
      </w:r>
      <w:r w:rsidRPr="00177ADE">
        <w:rPr>
          <w:b w:val="0"/>
          <w:noProof/>
          <w:sz w:val="18"/>
        </w:rPr>
        <w:fldChar w:fldCharType="separate"/>
      </w:r>
      <w:r w:rsidRPr="00177ADE">
        <w:rPr>
          <w:b w:val="0"/>
          <w:noProof/>
          <w:sz w:val="18"/>
        </w:rPr>
        <w:t>11</w:t>
      </w:r>
      <w:r w:rsidRPr="00177ADE">
        <w:rPr>
          <w:b w:val="0"/>
          <w:noProof/>
          <w:sz w:val="18"/>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7</w:t>
      </w:r>
      <w:r>
        <w:rPr>
          <w:noProof/>
        </w:rPr>
        <w:tab/>
        <w:t>Reimbursement of amounts payable for professional services</w:t>
      </w:r>
      <w:r w:rsidRPr="00177ADE">
        <w:rPr>
          <w:noProof/>
        </w:rPr>
        <w:tab/>
      </w:r>
      <w:r w:rsidRPr="00177ADE">
        <w:rPr>
          <w:noProof/>
        </w:rPr>
        <w:fldChar w:fldCharType="begin"/>
      </w:r>
      <w:r w:rsidRPr="00177ADE">
        <w:rPr>
          <w:noProof/>
        </w:rPr>
        <w:instrText xml:space="preserve"> PAGEREF _Toc178747959 \h </w:instrText>
      </w:r>
      <w:r w:rsidRPr="00177ADE">
        <w:rPr>
          <w:noProof/>
        </w:rPr>
      </w:r>
      <w:r w:rsidRPr="00177ADE">
        <w:rPr>
          <w:noProof/>
        </w:rPr>
        <w:fldChar w:fldCharType="separate"/>
      </w:r>
      <w:r w:rsidRPr="00177ADE">
        <w:rPr>
          <w:noProof/>
        </w:rPr>
        <w:t>11</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8</w:t>
      </w:r>
      <w:r>
        <w:rPr>
          <w:noProof/>
        </w:rPr>
        <w:tab/>
        <w:t>Recovering past payments of medicare benefit from judgments and settlements</w:t>
      </w:r>
      <w:r w:rsidRPr="00177ADE">
        <w:rPr>
          <w:noProof/>
        </w:rPr>
        <w:tab/>
      </w:r>
      <w:r w:rsidRPr="00177ADE">
        <w:rPr>
          <w:noProof/>
        </w:rPr>
        <w:fldChar w:fldCharType="begin"/>
      </w:r>
      <w:r w:rsidRPr="00177ADE">
        <w:rPr>
          <w:noProof/>
        </w:rPr>
        <w:instrText xml:space="preserve"> PAGEREF _Toc178747960 \h </w:instrText>
      </w:r>
      <w:r w:rsidRPr="00177ADE">
        <w:rPr>
          <w:noProof/>
        </w:rPr>
      </w:r>
      <w:r w:rsidRPr="00177ADE">
        <w:rPr>
          <w:noProof/>
        </w:rPr>
        <w:fldChar w:fldCharType="separate"/>
      </w:r>
      <w:r w:rsidRPr="00177ADE">
        <w:rPr>
          <w:noProof/>
        </w:rPr>
        <w:t>12</w:t>
      </w:r>
      <w:r w:rsidRPr="00177ADE">
        <w:rPr>
          <w:noProof/>
        </w:rPr>
        <w:fldChar w:fldCharType="end"/>
      </w:r>
    </w:p>
    <w:p w:rsidR="00177ADE" w:rsidRDefault="00177ADE">
      <w:pPr>
        <w:pStyle w:val="TOC3"/>
        <w:rPr>
          <w:rFonts w:asciiTheme="minorHAnsi" w:eastAsiaTheme="minorEastAsia" w:hAnsiTheme="minorHAnsi" w:cstheme="minorBidi"/>
          <w:b w:val="0"/>
          <w:noProof/>
          <w:kern w:val="0"/>
          <w:szCs w:val="22"/>
        </w:rPr>
      </w:pPr>
      <w:r>
        <w:rPr>
          <w:noProof/>
        </w:rPr>
        <w:t>Division 2—Nursing home benefit and residential care subsidy</w:t>
      </w:r>
      <w:r w:rsidRPr="00177ADE">
        <w:rPr>
          <w:b w:val="0"/>
          <w:noProof/>
          <w:sz w:val="18"/>
        </w:rPr>
        <w:tab/>
      </w:r>
      <w:r w:rsidRPr="00177ADE">
        <w:rPr>
          <w:b w:val="0"/>
          <w:noProof/>
          <w:sz w:val="18"/>
        </w:rPr>
        <w:fldChar w:fldCharType="begin"/>
      </w:r>
      <w:r w:rsidRPr="00177ADE">
        <w:rPr>
          <w:b w:val="0"/>
          <w:noProof/>
          <w:sz w:val="18"/>
        </w:rPr>
        <w:instrText xml:space="preserve"> PAGEREF _Toc178747961 \h </w:instrText>
      </w:r>
      <w:r w:rsidRPr="00177ADE">
        <w:rPr>
          <w:b w:val="0"/>
          <w:noProof/>
          <w:sz w:val="18"/>
        </w:rPr>
      </w:r>
      <w:r w:rsidRPr="00177ADE">
        <w:rPr>
          <w:b w:val="0"/>
          <w:noProof/>
          <w:sz w:val="18"/>
        </w:rPr>
        <w:fldChar w:fldCharType="separate"/>
      </w:r>
      <w:r w:rsidRPr="00177ADE">
        <w:rPr>
          <w:b w:val="0"/>
          <w:noProof/>
          <w:sz w:val="18"/>
        </w:rPr>
        <w:t>15</w:t>
      </w:r>
      <w:r w:rsidRPr="00177ADE">
        <w:rPr>
          <w:b w:val="0"/>
          <w:noProof/>
          <w:sz w:val="18"/>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9</w:t>
      </w:r>
      <w:r>
        <w:rPr>
          <w:noProof/>
        </w:rPr>
        <w:tab/>
        <w:t>Reimbursement of amounts payable for nursing home care or residential care</w:t>
      </w:r>
      <w:r w:rsidRPr="00177ADE">
        <w:rPr>
          <w:noProof/>
        </w:rPr>
        <w:tab/>
      </w:r>
      <w:r w:rsidRPr="00177ADE">
        <w:rPr>
          <w:noProof/>
        </w:rPr>
        <w:fldChar w:fldCharType="begin"/>
      </w:r>
      <w:r w:rsidRPr="00177ADE">
        <w:rPr>
          <w:noProof/>
        </w:rPr>
        <w:instrText xml:space="preserve"> PAGEREF _Toc178747962 \h </w:instrText>
      </w:r>
      <w:r w:rsidRPr="00177ADE">
        <w:rPr>
          <w:noProof/>
        </w:rPr>
      </w:r>
      <w:r w:rsidRPr="00177ADE">
        <w:rPr>
          <w:noProof/>
        </w:rPr>
        <w:fldChar w:fldCharType="separate"/>
      </w:r>
      <w:r w:rsidRPr="00177ADE">
        <w:rPr>
          <w:noProof/>
        </w:rPr>
        <w:t>15</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10</w:t>
      </w:r>
      <w:r>
        <w:rPr>
          <w:noProof/>
        </w:rPr>
        <w:tab/>
        <w:t>Recovering past payments of nursing home benefit or residential care subsidy from judgments and settlements</w:t>
      </w:r>
      <w:r w:rsidRPr="00177ADE">
        <w:rPr>
          <w:noProof/>
        </w:rPr>
        <w:tab/>
      </w:r>
      <w:r w:rsidRPr="00177ADE">
        <w:rPr>
          <w:noProof/>
        </w:rPr>
        <w:fldChar w:fldCharType="begin"/>
      </w:r>
      <w:r w:rsidRPr="00177ADE">
        <w:rPr>
          <w:noProof/>
        </w:rPr>
        <w:instrText xml:space="preserve"> PAGEREF _Toc178747963 \h </w:instrText>
      </w:r>
      <w:r w:rsidRPr="00177ADE">
        <w:rPr>
          <w:noProof/>
        </w:rPr>
      </w:r>
      <w:r w:rsidRPr="00177ADE">
        <w:rPr>
          <w:noProof/>
        </w:rPr>
        <w:fldChar w:fldCharType="separate"/>
      </w:r>
      <w:r w:rsidRPr="00177ADE">
        <w:rPr>
          <w:noProof/>
        </w:rPr>
        <w:t>16</w:t>
      </w:r>
      <w:r w:rsidRPr="00177ADE">
        <w:rPr>
          <w:noProof/>
        </w:rPr>
        <w:fldChar w:fldCharType="end"/>
      </w:r>
    </w:p>
    <w:p w:rsidR="00177ADE" w:rsidRDefault="00177ADE">
      <w:pPr>
        <w:pStyle w:val="TOC2"/>
        <w:rPr>
          <w:rFonts w:asciiTheme="minorHAnsi" w:eastAsiaTheme="minorEastAsia" w:hAnsiTheme="minorHAnsi" w:cstheme="minorBidi"/>
          <w:b w:val="0"/>
          <w:noProof/>
          <w:kern w:val="0"/>
          <w:sz w:val="22"/>
          <w:szCs w:val="22"/>
        </w:rPr>
      </w:pPr>
      <w:r>
        <w:rPr>
          <w:noProof/>
        </w:rPr>
        <w:t>Part 3—Payments to the Commonwealth in respect of compensation payments</w:t>
      </w:r>
      <w:r w:rsidRPr="00177ADE">
        <w:rPr>
          <w:b w:val="0"/>
          <w:noProof/>
          <w:sz w:val="18"/>
        </w:rPr>
        <w:tab/>
      </w:r>
      <w:r w:rsidRPr="00177ADE">
        <w:rPr>
          <w:b w:val="0"/>
          <w:noProof/>
          <w:sz w:val="18"/>
        </w:rPr>
        <w:fldChar w:fldCharType="begin"/>
      </w:r>
      <w:r w:rsidRPr="00177ADE">
        <w:rPr>
          <w:b w:val="0"/>
          <w:noProof/>
          <w:sz w:val="18"/>
        </w:rPr>
        <w:instrText xml:space="preserve"> PAGEREF _Toc178747964 \h </w:instrText>
      </w:r>
      <w:r w:rsidRPr="00177ADE">
        <w:rPr>
          <w:b w:val="0"/>
          <w:noProof/>
          <w:sz w:val="18"/>
        </w:rPr>
      </w:r>
      <w:r w:rsidRPr="00177ADE">
        <w:rPr>
          <w:b w:val="0"/>
          <w:noProof/>
          <w:sz w:val="18"/>
        </w:rPr>
        <w:fldChar w:fldCharType="separate"/>
      </w:r>
      <w:r w:rsidRPr="00177ADE">
        <w:rPr>
          <w:b w:val="0"/>
          <w:noProof/>
          <w:sz w:val="18"/>
        </w:rPr>
        <w:t>19</w:t>
      </w:r>
      <w:r w:rsidRPr="00177ADE">
        <w:rPr>
          <w:b w:val="0"/>
          <w:noProof/>
          <w:sz w:val="18"/>
        </w:rPr>
        <w:fldChar w:fldCharType="end"/>
      </w:r>
    </w:p>
    <w:p w:rsidR="00177ADE" w:rsidRDefault="00177ADE">
      <w:pPr>
        <w:pStyle w:val="TOC3"/>
        <w:rPr>
          <w:rFonts w:asciiTheme="minorHAnsi" w:eastAsiaTheme="minorEastAsia" w:hAnsiTheme="minorHAnsi" w:cstheme="minorBidi"/>
          <w:b w:val="0"/>
          <w:noProof/>
          <w:kern w:val="0"/>
          <w:szCs w:val="22"/>
        </w:rPr>
      </w:pPr>
      <w:r>
        <w:rPr>
          <w:noProof/>
        </w:rPr>
        <w:t>Division 1—Notices about compensation claims etc.</w:t>
      </w:r>
      <w:r w:rsidRPr="00177ADE">
        <w:rPr>
          <w:b w:val="0"/>
          <w:noProof/>
          <w:sz w:val="18"/>
        </w:rPr>
        <w:tab/>
      </w:r>
      <w:r w:rsidRPr="00177ADE">
        <w:rPr>
          <w:b w:val="0"/>
          <w:noProof/>
          <w:sz w:val="18"/>
        </w:rPr>
        <w:fldChar w:fldCharType="begin"/>
      </w:r>
      <w:r w:rsidRPr="00177ADE">
        <w:rPr>
          <w:b w:val="0"/>
          <w:noProof/>
          <w:sz w:val="18"/>
        </w:rPr>
        <w:instrText xml:space="preserve"> PAGEREF _Toc178747965 \h </w:instrText>
      </w:r>
      <w:r w:rsidRPr="00177ADE">
        <w:rPr>
          <w:b w:val="0"/>
          <w:noProof/>
          <w:sz w:val="18"/>
        </w:rPr>
      </w:r>
      <w:r w:rsidRPr="00177ADE">
        <w:rPr>
          <w:b w:val="0"/>
          <w:noProof/>
          <w:sz w:val="18"/>
        </w:rPr>
        <w:fldChar w:fldCharType="separate"/>
      </w:r>
      <w:r w:rsidRPr="00177ADE">
        <w:rPr>
          <w:b w:val="0"/>
          <w:noProof/>
          <w:sz w:val="18"/>
        </w:rPr>
        <w:t>19</w:t>
      </w:r>
      <w:r w:rsidRPr="00177ADE">
        <w:rPr>
          <w:b w:val="0"/>
          <w:noProof/>
          <w:sz w:val="18"/>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11</w:t>
      </w:r>
      <w:r>
        <w:rPr>
          <w:noProof/>
        </w:rPr>
        <w:tab/>
        <w:t>Operation of Division</w:t>
      </w:r>
      <w:r w:rsidRPr="00177ADE">
        <w:rPr>
          <w:noProof/>
        </w:rPr>
        <w:tab/>
      </w:r>
      <w:r w:rsidRPr="00177ADE">
        <w:rPr>
          <w:noProof/>
        </w:rPr>
        <w:fldChar w:fldCharType="begin"/>
      </w:r>
      <w:r w:rsidRPr="00177ADE">
        <w:rPr>
          <w:noProof/>
        </w:rPr>
        <w:instrText xml:space="preserve"> PAGEREF _Toc178747966 \h </w:instrText>
      </w:r>
      <w:r w:rsidRPr="00177ADE">
        <w:rPr>
          <w:noProof/>
        </w:rPr>
      </w:r>
      <w:r w:rsidRPr="00177ADE">
        <w:rPr>
          <w:noProof/>
        </w:rPr>
        <w:fldChar w:fldCharType="separate"/>
      </w:r>
      <w:r w:rsidRPr="00177ADE">
        <w:rPr>
          <w:noProof/>
        </w:rPr>
        <w:t>19</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13</w:t>
      </w:r>
      <w:r>
        <w:rPr>
          <w:noProof/>
        </w:rPr>
        <w:tab/>
        <w:t>Notice of reimbursement arrangements</w:t>
      </w:r>
      <w:r w:rsidRPr="00177ADE">
        <w:rPr>
          <w:noProof/>
        </w:rPr>
        <w:tab/>
      </w:r>
      <w:r w:rsidRPr="00177ADE">
        <w:rPr>
          <w:noProof/>
        </w:rPr>
        <w:fldChar w:fldCharType="begin"/>
      </w:r>
      <w:r w:rsidRPr="00177ADE">
        <w:rPr>
          <w:noProof/>
        </w:rPr>
        <w:instrText xml:space="preserve"> PAGEREF _Toc178747967 \h </w:instrText>
      </w:r>
      <w:r w:rsidRPr="00177ADE">
        <w:rPr>
          <w:noProof/>
        </w:rPr>
      </w:r>
      <w:r w:rsidRPr="00177ADE">
        <w:rPr>
          <w:noProof/>
        </w:rPr>
        <w:fldChar w:fldCharType="separate"/>
      </w:r>
      <w:r w:rsidRPr="00177ADE">
        <w:rPr>
          <w:noProof/>
        </w:rPr>
        <w:t>19</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14</w:t>
      </w:r>
      <w:r>
        <w:rPr>
          <w:noProof/>
        </w:rPr>
        <w:tab/>
        <w:t>Notice of intention to recover amounts</w:t>
      </w:r>
      <w:r w:rsidRPr="00177ADE">
        <w:rPr>
          <w:noProof/>
        </w:rPr>
        <w:tab/>
      </w:r>
      <w:r w:rsidRPr="00177ADE">
        <w:rPr>
          <w:noProof/>
        </w:rPr>
        <w:fldChar w:fldCharType="begin"/>
      </w:r>
      <w:r w:rsidRPr="00177ADE">
        <w:rPr>
          <w:noProof/>
        </w:rPr>
        <w:instrText xml:space="preserve"> PAGEREF _Toc178747968 \h </w:instrText>
      </w:r>
      <w:r w:rsidRPr="00177ADE">
        <w:rPr>
          <w:noProof/>
        </w:rPr>
      </w:r>
      <w:r w:rsidRPr="00177ADE">
        <w:rPr>
          <w:noProof/>
        </w:rPr>
        <w:fldChar w:fldCharType="separate"/>
      </w:r>
      <w:r w:rsidRPr="00177ADE">
        <w:rPr>
          <w:noProof/>
        </w:rPr>
        <w:t>19</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17</w:t>
      </w:r>
      <w:r>
        <w:rPr>
          <w:noProof/>
        </w:rPr>
        <w:tab/>
        <w:t>Notice to claimant</w:t>
      </w:r>
      <w:r w:rsidRPr="00177ADE">
        <w:rPr>
          <w:noProof/>
        </w:rPr>
        <w:tab/>
      </w:r>
      <w:r w:rsidRPr="00177ADE">
        <w:rPr>
          <w:noProof/>
        </w:rPr>
        <w:fldChar w:fldCharType="begin"/>
      </w:r>
      <w:r w:rsidRPr="00177ADE">
        <w:rPr>
          <w:noProof/>
        </w:rPr>
        <w:instrText xml:space="preserve"> PAGEREF _Toc178747969 \h </w:instrText>
      </w:r>
      <w:r w:rsidRPr="00177ADE">
        <w:rPr>
          <w:noProof/>
        </w:rPr>
      </w:r>
      <w:r w:rsidRPr="00177ADE">
        <w:rPr>
          <w:noProof/>
        </w:rPr>
        <w:fldChar w:fldCharType="separate"/>
      </w:r>
      <w:r w:rsidRPr="00177ADE">
        <w:rPr>
          <w:noProof/>
        </w:rPr>
        <w:t>20</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18</w:t>
      </w:r>
      <w:r>
        <w:rPr>
          <w:noProof/>
        </w:rPr>
        <w:tab/>
        <w:t>Statement by claimant of past benefits</w:t>
      </w:r>
      <w:r w:rsidRPr="00177ADE">
        <w:rPr>
          <w:noProof/>
        </w:rPr>
        <w:tab/>
      </w:r>
      <w:r w:rsidRPr="00177ADE">
        <w:rPr>
          <w:noProof/>
        </w:rPr>
        <w:fldChar w:fldCharType="begin"/>
      </w:r>
      <w:r w:rsidRPr="00177ADE">
        <w:rPr>
          <w:noProof/>
        </w:rPr>
        <w:instrText xml:space="preserve"> PAGEREF _Toc178747970 \h </w:instrText>
      </w:r>
      <w:r w:rsidRPr="00177ADE">
        <w:rPr>
          <w:noProof/>
        </w:rPr>
      </w:r>
      <w:r w:rsidRPr="00177ADE">
        <w:rPr>
          <w:noProof/>
        </w:rPr>
        <w:fldChar w:fldCharType="separate"/>
      </w:r>
      <w:r w:rsidRPr="00177ADE">
        <w:rPr>
          <w:noProof/>
        </w:rPr>
        <w:t>21</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19</w:t>
      </w:r>
      <w:r>
        <w:rPr>
          <w:noProof/>
        </w:rPr>
        <w:tab/>
        <w:t>Reconsideration of decisions about extensions of the period for giving statements</w:t>
      </w:r>
      <w:r w:rsidRPr="00177ADE">
        <w:rPr>
          <w:noProof/>
        </w:rPr>
        <w:tab/>
      </w:r>
      <w:r w:rsidRPr="00177ADE">
        <w:rPr>
          <w:noProof/>
        </w:rPr>
        <w:fldChar w:fldCharType="begin"/>
      </w:r>
      <w:r w:rsidRPr="00177ADE">
        <w:rPr>
          <w:noProof/>
        </w:rPr>
        <w:instrText xml:space="preserve"> PAGEREF _Toc178747971 \h </w:instrText>
      </w:r>
      <w:r w:rsidRPr="00177ADE">
        <w:rPr>
          <w:noProof/>
        </w:rPr>
      </w:r>
      <w:r w:rsidRPr="00177ADE">
        <w:rPr>
          <w:noProof/>
        </w:rPr>
        <w:fldChar w:fldCharType="separate"/>
      </w:r>
      <w:r w:rsidRPr="00177ADE">
        <w:rPr>
          <w:noProof/>
        </w:rPr>
        <w:t>24</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20</w:t>
      </w:r>
      <w:r>
        <w:rPr>
          <w:noProof/>
        </w:rPr>
        <w:tab/>
        <w:t>Effect of date of hearing on period for giving statement</w:t>
      </w:r>
      <w:r w:rsidRPr="00177ADE">
        <w:rPr>
          <w:noProof/>
        </w:rPr>
        <w:tab/>
      </w:r>
      <w:r w:rsidRPr="00177ADE">
        <w:rPr>
          <w:noProof/>
        </w:rPr>
        <w:fldChar w:fldCharType="begin"/>
      </w:r>
      <w:r w:rsidRPr="00177ADE">
        <w:rPr>
          <w:noProof/>
        </w:rPr>
        <w:instrText xml:space="preserve"> PAGEREF _Toc178747972 \h </w:instrText>
      </w:r>
      <w:r w:rsidRPr="00177ADE">
        <w:rPr>
          <w:noProof/>
        </w:rPr>
      </w:r>
      <w:r w:rsidRPr="00177ADE">
        <w:rPr>
          <w:noProof/>
        </w:rPr>
        <w:fldChar w:fldCharType="separate"/>
      </w:r>
      <w:r w:rsidRPr="00177ADE">
        <w:rPr>
          <w:noProof/>
        </w:rPr>
        <w:t>25</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21</w:t>
      </w:r>
      <w:r>
        <w:rPr>
          <w:noProof/>
        </w:rPr>
        <w:tab/>
        <w:t>Notice of past benefits</w:t>
      </w:r>
      <w:r w:rsidRPr="00177ADE">
        <w:rPr>
          <w:noProof/>
        </w:rPr>
        <w:tab/>
      </w:r>
      <w:r w:rsidRPr="00177ADE">
        <w:rPr>
          <w:noProof/>
        </w:rPr>
        <w:fldChar w:fldCharType="begin"/>
      </w:r>
      <w:r w:rsidRPr="00177ADE">
        <w:rPr>
          <w:noProof/>
        </w:rPr>
        <w:instrText xml:space="preserve"> PAGEREF _Toc178747973 \h </w:instrText>
      </w:r>
      <w:r w:rsidRPr="00177ADE">
        <w:rPr>
          <w:noProof/>
        </w:rPr>
      </w:r>
      <w:r w:rsidRPr="00177ADE">
        <w:rPr>
          <w:noProof/>
        </w:rPr>
        <w:fldChar w:fldCharType="separate"/>
      </w:r>
      <w:r w:rsidRPr="00177ADE">
        <w:rPr>
          <w:noProof/>
        </w:rPr>
        <w:t>25</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22</w:t>
      </w:r>
      <w:r>
        <w:rPr>
          <w:noProof/>
        </w:rPr>
        <w:tab/>
        <w:t>Restriction on making settlements</w:t>
      </w:r>
      <w:r w:rsidRPr="00177ADE">
        <w:rPr>
          <w:noProof/>
        </w:rPr>
        <w:tab/>
      </w:r>
      <w:r w:rsidRPr="00177ADE">
        <w:rPr>
          <w:noProof/>
        </w:rPr>
        <w:fldChar w:fldCharType="begin"/>
      </w:r>
      <w:r w:rsidRPr="00177ADE">
        <w:rPr>
          <w:noProof/>
        </w:rPr>
        <w:instrText xml:space="preserve"> PAGEREF _Toc178747974 \h </w:instrText>
      </w:r>
      <w:r w:rsidRPr="00177ADE">
        <w:rPr>
          <w:noProof/>
        </w:rPr>
      </w:r>
      <w:r w:rsidRPr="00177ADE">
        <w:rPr>
          <w:noProof/>
        </w:rPr>
        <w:fldChar w:fldCharType="separate"/>
      </w:r>
      <w:r w:rsidRPr="00177ADE">
        <w:rPr>
          <w:noProof/>
        </w:rPr>
        <w:t>28</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23</w:t>
      </w:r>
      <w:r>
        <w:rPr>
          <w:noProof/>
        </w:rPr>
        <w:tab/>
        <w:t>Notice of judgment or settlement</w:t>
      </w:r>
      <w:r w:rsidRPr="00177ADE">
        <w:rPr>
          <w:noProof/>
        </w:rPr>
        <w:tab/>
      </w:r>
      <w:r w:rsidRPr="00177ADE">
        <w:rPr>
          <w:noProof/>
        </w:rPr>
        <w:fldChar w:fldCharType="begin"/>
      </w:r>
      <w:r w:rsidRPr="00177ADE">
        <w:rPr>
          <w:noProof/>
        </w:rPr>
        <w:instrText xml:space="preserve"> PAGEREF _Toc178747975 \h </w:instrText>
      </w:r>
      <w:r w:rsidRPr="00177ADE">
        <w:rPr>
          <w:noProof/>
        </w:rPr>
      </w:r>
      <w:r w:rsidRPr="00177ADE">
        <w:rPr>
          <w:noProof/>
        </w:rPr>
        <w:fldChar w:fldCharType="separate"/>
      </w:r>
      <w:r w:rsidRPr="00177ADE">
        <w:rPr>
          <w:noProof/>
        </w:rPr>
        <w:t>29</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23A</w:t>
      </w:r>
      <w:r>
        <w:rPr>
          <w:noProof/>
        </w:rPr>
        <w:tab/>
        <w:t>Statement after judgment or settlement—no relevant past benefits</w:t>
      </w:r>
      <w:r w:rsidRPr="00177ADE">
        <w:rPr>
          <w:noProof/>
        </w:rPr>
        <w:tab/>
      </w:r>
      <w:r w:rsidRPr="00177ADE">
        <w:rPr>
          <w:noProof/>
        </w:rPr>
        <w:fldChar w:fldCharType="begin"/>
      </w:r>
      <w:r w:rsidRPr="00177ADE">
        <w:rPr>
          <w:noProof/>
        </w:rPr>
        <w:instrText xml:space="preserve"> PAGEREF _Toc178747976 \h </w:instrText>
      </w:r>
      <w:r w:rsidRPr="00177ADE">
        <w:rPr>
          <w:noProof/>
        </w:rPr>
      </w:r>
      <w:r w:rsidRPr="00177ADE">
        <w:rPr>
          <w:noProof/>
        </w:rPr>
        <w:fldChar w:fldCharType="separate"/>
      </w:r>
      <w:r w:rsidRPr="00177ADE">
        <w:rPr>
          <w:noProof/>
        </w:rPr>
        <w:t>31</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23B</w:t>
      </w:r>
      <w:r>
        <w:rPr>
          <w:noProof/>
        </w:rPr>
        <w:tab/>
        <w:t>Notice of statement that is not substantially correct</w:t>
      </w:r>
      <w:r w:rsidRPr="00177ADE">
        <w:rPr>
          <w:noProof/>
        </w:rPr>
        <w:tab/>
      </w:r>
      <w:r w:rsidRPr="00177ADE">
        <w:rPr>
          <w:noProof/>
        </w:rPr>
        <w:fldChar w:fldCharType="begin"/>
      </w:r>
      <w:r w:rsidRPr="00177ADE">
        <w:rPr>
          <w:noProof/>
        </w:rPr>
        <w:instrText xml:space="preserve"> PAGEREF _Toc178747977 \h </w:instrText>
      </w:r>
      <w:r w:rsidRPr="00177ADE">
        <w:rPr>
          <w:noProof/>
        </w:rPr>
      </w:r>
      <w:r w:rsidRPr="00177ADE">
        <w:rPr>
          <w:noProof/>
        </w:rPr>
        <w:fldChar w:fldCharType="separate"/>
      </w:r>
      <w:r w:rsidRPr="00177ADE">
        <w:rPr>
          <w:noProof/>
        </w:rPr>
        <w:t>33</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23C</w:t>
      </w:r>
      <w:r>
        <w:rPr>
          <w:noProof/>
        </w:rPr>
        <w:tab/>
        <w:t>Notice of acceptance of amended statement</w:t>
      </w:r>
      <w:r w:rsidRPr="00177ADE">
        <w:rPr>
          <w:noProof/>
        </w:rPr>
        <w:tab/>
      </w:r>
      <w:r w:rsidRPr="00177ADE">
        <w:rPr>
          <w:noProof/>
        </w:rPr>
        <w:fldChar w:fldCharType="begin"/>
      </w:r>
      <w:r w:rsidRPr="00177ADE">
        <w:rPr>
          <w:noProof/>
        </w:rPr>
        <w:instrText xml:space="preserve"> PAGEREF _Toc178747978 \h </w:instrText>
      </w:r>
      <w:r w:rsidRPr="00177ADE">
        <w:rPr>
          <w:noProof/>
        </w:rPr>
      </w:r>
      <w:r w:rsidRPr="00177ADE">
        <w:rPr>
          <w:noProof/>
        </w:rPr>
        <w:fldChar w:fldCharType="separate"/>
      </w:r>
      <w:r w:rsidRPr="00177ADE">
        <w:rPr>
          <w:noProof/>
        </w:rPr>
        <w:t>34</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23D</w:t>
      </w:r>
      <w:r>
        <w:rPr>
          <w:noProof/>
        </w:rPr>
        <w:tab/>
        <w:t>Review of decision under section 23B by the Administrative Appeals Tribunal</w:t>
      </w:r>
      <w:r w:rsidRPr="00177ADE">
        <w:rPr>
          <w:noProof/>
        </w:rPr>
        <w:tab/>
      </w:r>
      <w:r w:rsidRPr="00177ADE">
        <w:rPr>
          <w:noProof/>
        </w:rPr>
        <w:fldChar w:fldCharType="begin"/>
      </w:r>
      <w:r w:rsidRPr="00177ADE">
        <w:rPr>
          <w:noProof/>
        </w:rPr>
        <w:instrText xml:space="preserve"> PAGEREF _Toc178747979 \h </w:instrText>
      </w:r>
      <w:r w:rsidRPr="00177ADE">
        <w:rPr>
          <w:noProof/>
        </w:rPr>
      </w:r>
      <w:r w:rsidRPr="00177ADE">
        <w:rPr>
          <w:noProof/>
        </w:rPr>
        <w:fldChar w:fldCharType="separate"/>
      </w:r>
      <w:r w:rsidRPr="00177ADE">
        <w:rPr>
          <w:noProof/>
        </w:rPr>
        <w:t>35</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24</w:t>
      </w:r>
      <w:r>
        <w:rPr>
          <w:noProof/>
        </w:rPr>
        <w:tab/>
        <w:t>Notice of charge—claims resulting in judgments or settlements</w:t>
      </w:r>
      <w:r w:rsidRPr="00177ADE">
        <w:rPr>
          <w:noProof/>
        </w:rPr>
        <w:tab/>
      </w:r>
      <w:r w:rsidRPr="00177ADE">
        <w:rPr>
          <w:noProof/>
        </w:rPr>
        <w:fldChar w:fldCharType="begin"/>
      </w:r>
      <w:r w:rsidRPr="00177ADE">
        <w:rPr>
          <w:noProof/>
        </w:rPr>
        <w:instrText xml:space="preserve"> PAGEREF _Toc178747980 \h </w:instrText>
      </w:r>
      <w:r w:rsidRPr="00177ADE">
        <w:rPr>
          <w:noProof/>
        </w:rPr>
      </w:r>
      <w:r w:rsidRPr="00177ADE">
        <w:rPr>
          <w:noProof/>
        </w:rPr>
        <w:fldChar w:fldCharType="separate"/>
      </w:r>
      <w:r w:rsidRPr="00177ADE">
        <w:rPr>
          <w:noProof/>
        </w:rPr>
        <w:t>35</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25</w:t>
      </w:r>
      <w:r>
        <w:rPr>
          <w:noProof/>
        </w:rPr>
        <w:tab/>
        <w:t>Notice of charge—claims resulting in reimbursement arrangements</w:t>
      </w:r>
      <w:r w:rsidRPr="00177ADE">
        <w:rPr>
          <w:noProof/>
        </w:rPr>
        <w:tab/>
      </w:r>
      <w:r w:rsidRPr="00177ADE">
        <w:rPr>
          <w:noProof/>
        </w:rPr>
        <w:fldChar w:fldCharType="begin"/>
      </w:r>
      <w:r w:rsidRPr="00177ADE">
        <w:rPr>
          <w:noProof/>
        </w:rPr>
        <w:instrText xml:space="preserve"> PAGEREF _Toc178747981 \h </w:instrText>
      </w:r>
      <w:r w:rsidRPr="00177ADE">
        <w:rPr>
          <w:noProof/>
        </w:rPr>
      </w:r>
      <w:r w:rsidRPr="00177ADE">
        <w:rPr>
          <w:noProof/>
        </w:rPr>
        <w:fldChar w:fldCharType="separate"/>
      </w:r>
      <w:r w:rsidRPr="00177ADE">
        <w:rPr>
          <w:noProof/>
        </w:rPr>
        <w:t>37</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26</w:t>
      </w:r>
      <w:r>
        <w:rPr>
          <w:noProof/>
        </w:rPr>
        <w:tab/>
        <w:t>Offences</w:t>
      </w:r>
      <w:r w:rsidRPr="00177ADE">
        <w:rPr>
          <w:noProof/>
        </w:rPr>
        <w:tab/>
      </w:r>
      <w:r w:rsidRPr="00177ADE">
        <w:rPr>
          <w:noProof/>
        </w:rPr>
        <w:fldChar w:fldCharType="begin"/>
      </w:r>
      <w:r w:rsidRPr="00177ADE">
        <w:rPr>
          <w:noProof/>
        </w:rPr>
        <w:instrText xml:space="preserve"> PAGEREF _Toc178747982 \h </w:instrText>
      </w:r>
      <w:r w:rsidRPr="00177ADE">
        <w:rPr>
          <w:noProof/>
        </w:rPr>
      </w:r>
      <w:r w:rsidRPr="00177ADE">
        <w:rPr>
          <w:noProof/>
        </w:rPr>
        <w:fldChar w:fldCharType="separate"/>
      </w:r>
      <w:r w:rsidRPr="00177ADE">
        <w:rPr>
          <w:noProof/>
        </w:rPr>
        <w:t>39</w:t>
      </w:r>
      <w:r w:rsidRPr="00177ADE">
        <w:rPr>
          <w:noProof/>
        </w:rPr>
        <w:fldChar w:fldCharType="end"/>
      </w:r>
    </w:p>
    <w:p w:rsidR="00177ADE" w:rsidRDefault="00177ADE">
      <w:pPr>
        <w:pStyle w:val="TOC3"/>
        <w:rPr>
          <w:rFonts w:asciiTheme="minorHAnsi" w:eastAsiaTheme="minorEastAsia" w:hAnsiTheme="minorHAnsi" w:cstheme="minorBidi"/>
          <w:b w:val="0"/>
          <w:noProof/>
          <w:kern w:val="0"/>
          <w:szCs w:val="22"/>
        </w:rPr>
      </w:pPr>
      <w:r>
        <w:rPr>
          <w:noProof/>
        </w:rPr>
        <w:t>Division 2—Payments to the Commonwealth in respect of amounts of compensation</w:t>
      </w:r>
      <w:r w:rsidRPr="00177ADE">
        <w:rPr>
          <w:b w:val="0"/>
          <w:noProof/>
          <w:sz w:val="18"/>
        </w:rPr>
        <w:tab/>
      </w:r>
      <w:r w:rsidRPr="00177ADE">
        <w:rPr>
          <w:b w:val="0"/>
          <w:noProof/>
          <w:sz w:val="18"/>
        </w:rPr>
        <w:fldChar w:fldCharType="begin"/>
      </w:r>
      <w:r w:rsidRPr="00177ADE">
        <w:rPr>
          <w:b w:val="0"/>
          <w:noProof/>
          <w:sz w:val="18"/>
        </w:rPr>
        <w:instrText xml:space="preserve"> PAGEREF _Toc178747983 \h </w:instrText>
      </w:r>
      <w:r w:rsidRPr="00177ADE">
        <w:rPr>
          <w:b w:val="0"/>
          <w:noProof/>
          <w:sz w:val="18"/>
        </w:rPr>
      </w:r>
      <w:r w:rsidRPr="00177ADE">
        <w:rPr>
          <w:b w:val="0"/>
          <w:noProof/>
          <w:sz w:val="18"/>
        </w:rPr>
        <w:fldChar w:fldCharType="separate"/>
      </w:r>
      <w:r w:rsidRPr="00177ADE">
        <w:rPr>
          <w:b w:val="0"/>
          <w:noProof/>
          <w:sz w:val="18"/>
        </w:rPr>
        <w:t>41</w:t>
      </w:r>
      <w:r w:rsidRPr="00177ADE">
        <w:rPr>
          <w:b w:val="0"/>
          <w:noProof/>
          <w:sz w:val="18"/>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27</w:t>
      </w:r>
      <w:r>
        <w:rPr>
          <w:noProof/>
        </w:rPr>
        <w:tab/>
        <w:t>Limit on total amount payable in respect of amounts of compensation</w:t>
      </w:r>
      <w:r w:rsidRPr="00177ADE">
        <w:rPr>
          <w:noProof/>
        </w:rPr>
        <w:tab/>
      </w:r>
      <w:r w:rsidRPr="00177ADE">
        <w:rPr>
          <w:noProof/>
        </w:rPr>
        <w:fldChar w:fldCharType="begin"/>
      </w:r>
      <w:r w:rsidRPr="00177ADE">
        <w:rPr>
          <w:noProof/>
        </w:rPr>
        <w:instrText xml:space="preserve"> PAGEREF _Toc178747984 \h </w:instrText>
      </w:r>
      <w:r w:rsidRPr="00177ADE">
        <w:rPr>
          <w:noProof/>
        </w:rPr>
      </w:r>
      <w:r w:rsidRPr="00177ADE">
        <w:rPr>
          <w:noProof/>
        </w:rPr>
        <w:fldChar w:fldCharType="separate"/>
      </w:r>
      <w:r w:rsidRPr="00177ADE">
        <w:rPr>
          <w:noProof/>
        </w:rPr>
        <w:t>41</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28</w:t>
      </w:r>
      <w:r>
        <w:rPr>
          <w:noProof/>
        </w:rPr>
        <w:tab/>
        <w:t>Payments to the Commonwealth</w:t>
      </w:r>
      <w:r w:rsidRPr="00177ADE">
        <w:rPr>
          <w:noProof/>
        </w:rPr>
        <w:tab/>
      </w:r>
      <w:r w:rsidRPr="00177ADE">
        <w:rPr>
          <w:noProof/>
        </w:rPr>
        <w:fldChar w:fldCharType="begin"/>
      </w:r>
      <w:r w:rsidRPr="00177ADE">
        <w:rPr>
          <w:noProof/>
        </w:rPr>
        <w:instrText xml:space="preserve"> PAGEREF _Toc178747985 \h </w:instrText>
      </w:r>
      <w:r w:rsidRPr="00177ADE">
        <w:rPr>
          <w:noProof/>
        </w:rPr>
      </w:r>
      <w:r w:rsidRPr="00177ADE">
        <w:rPr>
          <w:noProof/>
        </w:rPr>
        <w:fldChar w:fldCharType="separate"/>
      </w:r>
      <w:r w:rsidRPr="00177ADE">
        <w:rPr>
          <w:noProof/>
        </w:rPr>
        <w:t>41</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29</w:t>
      </w:r>
      <w:r>
        <w:rPr>
          <w:noProof/>
        </w:rPr>
        <w:tab/>
        <w:t>Recovery of amounts payable to the Commonwealth</w:t>
      </w:r>
      <w:r w:rsidRPr="00177ADE">
        <w:rPr>
          <w:noProof/>
        </w:rPr>
        <w:tab/>
      </w:r>
      <w:r w:rsidRPr="00177ADE">
        <w:rPr>
          <w:noProof/>
        </w:rPr>
        <w:fldChar w:fldCharType="begin"/>
      </w:r>
      <w:r w:rsidRPr="00177ADE">
        <w:rPr>
          <w:noProof/>
        </w:rPr>
        <w:instrText xml:space="preserve"> PAGEREF _Toc178747986 \h </w:instrText>
      </w:r>
      <w:r w:rsidRPr="00177ADE">
        <w:rPr>
          <w:noProof/>
        </w:rPr>
      </w:r>
      <w:r w:rsidRPr="00177ADE">
        <w:rPr>
          <w:noProof/>
        </w:rPr>
        <w:fldChar w:fldCharType="separate"/>
      </w:r>
      <w:r w:rsidRPr="00177ADE">
        <w:rPr>
          <w:noProof/>
        </w:rPr>
        <w:t>42</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30</w:t>
      </w:r>
      <w:r>
        <w:rPr>
          <w:noProof/>
        </w:rPr>
        <w:tab/>
        <w:t>Notice of charge suspends liability to pay compensation etc.</w:t>
      </w:r>
      <w:r w:rsidRPr="00177ADE">
        <w:rPr>
          <w:noProof/>
        </w:rPr>
        <w:tab/>
      </w:r>
      <w:r w:rsidRPr="00177ADE">
        <w:rPr>
          <w:noProof/>
        </w:rPr>
        <w:fldChar w:fldCharType="begin"/>
      </w:r>
      <w:r w:rsidRPr="00177ADE">
        <w:rPr>
          <w:noProof/>
        </w:rPr>
        <w:instrText xml:space="preserve"> PAGEREF _Toc178747987 \h </w:instrText>
      </w:r>
      <w:r w:rsidRPr="00177ADE">
        <w:rPr>
          <w:noProof/>
        </w:rPr>
      </w:r>
      <w:r w:rsidRPr="00177ADE">
        <w:rPr>
          <w:noProof/>
        </w:rPr>
        <w:fldChar w:fldCharType="separate"/>
      </w:r>
      <w:r w:rsidRPr="00177ADE">
        <w:rPr>
          <w:noProof/>
        </w:rPr>
        <w:t>43</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31</w:t>
      </w:r>
      <w:r>
        <w:rPr>
          <w:noProof/>
        </w:rPr>
        <w:tab/>
        <w:t>Payment to the Commonwealth discharges liability</w:t>
      </w:r>
      <w:r w:rsidRPr="00177ADE">
        <w:rPr>
          <w:noProof/>
        </w:rPr>
        <w:tab/>
      </w:r>
      <w:r w:rsidRPr="00177ADE">
        <w:rPr>
          <w:noProof/>
        </w:rPr>
        <w:fldChar w:fldCharType="begin"/>
      </w:r>
      <w:r w:rsidRPr="00177ADE">
        <w:rPr>
          <w:noProof/>
        </w:rPr>
        <w:instrText xml:space="preserve"> PAGEREF _Toc178747988 \h </w:instrText>
      </w:r>
      <w:r w:rsidRPr="00177ADE">
        <w:rPr>
          <w:noProof/>
        </w:rPr>
      </w:r>
      <w:r w:rsidRPr="00177ADE">
        <w:rPr>
          <w:noProof/>
        </w:rPr>
        <w:fldChar w:fldCharType="separate"/>
      </w:r>
      <w:r w:rsidRPr="00177ADE">
        <w:rPr>
          <w:noProof/>
        </w:rPr>
        <w:t>44</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32</w:t>
      </w:r>
      <w:r>
        <w:rPr>
          <w:noProof/>
        </w:rPr>
        <w:tab/>
        <w:t>Offence to make payment before discharging liability to the Commonwealth</w:t>
      </w:r>
      <w:r w:rsidRPr="00177ADE">
        <w:rPr>
          <w:noProof/>
        </w:rPr>
        <w:tab/>
      </w:r>
      <w:r w:rsidRPr="00177ADE">
        <w:rPr>
          <w:noProof/>
        </w:rPr>
        <w:fldChar w:fldCharType="begin"/>
      </w:r>
      <w:r w:rsidRPr="00177ADE">
        <w:rPr>
          <w:noProof/>
        </w:rPr>
        <w:instrText xml:space="preserve"> PAGEREF _Toc178747989 \h </w:instrText>
      </w:r>
      <w:r w:rsidRPr="00177ADE">
        <w:rPr>
          <w:noProof/>
        </w:rPr>
      </w:r>
      <w:r w:rsidRPr="00177ADE">
        <w:rPr>
          <w:noProof/>
        </w:rPr>
        <w:fldChar w:fldCharType="separate"/>
      </w:r>
      <w:r w:rsidRPr="00177ADE">
        <w:rPr>
          <w:noProof/>
        </w:rPr>
        <w:t>44</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33</w:t>
      </w:r>
      <w:r>
        <w:rPr>
          <w:noProof/>
        </w:rPr>
        <w:tab/>
        <w:t>Interest not payable on amount withheld</w:t>
      </w:r>
      <w:r w:rsidRPr="00177ADE">
        <w:rPr>
          <w:noProof/>
        </w:rPr>
        <w:tab/>
      </w:r>
      <w:r w:rsidRPr="00177ADE">
        <w:rPr>
          <w:noProof/>
        </w:rPr>
        <w:fldChar w:fldCharType="begin"/>
      </w:r>
      <w:r w:rsidRPr="00177ADE">
        <w:rPr>
          <w:noProof/>
        </w:rPr>
        <w:instrText xml:space="preserve"> PAGEREF _Toc178747990 \h </w:instrText>
      </w:r>
      <w:r w:rsidRPr="00177ADE">
        <w:rPr>
          <w:noProof/>
        </w:rPr>
      </w:r>
      <w:r w:rsidRPr="00177ADE">
        <w:rPr>
          <w:noProof/>
        </w:rPr>
        <w:fldChar w:fldCharType="separate"/>
      </w:r>
      <w:r w:rsidRPr="00177ADE">
        <w:rPr>
          <w:noProof/>
        </w:rPr>
        <w:t>46</w:t>
      </w:r>
      <w:r w:rsidRPr="00177ADE">
        <w:rPr>
          <w:noProof/>
        </w:rPr>
        <w:fldChar w:fldCharType="end"/>
      </w:r>
    </w:p>
    <w:p w:rsidR="00177ADE" w:rsidRDefault="00177ADE">
      <w:pPr>
        <w:pStyle w:val="TOC3"/>
        <w:rPr>
          <w:rFonts w:asciiTheme="minorHAnsi" w:eastAsiaTheme="minorEastAsia" w:hAnsiTheme="minorHAnsi" w:cstheme="minorBidi"/>
          <w:b w:val="0"/>
          <w:noProof/>
          <w:kern w:val="0"/>
          <w:szCs w:val="22"/>
        </w:rPr>
      </w:pPr>
      <w:r>
        <w:rPr>
          <w:noProof/>
        </w:rPr>
        <w:t>Division 2A—Advance payments to the Commonwealth</w:t>
      </w:r>
      <w:r w:rsidRPr="00177ADE">
        <w:rPr>
          <w:b w:val="0"/>
          <w:noProof/>
          <w:sz w:val="18"/>
        </w:rPr>
        <w:tab/>
      </w:r>
      <w:r w:rsidRPr="00177ADE">
        <w:rPr>
          <w:b w:val="0"/>
          <w:noProof/>
          <w:sz w:val="18"/>
        </w:rPr>
        <w:fldChar w:fldCharType="begin"/>
      </w:r>
      <w:r w:rsidRPr="00177ADE">
        <w:rPr>
          <w:b w:val="0"/>
          <w:noProof/>
          <w:sz w:val="18"/>
        </w:rPr>
        <w:instrText xml:space="preserve"> PAGEREF _Toc178747991 \h </w:instrText>
      </w:r>
      <w:r w:rsidRPr="00177ADE">
        <w:rPr>
          <w:b w:val="0"/>
          <w:noProof/>
          <w:sz w:val="18"/>
        </w:rPr>
      </w:r>
      <w:r w:rsidRPr="00177ADE">
        <w:rPr>
          <w:b w:val="0"/>
          <w:noProof/>
          <w:sz w:val="18"/>
        </w:rPr>
        <w:fldChar w:fldCharType="separate"/>
      </w:r>
      <w:r w:rsidRPr="00177ADE">
        <w:rPr>
          <w:b w:val="0"/>
          <w:noProof/>
          <w:sz w:val="18"/>
        </w:rPr>
        <w:t>48</w:t>
      </w:r>
      <w:r w:rsidRPr="00177ADE">
        <w:rPr>
          <w:b w:val="0"/>
          <w:noProof/>
          <w:sz w:val="18"/>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33A</w:t>
      </w:r>
      <w:r>
        <w:rPr>
          <w:noProof/>
        </w:rPr>
        <w:tab/>
        <w:t>Notice of advance payment</w:t>
      </w:r>
      <w:r w:rsidRPr="00177ADE">
        <w:rPr>
          <w:noProof/>
        </w:rPr>
        <w:tab/>
      </w:r>
      <w:r w:rsidRPr="00177ADE">
        <w:rPr>
          <w:noProof/>
        </w:rPr>
        <w:fldChar w:fldCharType="begin"/>
      </w:r>
      <w:r w:rsidRPr="00177ADE">
        <w:rPr>
          <w:noProof/>
        </w:rPr>
        <w:instrText xml:space="preserve"> PAGEREF _Toc178747992 \h </w:instrText>
      </w:r>
      <w:r w:rsidRPr="00177ADE">
        <w:rPr>
          <w:noProof/>
        </w:rPr>
      </w:r>
      <w:r w:rsidRPr="00177ADE">
        <w:rPr>
          <w:noProof/>
        </w:rPr>
        <w:fldChar w:fldCharType="separate"/>
      </w:r>
      <w:r w:rsidRPr="00177ADE">
        <w:rPr>
          <w:noProof/>
        </w:rPr>
        <w:t>48</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33B</w:t>
      </w:r>
      <w:r>
        <w:rPr>
          <w:noProof/>
        </w:rPr>
        <w:tab/>
        <w:t>Advance payments</w:t>
      </w:r>
      <w:r w:rsidRPr="00177ADE">
        <w:rPr>
          <w:noProof/>
        </w:rPr>
        <w:tab/>
      </w:r>
      <w:r w:rsidRPr="00177ADE">
        <w:rPr>
          <w:noProof/>
        </w:rPr>
        <w:fldChar w:fldCharType="begin"/>
      </w:r>
      <w:r w:rsidRPr="00177ADE">
        <w:rPr>
          <w:noProof/>
        </w:rPr>
        <w:instrText xml:space="preserve"> PAGEREF _Toc178747993 \h </w:instrText>
      </w:r>
      <w:r w:rsidRPr="00177ADE">
        <w:rPr>
          <w:noProof/>
        </w:rPr>
      </w:r>
      <w:r w:rsidRPr="00177ADE">
        <w:rPr>
          <w:noProof/>
        </w:rPr>
        <w:fldChar w:fldCharType="separate"/>
      </w:r>
      <w:r w:rsidRPr="00177ADE">
        <w:rPr>
          <w:noProof/>
        </w:rPr>
        <w:t>48</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33C</w:t>
      </w:r>
      <w:r>
        <w:rPr>
          <w:noProof/>
        </w:rPr>
        <w:tab/>
        <w:t>Notice of past benefits</w:t>
      </w:r>
      <w:r w:rsidRPr="00177ADE">
        <w:rPr>
          <w:noProof/>
        </w:rPr>
        <w:tab/>
      </w:r>
      <w:r w:rsidRPr="00177ADE">
        <w:rPr>
          <w:noProof/>
        </w:rPr>
        <w:fldChar w:fldCharType="begin"/>
      </w:r>
      <w:r w:rsidRPr="00177ADE">
        <w:rPr>
          <w:noProof/>
        </w:rPr>
        <w:instrText xml:space="preserve"> PAGEREF _Toc178747994 \h </w:instrText>
      </w:r>
      <w:r w:rsidRPr="00177ADE">
        <w:rPr>
          <w:noProof/>
        </w:rPr>
      </w:r>
      <w:r w:rsidRPr="00177ADE">
        <w:rPr>
          <w:noProof/>
        </w:rPr>
        <w:fldChar w:fldCharType="separate"/>
      </w:r>
      <w:r w:rsidRPr="00177ADE">
        <w:rPr>
          <w:noProof/>
        </w:rPr>
        <w:t>49</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33D</w:t>
      </w:r>
      <w:r>
        <w:rPr>
          <w:noProof/>
        </w:rPr>
        <w:tab/>
        <w:t>Time within which notice of past benefits must be given</w:t>
      </w:r>
      <w:r w:rsidRPr="00177ADE">
        <w:rPr>
          <w:noProof/>
        </w:rPr>
        <w:tab/>
      </w:r>
      <w:r w:rsidRPr="00177ADE">
        <w:rPr>
          <w:noProof/>
        </w:rPr>
        <w:fldChar w:fldCharType="begin"/>
      </w:r>
      <w:r w:rsidRPr="00177ADE">
        <w:rPr>
          <w:noProof/>
        </w:rPr>
        <w:instrText xml:space="preserve"> PAGEREF _Toc178747995 \h </w:instrText>
      </w:r>
      <w:r w:rsidRPr="00177ADE">
        <w:rPr>
          <w:noProof/>
        </w:rPr>
      </w:r>
      <w:r w:rsidRPr="00177ADE">
        <w:rPr>
          <w:noProof/>
        </w:rPr>
        <w:fldChar w:fldCharType="separate"/>
      </w:r>
      <w:r w:rsidRPr="00177ADE">
        <w:rPr>
          <w:noProof/>
        </w:rPr>
        <w:t>50</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33H</w:t>
      </w:r>
      <w:r>
        <w:rPr>
          <w:noProof/>
        </w:rPr>
        <w:tab/>
        <w:t>Refunds from advance payments</w:t>
      </w:r>
      <w:r w:rsidRPr="00177ADE">
        <w:rPr>
          <w:noProof/>
        </w:rPr>
        <w:tab/>
      </w:r>
      <w:r w:rsidRPr="00177ADE">
        <w:rPr>
          <w:noProof/>
        </w:rPr>
        <w:fldChar w:fldCharType="begin"/>
      </w:r>
      <w:r w:rsidRPr="00177ADE">
        <w:rPr>
          <w:noProof/>
        </w:rPr>
        <w:instrText xml:space="preserve"> PAGEREF _Toc178747996 \h </w:instrText>
      </w:r>
      <w:r w:rsidRPr="00177ADE">
        <w:rPr>
          <w:noProof/>
        </w:rPr>
      </w:r>
      <w:r w:rsidRPr="00177ADE">
        <w:rPr>
          <w:noProof/>
        </w:rPr>
        <w:fldChar w:fldCharType="separate"/>
      </w:r>
      <w:r w:rsidRPr="00177ADE">
        <w:rPr>
          <w:noProof/>
        </w:rPr>
        <w:t>51</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33J</w:t>
      </w:r>
      <w:r>
        <w:rPr>
          <w:noProof/>
        </w:rPr>
        <w:tab/>
        <w:t>Additional payments to the Commonwealth</w:t>
      </w:r>
      <w:r w:rsidRPr="00177ADE">
        <w:rPr>
          <w:noProof/>
        </w:rPr>
        <w:tab/>
      </w:r>
      <w:r w:rsidRPr="00177ADE">
        <w:rPr>
          <w:noProof/>
        </w:rPr>
        <w:fldChar w:fldCharType="begin"/>
      </w:r>
      <w:r w:rsidRPr="00177ADE">
        <w:rPr>
          <w:noProof/>
        </w:rPr>
        <w:instrText xml:space="preserve"> PAGEREF _Toc178747997 \h </w:instrText>
      </w:r>
      <w:r w:rsidRPr="00177ADE">
        <w:rPr>
          <w:noProof/>
        </w:rPr>
      </w:r>
      <w:r w:rsidRPr="00177ADE">
        <w:rPr>
          <w:noProof/>
        </w:rPr>
        <w:fldChar w:fldCharType="separate"/>
      </w:r>
      <w:r w:rsidRPr="00177ADE">
        <w:rPr>
          <w:noProof/>
        </w:rPr>
        <w:t>51</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33K</w:t>
      </w:r>
      <w:r>
        <w:rPr>
          <w:noProof/>
        </w:rPr>
        <w:tab/>
        <w:t>Payment of the whole of the advance payment</w:t>
      </w:r>
      <w:r w:rsidRPr="00177ADE">
        <w:rPr>
          <w:noProof/>
        </w:rPr>
        <w:tab/>
      </w:r>
      <w:r w:rsidRPr="00177ADE">
        <w:rPr>
          <w:noProof/>
        </w:rPr>
        <w:fldChar w:fldCharType="begin"/>
      </w:r>
      <w:r w:rsidRPr="00177ADE">
        <w:rPr>
          <w:noProof/>
        </w:rPr>
        <w:instrText xml:space="preserve"> PAGEREF _Toc178747998 \h </w:instrText>
      </w:r>
      <w:r w:rsidRPr="00177ADE">
        <w:rPr>
          <w:noProof/>
        </w:rPr>
      </w:r>
      <w:r w:rsidRPr="00177ADE">
        <w:rPr>
          <w:noProof/>
        </w:rPr>
        <w:fldChar w:fldCharType="separate"/>
      </w:r>
      <w:r w:rsidRPr="00177ADE">
        <w:rPr>
          <w:noProof/>
        </w:rPr>
        <w:t>51</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33L</w:t>
      </w:r>
      <w:r>
        <w:rPr>
          <w:noProof/>
        </w:rPr>
        <w:tab/>
        <w:t>Advance payments to the Commonwealth discharge liability</w:t>
      </w:r>
      <w:r w:rsidRPr="00177ADE">
        <w:rPr>
          <w:noProof/>
        </w:rPr>
        <w:tab/>
      </w:r>
      <w:r w:rsidRPr="00177ADE">
        <w:rPr>
          <w:noProof/>
        </w:rPr>
        <w:fldChar w:fldCharType="begin"/>
      </w:r>
      <w:r w:rsidRPr="00177ADE">
        <w:rPr>
          <w:noProof/>
        </w:rPr>
        <w:instrText xml:space="preserve"> PAGEREF _Toc178747999 \h </w:instrText>
      </w:r>
      <w:r w:rsidRPr="00177ADE">
        <w:rPr>
          <w:noProof/>
        </w:rPr>
      </w:r>
      <w:r w:rsidRPr="00177ADE">
        <w:rPr>
          <w:noProof/>
        </w:rPr>
        <w:fldChar w:fldCharType="separate"/>
      </w:r>
      <w:r w:rsidRPr="00177ADE">
        <w:rPr>
          <w:noProof/>
        </w:rPr>
        <w:t>52</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33M</w:t>
      </w:r>
      <w:r>
        <w:rPr>
          <w:noProof/>
        </w:rPr>
        <w:tab/>
        <w:t>Interest not payable on advance payments</w:t>
      </w:r>
      <w:r w:rsidRPr="00177ADE">
        <w:rPr>
          <w:noProof/>
        </w:rPr>
        <w:tab/>
      </w:r>
      <w:r w:rsidRPr="00177ADE">
        <w:rPr>
          <w:noProof/>
        </w:rPr>
        <w:fldChar w:fldCharType="begin"/>
      </w:r>
      <w:r w:rsidRPr="00177ADE">
        <w:rPr>
          <w:noProof/>
        </w:rPr>
        <w:instrText xml:space="preserve"> PAGEREF _Toc178748000 \h </w:instrText>
      </w:r>
      <w:r w:rsidRPr="00177ADE">
        <w:rPr>
          <w:noProof/>
        </w:rPr>
      </w:r>
      <w:r w:rsidRPr="00177ADE">
        <w:rPr>
          <w:noProof/>
        </w:rPr>
        <w:fldChar w:fldCharType="separate"/>
      </w:r>
      <w:r w:rsidRPr="00177ADE">
        <w:rPr>
          <w:noProof/>
        </w:rPr>
        <w:t>52</w:t>
      </w:r>
      <w:r w:rsidRPr="00177ADE">
        <w:rPr>
          <w:noProof/>
        </w:rPr>
        <w:fldChar w:fldCharType="end"/>
      </w:r>
    </w:p>
    <w:p w:rsidR="00177ADE" w:rsidRDefault="00177ADE">
      <w:pPr>
        <w:pStyle w:val="TOC3"/>
        <w:rPr>
          <w:rFonts w:asciiTheme="minorHAnsi" w:eastAsiaTheme="minorEastAsia" w:hAnsiTheme="minorHAnsi" w:cstheme="minorBidi"/>
          <w:b w:val="0"/>
          <w:noProof/>
          <w:kern w:val="0"/>
          <w:szCs w:val="22"/>
        </w:rPr>
      </w:pPr>
      <w:r>
        <w:rPr>
          <w:noProof/>
        </w:rPr>
        <w:t>Division 3—Waiver of the requirements of this Part</w:t>
      </w:r>
      <w:r w:rsidRPr="00177ADE">
        <w:rPr>
          <w:b w:val="0"/>
          <w:noProof/>
          <w:sz w:val="18"/>
        </w:rPr>
        <w:tab/>
      </w:r>
      <w:r w:rsidRPr="00177ADE">
        <w:rPr>
          <w:b w:val="0"/>
          <w:noProof/>
          <w:sz w:val="18"/>
        </w:rPr>
        <w:fldChar w:fldCharType="begin"/>
      </w:r>
      <w:r w:rsidRPr="00177ADE">
        <w:rPr>
          <w:b w:val="0"/>
          <w:noProof/>
          <w:sz w:val="18"/>
        </w:rPr>
        <w:instrText xml:space="preserve"> PAGEREF _Toc178748001 \h </w:instrText>
      </w:r>
      <w:r w:rsidRPr="00177ADE">
        <w:rPr>
          <w:b w:val="0"/>
          <w:noProof/>
          <w:sz w:val="18"/>
        </w:rPr>
      </w:r>
      <w:r w:rsidRPr="00177ADE">
        <w:rPr>
          <w:b w:val="0"/>
          <w:noProof/>
          <w:sz w:val="18"/>
        </w:rPr>
        <w:fldChar w:fldCharType="separate"/>
      </w:r>
      <w:r w:rsidRPr="00177ADE">
        <w:rPr>
          <w:b w:val="0"/>
          <w:noProof/>
          <w:sz w:val="18"/>
        </w:rPr>
        <w:t>54</w:t>
      </w:r>
      <w:r w:rsidRPr="00177ADE">
        <w:rPr>
          <w:b w:val="0"/>
          <w:noProof/>
          <w:sz w:val="18"/>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34</w:t>
      </w:r>
      <w:r>
        <w:rPr>
          <w:noProof/>
        </w:rPr>
        <w:tab/>
        <w:t>Bulk payment agreements</w:t>
      </w:r>
      <w:r w:rsidRPr="00177ADE">
        <w:rPr>
          <w:noProof/>
        </w:rPr>
        <w:tab/>
      </w:r>
      <w:r w:rsidRPr="00177ADE">
        <w:rPr>
          <w:noProof/>
        </w:rPr>
        <w:fldChar w:fldCharType="begin"/>
      </w:r>
      <w:r w:rsidRPr="00177ADE">
        <w:rPr>
          <w:noProof/>
        </w:rPr>
        <w:instrText xml:space="preserve"> PAGEREF _Toc178748002 \h </w:instrText>
      </w:r>
      <w:r w:rsidRPr="00177ADE">
        <w:rPr>
          <w:noProof/>
        </w:rPr>
      </w:r>
      <w:r w:rsidRPr="00177ADE">
        <w:rPr>
          <w:noProof/>
        </w:rPr>
        <w:fldChar w:fldCharType="separate"/>
      </w:r>
      <w:r w:rsidRPr="00177ADE">
        <w:rPr>
          <w:noProof/>
        </w:rPr>
        <w:t>54</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35</w:t>
      </w:r>
      <w:r>
        <w:rPr>
          <w:noProof/>
        </w:rPr>
        <w:tab/>
        <w:t>Waiver—bulk payment agreements</w:t>
      </w:r>
      <w:r w:rsidRPr="00177ADE">
        <w:rPr>
          <w:noProof/>
        </w:rPr>
        <w:tab/>
      </w:r>
      <w:r w:rsidRPr="00177ADE">
        <w:rPr>
          <w:noProof/>
        </w:rPr>
        <w:fldChar w:fldCharType="begin"/>
      </w:r>
      <w:r w:rsidRPr="00177ADE">
        <w:rPr>
          <w:noProof/>
        </w:rPr>
        <w:instrText xml:space="preserve"> PAGEREF _Toc178748003 \h </w:instrText>
      </w:r>
      <w:r w:rsidRPr="00177ADE">
        <w:rPr>
          <w:noProof/>
        </w:rPr>
      </w:r>
      <w:r w:rsidRPr="00177ADE">
        <w:rPr>
          <w:noProof/>
        </w:rPr>
        <w:fldChar w:fldCharType="separate"/>
      </w:r>
      <w:r w:rsidRPr="00177ADE">
        <w:rPr>
          <w:noProof/>
        </w:rPr>
        <w:t>55</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36</w:t>
      </w:r>
      <w:r>
        <w:rPr>
          <w:noProof/>
        </w:rPr>
        <w:tab/>
        <w:t>Extended waiver—settlements during periods of bulk payment agreements</w:t>
      </w:r>
      <w:r w:rsidRPr="00177ADE">
        <w:rPr>
          <w:noProof/>
        </w:rPr>
        <w:tab/>
      </w:r>
      <w:r w:rsidRPr="00177ADE">
        <w:rPr>
          <w:noProof/>
        </w:rPr>
        <w:fldChar w:fldCharType="begin"/>
      </w:r>
      <w:r w:rsidRPr="00177ADE">
        <w:rPr>
          <w:noProof/>
        </w:rPr>
        <w:instrText xml:space="preserve"> PAGEREF _Toc178748004 \h </w:instrText>
      </w:r>
      <w:r w:rsidRPr="00177ADE">
        <w:rPr>
          <w:noProof/>
        </w:rPr>
      </w:r>
      <w:r w:rsidRPr="00177ADE">
        <w:rPr>
          <w:noProof/>
        </w:rPr>
        <w:fldChar w:fldCharType="separate"/>
      </w:r>
      <w:r w:rsidRPr="00177ADE">
        <w:rPr>
          <w:noProof/>
        </w:rPr>
        <w:t>56</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37</w:t>
      </w:r>
      <w:r>
        <w:rPr>
          <w:noProof/>
        </w:rPr>
        <w:tab/>
        <w:t>Limits of waiver—bulk payment agreements</w:t>
      </w:r>
      <w:r w:rsidRPr="00177ADE">
        <w:rPr>
          <w:noProof/>
        </w:rPr>
        <w:tab/>
      </w:r>
      <w:r w:rsidRPr="00177ADE">
        <w:rPr>
          <w:noProof/>
        </w:rPr>
        <w:fldChar w:fldCharType="begin"/>
      </w:r>
      <w:r w:rsidRPr="00177ADE">
        <w:rPr>
          <w:noProof/>
        </w:rPr>
        <w:instrText xml:space="preserve"> PAGEREF _Toc178748005 \h </w:instrText>
      </w:r>
      <w:r w:rsidRPr="00177ADE">
        <w:rPr>
          <w:noProof/>
        </w:rPr>
      </w:r>
      <w:r w:rsidRPr="00177ADE">
        <w:rPr>
          <w:noProof/>
        </w:rPr>
        <w:fldChar w:fldCharType="separate"/>
      </w:r>
      <w:r w:rsidRPr="00177ADE">
        <w:rPr>
          <w:noProof/>
        </w:rPr>
        <w:t>57</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38</w:t>
      </w:r>
      <w:r>
        <w:rPr>
          <w:noProof/>
        </w:rPr>
        <w:tab/>
        <w:t>Waiver—small amounts of compensation</w:t>
      </w:r>
      <w:r w:rsidRPr="00177ADE">
        <w:rPr>
          <w:noProof/>
        </w:rPr>
        <w:tab/>
      </w:r>
      <w:r w:rsidRPr="00177ADE">
        <w:rPr>
          <w:noProof/>
        </w:rPr>
        <w:fldChar w:fldCharType="begin"/>
      </w:r>
      <w:r w:rsidRPr="00177ADE">
        <w:rPr>
          <w:noProof/>
        </w:rPr>
        <w:instrText xml:space="preserve"> PAGEREF _Toc178748006 \h </w:instrText>
      </w:r>
      <w:r w:rsidRPr="00177ADE">
        <w:rPr>
          <w:noProof/>
        </w:rPr>
      </w:r>
      <w:r w:rsidRPr="00177ADE">
        <w:rPr>
          <w:noProof/>
        </w:rPr>
        <w:fldChar w:fldCharType="separate"/>
      </w:r>
      <w:r w:rsidRPr="00177ADE">
        <w:rPr>
          <w:noProof/>
        </w:rPr>
        <w:t>58</w:t>
      </w:r>
      <w:r w:rsidRPr="00177ADE">
        <w:rPr>
          <w:noProof/>
        </w:rPr>
        <w:fldChar w:fldCharType="end"/>
      </w:r>
    </w:p>
    <w:p w:rsidR="00177ADE" w:rsidRDefault="00177ADE" w:rsidP="00177ADE">
      <w:pPr>
        <w:pStyle w:val="TOC2"/>
        <w:keepNext/>
        <w:rPr>
          <w:rFonts w:asciiTheme="minorHAnsi" w:eastAsiaTheme="minorEastAsia" w:hAnsiTheme="minorHAnsi" w:cstheme="minorBidi"/>
          <w:b w:val="0"/>
          <w:noProof/>
          <w:kern w:val="0"/>
          <w:sz w:val="22"/>
          <w:szCs w:val="22"/>
        </w:rPr>
      </w:pPr>
      <w:r>
        <w:rPr>
          <w:noProof/>
        </w:rPr>
        <w:t>Part 4—Administration</w:t>
      </w:r>
      <w:r w:rsidRPr="00177ADE">
        <w:rPr>
          <w:b w:val="0"/>
          <w:noProof/>
          <w:sz w:val="18"/>
        </w:rPr>
        <w:tab/>
      </w:r>
      <w:r w:rsidRPr="00177ADE">
        <w:rPr>
          <w:b w:val="0"/>
          <w:noProof/>
          <w:sz w:val="18"/>
        </w:rPr>
        <w:fldChar w:fldCharType="begin"/>
      </w:r>
      <w:r w:rsidRPr="00177ADE">
        <w:rPr>
          <w:b w:val="0"/>
          <w:noProof/>
          <w:sz w:val="18"/>
        </w:rPr>
        <w:instrText xml:space="preserve"> PAGEREF _Toc178748007 \h </w:instrText>
      </w:r>
      <w:r w:rsidRPr="00177ADE">
        <w:rPr>
          <w:b w:val="0"/>
          <w:noProof/>
          <w:sz w:val="18"/>
        </w:rPr>
      </w:r>
      <w:r w:rsidRPr="00177ADE">
        <w:rPr>
          <w:b w:val="0"/>
          <w:noProof/>
          <w:sz w:val="18"/>
        </w:rPr>
        <w:fldChar w:fldCharType="separate"/>
      </w:r>
      <w:r w:rsidRPr="00177ADE">
        <w:rPr>
          <w:b w:val="0"/>
          <w:noProof/>
          <w:sz w:val="18"/>
        </w:rPr>
        <w:t>59</w:t>
      </w:r>
      <w:r w:rsidRPr="00177ADE">
        <w:rPr>
          <w:b w:val="0"/>
          <w:noProof/>
          <w:sz w:val="18"/>
        </w:rPr>
        <w:fldChar w:fldCharType="end"/>
      </w:r>
    </w:p>
    <w:p w:rsidR="00177ADE" w:rsidRDefault="00177ADE">
      <w:pPr>
        <w:pStyle w:val="TOC3"/>
        <w:rPr>
          <w:rFonts w:asciiTheme="minorHAnsi" w:eastAsiaTheme="minorEastAsia" w:hAnsiTheme="minorHAnsi" w:cstheme="minorBidi"/>
          <w:b w:val="0"/>
          <w:noProof/>
          <w:kern w:val="0"/>
          <w:szCs w:val="22"/>
        </w:rPr>
      </w:pPr>
      <w:r>
        <w:rPr>
          <w:noProof/>
        </w:rPr>
        <w:t>Division 1—General</w:t>
      </w:r>
      <w:r w:rsidRPr="00177ADE">
        <w:rPr>
          <w:b w:val="0"/>
          <w:noProof/>
          <w:sz w:val="18"/>
        </w:rPr>
        <w:tab/>
      </w:r>
      <w:r w:rsidRPr="00177ADE">
        <w:rPr>
          <w:b w:val="0"/>
          <w:noProof/>
          <w:sz w:val="18"/>
        </w:rPr>
        <w:fldChar w:fldCharType="begin"/>
      </w:r>
      <w:r w:rsidRPr="00177ADE">
        <w:rPr>
          <w:b w:val="0"/>
          <w:noProof/>
          <w:sz w:val="18"/>
        </w:rPr>
        <w:instrText xml:space="preserve"> PAGEREF _Toc178748008 \h </w:instrText>
      </w:r>
      <w:r w:rsidRPr="00177ADE">
        <w:rPr>
          <w:b w:val="0"/>
          <w:noProof/>
          <w:sz w:val="18"/>
        </w:rPr>
      </w:r>
      <w:r w:rsidRPr="00177ADE">
        <w:rPr>
          <w:b w:val="0"/>
          <w:noProof/>
          <w:sz w:val="18"/>
        </w:rPr>
        <w:fldChar w:fldCharType="separate"/>
      </w:r>
      <w:r w:rsidRPr="00177ADE">
        <w:rPr>
          <w:b w:val="0"/>
          <w:noProof/>
          <w:sz w:val="18"/>
        </w:rPr>
        <w:t>59</w:t>
      </w:r>
      <w:r w:rsidRPr="00177ADE">
        <w:rPr>
          <w:b w:val="0"/>
          <w:noProof/>
          <w:sz w:val="18"/>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39</w:t>
      </w:r>
      <w:r>
        <w:rPr>
          <w:noProof/>
        </w:rPr>
        <w:tab/>
        <w:t>General administration of Act</w:t>
      </w:r>
      <w:r w:rsidRPr="00177ADE">
        <w:rPr>
          <w:noProof/>
        </w:rPr>
        <w:tab/>
      </w:r>
      <w:r w:rsidRPr="00177ADE">
        <w:rPr>
          <w:noProof/>
        </w:rPr>
        <w:fldChar w:fldCharType="begin"/>
      </w:r>
      <w:r w:rsidRPr="00177ADE">
        <w:rPr>
          <w:noProof/>
        </w:rPr>
        <w:instrText xml:space="preserve"> PAGEREF _Toc178748009 \h </w:instrText>
      </w:r>
      <w:r w:rsidRPr="00177ADE">
        <w:rPr>
          <w:noProof/>
        </w:rPr>
      </w:r>
      <w:r w:rsidRPr="00177ADE">
        <w:rPr>
          <w:noProof/>
        </w:rPr>
        <w:fldChar w:fldCharType="separate"/>
      </w:r>
      <w:r w:rsidRPr="00177ADE">
        <w:rPr>
          <w:noProof/>
        </w:rPr>
        <w:t>59</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40</w:t>
      </w:r>
      <w:r>
        <w:rPr>
          <w:noProof/>
        </w:rPr>
        <w:tab/>
        <w:t>Additional functions of the Chief Executive Medicare</w:t>
      </w:r>
      <w:r w:rsidRPr="00177ADE">
        <w:rPr>
          <w:noProof/>
        </w:rPr>
        <w:tab/>
      </w:r>
      <w:r w:rsidRPr="00177ADE">
        <w:rPr>
          <w:noProof/>
        </w:rPr>
        <w:fldChar w:fldCharType="begin"/>
      </w:r>
      <w:r w:rsidRPr="00177ADE">
        <w:rPr>
          <w:noProof/>
        </w:rPr>
        <w:instrText xml:space="preserve"> PAGEREF _Toc178748010 \h </w:instrText>
      </w:r>
      <w:r w:rsidRPr="00177ADE">
        <w:rPr>
          <w:noProof/>
        </w:rPr>
      </w:r>
      <w:r w:rsidRPr="00177ADE">
        <w:rPr>
          <w:noProof/>
        </w:rPr>
        <w:fldChar w:fldCharType="separate"/>
      </w:r>
      <w:r w:rsidRPr="00177ADE">
        <w:rPr>
          <w:noProof/>
        </w:rPr>
        <w:t>59</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41</w:t>
      </w:r>
      <w:r>
        <w:rPr>
          <w:noProof/>
        </w:rPr>
        <w:tab/>
        <w:t>Delegation</w:t>
      </w:r>
      <w:r w:rsidRPr="00177ADE">
        <w:rPr>
          <w:noProof/>
        </w:rPr>
        <w:tab/>
      </w:r>
      <w:r w:rsidRPr="00177ADE">
        <w:rPr>
          <w:noProof/>
        </w:rPr>
        <w:fldChar w:fldCharType="begin"/>
      </w:r>
      <w:r w:rsidRPr="00177ADE">
        <w:rPr>
          <w:noProof/>
        </w:rPr>
        <w:instrText xml:space="preserve"> PAGEREF _Toc178748011 \h </w:instrText>
      </w:r>
      <w:r w:rsidRPr="00177ADE">
        <w:rPr>
          <w:noProof/>
        </w:rPr>
      </w:r>
      <w:r w:rsidRPr="00177ADE">
        <w:rPr>
          <w:noProof/>
        </w:rPr>
        <w:fldChar w:fldCharType="separate"/>
      </w:r>
      <w:r w:rsidRPr="00177ADE">
        <w:rPr>
          <w:noProof/>
        </w:rPr>
        <w:t>59</w:t>
      </w:r>
      <w:r w:rsidRPr="00177ADE">
        <w:rPr>
          <w:noProof/>
        </w:rPr>
        <w:fldChar w:fldCharType="end"/>
      </w:r>
    </w:p>
    <w:p w:rsidR="00177ADE" w:rsidRDefault="00177ADE">
      <w:pPr>
        <w:pStyle w:val="TOC3"/>
        <w:rPr>
          <w:rFonts w:asciiTheme="minorHAnsi" w:eastAsiaTheme="minorEastAsia" w:hAnsiTheme="minorHAnsi" w:cstheme="minorBidi"/>
          <w:b w:val="0"/>
          <w:noProof/>
          <w:kern w:val="0"/>
          <w:szCs w:val="22"/>
        </w:rPr>
      </w:pPr>
      <w:r>
        <w:rPr>
          <w:noProof/>
        </w:rPr>
        <w:t>Division 2—Power to obtain information</w:t>
      </w:r>
      <w:r w:rsidRPr="00177ADE">
        <w:rPr>
          <w:b w:val="0"/>
          <w:noProof/>
          <w:sz w:val="18"/>
        </w:rPr>
        <w:tab/>
      </w:r>
      <w:r w:rsidRPr="00177ADE">
        <w:rPr>
          <w:b w:val="0"/>
          <w:noProof/>
          <w:sz w:val="18"/>
        </w:rPr>
        <w:fldChar w:fldCharType="begin"/>
      </w:r>
      <w:r w:rsidRPr="00177ADE">
        <w:rPr>
          <w:b w:val="0"/>
          <w:noProof/>
          <w:sz w:val="18"/>
        </w:rPr>
        <w:instrText xml:space="preserve"> PAGEREF _Toc178748012 \h </w:instrText>
      </w:r>
      <w:r w:rsidRPr="00177ADE">
        <w:rPr>
          <w:b w:val="0"/>
          <w:noProof/>
          <w:sz w:val="18"/>
        </w:rPr>
      </w:r>
      <w:r w:rsidRPr="00177ADE">
        <w:rPr>
          <w:b w:val="0"/>
          <w:noProof/>
          <w:sz w:val="18"/>
        </w:rPr>
        <w:fldChar w:fldCharType="separate"/>
      </w:r>
      <w:r w:rsidRPr="00177ADE">
        <w:rPr>
          <w:b w:val="0"/>
          <w:noProof/>
          <w:sz w:val="18"/>
        </w:rPr>
        <w:t>61</w:t>
      </w:r>
      <w:r w:rsidRPr="00177ADE">
        <w:rPr>
          <w:b w:val="0"/>
          <w:noProof/>
          <w:sz w:val="18"/>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42</w:t>
      </w:r>
      <w:r>
        <w:rPr>
          <w:noProof/>
        </w:rPr>
        <w:tab/>
        <w:t>Chief Executive Medicare etc. may obtain information etc.</w:t>
      </w:r>
      <w:r w:rsidRPr="00177ADE">
        <w:rPr>
          <w:noProof/>
        </w:rPr>
        <w:tab/>
      </w:r>
      <w:r w:rsidRPr="00177ADE">
        <w:rPr>
          <w:noProof/>
        </w:rPr>
        <w:fldChar w:fldCharType="begin"/>
      </w:r>
      <w:r w:rsidRPr="00177ADE">
        <w:rPr>
          <w:noProof/>
        </w:rPr>
        <w:instrText xml:space="preserve"> PAGEREF _Toc178748013 \h </w:instrText>
      </w:r>
      <w:r w:rsidRPr="00177ADE">
        <w:rPr>
          <w:noProof/>
        </w:rPr>
      </w:r>
      <w:r w:rsidRPr="00177ADE">
        <w:rPr>
          <w:noProof/>
        </w:rPr>
        <w:fldChar w:fldCharType="separate"/>
      </w:r>
      <w:r w:rsidRPr="00177ADE">
        <w:rPr>
          <w:noProof/>
        </w:rPr>
        <w:t>61</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43</w:t>
      </w:r>
      <w:r>
        <w:rPr>
          <w:noProof/>
        </w:rPr>
        <w:tab/>
        <w:t>Content of notices</w:t>
      </w:r>
      <w:r w:rsidRPr="00177ADE">
        <w:rPr>
          <w:noProof/>
        </w:rPr>
        <w:tab/>
      </w:r>
      <w:r w:rsidRPr="00177ADE">
        <w:rPr>
          <w:noProof/>
        </w:rPr>
        <w:fldChar w:fldCharType="begin"/>
      </w:r>
      <w:r w:rsidRPr="00177ADE">
        <w:rPr>
          <w:noProof/>
        </w:rPr>
        <w:instrText xml:space="preserve"> PAGEREF _Toc178748014 \h </w:instrText>
      </w:r>
      <w:r w:rsidRPr="00177ADE">
        <w:rPr>
          <w:noProof/>
        </w:rPr>
      </w:r>
      <w:r w:rsidRPr="00177ADE">
        <w:rPr>
          <w:noProof/>
        </w:rPr>
        <w:fldChar w:fldCharType="separate"/>
      </w:r>
      <w:r w:rsidRPr="00177ADE">
        <w:rPr>
          <w:noProof/>
        </w:rPr>
        <w:t>62</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44</w:t>
      </w:r>
      <w:r>
        <w:rPr>
          <w:noProof/>
        </w:rPr>
        <w:tab/>
        <w:t>Offences</w:t>
      </w:r>
      <w:r w:rsidRPr="00177ADE">
        <w:rPr>
          <w:noProof/>
        </w:rPr>
        <w:tab/>
      </w:r>
      <w:r w:rsidRPr="00177ADE">
        <w:rPr>
          <w:noProof/>
        </w:rPr>
        <w:fldChar w:fldCharType="begin"/>
      </w:r>
      <w:r w:rsidRPr="00177ADE">
        <w:rPr>
          <w:noProof/>
        </w:rPr>
        <w:instrText xml:space="preserve"> PAGEREF _Toc178748015 \h </w:instrText>
      </w:r>
      <w:r w:rsidRPr="00177ADE">
        <w:rPr>
          <w:noProof/>
        </w:rPr>
      </w:r>
      <w:r w:rsidRPr="00177ADE">
        <w:rPr>
          <w:noProof/>
        </w:rPr>
        <w:fldChar w:fldCharType="separate"/>
      </w:r>
      <w:r w:rsidRPr="00177ADE">
        <w:rPr>
          <w:noProof/>
        </w:rPr>
        <w:t>63</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45</w:t>
      </w:r>
      <w:r>
        <w:rPr>
          <w:noProof/>
        </w:rPr>
        <w:tab/>
        <w:t>Exemption</w:t>
      </w:r>
      <w:r w:rsidRPr="00177ADE">
        <w:rPr>
          <w:noProof/>
        </w:rPr>
        <w:tab/>
      </w:r>
      <w:r w:rsidRPr="00177ADE">
        <w:rPr>
          <w:noProof/>
        </w:rPr>
        <w:fldChar w:fldCharType="begin"/>
      </w:r>
      <w:r w:rsidRPr="00177ADE">
        <w:rPr>
          <w:noProof/>
        </w:rPr>
        <w:instrText xml:space="preserve"> PAGEREF _Toc178748016 \h </w:instrText>
      </w:r>
      <w:r w:rsidRPr="00177ADE">
        <w:rPr>
          <w:noProof/>
        </w:rPr>
      </w:r>
      <w:r w:rsidRPr="00177ADE">
        <w:rPr>
          <w:noProof/>
        </w:rPr>
        <w:fldChar w:fldCharType="separate"/>
      </w:r>
      <w:r w:rsidRPr="00177ADE">
        <w:rPr>
          <w:noProof/>
        </w:rPr>
        <w:t>64</w:t>
      </w:r>
      <w:r w:rsidRPr="00177ADE">
        <w:rPr>
          <w:noProof/>
        </w:rPr>
        <w:fldChar w:fldCharType="end"/>
      </w:r>
    </w:p>
    <w:p w:rsidR="00177ADE" w:rsidRDefault="00177ADE">
      <w:pPr>
        <w:pStyle w:val="TOC2"/>
        <w:rPr>
          <w:rFonts w:asciiTheme="minorHAnsi" w:eastAsiaTheme="minorEastAsia" w:hAnsiTheme="minorHAnsi" w:cstheme="minorBidi"/>
          <w:b w:val="0"/>
          <w:noProof/>
          <w:kern w:val="0"/>
          <w:sz w:val="22"/>
          <w:szCs w:val="22"/>
        </w:rPr>
      </w:pPr>
      <w:r>
        <w:rPr>
          <w:noProof/>
        </w:rPr>
        <w:t>Part 5—Miscellaneous</w:t>
      </w:r>
      <w:r w:rsidRPr="00177ADE">
        <w:rPr>
          <w:b w:val="0"/>
          <w:noProof/>
          <w:sz w:val="18"/>
        </w:rPr>
        <w:tab/>
      </w:r>
      <w:r w:rsidRPr="00177ADE">
        <w:rPr>
          <w:b w:val="0"/>
          <w:noProof/>
          <w:sz w:val="18"/>
        </w:rPr>
        <w:fldChar w:fldCharType="begin"/>
      </w:r>
      <w:r w:rsidRPr="00177ADE">
        <w:rPr>
          <w:b w:val="0"/>
          <w:noProof/>
          <w:sz w:val="18"/>
        </w:rPr>
        <w:instrText xml:space="preserve"> PAGEREF _Toc178748017 \h </w:instrText>
      </w:r>
      <w:r w:rsidRPr="00177ADE">
        <w:rPr>
          <w:b w:val="0"/>
          <w:noProof/>
          <w:sz w:val="18"/>
        </w:rPr>
      </w:r>
      <w:r w:rsidRPr="00177ADE">
        <w:rPr>
          <w:b w:val="0"/>
          <w:noProof/>
          <w:sz w:val="18"/>
        </w:rPr>
        <w:fldChar w:fldCharType="separate"/>
      </w:r>
      <w:r w:rsidRPr="00177ADE">
        <w:rPr>
          <w:b w:val="0"/>
          <w:noProof/>
          <w:sz w:val="18"/>
        </w:rPr>
        <w:t>65</w:t>
      </w:r>
      <w:r w:rsidRPr="00177ADE">
        <w:rPr>
          <w:b w:val="0"/>
          <w:noProof/>
          <w:sz w:val="18"/>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46</w:t>
      </w:r>
      <w:r>
        <w:rPr>
          <w:noProof/>
        </w:rPr>
        <w:tab/>
        <w:t>Form of notices etc.</w:t>
      </w:r>
      <w:r w:rsidRPr="00177ADE">
        <w:rPr>
          <w:noProof/>
        </w:rPr>
        <w:tab/>
      </w:r>
      <w:r w:rsidRPr="00177ADE">
        <w:rPr>
          <w:noProof/>
        </w:rPr>
        <w:fldChar w:fldCharType="begin"/>
      </w:r>
      <w:r w:rsidRPr="00177ADE">
        <w:rPr>
          <w:noProof/>
        </w:rPr>
        <w:instrText xml:space="preserve"> PAGEREF _Toc178748018 \h </w:instrText>
      </w:r>
      <w:r w:rsidRPr="00177ADE">
        <w:rPr>
          <w:noProof/>
        </w:rPr>
      </w:r>
      <w:r w:rsidRPr="00177ADE">
        <w:rPr>
          <w:noProof/>
        </w:rPr>
        <w:fldChar w:fldCharType="separate"/>
      </w:r>
      <w:r w:rsidRPr="00177ADE">
        <w:rPr>
          <w:noProof/>
        </w:rPr>
        <w:t>65</w:t>
      </w:r>
      <w:r w:rsidRPr="00177ADE">
        <w:rPr>
          <w:noProof/>
        </w:rPr>
        <w:fldChar w:fldCharType="end"/>
      </w:r>
    </w:p>
    <w:p w:rsidR="00177ADE" w:rsidRDefault="00177ADE">
      <w:pPr>
        <w:pStyle w:val="TOC5"/>
        <w:rPr>
          <w:rFonts w:asciiTheme="minorHAnsi" w:eastAsiaTheme="minorEastAsia" w:hAnsiTheme="minorHAnsi" w:cstheme="minorBidi"/>
          <w:noProof/>
          <w:kern w:val="0"/>
          <w:sz w:val="22"/>
          <w:szCs w:val="22"/>
        </w:rPr>
      </w:pPr>
      <w:r>
        <w:rPr>
          <w:noProof/>
        </w:rPr>
        <w:t>47</w:t>
      </w:r>
      <w:r>
        <w:rPr>
          <w:noProof/>
        </w:rPr>
        <w:tab/>
        <w:t>Regulations</w:t>
      </w:r>
      <w:r w:rsidRPr="00177ADE">
        <w:rPr>
          <w:noProof/>
        </w:rPr>
        <w:tab/>
      </w:r>
      <w:r w:rsidRPr="00177ADE">
        <w:rPr>
          <w:noProof/>
        </w:rPr>
        <w:fldChar w:fldCharType="begin"/>
      </w:r>
      <w:r w:rsidRPr="00177ADE">
        <w:rPr>
          <w:noProof/>
        </w:rPr>
        <w:instrText xml:space="preserve"> PAGEREF _Toc178748019 \h </w:instrText>
      </w:r>
      <w:r w:rsidRPr="00177ADE">
        <w:rPr>
          <w:noProof/>
        </w:rPr>
      </w:r>
      <w:r w:rsidRPr="00177ADE">
        <w:rPr>
          <w:noProof/>
        </w:rPr>
        <w:fldChar w:fldCharType="separate"/>
      </w:r>
      <w:r w:rsidRPr="00177ADE">
        <w:rPr>
          <w:noProof/>
        </w:rPr>
        <w:t>65</w:t>
      </w:r>
      <w:r w:rsidRPr="00177ADE">
        <w:rPr>
          <w:noProof/>
        </w:rPr>
        <w:fldChar w:fldCharType="end"/>
      </w:r>
    </w:p>
    <w:p w:rsidR="00177ADE" w:rsidRDefault="00177ADE" w:rsidP="00177ADE">
      <w:pPr>
        <w:pStyle w:val="TOC2"/>
        <w:rPr>
          <w:rFonts w:asciiTheme="minorHAnsi" w:eastAsiaTheme="minorEastAsia" w:hAnsiTheme="minorHAnsi" w:cstheme="minorBidi"/>
          <w:b w:val="0"/>
          <w:noProof/>
          <w:kern w:val="0"/>
          <w:sz w:val="22"/>
          <w:szCs w:val="22"/>
        </w:rPr>
      </w:pPr>
      <w:r>
        <w:rPr>
          <w:noProof/>
        </w:rPr>
        <w:t>Endnotes</w:t>
      </w:r>
      <w:r w:rsidRPr="00177ADE">
        <w:rPr>
          <w:b w:val="0"/>
          <w:noProof/>
          <w:sz w:val="18"/>
        </w:rPr>
        <w:tab/>
      </w:r>
      <w:r w:rsidRPr="00177ADE">
        <w:rPr>
          <w:b w:val="0"/>
          <w:noProof/>
          <w:sz w:val="18"/>
        </w:rPr>
        <w:fldChar w:fldCharType="begin"/>
      </w:r>
      <w:r w:rsidRPr="00177ADE">
        <w:rPr>
          <w:b w:val="0"/>
          <w:noProof/>
          <w:sz w:val="18"/>
        </w:rPr>
        <w:instrText xml:space="preserve"> PAGEREF _Toc178748020 \h </w:instrText>
      </w:r>
      <w:r w:rsidRPr="00177ADE">
        <w:rPr>
          <w:b w:val="0"/>
          <w:noProof/>
          <w:sz w:val="18"/>
        </w:rPr>
      </w:r>
      <w:r w:rsidRPr="00177ADE">
        <w:rPr>
          <w:b w:val="0"/>
          <w:noProof/>
          <w:sz w:val="18"/>
        </w:rPr>
        <w:fldChar w:fldCharType="separate"/>
      </w:r>
      <w:r w:rsidRPr="00177ADE">
        <w:rPr>
          <w:b w:val="0"/>
          <w:noProof/>
          <w:sz w:val="18"/>
        </w:rPr>
        <w:t>66</w:t>
      </w:r>
      <w:r w:rsidRPr="00177ADE">
        <w:rPr>
          <w:b w:val="0"/>
          <w:noProof/>
          <w:sz w:val="18"/>
        </w:rPr>
        <w:fldChar w:fldCharType="end"/>
      </w:r>
    </w:p>
    <w:p w:rsidR="00177ADE" w:rsidRDefault="00177ADE">
      <w:pPr>
        <w:pStyle w:val="TOC3"/>
        <w:rPr>
          <w:rFonts w:asciiTheme="minorHAnsi" w:eastAsiaTheme="minorEastAsia" w:hAnsiTheme="minorHAnsi" w:cstheme="minorBidi"/>
          <w:b w:val="0"/>
          <w:noProof/>
          <w:kern w:val="0"/>
          <w:szCs w:val="22"/>
        </w:rPr>
      </w:pPr>
      <w:r>
        <w:rPr>
          <w:noProof/>
        </w:rPr>
        <w:t>Endnote 1—About the endnotes</w:t>
      </w:r>
      <w:r w:rsidRPr="00177ADE">
        <w:rPr>
          <w:b w:val="0"/>
          <w:noProof/>
          <w:sz w:val="18"/>
        </w:rPr>
        <w:tab/>
      </w:r>
      <w:r w:rsidRPr="00177ADE">
        <w:rPr>
          <w:b w:val="0"/>
          <w:noProof/>
          <w:sz w:val="18"/>
        </w:rPr>
        <w:fldChar w:fldCharType="begin"/>
      </w:r>
      <w:r w:rsidRPr="00177ADE">
        <w:rPr>
          <w:b w:val="0"/>
          <w:noProof/>
          <w:sz w:val="18"/>
        </w:rPr>
        <w:instrText xml:space="preserve"> PAGEREF _Toc178748021 \h </w:instrText>
      </w:r>
      <w:r w:rsidRPr="00177ADE">
        <w:rPr>
          <w:b w:val="0"/>
          <w:noProof/>
          <w:sz w:val="18"/>
        </w:rPr>
      </w:r>
      <w:r w:rsidRPr="00177ADE">
        <w:rPr>
          <w:b w:val="0"/>
          <w:noProof/>
          <w:sz w:val="18"/>
        </w:rPr>
        <w:fldChar w:fldCharType="separate"/>
      </w:r>
      <w:r w:rsidRPr="00177ADE">
        <w:rPr>
          <w:b w:val="0"/>
          <w:noProof/>
          <w:sz w:val="18"/>
        </w:rPr>
        <w:t>66</w:t>
      </w:r>
      <w:r w:rsidRPr="00177ADE">
        <w:rPr>
          <w:b w:val="0"/>
          <w:noProof/>
          <w:sz w:val="18"/>
        </w:rPr>
        <w:fldChar w:fldCharType="end"/>
      </w:r>
    </w:p>
    <w:p w:rsidR="00177ADE" w:rsidRDefault="00177ADE">
      <w:pPr>
        <w:pStyle w:val="TOC3"/>
        <w:rPr>
          <w:rFonts w:asciiTheme="minorHAnsi" w:eastAsiaTheme="minorEastAsia" w:hAnsiTheme="minorHAnsi" w:cstheme="minorBidi"/>
          <w:b w:val="0"/>
          <w:noProof/>
          <w:kern w:val="0"/>
          <w:szCs w:val="22"/>
        </w:rPr>
      </w:pPr>
      <w:r>
        <w:rPr>
          <w:noProof/>
        </w:rPr>
        <w:t>Endnote 2—Abbreviation key</w:t>
      </w:r>
      <w:r w:rsidRPr="00177ADE">
        <w:rPr>
          <w:b w:val="0"/>
          <w:noProof/>
          <w:sz w:val="18"/>
        </w:rPr>
        <w:tab/>
      </w:r>
      <w:r w:rsidRPr="00177ADE">
        <w:rPr>
          <w:b w:val="0"/>
          <w:noProof/>
          <w:sz w:val="18"/>
        </w:rPr>
        <w:fldChar w:fldCharType="begin"/>
      </w:r>
      <w:r w:rsidRPr="00177ADE">
        <w:rPr>
          <w:b w:val="0"/>
          <w:noProof/>
          <w:sz w:val="18"/>
        </w:rPr>
        <w:instrText xml:space="preserve"> PAGEREF _Toc178748022 \h </w:instrText>
      </w:r>
      <w:r w:rsidRPr="00177ADE">
        <w:rPr>
          <w:b w:val="0"/>
          <w:noProof/>
          <w:sz w:val="18"/>
        </w:rPr>
      </w:r>
      <w:r w:rsidRPr="00177ADE">
        <w:rPr>
          <w:b w:val="0"/>
          <w:noProof/>
          <w:sz w:val="18"/>
        </w:rPr>
        <w:fldChar w:fldCharType="separate"/>
      </w:r>
      <w:r w:rsidRPr="00177ADE">
        <w:rPr>
          <w:b w:val="0"/>
          <w:noProof/>
          <w:sz w:val="18"/>
        </w:rPr>
        <w:t>68</w:t>
      </w:r>
      <w:r w:rsidRPr="00177ADE">
        <w:rPr>
          <w:b w:val="0"/>
          <w:noProof/>
          <w:sz w:val="18"/>
        </w:rPr>
        <w:fldChar w:fldCharType="end"/>
      </w:r>
    </w:p>
    <w:p w:rsidR="00177ADE" w:rsidRDefault="00177ADE">
      <w:pPr>
        <w:pStyle w:val="TOC3"/>
        <w:rPr>
          <w:rFonts w:asciiTheme="minorHAnsi" w:eastAsiaTheme="minorEastAsia" w:hAnsiTheme="minorHAnsi" w:cstheme="minorBidi"/>
          <w:b w:val="0"/>
          <w:noProof/>
          <w:kern w:val="0"/>
          <w:szCs w:val="22"/>
        </w:rPr>
      </w:pPr>
      <w:r>
        <w:rPr>
          <w:noProof/>
        </w:rPr>
        <w:t>Endnote 3—Legislation history</w:t>
      </w:r>
      <w:r w:rsidRPr="00177ADE">
        <w:rPr>
          <w:b w:val="0"/>
          <w:noProof/>
          <w:sz w:val="18"/>
        </w:rPr>
        <w:tab/>
      </w:r>
      <w:r w:rsidRPr="00177ADE">
        <w:rPr>
          <w:b w:val="0"/>
          <w:noProof/>
          <w:sz w:val="18"/>
        </w:rPr>
        <w:fldChar w:fldCharType="begin"/>
      </w:r>
      <w:r w:rsidRPr="00177ADE">
        <w:rPr>
          <w:b w:val="0"/>
          <w:noProof/>
          <w:sz w:val="18"/>
        </w:rPr>
        <w:instrText xml:space="preserve"> PAGEREF _Toc178748023 \h </w:instrText>
      </w:r>
      <w:r w:rsidRPr="00177ADE">
        <w:rPr>
          <w:b w:val="0"/>
          <w:noProof/>
          <w:sz w:val="18"/>
        </w:rPr>
      </w:r>
      <w:r w:rsidRPr="00177ADE">
        <w:rPr>
          <w:b w:val="0"/>
          <w:noProof/>
          <w:sz w:val="18"/>
        </w:rPr>
        <w:fldChar w:fldCharType="separate"/>
      </w:r>
      <w:r w:rsidRPr="00177ADE">
        <w:rPr>
          <w:b w:val="0"/>
          <w:noProof/>
          <w:sz w:val="18"/>
        </w:rPr>
        <w:t>69</w:t>
      </w:r>
      <w:r w:rsidRPr="00177ADE">
        <w:rPr>
          <w:b w:val="0"/>
          <w:noProof/>
          <w:sz w:val="18"/>
        </w:rPr>
        <w:fldChar w:fldCharType="end"/>
      </w:r>
    </w:p>
    <w:p w:rsidR="00177ADE" w:rsidRDefault="00177ADE">
      <w:pPr>
        <w:pStyle w:val="TOC3"/>
        <w:rPr>
          <w:rFonts w:asciiTheme="minorHAnsi" w:eastAsiaTheme="minorEastAsia" w:hAnsiTheme="minorHAnsi" w:cstheme="minorBidi"/>
          <w:b w:val="0"/>
          <w:noProof/>
          <w:kern w:val="0"/>
          <w:szCs w:val="22"/>
        </w:rPr>
      </w:pPr>
      <w:r>
        <w:rPr>
          <w:noProof/>
        </w:rPr>
        <w:t>Endnote 4—Amendment history</w:t>
      </w:r>
      <w:r w:rsidRPr="00177ADE">
        <w:rPr>
          <w:b w:val="0"/>
          <w:noProof/>
          <w:sz w:val="18"/>
        </w:rPr>
        <w:tab/>
      </w:r>
      <w:r w:rsidRPr="00177ADE">
        <w:rPr>
          <w:b w:val="0"/>
          <w:noProof/>
          <w:sz w:val="18"/>
        </w:rPr>
        <w:fldChar w:fldCharType="begin"/>
      </w:r>
      <w:r w:rsidRPr="00177ADE">
        <w:rPr>
          <w:b w:val="0"/>
          <w:noProof/>
          <w:sz w:val="18"/>
        </w:rPr>
        <w:instrText xml:space="preserve"> PAGEREF _Toc178748024 \h </w:instrText>
      </w:r>
      <w:r w:rsidRPr="00177ADE">
        <w:rPr>
          <w:b w:val="0"/>
          <w:noProof/>
          <w:sz w:val="18"/>
        </w:rPr>
      </w:r>
      <w:r w:rsidRPr="00177ADE">
        <w:rPr>
          <w:b w:val="0"/>
          <w:noProof/>
          <w:sz w:val="18"/>
        </w:rPr>
        <w:fldChar w:fldCharType="separate"/>
      </w:r>
      <w:r w:rsidRPr="00177ADE">
        <w:rPr>
          <w:b w:val="0"/>
          <w:noProof/>
          <w:sz w:val="18"/>
        </w:rPr>
        <w:t>71</w:t>
      </w:r>
      <w:r w:rsidRPr="00177ADE">
        <w:rPr>
          <w:b w:val="0"/>
          <w:noProof/>
          <w:sz w:val="18"/>
        </w:rPr>
        <w:fldChar w:fldCharType="end"/>
      </w:r>
    </w:p>
    <w:p w:rsidR="00715914" w:rsidRPr="000A5EC0" w:rsidRDefault="00031C37" w:rsidP="00715914">
      <w:pPr>
        <w:sectPr w:rsidR="00715914" w:rsidRPr="000A5EC0" w:rsidSect="003D48B1">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rsidRPr="000A5EC0">
        <w:fldChar w:fldCharType="end"/>
      </w:r>
    </w:p>
    <w:p w:rsidR="00356F9C" w:rsidRPr="000A5EC0" w:rsidRDefault="00356F9C" w:rsidP="008F35C4">
      <w:pPr>
        <w:pStyle w:val="LongT"/>
      </w:pPr>
      <w:r w:rsidRPr="000A5EC0">
        <w:lastRenderedPageBreak/>
        <w:t>An Act relating to the consequences of certain compensation payments, and for related purposes</w:t>
      </w:r>
    </w:p>
    <w:p w:rsidR="000A5EC0" w:rsidRPr="003B77D3" w:rsidRDefault="000A5EC0" w:rsidP="000A5EC0">
      <w:pPr>
        <w:pStyle w:val="Header"/>
        <w:tabs>
          <w:tab w:val="clear" w:pos="4150"/>
          <w:tab w:val="clear" w:pos="8307"/>
        </w:tabs>
      </w:pPr>
      <w:r w:rsidRPr="002F32CF">
        <w:rPr>
          <w:rStyle w:val="CharChapNo"/>
        </w:rPr>
        <w:t xml:space="preserve"> </w:t>
      </w:r>
      <w:r w:rsidRPr="002F32CF">
        <w:rPr>
          <w:rStyle w:val="CharChapText"/>
        </w:rPr>
        <w:t xml:space="preserve"> </w:t>
      </w:r>
    </w:p>
    <w:p w:rsidR="00200B30" w:rsidRPr="000A5EC0" w:rsidRDefault="002F32CF" w:rsidP="00200B30">
      <w:pPr>
        <w:pStyle w:val="ActHead2"/>
      </w:pPr>
      <w:bookmarkStart w:id="2" w:name="_Toc178747949"/>
      <w:r w:rsidRPr="002F32CF">
        <w:rPr>
          <w:rStyle w:val="CharPartNo"/>
        </w:rPr>
        <w:t>Part 1</w:t>
      </w:r>
      <w:r w:rsidR="00200B30" w:rsidRPr="000A5EC0">
        <w:t>—</w:t>
      </w:r>
      <w:r w:rsidR="00200B30" w:rsidRPr="002F32CF">
        <w:rPr>
          <w:rStyle w:val="CharPartText"/>
        </w:rPr>
        <w:t>Preliminary</w:t>
      </w:r>
      <w:bookmarkEnd w:id="2"/>
    </w:p>
    <w:p w:rsidR="000A5EC0" w:rsidRPr="00D63B1F" w:rsidRDefault="000A5EC0" w:rsidP="000A5EC0">
      <w:pPr>
        <w:pStyle w:val="Header"/>
        <w:tabs>
          <w:tab w:val="clear" w:pos="4150"/>
          <w:tab w:val="clear" w:pos="8307"/>
        </w:tabs>
      </w:pPr>
      <w:bookmarkStart w:id="3" w:name="_Hlk166741195"/>
      <w:r w:rsidRPr="002F32CF">
        <w:rPr>
          <w:rStyle w:val="CharDivNo"/>
        </w:rPr>
        <w:t xml:space="preserve"> </w:t>
      </w:r>
      <w:r w:rsidRPr="002F32CF">
        <w:rPr>
          <w:rStyle w:val="CharDivText"/>
        </w:rPr>
        <w:t xml:space="preserve"> </w:t>
      </w:r>
    </w:p>
    <w:p w:rsidR="00356F9C" w:rsidRPr="000A5EC0" w:rsidRDefault="00356F9C" w:rsidP="00356F9C">
      <w:pPr>
        <w:pStyle w:val="ActHead5"/>
      </w:pPr>
      <w:bookmarkStart w:id="4" w:name="_Toc178747950"/>
      <w:bookmarkEnd w:id="3"/>
      <w:r w:rsidRPr="002F32CF">
        <w:rPr>
          <w:rStyle w:val="CharSectno"/>
        </w:rPr>
        <w:t>1</w:t>
      </w:r>
      <w:r w:rsidRPr="000A5EC0">
        <w:t xml:space="preserve">  Short title</w:t>
      </w:r>
      <w:bookmarkEnd w:id="4"/>
    </w:p>
    <w:p w:rsidR="00DB68F6" w:rsidRPr="0083027E" w:rsidRDefault="00356F9C" w:rsidP="00356F9C">
      <w:pPr>
        <w:pStyle w:val="subsection"/>
      </w:pPr>
      <w:r w:rsidRPr="0083027E">
        <w:tab/>
      </w:r>
      <w:r w:rsidRPr="0083027E">
        <w:tab/>
        <w:t xml:space="preserve">This Act may be cited as the </w:t>
      </w:r>
      <w:r w:rsidRPr="0083027E">
        <w:rPr>
          <w:i/>
        </w:rPr>
        <w:t>Health and Other Services (Compensation) Act 1995</w:t>
      </w:r>
      <w:r w:rsidRPr="0083027E">
        <w:t>.</w:t>
      </w:r>
    </w:p>
    <w:p w:rsidR="00356F9C" w:rsidRPr="000A5EC0" w:rsidRDefault="00200B30" w:rsidP="00356F9C">
      <w:pPr>
        <w:pStyle w:val="ActHead5"/>
      </w:pPr>
      <w:bookmarkStart w:id="5" w:name="_Toc178747951"/>
      <w:r w:rsidRPr="002F32CF">
        <w:rPr>
          <w:rStyle w:val="CharSectno"/>
        </w:rPr>
        <w:t>2</w:t>
      </w:r>
      <w:r w:rsidR="00356F9C" w:rsidRPr="000A5EC0">
        <w:t xml:space="preserve">  </w:t>
      </w:r>
      <w:r w:rsidRPr="000A5EC0">
        <w:t>Commencement</w:t>
      </w:r>
      <w:bookmarkEnd w:id="5"/>
    </w:p>
    <w:p w:rsidR="00200B30" w:rsidRPr="0083027E" w:rsidRDefault="00200B30" w:rsidP="00200B30">
      <w:pPr>
        <w:pStyle w:val="subsection"/>
      </w:pPr>
      <w:r w:rsidRPr="0083027E">
        <w:tab/>
        <w:t>(1)</w:t>
      </w:r>
      <w:r w:rsidRPr="0083027E">
        <w:tab/>
        <w:t xml:space="preserve">Subject to </w:t>
      </w:r>
      <w:r w:rsidR="002F32CF" w:rsidRPr="0083027E">
        <w:t>subsection (</w:t>
      </w:r>
      <w:r w:rsidRPr="0083027E">
        <w:t>2), this Act commences on a day to be fixed by Proclamation.</w:t>
      </w:r>
    </w:p>
    <w:p w:rsidR="00200B30" w:rsidRPr="0083027E" w:rsidRDefault="00200B30" w:rsidP="00200B30">
      <w:pPr>
        <w:pStyle w:val="subsection"/>
      </w:pPr>
      <w:r w:rsidRPr="0083027E">
        <w:tab/>
        <w:t>(2)</w:t>
      </w:r>
      <w:r w:rsidRPr="0083027E">
        <w:tab/>
        <w:t xml:space="preserve">If this Act does not commence under </w:t>
      </w:r>
      <w:r w:rsidR="002F32CF" w:rsidRPr="0083027E">
        <w:t>subsection (</w:t>
      </w:r>
      <w:r w:rsidRPr="0083027E">
        <w:t>1) within the period of 3 months beginning on the day on which this Act receives the Royal Assent, it commences on the first day after the end of that period.</w:t>
      </w:r>
    </w:p>
    <w:p w:rsidR="00200B30" w:rsidRPr="000A5EC0" w:rsidRDefault="00200B30" w:rsidP="00200B30">
      <w:pPr>
        <w:pStyle w:val="ActHead5"/>
      </w:pPr>
      <w:bookmarkStart w:id="6" w:name="_Toc178747952"/>
      <w:r w:rsidRPr="002F32CF">
        <w:rPr>
          <w:rStyle w:val="CharSectno"/>
        </w:rPr>
        <w:t>3</w:t>
      </w:r>
      <w:r w:rsidRPr="000A5EC0">
        <w:t xml:space="preserve">  Definitions</w:t>
      </w:r>
      <w:bookmarkEnd w:id="6"/>
    </w:p>
    <w:p w:rsidR="00200B30" w:rsidRPr="000A5EC0" w:rsidRDefault="00200B30" w:rsidP="00200B30">
      <w:pPr>
        <w:pStyle w:val="subsection"/>
      </w:pPr>
      <w:r w:rsidRPr="000A5EC0">
        <w:rPr>
          <w:b/>
        </w:rPr>
        <w:tab/>
      </w:r>
      <w:r w:rsidRPr="000A5EC0">
        <w:t>(1)</w:t>
      </w:r>
      <w:r w:rsidRPr="000A5EC0">
        <w:tab/>
        <w:t>In this Act, unless the contrary intention appears:</w:t>
      </w:r>
    </w:p>
    <w:p w:rsidR="007D0C26" w:rsidRPr="0083027E" w:rsidRDefault="007D0C26" w:rsidP="007367A5">
      <w:pPr>
        <w:pStyle w:val="Definition"/>
      </w:pPr>
      <w:r w:rsidRPr="0083027E">
        <w:rPr>
          <w:b/>
          <w:i/>
        </w:rPr>
        <w:t>advance payment</w:t>
      </w:r>
      <w:r w:rsidRPr="0083027E">
        <w:t xml:space="preserve"> means a payment made under </w:t>
      </w:r>
      <w:r w:rsidR="002F32CF" w:rsidRPr="0083027E">
        <w:t>section 3</w:t>
      </w:r>
      <w:r w:rsidRPr="0083027E">
        <w:t>3B</w:t>
      </w:r>
      <w:r w:rsidR="00461163" w:rsidRPr="0083027E">
        <w:t>.</w:t>
      </w:r>
    </w:p>
    <w:p w:rsidR="00200B30" w:rsidRPr="000A5EC0" w:rsidRDefault="00200B30" w:rsidP="009B4657">
      <w:pPr>
        <w:pStyle w:val="Definition"/>
      </w:pPr>
      <w:r w:rsidRPr="000A5EC0">
        <w:rPr>
          <w:b/>
          <w:i/>
        </w:rPr>
        <w:t>Australian law</w:t>
      </w:r>
      <w:r w:rsidRPr="000A5EC0">
        <w:t xml:space="preserve"> means a law of the Commonwealth, a State or a Territory</w:t>
      </w:r>
      <w:r w:rsidR="00461163" w:rsidRPr="000A5EC0">
        <w:t>.</w:t>
      </w:r>
    </w:p>
    <w:p w:rsidR="00200B30" w:rsidRPr="000A5EC0" w:rsidRDefault="00200B30" w:rsidP="009B4657">
      <w:pPr>
        <w:pStyle w:val="Definition"/>
      </w:pPr>
      <w:r w:rsidRPr="000A5EC0">
        <w:rPr>
          <w:b/>
          <w:i/>
        </w:rPr>
        <w:t>amount of compensation</w:t>
      </w:r>
      <w:r w:rsidRPr="000A5EC0">
        <w:t xml:space="preserve">, in relation to a judgment or settlement, is defined in </w:t>
      </w:r>
      <w:r w:rsidR="002F32CF">
        <w:t>subsection (</w:t>
      </w:r>
      <w:r w:rsidRPr="000A5EC0">
        <w:t>2)</w:t>
      </w:r>
      <w:r w:rsidR="00461163" w:rsidRPr="000A5EC0">
        <w:t>.</w:t>
      </w:r>
    </w:p>
    <w:p w:rsidR="00200B30" w:rsidRPr="000A5EC0" w:rsidRDefault="00200B30" w:rsidP="009B4657">
      <w:pPr>
        <w:pStyle w:val="Definition"/>
      </w:pPr>
      <w:r w:rsidRPr="000A5EC0">
        <w:rPr>
          <w:b/>
          <w:i/>
        </w:rPr>
        <w:lastRenderedPageBreak/>
        <w:t>bulk payment agreement</w:t>
      </w:r>
      <w:r w:rsidRPr="000A5EC0">
        <w:t xml:space="preserve"> means an agreement of a kind referred to in </w:t>
      </w:r>
      <w:r w:rsidR="0042629C" w:rsidRPr="000A5EC0">
        <w:t>sub</w:t>
      </w:r>
      <w:r w:rsidR="002F32CF">
        <w:t>section 3</w:t>
      </w:r>
      <w:r w:rsidRPr="000A5EC0">
        <w:t>4(1)</w:t>
      </w:r>
      <w:r w:rsidR="00461163" w:rsidRPr="000A5EC0">
        <w:t>.</w:t>
      </w:r>
    </w:p>
    <w:p w:rsidR="00200B30" w:rsidRPr="000A5EC0" w:rsidRDefault="00200B30" w:rsidP="009B4657">
      <w:pPr>
        <w:pStyle w:val="Definition"/>
        <w:rPr>
          <w:i/>
        </w:rPr>
      </w:pPr>
      <w:r w:rsidRPr="0083027E">
        <w:rPr>
          <w:b/>
          <w:i/>
        </w:rPr>
        <w:t>Charges Act</w:t>
      </w:r>
      <w:r w:rsidRPr="0083027E">
        <w:t xml:space="preserve"> means the </w:t>
      </w:r>
      <w:r w:rsidRPr="0083027E">
        <w:rPr>
          <w:i/>
        </w:rPr>
        <w:t>Health and Other Services (Compensation) Care Charges Act 1995</w:t>
      </w:r>
      <w:r w:rsidR="00461163" w:rsidRPr="0083027E">
        <w:t>.</w:t>
      </w:r>
    </w:p>
    <w:p w:rsidR="00344701" w:rsidRPr="000A5EC0" w:rsidRDefault="00344701" w:rsidP="00344701">
      <w:pPr>
        <w:pStyle w:val="Definition"/>
      </w:pPr>
      <w:r w:rsidRPr="000A5EC0">
        <w:rPr>
          <w:b/>
          <w:i/>
        </w:rPr>
        <w:t>Chief Executive Medicare</w:t>
      </w:r>
      <w:r w:rsidRPr="000A5EC0">
        <w:t xml:space="preserve"> has the same meaning as in the </w:t>
      </w:r>
      <w:r w:rsidRPr="000A5EC0">
        <w:rPr>
          <w:i/>
        </w:rPr>
        <w:t>Human Services (Medicare) Act 1973</w:t>
      </w:r>
      <w:r w:rsidR="00461163" w:rsidRPr="000A5EC0">
        <w:t>.</w:t>
      </w:r>
    </w:p>
    <w:p w:rsidR="00200B30" w:rsidRPr="000A5EC0" w:rsidRDefault="00200B30" w:rsidP="009B4657">
      <w:pPr>
        <w:pStyle w:val="Definition"/>
      </w:pPr>
      <w:r w:rsidRPr="000A5EC0">
        <w:rPr>
          <w:b/>
          <w:i/>
        </w:rPr>
        <w:t>claim</w:t>
      </w:r>
      <w:r w:rsidRPr="000A5EC0">
        <w:t xml:space="preserve"> means a claim in writing</w:t>
      </w:r>
      <w:r w:rsidR="00461163" w:rsidRPr="000A5EC0">
        <w:t>.</w:t>
      </w:r>
    </w:p>
    <w:p w:rsidR="00200B30" w:rsidRPr="000A5EC0" w:rsidRDefault="00200B30" w:rsidP="009B4657">
      <w:pPr>
        <w:pStyle w:val="Definition"/>
      </w:pPr>
      <w:r w:rsidRPr="000A5EC0">
        <w:rPr>
          <w:b/>
          <w:i/>
        </w:rPr>
        <w:t>claimant</w:t>
      </w:r>
      <w:r w:rsidR="00C744F9" w:rsidRPr="000A5EC0">
        <w:t>,</w:t>
      </w:r>
      <w:r w:rsidRPr="000A5EC0">
        <w:t xml:space="preserve"> in relation to compensation, means the person seeking compensation either on his or her own behalf or on behalf of another person</w:t>
      </w:r>
      <w:r w:rsidR="00461163" w:rsidRPr="000A5EC0">
        <w:t>.</w:t>
      </w:r>
    </w:p>
    <w:p w:rsidR="00200B30" w:rsidRPr="000A5EC0" w:rsidRDefault="00200B30" w:rsidP="009B4657">
      <w:pPr>
        <w:pStyle w:val="Definition"/>
      </w:pPr>
      <w:r w:rsidRPr="000A5EC0">
        <w:rPr>
          <w:b/>
          <w:i/>
        </w:rPr>
        <w:t>compensable person</w:t>
      </w:r>
      <w:r w:rsidRPr="000A5EC0">
        <w:t xml:space="preserve"> means:</w:t>
      </w:r>
    </w:p>
    <w:p w:rsidR="00200B30" w:rsidRPr="000A5EC0" w:rsidRDefault="00551066" w:rsidP="00200B30">
      <w:pPr>
        <w:pStyle w:val="paragraph"/>
      </w:pPr>
      <w:r w:rsidRPr="000A5EC0">
        <w:tab/>
      </w:r>
      <w:r w:rsidR="00200B30" w:rsidRPr="000A5EC0">
        <w:t>(a)</w:t>
      </w:r>
      <w:r w:rsidRPr="000A5EC0">
        <w:tab/>
      </w:r>
      <w:r w:rsidR="00200B30" w:rsidRPr="000A5EC0">
        <w:t>an individual who is entitled to receive or has received a compensation payment in respect of an injury; or</w:t>
      </w:r>
    </w:p>
    <w:p w:rsidR="00200B30" w:rsidRPr="000A5EC0" w:rsidRDefault="00551066" w:rsidP="00200B30">
      <w:pPr>
        <w:pStyle w:val="paragraph"/>
      </w:pPr>
      <w:r w:rsidRPr="000A5EC0">
        <w:tab/>
      </w:r>
      <w:r w:rsidR="00200B30" w:rsidRPr="000A5EC0">
        <w:t>(b)</w:t>
      </w:r>
      <w:r w:rsidRPr="000A5EC0">
        <w:tab/>
      </w:r>
      <w:r w:rsidR="00200B30" w:rsidRPr="000A5EC0">
        <w:t>if the individual has died—the individual’s estate</w:t>
      </w:r>
      <w:r w:rsidR="00461163" w:rsidRPr="000A5EC0">
        <w:t>.</w:t>
      </w:r>
    </w:p>
    <w:p w:rsidR="00200B30" w:rsidRPr="000A5EC0" w:rsidRDefault="00200B30" w:rsidP="009B4657">
      <w:pPr>
        <w:pStyle w:val="Definition"/>
      </w:pPr>
      <w:r w:rsidRPr="000A5EC0">
        <w:rPr>
          <w:b/>
          <w:i/>
        </w:rPr>
        <w:t>compensation</w:t>
      </w:r>
      <w:r w:rsidRPr="000A5EC0">
        <w:t xml:space="preserve"> is defined in </w:t>
      </w:r>
      <w:r w:rsidR="002F32CF">
        <w:t>section 4</w:t>
      </w:r>
      <w:r w:rsidR="00461163" w:rsidRPr="000A5EC0">
        <w:t>.</w:t>
      </w:r>
    </w:p>
    <w:p w:rsidR="00200B30" w:rsidRPr="000A5EC0" w:rsidRDefault="00200B30" w:rsidP="009B4657">
      <w:pPr>
        <w:pStyle w:val="Definition"/>
      </w:pPr>
      <w:r w:rsidRPr="000A5EC0">
        <w:rPr>
          <w:b/>
          <w:i/>
        </w:rPr>
        <w:t>compensation authority</w:t>
      </w:r>
      <w:r w:rsidRPr="000A5EC0">
        <w:t xml:space="preserve"> means a person appointed, or a body established, by or under Australian law, being a person or body whose functions include determining amounts of compensation payable to persons</w:t>
      </w:r>
      <w:r w:rsidR="00461163" w:rsidRPr="000A5EC0">
        <w:t>.</w:t>
      </w:r>
    </w:p>
    <w:p w:rsidR="00200B30" w:rsidRPr="000A5EC0" w:rsidRDefault="00200B30" w:rsidP="009B4657">
      <w:pPr>
        <w:pStyle w:val="Definition"/>
      </w:pPr>
      <w:r w:rsidRPr="000A5EC0">
        <w:rPr>
          <w:b/>
          <w:i/>
        </w:rPr>
        <w:t>compensation payer</w:t>
      </w:r>
      <w:r w:rsidRPr="000A5EC0">
        <w:t xml:space="preserve"> means:</w:t>
      </w:r>
    </w:p>
    <w:p w:rsidR="00200B30" w:rsidRPr="000A5EC0" w:rsidRDefault="00551066" w:rsidP="00200B30">
      <w:pPr>
        <w:pStyle w:val="paragraph"/>
      </w:pPr>
      <w:r w:rsidRPr="000A5EC0">
        <w:tab/>
      </w:r>
      <w:r w:rsidR="00200B30" w:rsidRPr="000A5EC0">
        <w:t>(a)</w:t>
      </w:r>
      <w:r w:rsidRPr="000A5EC0">
        <w:tab/>
      </w:r>
      <w:r w:rsidR="00200B30" w:rsidRPr="000A5EC0">
        <w:t>a person who is liable to make a payment of compensation fixed under a judgment or settlement; or</w:t>
      </w:r>
    </w:p>
    <w:p w:rsidR="00200B30" w:rsidRPr="000A5EC0" w:rsidRDefault="00551066" w:rsidP="00200B30">
      <w:pPr>
        <w:pStyle w:val="paragraph"/>
      </w:pPr>
      <w:r w:rsidRPr="000A5EC0">
        <w:tab/>
      </w:r>
      <w:r w:rsidR="00200B30" w:rsidRPr="000A5EC0">
        <w:t>(b)</w:t>
      </w:r>
      <w:r w:rsidRPr="000A5EC0">
        <w:tab/>
      </w:r>
      <w:r w:rsidR="00200B30" w:rsidRPr="000A5EC0">
        <w:t>a person who is liable to make a payment of compensation under a reimbursement arrangement; or</w:t>
      </w:r>
    </w:p>
    <w:p w:rsidR="00200B30" w:rsidRPr="000A5EC0" w:rsidRDefault="00551066" w:rsidP="00200B30">
      <w:pPr>
        <w:pStyle w:val="paragraph"/>
      </w:pPr>
      <w:r w:rsidRPr="000A5EC0">
        <w:lastRenderedPageBreak/>
        <w:tab/>
      </w:r>
      <w:r w:rsidR="00200B30" w:rsidRPr="000A5EC0">
        <w:t>(c)</w:t>
      </w:r>
      <w:r w:rsidRPr="000A5EC0">
        <w:tab/>
      </w:r>
      <w:r w:rsidR="00200B30" w:rsidRPr="000A5EC0">
        <w:t>an authority of the Commonwealth, a State or a Territory that has decided that it will make a payment by way of compensation to another person, whether or not the authority is liable to make the payment</w:t>
      </w:r>
      <w:r w:rsidR="00461163" w:rsidRPr="000A5EC0">
        <w:t>.</w:t>
      </w:r>
    </w:p>
    <w:p w:rsidR="00200B30" w:rsidRPr="000A5EC0" w:rsidRDefault="00200B30" w:rsidP="009B4657">
      <w:pPr>
        <w:pStyle w:val="Definition"/>
      </w:pPr>
      <w:r w:rsidRPr="000A5EC0">
        <w:rPr>
          <w:b/>
          <w:i/>
        </w:rPr>
        <w:t>eligible benefit</w:t>
      </w:r>
      <w:r w:rsidRPr="000A5EC0">
        <w:t xml:space="preserve"> means:</w:t>
      </w:r>
    </w:p>
    <w:p w:rsidR="00200B30" w:rsidRPr="000A5EC0" w:rsidRDefault="00551066" w:rsidP="00200B30">
      <w:pPr>
        <w:pStyle w:val="paragraph"/>
      </w:pPr>
      <w:r w:rsidRPr="000A5EC0">
        <w:tab/>
      </w:r>
      <w:r w:rsidR="00200B30" w:rsidRPr="000A5EC0">
        <w:t>(a)</w:t>
      </w:r>
      <w:r w:rsidRPr="000A5EC0">
        <w:tab/>
      </w:r>
      <w:r w:rsidR="00200B30" w:rsidRPr="000A5EC0">
        <w:t>a medicare benefit; or</w:t>
      </w:r>
    </w:p>
    <w:p w:rsidR="00200B30" w:rsidRPr="000A5EC0" w:rsidRDefault="00551066" w:rsidP="00200B30">
      <w:pPr>
        <w:pStyle w:val="paragraph"/>
      </w:pPr>
      <w:r w:rsidRPr="000A5EC0">
        <w:tab/>
      </w:r>
      <w:r w:rsidR="00200B30" w:rsidRPr="000A5EC0">
        <w:t>(b)</w:t>
      </w:r>
      <w:r w:rsidRPr="000A5EC0">
        <w:tab/>
      </w:r>
      <w:r w:rsidR="00200B30" w:rsidRPr="000A5EC0">
        <w:t>a nursing home benefit;</w:t>
      </w:r>
      <w:r w:rsidR="00C87C7D" w:rsidRPr="000A5EC0">
        <w:t xml:space="preserve"> or</w:t>
      </w:r>
    </w:p>
    <w:p w:rsidR="00C87C7D" w:rsidRPr="000A5EC0" w:rsidRDefault="00C87C7D" w:rsidP="00200B30">
      <w:pPr>
        <w:pStyle w:val="paragraph"/>
      </w:pPr>
      <w:r w:rsidRPr="000A5EC0">
        <w:tab/>
        <w:t>(c)</w:t>
      </w:r>
      <w:r w:rsidRPr="000A5EC0">
        <w:tab/>
        <w:t>a residential care subsidy</w:t>
      </w:r>
      <w:r w:rsidR="00461163" w:rsidRPr="000A5EC0">
        <w:t>.</w:t>
      </w:r>
    </w:p>
    <w:p w:rsidR="00200B30" w:rsidRPr="000A5EC0" w:rsidRDefault="00200B30" w:rsidP="009B4657">
      <w:pPr>
        <w:pStyle w:val="Definition"/>
      </w:pPr>
      <w:r w:rsidRPr="000A5EC0">
        <w:rPr>
          <w:b/>
          <w:i/>
        </w:rPr>
        <w:t>fixed</w:t>
      </w:r>
      <w:r w:rsidRPr="000A5EC0">
        <w:t xml:space="preserve">, in relation to an order or agreement relating to an amount of compensation, is defined in </w:t>
      </w:r>
      <w:r w:rsidR="002F32CF">
        <w:t>subsection (</w:t>
      </w:r>
      <w:r w:rsidRPr="000A5EC0">
        <w:t>4)</w:t>
      </w:r>
      <w:r w:rsidR="00461163" w:rsidRPr="000A5EC0">
        <w:t>.</w:t>
      </w:r>
    </w:p>
    <w:p w:rsidR="00200B30" w:rsidRPr="000A5EC0" w:rsidRDefault="00200B30" w:rsidP="009B4657">
      <w:pPr>
        <w:pStyle w:val="Definition"/>
      </w:pPr>
      <w:r w:rsidRPr="000A5EC0">
        <w:rPr>
          <w:b/>
          <w:i/>
        </w:rPr>
        <w:t>injury</w:t>
      </w:r>
      <w:r w:rsidRPr="000A5EC0">
        <w:t xml:space="preserve"> includes a disease</w:t>
      </w:r>
      <w:r w:rsidR="00461163" w:rsidRPr="000A5EC0">
        <w:t>.</w:t>
      </w:r>
    </w:p>
    <w:p w:rsidR="00200B30" w:rsidRPr="000A5EC0" w:rsidRDefault="00200B30" w:rsidP="009B4657">
      <w:pPr>
        <w:pStyle w:val="Definition"/>
      </w:pPr>
      <w:r w:rsidRPr="000A5EC0">
        <w:rPr>
          <w:b/>
          <w:i/>
        </w:rPr>
        <w:t>insurer</w:t>
      </w:r>
      <w:r w:rsidRPr="000A5EC0">
        <w:t xml:space="preserve"> means a person who is, under a contract of insurance, liable to indemnify a compensation payer, or a person against whom a claim for compensation is made, against liability arising from a claim for compensation, and includes:</w:t>
      </w:r>
    </w:p>
    <w:p w:rsidR="00200B30" w:rsidRPr="000A5EC0" w:rsidRDefault="00551066" w:rsidP="00200B30">
      <w:pPr>
        <w:pStyle w:val="paragraph"/>
      </w:pPr>
      <w:r w:rsidRPr="000A5EC0">
        <w:tab/>
      </w:r>
      <w:r w:rsidR="00200B30" w:rsidRPr="000A5EC0">
        <w:t>(a)</w:t>
      </w:r>
      <w:r w:rsidRPr="000A5EC0">
        <w:tab/>
      </w:r>
      <w:r w:rsidR="00200B30" w:rsidRPr="000A5EC0">
        <w:t>an authority of the Commonwealth, a State or a Territory that is liable to indemnify a compensation payer, or a person against whom a claim for compensation is made, against such liability, whether the authority is so liable under a contract, a law, or otherwise; or</w:t>
      </w:r>
    </w:p>
    <w:p w:rsidR="00200B30" w:rsidRPr="000A5EC0" w:rsidRDefault="00551066" w:rsidP="00200B30">
      <w:pPr>
        <w:pStyle w:val="paragraph"/>
      </w:pPr>
      <w:r w:rsidRPr="000A5EC0">
        <w:tab/>
      </w:r>
      <w:r w:rsidR="00200B30" w:rsidRPr="000A5EC0">
        <w:t>(b)</w:t>
      </w:r>
      <w:r w:rsidRPr="000A5EC0">
        <w:tab/>
      </w:r>
      <w:r w:rsidR="00200B30" w:rsidRPr="000A5EC0">
        <w:t>an authority of the Commonwealth, a State or a Territory that decides to make a payment to indemnify a compensation payer, or a person against whom a claim for compensation is made, against such liability, whether or not the authority is liable to do so; or</w:t>
      </w:r>
    </w:p>
    <w:p w:rsidR="00200B30" w:rsidRPr="000A5EC0" w:rsidRDefault="00551066" w:rsidP="00200B30">
      <w:pPr>
        <w:pStyle w:val="paragraph"/>
      </w:pPr>
      <w:r w:rsidRPr="000A5EC0">
        <w:tab/>
      </w:r>
      <w:r w:rsidR="00200B30" w:rsidRPr="000A5EC0">
        <w:t>(c)</w:t>
      </w:r>
      <w:r w:rsidRPr="000A5EC0">
        <w:tab/>
      </w:r>
      <w:r w:rsidR="00200B30" w:rsidRPr="000A5EC0">
        <w:t>a representative organisation, in relation to the claim for compensation, that decides to make a payment to indemnify a compensation payer, or a person against whom a claim for compensation is made, against such liability, whether or not the representative organisation is liable to do so</w:t>
      </w:r>
      <w:r w:rsidR="00461163" w:rsidRPr="000A5EC0">
        <w:t>.</w:t>
      </w:r>
    </w:p>
    <w:p w:rsidR="00200B30" w:rsidRPr="000A5EC0" w:rsidRDefault="00200B30" w:rsidP="009B4657">
      <w:pPr>
        <w:pStyle w:val="Definition"/>
      </w:pPr>
      <w:r w:rsidRPr="000A5EC0">
        <w:rPr>
          <w:b/>
          <w:i/>
        </w:rPr>
        <w:t>judgment</w:t>
      </w:r>
      <w:r w:rsidRPr="000A5EC0">
        <w:t xml:space="preserve"> means an order (by whatever name called) by a court or a compensation authority under which an amount of compensation payable is fixed, but does not include a reimbursement arrangement, a consent judgment or an order in the nature of a consent judgment</w:t>
      </w:r>
      <w:r w:rsidR="00461163" w:rsidRPr="000A5EC0">
        <w:t>.</w:t>
      </w:r>
    </w:p>
    <w:p w:rsidR="00200B30" w:rsidRPr="000A5EC0" w:rsidRDefault="00200B30" w:rsidP="00551066">
      <w:pPr>
        <w:pStyle w:val="notetext"/>
      </w:pPr>
      <w:r w:rsidRPr="000A5EC0">
        <w:t>Note:</w:t>
      </w:r>
      <w:r w:rsidR="009B4657" w:rsidRPr="000A5EC0">
        <w:tab/>
      </w:r>
      <w:r w:rsidR="002F32CF">
        <w:t>Subsection (</w:t>
      </w:r>
      <w:r w:rsidRPr="000A5EC0">
        <w:t>6) deals with the question of judgments that are subject to appeal.</w:t>
      </w:r>
    </w:p>
    <w:p w:rsidR="00200B30" w:rsidRPr="000A5EC0" w:rsidRDefault="00200B30" w:rsidP="009B4657">
      <w:pPr>
        <w:pStyle w:val="Definition"/>
      </w:pPr>
      <w:r w:rsidRPr="000A5EC0">
        <w:rPr>
          <w:b/>
          <w:i/>
        </w:rPr>
        <w:t>law</w:t>
      </w:r>
      <w:r w:rsidRPr="000A5EC0">
        <w:t>, in relation to the Commonwealth, a State or a Territory, means a law (whether written or unwritten) of the Commonwealth, that State or that Territory, and includes a law (whether written or unwritten) in force in the Commonwealth, that State or that Territory or in any part of the Commonwealth, that State or that Territory</w:t>
      </w:r>
      <w:r w:rsidR="00461163" w:rsidRPr="000A5EC0">
        <w:t>.</w:t>
      </w:r>
    </w:p>
    <w:p w:rsidR="00200B30" w:rsidRPr="000A5EC0" w:rsidRDefault="00200B30" w:rsidP="009B4657">
      <w:pPr>
        <w:pStyle w:val="Definition"/>
      </w:pPr>
      <w:r w:rsidRPr="000A5EC0">
        <w:rPr>
          <w:b/>
          <w:i/>
        </w:rPr>
        <w:t>medicare benefit</w:t>
      </w:r>
      <w:r w:rsidRPr="000A5EC0">
        <w:t xml:space="preserve"> means a medicare benefit payable under </w:t>
      </w:r>
      <w:r w:rsidR="0042629C" w:rsidRPr="000A5EC0">
        <w:t>Part I</w:t>
      </w:r>
      <w:r w:rsidRPr="000A5EC0">
        <w:t xml:space="preserve">I of the </w:t>
      </w:r>
      <w:r w:rsidRPr="0083027E">
        <w:rPr>
          <w:i/>
        </w:rPr>
        <w:t>Health Insurance Act 1973</w:t>
      </w:r>
      <w:r w:rsidRPr="0083027E">
        <w:t>,</w:t>
      </w:r>
      <w:r w:rsidRPr="000A5EC0">
        <w:t xml:space="preserve"> and includes a provisional payment made in accordance with a direction under </w:t>
      </w:r>
      <w:r w:rsidR="002F32CF">
        <w:t>subsection 1</w:t>
      </w:r>
      <w:r w:rsidRPr="000A5EC0">
        <w:t xml:space="preserve">8(4) of that Act (other than such a payment in respect of which the Commonwealth has recovered an amount under </w:t>
      </w:r>
      <w:r w:rsidR="002F32CF">
        <w:t>subsection 1</w:t>
      </w:r>
      <w:r w:rsidRPr="000A5EC0">
        <w:t>8(6) of that Act)</w:t>
      </w:r>
      <w:r w:rsidR="00461163" w:rsidRPr="000A5EC0">
        <w:t>.</w:t>
      </w:r>
    </w:p>
    <w:p w:rsidR="00200B30" w:rsidRPr="000A5EC0" w:rsidRDefault="00200B30" w:rsidP="009B4657">
      <w:pPr>
        <w:pStyle w:val="Definition"/>
      </w:pPr>
      <w:r w:rsidRPr="000A5EC0">
        <w:rPr>
          <w:b/>
          <w:i/>
        </w:rPr>
        <w:t>notifiable person</w:t>
      </w:r>
      <w:r w:rsidRPr="000A5EC0">
        <w:t>, in relation to a claim for compensation, means:</w:t>
      </w:r>
    </w:p>
    <w:p w:rsidR="00200B30" w:rsidRPr="000A5EC0" w:rsidRDefault="00084408" w:rsidP="00200B30">
      <w:pPr>
        <w:pStyle w:val="paragraph"/>
      </w:pPr>
      <w:r w:rsidRPr="000A5EC0">
        <w:tab/>
      </w:r>
      <w:r w:rsidR="00200B30" w:rsidRPr="000A5EC0">
        <w:t>(a)</w:t>
      </w:r>
      <w:r w:rsidRPr="000A5EC0">
        <w:tab/>
      </w:r>
      <w:r w:rsidR="00200B30" w:rsidRPr="000A5EC0">
        <w:t>if the person against whom the claim is made has entered into a contract or arrangement with an insurer under which amounts of compensation that become payable as a result of the claim are to be paid by the insurer—the insurer; or</w:t>
      </w:r>
    </w:p>
    <w:p w:rsidR="00200B30" w:rsidRPr="000A5EC0" w:rsidRDefault="00084408" w:rsidP="00200B30">
      <w:pPr>
        <w:pStyle w:val="paragraph"/>
      </w:pPr>
      <w:r w:rsidRPr="000A5EC0">
        <w:tab/>
      </w:r>
      <w:r w:rsidR="00200B30" w:rsidRPr="000A5EC0">
        <w:t>(b)</w:t>
      </w:r>
      <w:r w:rsidRPr="000A5EC0">
        <w:tab/>
      </w:r>
      <w:r w:rsidR="00200B30" w:rsidRPr="000A5EC0">
        <w:t xml:space="preserve">if </w:t>
      </w:r>
      <w:r w:rsidR="002F32CF">
        <w:t>paragraph (</w:t>
      </w:r>
      <w:r w:rsidR="00200B30" w:rsidRPr="000A5EC0">
        <w:t>a) does not apply but the person against whom the claim is made is a member of a representative organisation that could, in performing its function of making payments in respect of amounts of compensation that its members are liable to pay, make a payment in respect of amounts of compensation that become payable as a result of the claim—the representative organisation; or</w:t>
      </w:r>
    </w:p>
    <w:p w:rsidR="00200B30" w:rsidRPr="000A5EC0" w:rsidRDefault="00084408" w:rsidP="00200B30">
      <w:pPr>
        <w:pStyle w:val="paragraph"/>
      </w:pPr>
      <w:r w:rsidRPr="000A5EC0">
        <w:tab/>
      </w:r>
      <w:r w:rsidR="00200B30" w:rsidRPr="000A5EC0">
        <w:t>(c)</w:t>
      </w:r>
      <w:r w:rsidRPr="000A5EC0">
        <w:tab/>
      </w:r>
      <w:r w:rsidR="00200B30" w:rsidRPr="000A5EC0">
        <w:t>otherwise—the person against whom the claim is made</w:t>
      </w:r>
      <w:r w:rsidR="00461163" w:rsidRPr="000A5EC0">
        <w:t>.</w:t>
      </w:r>
    </w:p>
    <w:p w:rsidR="00200B30" w:rsidRPr="000A5EC0" w:rsidRDefault="00200B30" w:rsidP="009B4657">
      <w:pPr>
        <w:pStyle w:val="Definition"/>
      </w:pPr>
      <w:r w:rsidRPr="000A5EC0">
        <w:rPr>
          <w:b/>
          <w:i/>
        </w:rPr>
        <w:t>nursing home benefit</w:t>
      </w:r>
      <w:r w:rsidRPr="000A5EC0">
        <w:t xml:space="preserve"> means an amount payable by the Commonwealth by way of benefit under </w:t>
      </w:r>
      <w:r w:rsidR="0042629C" w:rsidRPr="000A5EC0">
        <w:t>Part V</w:t>
      </w:r>
      <w:r w:rsidRPr="000A5EC0">
        <w:t xml:space="preserve">A of the </w:t>
      </w:r>
      <w:r w:rsidRPr="0083027E">
        <w:rPr>
          <w:i/>
        </w:rPr>
        <w:t>National Health Act 1953</w:t>
      </w:r>
      <w:r w:rsidRPr="0083027E">
        <w:t xml:space="preserve">, </w:t>
      </w:r>
      <w:r w:rsidRPr="000A5EC0">
        <w:t xml:space="preserve">and includes a provisional payment made in accordance with a direction under </w:t>
      </w:r>
      <w:r w:rsidR="0042629C" w:rsidRPr="000A5EC0">
        <w:t>subsection 5</w:t>
      </w:r>
      <w:r w:rsidRPr="000A5EC0">
        <w:t xml:space="preserve">9(4) of that Act (other than such a payment in respect of which the Commonwealth has recovered an amount under </w:t>
      </w:r>
      <w:r w:rsidR="0042629C" w:rsidRPr="000A5EC0">
        <w:t>subsection 5</w:t>
      </w:r>
      <w:r w:rsidRPr="000A5EC0">
        <w:t>9(6) of that Act)</w:t>
      </w:r>
      <w:r w:rsidR="00461163" w:rsidRPr="000A5EC0">
        <w:t>.</w:t>
      </w:r>
    </w:p>
    <w:p w:rsidR="00200B30" w:rsidRPr="000A5EC0" w:rsidRDefault="00200B30" w:rsidP="009B4657">
      <w:pPr>
        <w:pStyle w:val="Definition"/>
      </w:pPr>
      <w:r w:rsidRPr="000A5EC0">
        <w:rPr>
          <w:b/>
          <w:i/>
        </w:rPr>
        <w:t>nursing home care</w:t>
      </w:r>
      <w:r w:rsidRPr="000A5EC0">
        <w:t xml:space="preserve"> has the same meaning as in the </w:t>
      </w:r>
      <w:r w:rsidRPr="0083027E">
        <w:rPr>
          <w:i/>
        </w:rPr>
        <w:t>National Health Act 1953</w:t>
      </w:r>
      <w:r w:rsidR="00461163" w:rsidRPr="0083027E">
        <w:t>.</w:t>
      </w:r>
    </w:p>
    <w:p w:rsidR="00200B30" w:rsidRPr="000A5EC0" w:rsidRDefault="00200B30" w:rsidP="009B4657">
      <w:pPr>
        <w:pStyle w:val="Definition"/>
      </w:pPr>
      <w:r w:rsidRPr="000A5EC0">
        <w:rPr>
          <w:b/>
          <w:i/>
        </w:rPr>
        <w:t>professional service</w:t>
      </w:r>
      <w:r w:rsidRPr="000A5EC0">
        <w:t xml:space="preserve"> has the same meaning as in the </w:t>
      </w:r>
      <w:r w:rsidRPr="0083027E">
        <w:rPr>
          <w:i/>
        </w:rPr>
        <w:t>Health Insurance Act 1973</w:t>
      </w:r>
      <w:r w:rsidR="00461163" w:rsidRPr="0083027E">
        <w:t>.</w:t>
      </w:r>
    </w:p>
    <w:p w:rsidR="00200B30" w:rsidRPr="000A5EC0" w:rsidRDefault="00200B30" w:rsidP="009B4657">
      <w:pPr>
        <w:pStyle w:val="Definition"/>
      </w:pPr>
      <w:r w:rsidRPr="000A5EC0">
        <w:rPr>
          <w:b/>
          <w:i/>
        </w:rPr>
        <w:t>receive</w:t>
      </w:r>
      <w:r w:rsidRPr="000A5EC0">
        <w:t xml:space="preserve">, in relation to a compensation payment, is defined in </w:t>
      </w:r>
      <w:r w:rsidR="002F32CF">
        <w:t>subsection (</w:t>
      </w:r>
      <w:r w:rsidRPr="000A5EC0">
        <w:t>3)</w:t>
      </w:r>
      <w:r w:rsidR="00461163" w:rsidRPr="000A5EC0">
        <w:t>.</w:t>
      </w:r>
    </w:p>
    <w:p w:rsidR="00200B30" w:rsidRPr="000A5EC0" w:rsidRDefault="00200B30" w:rsidP="009B4657">
      <w:pPr>
        <w:pStyle w:val="Definition"/>
      </w:pPr>
      <w:r w:rsidRPr="000A5EC0">
        <w:rPr>
          <w:b/>
          <w:i/>
        </w:rPr>
        <w:t>reimbursement arrangement</w:t>
      </w:r>
      <w:r w:rsidRPr="000A5EC0">
        <w:t xml:space="preserve"> means an agreement in writing, an order of a court or compensation authority, or a decision of a person or body, to the effect that the person against whom a claim for compensation is made is liable to pay compensation to reimburse the claimant for expenses as they are incurred by the claimant that:</w:t>
      </w:r>
    </w:p>
    <w:p w:rsidR="00200B30" w:rsidRPr="000A5EC0" w:rsidRDefault="00084408" w:rsidP="00200B30">
      <w:pPr>
        <w:pStyle w:val="paragraph"/>
      </w:pPr>
      <w:r w:rsidRPr="000A5EC0">
        <w:tab/>
      </w:r>
      <w:r w:rsidR="00200B30" w:rsidRPr="000A5EC0">
        <w:t>(a)</w:t>
      </w:r>
      <w:r w:rsidRPr="000A5EC0">
        <w:tab/>
      </w:r>
      <w:r w:rsidR="00200B30" w:rsidRPr="000A5EC0">
        <w:t>are incurred in respect of any service or care rendered or provided in the course of treatment of, or as a result of, the claimant’s injury; and</w:t>
      </w:r>
    </w:p>
    <w:p w:rsidR="00200B30" w:rsidRPr="000A5EC0" w:rsidRDefault="00084408" w:rsidP="00200B30">
      <w:pPr>
        <w:pStyle w:val="paragraph"/>
      </w:pPr>
      <w:r w:rsidRPr="000A5EC0">
        <w:tab/>
      </w:r>
      <w:r w:rsidR="00200B30" w:rsidRPr="000A5EC0">
        <w:t>(b)</w:t>
      </w:r>
      <w:r w:rsidRPr="000A5EC0">
        <w:tab/>
      </w:r>
      <w:r w:rsidR="00200B30" w:rsidRPr="000A5EC0">
        <w:t>are expenses in respect of which an eligible benefit is or may become payable (whether or not the eligible benefit is payable to the claimant)</w:t>
      </w:r>
      <w:r w:rsidR="00461163" w:rsidRPr="000A5EC0">
        <w:t>.</w:t>
      </w:r>
    </w:p>
    <w:p w:rsidR="00200B30" w:rsidRPr="000A5EC0" w:rsidRDefault="00200B30" w:rsidP="009B4657">
      <w:pPr>
        <w:pStyle w:val="Definition"/>
      </w:pPr>
      <w:r w:rsidRPr="000A5EC0">
        <w:rPr>
          <w:b/>
          <w:i/>
        </w:rPr>
        <w:t>representative organisation</w:t>
      </w:r>
      <w:r w:rsidRPr="000A5EC0">
        <w:t>, in relation to a claim for compensation, means a body that:</w:t>
      </w:r>
    </w:p>
    <w:p w:rsidR="00200B30" w:rsidRPr="000A5EC0" w:rsidRDefault="00084408" w:rsidP="00200B30">
      <w:pPr>
        <w:pStyle w:val="paragraph"/>
      </w:pPr>
      <w:r w:rsidRPr="000A5EC0">
        <w:tab/>
      </w:r>
      <w:r w:rsidR="00200B30" w:rsidRPr="000A5EC0">
        <w:t>(a)</w:t>
      </w:r>
      <w:r w:rsidRPr="000A5EC0">
        <w:tab/>
      </w:r>
      <w:r w:rsidR="00200B30" w:rsidRPr="000A5EC0">
        <w:t>has as one of its members the person against whom the claim for compensation was made (whether the compensation was claimed directly from that person or from the body); and</w:t>
      </w:r>
    </w:p>
    <w:p w:rsidR="00200B30" w:rsidRPr="000A5EC0" w:rsidRDefault="00084408" w:rsidP="00200B30">
      <w:pPr>
        <w:pStyle w:val="paragraph"/>
      </w:pPr>
      <w:r w:rsidRPr="000A5EC0">
        <w:tab/>
      </w:r>
      <w:r w:rsidR="00200B30" w:rsidRPr="000A5EC0">
        <w:t>(b)</w:t>
      </w:r>
      <w:r w:rsidRPr="000A5EC0">
        <w:tab/>
      </w:r>
      <w:r w:rsidR="00200B30" w:rsidRPr="000A5EC0">
        <w:t>has as its function, or one of its functions, making payments in respect of amounts of compensation that its members are liable to pay (whether those payments are made to compensable persons, to its members or to other persons); and</w:t>
      </w:r>
    </w:p>
    <w:p w:rsidR="00200B30" w:rsidRPr="000A5EC0" w:rsidRDefault="00084408" w:rsidP="00200B30">
      <w:pPr>
        <w:pStyle w:val="paragraph"/>
      </w:pPr>
      <w:r w:rsidRPr="000A5EC0">
        <w:tab/>
      </w:r>
      <w:r w:rsidR="00200B30" w:rsidRPr="000A5EC0">
        <w:t>(c)</w:t>
      </w:r>
      <w:r w:rsidRPr="000A5EC0">
        <w:tab/>
      </w:r>
      <w:r w:rsidR="00200B30" w:rsidRPr="000A5EC0">
        <w:t>had a discretion, at the time the claim for compensation was made, whether to perform the function in respect of that claim by making such a payment (whether or not it subsequently becomes liable, by agreement or otherwise, to make such a payment)</w:t>
      </w:r>
      <w:r w:rsidR="00461163" w:rsidRPr="000A5EC0">
        <w:t>.</w:t>
      </w:r>
    </w:p>
    <w:p w:rsidR="00C87C7D" w:rsidRPr="000A5EC0" w:rsidRDefault="00C87C7D" w:rsidP="00C87C7D">
      <w:pPr>
        <w:pStyle w:val="Definition"/>
      </w:pPr>
      <w:r w:rsidRPr="000A5EC0">
        <w:rPr>
          <w:b/>
          <w:i/>
        </w:rPr>
        <w:t>residential care</w:t>
      </w:r>
      <w:r w:rsidRPr="000A5EC0">
        <w:t xml:space="preserve"> has the same meaning as in the </w:t>
      </w:r>
      <w:r w:rsidRPr="000A5EC0">
        <w:rPr>
          <w:i/>
        </w:rPr>
        <w:t>Aged Care Act 1997</w:t>
      </w:r>
      <w:r w:rsidR="00461163" w:rsidRPr="000A5EC0">
        <w:t>.</w:t>
      </w:r>
    </w:p>
    <w:p w:rsidR="00C87C7D" w:rsidRPr="000A5EC0" w:rsidRDefault="00C87C7D" w:rsidP="00C87C7D">
      <w:pPr>
        <w:pStyle w:val="Definition"/>
      </w:pPr>
      <w:r w:rsidRPr="000A5EC0">
        <w:rPr>
          <w:b/>
          <w:i/>
        </w:rPr>
        <w:t xml:space="preserve">residential care subsidy </w:t>
      </w:r>
      <w:r w:rsidRPr="000A5EC0">
        <w:t xml:space="preserve">has the same meaning as in the </w:t>
      </w:r>
      <w:r w:rsidRPr="000A5EC0">
        <w:rPr>
          <w:i/>
        </w:rPr>
        <w:t>Aged Care Act 1997</w:t>
      </w:r>
      <w:r w:rsidR="00461163" w:rsidRPr="000A5EC0">
        <w:t>.</w:t>
      </w:r>
    </w:p>
    <w:p w:rsidR="00200B30" w:rsidRPr="000A5EC0" w:rsidRDefault="00200B30" w:rsidP="009B4657">
      <w:pPr>
        <w:pStyle w:val="Definition"/>
      </w:pPr>
      <w:r w:rsidRPr="000A5EC0">
        <w:rPr>
          <w:b/>
          <w:i/>
        </w:rPr>
        <w:t>Secretary</w:t>
      </w:r>
      <w:r w:rsidRPr="000A5EC0">
        <w:t xml:space="preserve"> means the Secretary </w:t>
      </w:r>
      <w:r w:rsidR="000E2818" w:rsidRPr="000A5EC0">
        <w:t>of the Department</w:t>
      </w:r>
      <w:r w:rsidR="00461163" w:rsidRPr="000A5EC0">
        <w:t>.</w:t>
      </w:r>
    </w:p>
    <w:p w:rsidR="00200B30" w:rsidRPr="000A5EC0" w:rsidRDefault="00200B30" w:rsidP="009B4657">
      <w:pPr>
        <w:pStyle w:val="Definition"/>
      </w:pPr>
      <w:r w:rsidRPr="000A5EC0">
        <w:rPr>
          <w:b/>
          <w:i/>
        </w:rPr>
        <w:t>settlement</w:t>
      </w:r>
      <w:r w:rsidRPr="000A5EC0">
        <w:t xml:space="preserve"> means an agreement under which an amount of compensation that a party to the agreement agrees to pay to another person is fixed, and includes:</w:t>
      </w:r>
    </w:p>
    <w:p w:rsidR="00200B30" w:rsidRPr="000A5EC0" w:rsidRDefault="00084408" w:rsidP="00200B30">
      <w:pPr>
        <w:pStyle w:val="paragraph"/>
      </w:pPr>
      <w:r w:rsidRPr="000A5EC0">
        <w:tab/>
      </w:r>
      <w:r w:rsidR="00200B30" w:rsidRPr="000A5EC0">
        <w:t>(a)</w:t>
      </w:r>
      <w:r w:rsidRPr="000A5EC0">
        <w:tab/>
      </w:r>
      <w:r w:rsidR="00200B30" w:rsidRPr="000A5EC0">
        <w:t>an agreement for redemption of an entitlement to compensation by way of periodic payments, being an agreement under which the amount of compensation payable under that redemption is fixed; and</w:t>
      </w:r>
    </w:p>
    <w:p w:rsidR="00200B30" w:rsidRPr="000A5EC0" w:rsidRDefault="00084408" w:rsidP="00200B30">
      <w:pPr>
        <w:pStyle w:val="paragraph"/>
      </w:pPr>
      <w:r w:rsidRPr="000A5EC0">
        <w:tab/>
      </w:r>
      <w:r w:rsidR="00200B30" w:rsidRPr="000A5EC0">
        <w:t>(b)</w:t>
      </w:r>
      <w:r w:rsidRPr="000A5EC0">
        <w:tab/>
      </w:r>
      <w:r w:rsidR="00200B30" w:rsidRPr="000A5EC0">
        <w:t>a consent judgment, or an order in the nature of a consent judgment, of a court or compensation authority under which an amount of compensation payable to a person is fixed;</w:t>
      </w:r>
    </w:p>
    <w:p w:rsidR="00200B30" w:rsidRPr="000A5EC0" w:rsidRDefault="00200B30" w:rsidP="00084408">
      <w:pPr>
        <w:pStyle w:val="subsection2"/>
      </w:pPr>
      <w:r w:rsidRPr="000A5EC0">
        <w:t>but does not include a reimbursement arrangement</w:t>
      </w:r>
      <w:r w:rsidR="001A30BC" w:rsidRPr="000A5EC0">
        <w:t>.</w:t>
      </w:r>
    </w:p>
    <w:p w:rsidR="00200B30" w:rsidRPr="000A5EC0" w:rsidRDefault="00200B30" w:rsidP="009B4657">
      <w:pPr>
        <w:pStyle w:val="Definition"/>
      </w:pPr>
      <w:r w:rsidRPr="000A5EC0">
        <w:rPr>
          <w:b/>
          <w:i/>
        </w:rPr>
        <w:t>small amount</w:t>
      </w:r>
      <w:r w:rsidRPr="000A5EC0">
        <w:t xml:space="preserve"> has the meaning given in </w:t>
      </w:r>
      <w:r w:rsidR="002F32CF">
        <w:t>section 3</w:t>
      </w:r>
      <w:r w:rsidRPr="000A5EC0">
        <w:t>8</w:t>
      </w:r>
      <w:r w:rsidR="001A30BC" w:rsidRPr="000A5EC0">
        <w:t>.</w:t>
      </w:r>
    </w:p>
    <w:p w:rsidR="00200B30" w:rsidRPr="000A5EC0" w:rsidRDefault="00200B30" w:rsidP="009B4657">
      <w:pPr>
        <w:pStyle w:val="Definition"/>
      </w:pPr>
      <w:r w:rsidRPr="000A5EC0">
        <w:rPr>
          <w:b/>
          <w:i/>
        </w:rPr>
        <w:t>Territory</w:t>
      </w:r>
      <w:r w:rsidRPr="000A5EC0">
        <w:t xml:space="preserve"> means a Territory to which this Act applies.</w:t>
      </w:r>
    </w:p>
    <w:p w:rsidR="00200B30" w:rsidRPr="000A5EC0" w:rsidRDefault="00200B30" w:rsidP="009B4657">
      <w:pPr>
        <w:pStyle w:val="notetext"/>
        <w:rPr>
          <w:rStyle w:val="Emphasis"/>
          <w:i w:val="0"/>
        </w:rPr>
      </w:pPr>
      <w:r w:rsidRPr="000A5EC0">
        <w:rPr>
          <w:rStyle w:val="Emphasis"/>
          <w:i w:val="0"/>
        </w:rPr>
        <w:t>Note:</w:t>
      </w:r>
      <w:r w:rsidR="009B4657" w:rsidRPr="000A5EC0">
        <w:rPr>
          <w:rStyle w:val="Emphasis"/>
          <w:i w:val="0"/>
        </w:rPr>
        <w:tab/>
      </w:r>
      <w:r w:rsidRPr="000A5EC0">
        <w:rPr>
          <w:rStyle w:val="Emphasis"/>
          <w:i w:val="0"/>
        </w:rPr>
        <w:t>Under the rules generally applicable to Acts, this Act will apply to all internal Territories but will not apply to any external Territories except the Territory of Christmas Island and the Territory of Cocos (Keeling) Islands.</w:t>
      </w:r>
    </w:p>
    <w:p w:rsidR="00200B30" w:rsidRPr="000A5EC0" w:rsidRDefault="00084408" w:rsidP="00200B30">
      <w:pPr>
        <w:pStyle w:val="subsection"/>
      </w:pPr>
      <w:r w:rsidRPr="000A5EC0">
        <w:tab/>
      </w:r>
      <w:r w:rsidR="00200B30" w:rsidRPr="000A5EC0">
        <w:t>(2)</w:t>
      </w:r>
      <w:r w:rsidRPr="000A5EC0">
        <w:tab/>
      </w:r>
      <w:r w:rsidR="00200B30" w:rsidRPr="000A5EC0">
        <w:t>A reference in this Act to an amount of compensation in relation to a judgment or settlement is a reference to the sum of all the amounts of compensation that are payable, under the judgment or settlement, to a particular compensable person.</w:t>
      </w:r>
    </w:p>
    <w:p w:rsidR="00200B30" w:rsidRPr="000A5EC0" w:rsidRDefault="00084408" w:rsidP="00200B30">
      <w:pPr>
        <w:pStyle w:val="subsection"/>
      </w:pPr>
      <w:r w:rsidRPr="000A5EC0">
        <w:tab/>
      </w:r>
      <w:r w:rsidR="00200B30" w:rsidRPr="000A5EC0">
        <w:t>(3)</w:t>
      </w:r>
      <w:r w:rsidRPr="000A5EC0">
        <w:tab/>
      </w:r>
      <w:r w:rsidR="00200B30" w:rsidRPr="000A5EC0">
        <w:t>A reference in this Act to a person receiving a compensation payment includes a reference to another person receiving it on behalf of, or at the direction of, the first person.</w:t>
      </w:r>
    </w:p>
    <w:p w:rsidR="00200B30" w:rsidRPr="000A5EC0" w:rsidRDefault="00084408" w:rsidP="00200B30">
      <w:pPr>
        <w:pStyle w:val="subsection"/>
      </w:pPr>
      <w:r w:rsidRPr="000A5EC0">
        <w:tab/>
      </w:r>
      <w:r w:rsidR="00200B30" w:rsidRPr="000A5EC0">
        <w:t>(4)</w:t>
      </w:r>
      <w:r w:rsidRPr="000A5EC0">
        <w:tab/>
      </w:r>
      <w:r w:rsidR="00200B30" w:rsidRPr="000A5EC0">
        <w:t>A reference in this Act to an amount of compensation being fixed under an order or agreement is a reference to the amount being:</w:t>
      </w:r>
    </w:p>
    <w:p w:rsidR="00200B30" w:rsidRPr="000A5EC0" w:rsidRDefault="00084408" w:rsidP="00200B30">
      <w:pPr>
        <w:pStyle w:val="paragraph"/>
      </w:pPr>
      <w:r w:rsidRPr="000A5EC0">
        <w:tab/>
      </w:r>
      <w:r w:rsidR="00200B30" w:rsidRPr="000A5EC0">
        <w:t>(a)</w:t>
      </w:r>
      <w:r w:rsidRPr="000A5EC0">
        <w:tab/>
      </w:r>
      <w:r w:rsidR="00200B30" w:rsidRPr="000A5EC0">
        <w:t>specified in the order or agreement, or in the law under which the order or agreement is made or to which the order or agreement relates; or</w:t>
      </w:r>
    </w:p>
    <w:p w:rsidR="00200B30" w:rsidRPr="000A5EC0" w:rsidRDefault="00084408" w:rsidP="00200B30">
      <w:pPr>
        <w:pStyle w:val="paragraph"/>
      </w:pPr>
      <w:r w:rsidRPr="000A5EC0">
        <w:tab/>
      </w:r>
      <w:r w:rsidR="00200B30" w:rsidRPr="000A5EC0">
        <w:t>(b)</w:t>
      </w:r>
      <w:r w:rsidRPr="000A5EC0">
        <w:tab/>
      </w:r>
      <w:r w:rsidR="00200B30" w:rsidRPr="000A5EC0">
        <w:t>ascertainable, at the time the order or agreement is made, in accordance with the terms of the order or agreement, or in accordance with a law under which the order or agreement is made or to which the order or agreement relates</w:t>
      </w:r>
      <w:r w:rsidR="000D29F7" w:rsidRPr="000A5EC0">
        <w:t>; or</w:t>
      </w:r>
    </w:p>
    <w:p w:rsidR="000D29F7" w:rsidRPr="000A5EC0" w:rsidRDefault="000D29F7" w:rsidP="000D29F7">
      <w:pPr>
        <w:pStyle w:val="paragraph"/>
      </w:pPr>
      <w:r w:rsidRPr="000A5EC0">
        <w:tab/>
        <w:t>(c)</w:t>
      </w:r>
      <w:r w:rsidRPr="000A5EC0">
        <w:tab/>
        <w:t>ascertainable, at some time after the order or agreement is made, in accordance with the terms of the order or agreement, or in accordance with a law under which the order or agreement is made or to which the order or agreement relates.</w:t>
      </w:r>
    </w:p>
    <w:p w:rsidR="000D29F7" w:rsidRPr="000A5EC0" w:rsidRDefault="000D29F7" w:rsidP="000D29F7">
      <w:pPr>
        <w:pStyle w:val="subsection"/>
      </w:pPr>
      <w:r w:rsidRPr="000A5EC0">
        <w:tab/>
        <w:t>(4A)</w:t>
      </w:r>
      <w:r w:rsidRPr="000A5EC0">
        <w:tab/>
        <w:t>An amount of compensation fixed under paragraph 3(4)(c) is fixed at the time at which the amount of compensation is ascertained.</w:t>
      </w:r>
    </w:p>
    <w:p w:rsidR="00200B30" w:rsidRPr="000A5EC0" w:rsidRDefault="00084408" w:rsidP="00200B30">
      <w:pPr>
        <w:pStyle w:val="subsection"/>
      </w:pPr>
      <w:r w:rsidRPr="000A5EC0">
        <w:tab/>
      </w:r>
      <w:r w:rsidR="00200B30" w:rsidRPr="000A5EC0">
        <w:t>(5)</w:t>
      </w:r>
      <w:r w:rsidRPr="000A5EC0">
        <w:tab/>
      </w:r>
      <w:r w:rsidR="00200B30" w:rsidRPr="000A5EC0">
        <w:t>If a claimant is seeking compensation on behalf of another person:</w:t>
      </w:r>
    </w:p>
    <w:p w:rsidR="00200B30" w:rsidRPr="000A5EC0" w:rsidRDefault="00084408" w:rsidP="00200B30">
      <w:pPr>
        <w:pStyle w:val="paragraph"/>
      </w:pPr>
      <w:r w:rsidRPr="000A5EC0">
        <w:tab/>
      </w:r>
      <w:r w:rsidR="00200B30" w:rsidRPr="000A5EC0">
        <w:t>(a)</w:t>
      </w:r>
      <w:r w:rsidRPr="000A5EC0">
        <w:tab/>
      </w:r>
      <w:r w:rsidR="00200B30" w:rsidRPr="000A5EC0">
        <w:t>references in this Act to a claimant’s name, address and date of birth are taken to be references to the name, address or date of birth of the individual who is claimed to have suffered the injury in question; and</w:t>
      </w:r>
    </w:p>
    <w:p w:rsidR="00200B30" w:rsidRPr="000A5EC0" w:rsidRDefault="00084408" w:rsidP="00200B30">
      <w:pPr>
        <w:pStyle w:val="paragraph"/>
      </w:pPr>
      <w:r w:rsidRPr="000A5EC0">
        <w:tab/>
      </w:r>
      <w:r w:rsidR="00200B30" w:rsidRPr="000A5EC0">
        <w:t>(b)</w:t>
      </w:r>
      <w:r w:rsidRPr="000A5EC0">
        <w:tab/>
      </w:r>
      <w:r w:rsidR="00200B30" w:rsidRPr="000A5EC0">
        <w:t>references in this Act to the claimant’s injury are taken to be references to the injury in question.</w:t>
      </w:r>
    </w:p>
    <w:p w:rsidR="00200B30" w:rsidRPr="000A5EC0" w:rsidRDefault="00084408" w:rsidP="00200B30">
      <w:pPr>
        <w:pStyle w:val="subsection"/>
      </w:pPr>
      <w:r w:rsidRPr="000A5EC0">
        <w:tab/>
      </w:r>
      <w:r w:rsidR="00200B30" w:rsidRPr="000A5EC0">
        <w:t>(6)</w:t>
      </w:r>
      <w:r w:rsidRPr="000A5EC0">
        <w:tab/>
      </w:r>
      <w:r w:rsidR="00200B30" w:rsidRPr="000A5EC0">
        <w:t xml:space="preserve">For the purposes of this Act (other than </w:t>
      </w:r>
      <w:r w:rsidR="002F32CF">
        <w:t>subsection 2</w:t>
      </w:r>
      <w:r w:rsidR="00200B30" w:rsidRPr="000A5EC0">
        <w:t>4(3)), an order is taken not to be a judgment until:</w:t>
      </w:r>
    </w:p>
    <w:p w:rsidR="00200B30" w:rsidRPr="000A5EC0" w:rsidRDefault="00084408" w:rsidP="00200B30">
      <w:pPr>
        <w:pStyle w:val="paragraph"/>
      </w:pPr>
      <w:r w:rsidRPr="000A5EC0">
        <w:tab/>
      </w:r>
      <w:r w:rsidR="00200B30" w:rsidRPr="000A5EC0">
        <w:t>(a)</w:t>
      </w:r>
      <w:r w:rsidRPr="000A5EC0">
        <w:tab/>
      </w:r>
      <w:r w:rsidR="00200B30" w:rsidRPr="000A5EC0">
        <w:t>any applicable time limits for lodging an appeal (by whatever name called) against the order have expired; and</w:t>
      </w:r>
    </w:p>
    <w:p w:rsidR="00200B30" w:rsidRPr="000A5EC0" w:rsidRDefault="00084408" w:rsidP="00200B30">
      <w:pPr>
        <w:pStyle w:val="paragraph"/>
      </w:pPr>
      <w:r w:rsidRPr="000A5EC0">
        <w:tab/>
      </w:r>
      <w:r w:rsidR="00200B30" w:rsidRPr="000A5EC0">
        <w:t>(b)</w:t>
      </w:r>
      <w:r w:rsidRPr="000A5EC0">
        <w:tab/>
      </w:r>
      <w:r w:rsidR="00200B30" w:rsidRPr="000A5EC0">
        <w:t>if there is such an appeal against the order—the appeal (and any subsequent appeals) have been finally disposed of.</w:t>
      </w:r>
    </w:p>
    <w:p w:rsidR="00200B30" w:rsidRPr="000A5EC0" w:rsidRDefault="00084408" w:rsidP="00200B30">
      <w:pPr>
        <w:pStyle w:val="subsection"/>
      </w:pPr>
      <w:r w:rsidRPr="000A5EC0">
        <w:tab/>
      </w:r>
      <w:r w:rsidR="00200B30" w:rsidRPr="000A5EC0">
        <w:t>(7)</w:t>
      </w:r>
      <w:r w:rsidRPr="000A5EC0">
        <w:tab/>
      </w:r>
      <w:r w:rsidR="00200B30" w:rsidRPr="000A5EC0">
        <w:t>For the purposes of this Act, if a person pays an amount into a court prior to a judgment or settlement being made, the payment does not constitute a payment of compensation until the amount is released, by the court or in accordance with the rules of the court, to another person.</w:t>
      </w:r>
    </w:p>
    <w:p w:rsidR="00200B30" w:rsidRPr="000A5EC0" w:rsidRDefault="00084408" w:rsidP="00200B30">
      <w:pPr>
        <w:pStyle w:val="subsection"/>
      </w:pPr>
      <w:r w:rsidRPr="000A5EC0">
        <w:tab/>
      </w:r>
      <w:r w:rsidR="00200B30" w:rsidRPr="000A5EC0">
        <w:t>(8)</w:t>
      </w:r>
      <w:r w:rsidRPr="000A5EC0">
        <w:tab/>
      </w:r>
      <w:r w:rsidR="00200B30" w:rsidRPr="000A5EC0">
        <w:t>For the avoidance of doubt, if:</w:t>
      </w:r>
    </w:p>
    <w:p w:rsidR="00200B30" w:rsidRPr="000A5EC0" w:rsidRDefault="00084408" w:rsidP="00200B30">
      <w:pPr>
        <w:pStyle w:val="paragraph"/>
      </w:pPr>
      <w:r w:rsidRPr="000A5EC0">
        <w:tab/>
      </w:r>
      <w:r w:rsidR="00200B30" w:rsidRPr="000A5EC0">
        <w:t>(a)</w:t>
      </w:r>
      <w:r w:rsidRPr="000A5EC0">
        <w:tab/>
      </w:r>
      <w:r w:rsidR="00200B30" w:rsidRPr="000A5EC0">
        <w:t>a court or compensation authority makes an order fixing an amount of compensation that is payable in respect of a claim for compensation; and</w:t>
      </w:r>
    </w:p>
    <w:p w:rsidR="00200B30" w:rsidRPr="000A5EC0" w:rsidRDefault="00084408" w:rsidP="00200B30">
      <w:pPr>
        <w:pStyle w:val="paragraph"/>
      </w:pPr>
      <w:r w:rsidRPr="000A5EC0">
        <w:tab/>
      </w:r>
      <w:r w:rsidR="00200B30" w:rsidRPr="000A5EC0">
        <w:t>(b)</w:t>
      </w:r>
      <w:r w:rsidRPr="000A5EC0">
        <w:tab/>
      </w:r>
      <w:r w:rsidR="00200B30" w:rsidRPr="000A5EC0">
        <w:t>the parties to the proceeding reached agreement on liability in respect of the injury to which the claim for compensation relates; and</w:t>
      </w:r>
    </w:p>
    <w:p w:rsidR="00200B30" w:rsidRPr="000A5EC0" w:rsidRDefault="00084408" w:rsidP="00200B30">
      <w:pPr>
        <w:pStyle w:val="paragraph"/>
      </w:pPr>
      <w:r w:rsidRPr="000A5EC0">
        <w:tab/>
      </w:r>
      <w:r w:rsidR="00200B30" w:rsidRPr="000A5EC0">
        <w:t>(c)</w:t>
      </w:r>
      <w:r w:rsidRPr="000A5EC0">
        <w:tab/>
      </w:r>
      <w:r w:rsidR="00200B30" w:rsidRPr="000A5EC0">
        <w:t>the court or compensation authority determined the quantum of damages payable, and the quantum of each head of damage specified in the order, without the agreement of the parties on any such quantum;</w:t>
      </w:r>
    </w:p>
    <w:p w:rsidR="00200B30" w:rsidRPr="000A5EC0" w:rsidRDefault="00200B30" w:rsidP="00084408">
      <w:pPr>
        <w:pStyle w:val="subsection2"/>
      </w:pPr>
      <w:r w:rsidRPr="000A5EC0">
        <w:t>the order is not a consent judgment, or an order in the nature of a consent judgment, for the purposes of this Act.</w:t>
      </w:r>
    </w:p>
    <w:p w:rsidR="00200B30" w:rsidRPr="000A5EC0" w:rsidRDefault="00084408" w:rsidP="00200B30">
      <w:pPr>
        <w:pStyle w:val="subsection"/>
      </w:pPr>
      <w:r w:rsidRPr="000A5EC0">
        <w:tab/>
      </w:r>
      <w:r w:rsidR="00200B30" w:rsidRPr="000A5EC0">
        <w:t>(9)</w:t>
      </w:r>
      <w:r w:rsidRPr="000A5EC0">
        <w:tab/>
      </w:r>
      <w:r w:rsidR="00200B30" w:rsidRPr="000A5EC0">
        <w:t>If an injury is a disease, a reference in this Act to the day on which the injury occurs is a reference to the first day on which a professional service was rendered in respect of the disease.</w:t>
      </w:r>
    </w:p>
    <w:p w:rsidR="00200B30" w:rsidRPr="000A5EC0" w:rsidRDefault="00084408" w:rsidP="00200B30">
      <w:pPr>
        <w:pStyle w:val="subsection"/>
      </w:pPr>
      <w:r w:rsidRPr="000A5EC0">
        <w:tab/>
      </w:r>
      <w:r w:rsidR="00200B30" w:rsidRPr="000A5EC0">
        <w:t>(10)</w:t>
      </w:r>
      <w:r w:rsidRPr="000A5EC0">
        <w:tab/>
      </w:r>
      <w:r w:rsidR="00200B30" w:rsidRPr="000A5EC0">
        <w:t>A reference in this Act to the period of a bulk payment agreement is a reference to the period to which the bulk payment agreement is expressed to apply.</w:t>
      </w:r>
    </w:p>
    <w:p w:rsidR="00200B30" w:rsidRPr="000A5EC0" w:rsidRDefault="00084408" w:rsidP="00200B30">
      <w:pPr>
        <w:pStyle w:val="ActHead5"/>
      </w:pPr>
      <w:bookmarkStart w:id="7" w:name="_Toc178747953"/>
      <w:r w:rsidRPr="002F32CF">
        <w:rPr>
          <w:rStyle w:val="CharSectno"/>
        </w:rPr>
        <w:t>4</w:t>
      </w:r>
      <w:r w:rsidR="00200B30" w:rsidRPr="000A5EC0">
        <w:t xml:space="preserve">  </w:t>
      </w:r>
      <w:r w:rsidRPr="000A5EC0">
        <w:t xml:space="preserve">Definition of </w:t>
      </w:r>
      <w:r w:rsidRPr="00177ADE">
        <w:rPr>
          <w:i/>
        </w:rPr>
        <w:t>compensation</w:t>
      </w:r>
      <w:bookmarkEnd w:id="7"/>
    </w:p>
    <w:p w:rsidR="00084408" w:rsidRPr="000A5EC0" w:rsidRDefault="00084408" w:rsidP="00084408">
      <w:pPr>
        <w:pStyle w:val="subsection"/>
      </w:pPr>
      <w:r w:rsidRPr="000A5EC0">
        <w:tab/>
        <w:t>(1)</w:t>
      </w:r>
      <w:r w:rsidRPr="000A5EC0">
        <w:tab/>
        <w:t xml:space="preserve">Subject to </w:t>
      </w:r>
      <w:r w:rsidR="002F32CF">
        <w:t>subsection (</w:t>
      </w:r>
      <w:r w:rsidRPr="000A5EC0">
        <w:t xml:space="preserve">2), for the purposes of this Act, </w:t>
      </w:r>
      <w:r w:rsidRPr="00177ADE">
        <w:rPr>
          <w:b/>
          <w:i/>
        </w:rPr>
        <w:t>compensation</w:t>
      </w:r>
      <w:r w:rsidRPr="000A5EC0">
        <w:t xml:space="preserve"> is:</w:t>
      </w:r>
    </w:p>
    <w:p w:rsidR="00084408" w:rsidRPr="000A5EC0" w:rsidRDefault="00084408" w:rsidP="00084408">
      <w:pPr>
        <w:pStyle w:val="paragraph"/>
      </w:pPr>
      <w:r w:rsidRPr="000A5EC0">
        <w:tab/>
        <w:t>(a)</w:t>
      </w:r>
      <w:r w:rsidRPr="000A5EC0">
        <w:tab/>
        <w:t>a payment of damages; or</w:t>
      </w:r>
    </w:p>
    <w:p w:rsidR="00084408" w:rsidRPr="000A5EC0" w:rsidRDefault="00084408" w:rsidP="00084408">
      <w:pPr>
        <w:pStyle w:val="paragraph"/>
      </w:pPr>
      <w:r w:rsidRPr="000A5EC0">
        <w:tab/>
        <w:t>(b)</w:t>
      </w:r>
      <w:r w:rsidRPr="000A5EC0">
        <w:tab/>
        <w:t>a payment under a scheme of insurance or compensation under a law, including a payment under a contract entered into under such a scheme, but not including a payment under such a scheme to which the recipient has contributed; or</w:t>
      </w:r>
    </w:p>
    <w:p w:rsidR="00084408" w:rsidRPr="000A5EC0" w:rsidRDefault="00084408" w:rsidP="00084408">
      <w:pPr>
        <w:pStyle w:val="paragraph"/>
      </w:pPr>
      <w:r w:rsidRPr="000A5EC0">
        <w:tab/>
        <w:t>(c)</w:t>
      </w:r>
      <w:r w:rsidRPr="000A5EC0">
        <w:tab/>
        <w:t xml:space="preserve">a payment (with or without admission of liability) in settlement of a claim for damages or a claim under an insurance scheme of a kind to which </w:t>
      </w:r>
      <w:r w:rsidR="002F32CF">
        <w:t>paragraph (</w:t>
      </w:r>
      <w:r w:rsidRPr="000A5EC0">
        <w:t>b) applies; or</w:t>
      </w:r>
    </w:p>
    <w:p w:rsidR="00084408" w:rsidRPr="000A5EC0" w:rsidRDefault="00084408" w:rsidP="00084408">
      <w:pPr>
        <w:pStyle w:val="paragraph"/>
      </w:pPr>
      <w:r w:rsidRPr="000A5EC0">
        <w:tab/>
        <w:t>(d)</w:t>
      </w:r>
      <w:r w:rsidRPr="000A5EC0">
        <w:tab/>
        <w:t>any other compensation or damages payment, other than a payment under a scheme to which the recipient has contributed;</w:t>
      </w:r>
    </w:p>
    <w:p w:rsidR="00084408" w:rsidRPr="000A5EC0" w:rsidRDefault="00084408" w:rsidP="00084408">
      <w:pPr>
        <w:pStyle w:val="subsection2"/>
      </w:pPr>
      <w:r w:rsidRPr="000A5EC0">
        <w:t>that is made in respect of an injury to a person (whether or not the payment is made to that person).</w:t>
      </w:r>
    </w:p>
    <w:p w:rsidR="00084408" w:rsidRPr="000A5EC0" w:rsidRDefault="00084408" w:rsidP="00084408">
      <w:pPr>
        <w:pStyle w:val="subsection"/>
      </w:pPr>
      <w:r w:rsidRPr="000A5EC0">
        <w:tab/>
        <w:t>(2)</w:t>
      </w:r>
      <w:r w:rsidRPr="000A5EC0">
        <w:tab/>
        <w:t xml:space="preserve">For the purposes of this Act, </w:t>
      </w:r>
      <w:r w:rsidRPr="00177ADE">
        <w:rPr>
          <w:b/>
          <w:i/>
        </w:rPr>
        <w:t>compensation</w:t>
      </w:r>
      <w:r w:rsidRPr="000A5EC0">
        <w:t xml:space="preserve"> does not include:</w:t>
      </w:r>
    </w:p>
    <w:p w:rsidR="00084408" w:rsidRPr="000A5EC0" w:rsidRDefault="00084408" w:rsidP="00084408">
      <w:pPr>
        <w:pStyle w:val="paragraph"/>
      </w:pPr>
      <w:r w:rsidRPr="000A5EC0">
        <w:tab/>
        <w:t>(a)</w:t>
      </w:r>
      <w:r w:rsidRPr="000A5EC0">
        <w:tab/>
        <w:t>a payment by an individual who is not insured or otherwise indemnified for liability in respect of the injury in question, and who is not required by law to be so insured or indemnified; or</w:t>
      </w:r>
    </w:p>
    <w:p w:rsidR="00084408" w:rsidRPr="000A5EC0" w:rsidRDefault="00084408" w:rsidP="00084408">
      <w:pPr>
        <w:pStyle w:val="paragraph"/>
      </w:pPr>
      <w:r w:rsidRPr="000A5EC0">
        <w:tab/>
        <w:t>(b)</w:t>
      </w:r>
      <w:r w:rsidRPr="000A5EC0">
        <w:tab/>
        <w:t>a payment in the nature of criminal injuries compensation; or</w:t>
      </w:r>
    </w:p>
    <w:p w:rsidR="00084408" w:rsidRPr="000A5EC0" w:rsidRDefault="00084408" w:rsidP="00084408">
      <w:pPr>
        <w:pStyle w:val="paragraph"/>
      </w:pPr>
      <w:r w:rsidRPr="000A5EC0">
        <w:tab/>
        <w:t>(c)</w:t>
      </w:r>
      <w:r w:rsidRPr="000A5EC0">
        <w:tab/>
        <w:t>an amount paid that is not required to be paid by or under an Australian law, other than such an amount the payment of which (whether on its own or in conjunction with other such payments) has the effect of extinguishing by agreement a claim for compensation; or</w:t>
      </w:r>
    </w:p>
    <w:p w:rsidR="000E2818" w:rsidRPr="000A5EC0" w:rsidRDefault="000E2818" w:rsidP="00084408">
      <w:pPr>
        <w:pStyle w:val="paragraph"/>
      </w:pPr>
      <w:r w:rsidRPr="000A5EC0">
        <w:tab/>
        <w:t>(e)</w:t>
      </w:r>
      <w:r w:rsidRPr="000A5EC0">
        <w:tab/>
        <w:t>a payment of a kind, or in circumstances, prescribed by the regulations made for the purposes of this paragraph.</w:t>
      </w:r>
    </w:p>
    <w:p w:rsidR="00084408" w:rsidRPr="000A5EC0" w:rsidRDefault="00084408" w:rsidP="00084408">
      <w:pPr>
        <w:pStyle w:val="subsection"/>
      </w:pPr>
      <w:r w:rsidRPr="000A5EC0">
        <w:tab/>
        <w:t>(3)</w:t>
      </w:r>
      <w:r w:rsidRPr="000A5EC0">
        <w:tab/>
        <w:t xml:space="preserve">For the purposes of </w:t>
      </w:r>
      <w:r w:rsidR="002F32CF">
        <w:t>paragraph (</w:t>
      </w:r>
      <w:r w:rsidRPr="000A5EC0">
        <w:t>2)(a), an individual is taken to be insured or otherwise indemnified for liability in respect of the injury in question if:</w:t>
      </w:r>
    </w:p>
    <w:p w:rsidR="00084408" w:rsidRPr="000A5EC0" w:rsidRDefault="00084408" w:rsidP="00084408">
      <w:pPr>
        <w:pStyle w:val="paragraph"/>
      </w:pPr>
      <w:r w:rsidRPr="000A5EC0">
        <w:tab/>
        <w:t>(a)</w:t>
      </w:r>
      <w:r w:rsidRPr="000A5EC0">
        <w:tab/>
        <w:t>the individual is a member of a representative organisation; and</w:t>
      </w:r>
    </w:p>
    <w:p w:rsidR="00084408" w:rsidRPr="000A5EC0" w:rsidRDefault="00084408" w:rsidP="00084408">
      <w:pPr>
        <w:pStyle w:val="paragraph"/>
      </w:pPr>
      <w:r w:rsidRPr="000A5EC0">
        <w:tab/>
        <w:t>(b)</w:t>
      </w:r>
      <w:r w:rsidRPr="000A5EC0">
        <w:tab/>
        <w:t>the representative organisation could, in performing its function of making payments in respect of amounts of compensation that its members are liable to pay, make a payment in respect of the liability of the individual.</w:t>
      </w:r>
    </w:p>
    <w:p w:rsidR="00200B30" w:rsidRPr="000A5EC0" w:rsidRDefault="00A00175" w:rsidP="00200B30">
      <w:pPr>
        <w:pStyle w:val="ActHead5"/>
      </w:pPr>
      <w:bookmarkStart w:id="8" w:name="_Toc178747954"/>
      <w:r w:rsidRPr="002F32CF">
        <w:rPr>
          <w:rStyle w:val="CharSectno"/>
        </w:rPr>
        <w:t>5</w:t>
      </w:r>
      <w:r w:rsidR="00200B30" w:rsidRPr="000A5EC0">
        <w:t xml:space="preserve">  </w:t>
      </w:r>
      <w:r w:rsidRPr="000A5EC0">
        <w:t>Application of this Act to events occurring before the commencement of this Act</w:t>
      </w:r>
      <w:bookmarkEnd w:id="8"/>
    </w:p>
    <w:p w:rsidR="00A00175" w:rsidRPr="000A5EC0" w:rsidRDefault="00A00175" w:rsidP="00A00175">
      <w:pPr>
        <w:pStyle w:val="subsection"/>
      </w:pPr>
      <w:r w:rsidRPr="000A5EC0">
        <w:tab/>
        <w:t>(1)</w:t>
      </w:r>
      <w:r w:rsidRPr="000A5EC0">
        <w:tab/>
        <w:t>This Act only applies in relation to an amount of compensation fixed by a judgment or settlement if the judgment or settlement was made on or after the day on which this Act commences.</w:t>
      </w:r>
    </w:p>
    <w:p w:rsidR="00A00175" w:rsidRPr="000A5EC0" w:rsidRDefault="00A00175" w:rsidP="00A00175">
      <w:pPr>
        <w:pStyle w:val="subsection"/>
      </w:pPr>
      <w:r w:rsidRPr="000A5EC0">
        <w:tab/>
        <w:t>(2)</w:t>
      </w:r>
      <w:r w:rsidRPr="000A5EC0">
        <w:tab/>
        <w:t>This Act only applies in relation to an amount of compensation payable under a reimbursement arrangement if the reimbursement arrangement was made on or after the day on which this Act commences.</w:t>
      </w:r>
    </w:p>
    <w:p w:rsidR="00A00175" w:rsidRPr="000A5EC0" w:rsidRDefault="00A00175" w:rsidP="00A00175">
      <w:pPr>
        <w:pStyle w:val="subsection"/>
      </w:pPr>
      <w:r w:rsidRPr="000A5EC0">
        <w:tab/>
        <w:t>(3)</w:t>
      </w:r>
      <w:r w:rsidRPr="000A5EC0">
        <w:tab/>
        <w:t>This Act applies in relation to such a judgment, settlement or reimbursement arrangement even if it is made in respect of an injury that occurred before that day.</w:t>
      </w:r>
    </w:p>
    <w:p w:rsidR="00A00175" w:rsidRPr="000A5EC0" w:rsidRDefault="00A00175" w:rsidP="00A00175">
      <w:pPr>
        <w:pStyle w:val="subsection"/>
      </w:pPr>
      <w:r w:rsidRPr="000A5EC0">
        <w:tab/>
        <w:t>(4)</w:t>
      </w:r>
      <w:r w:rsidRPr="000A5EC0">
        <w:tab/>
        <w:t>In its application in respect of an injury that occurred before that day, this Act is capable of applying in relation to a particular payment of an eligible benefit whether the payment was made before, on or after that day.</w:t>
      </w:r>
    </w:p>
    <w:p w:rsidR="00200B30" w:rsidRPr="000A5EC0" w:rsidRDefault="00A00175" w:rsidP="00200B30">
      <w:pPr>
        <w:pStyle w:val="ActHead5"/>
      </w:pPr>
      <w:bookmarkStart w:id="9" w:name="_Toc178747955"/>
      <w:r w:rsidRPr="002F32CF">
        <w:rPr>
          <w:rStyle w:val="CharSectno"/>
        </w:rPr>
        <w:t>6</w:t>
      </w:r>
      <w:r w:rsidR="00200B30" w:rsidRPr="000A5EC0">
        <w:t xml:space="preserve">  </w:t>
      </w:r>
      <w:r w:rsidRPr="000A5EC0">
        <w:t>Crown to be bound</w:t>
      </w:r>
      <w:bookmarkEnd w:id="9"/>
    </w:p>
    <w:p w:rsidR="00A00175" w:rsidRPr="000A5EC0" w:rsidRDefault="00A00175" w:rsidP="00A00175">
      <w:pPr>
        <w:pStyle w:val="subsection"/>
      </w:pPr>
      <w:r w:rsidRPr="000A5EC0">
        <w:rPr>
          <w:bCs/>
        </w:rPr>
        <w:tab/>
        <w:t>(1)</w:t>
      </w:r>
      <w:r w:rsidRPr="000A5EC0">
        <w:rPr>
          <w:bCs/>
        </w:rPr>
        <w:tab/>
      </w:r>
      <w:r w:rsidRPr="000A5EC0">
        <w:t>This Act binds the Crown in all its capacities.</w:t>
      </w:r>
    </w:p>
    <w:p w:rsidR="00A00175" w:rsidRPr="000A5EC0" w:rsidRDefault="00A00175" w:rsidP="00A00175">
      <w:pPr>
        <w:pStyle w:val="subsection"/>
      </w:pPr>
      <w:r w:rsidRPr="000A5EC0">
        <w:tab/>
        <w:t>(2)</w:t>
      </w:r>
      <w:r w:rsidRPr="000A5EC0">
        <w:tab/>
        <w:t>Nothing in this Act renders the Crown in any of its capacities liable to be prosecuted.</w:t>
      </w:r>
    </w:p>
    <w:p w:rsidR="005852F8" w:rsidRPr="000A5EC0" w:rsidRDefault="005852F8" w:rsidP="005852F8">
      <w:pPr>
        <w:pStyle w:val="ActHead5"/>
      </w:pPr>
      <w:bookmarkStart w:id="10" w:name="_Toc178747956"/>
      <w:r w:rsidRPr="002F32CF">
        <w:rPr>
          <w:rStyle w:val="CharSectno"/>
        </w:rPr>
        <w:t>6A</w:t>
      </w:r>
      <w:r w:rsidRPr="000A5EC0">
        <w:t xml:space="preserve">  Application of the </w:t>
      </w:r>
      <w:r w:rsidRPr="000A5EC0">
        <w:rPr>
          <w:i/>
        </w:rPr>
        <w:t>Criminal Code</w:t>
      </w:r>
      <w:bookmarkEnd w:id="10"/>
    </w:p>
    <w:p w:rsidR="005852F8" w:rsidRPr="000A5EC0" w:rsidRDefault="005852F8" w:rsidP="005852F8">
      <w:pPr>
        <w:pStyle w:val="subsection"/>
      </w:pPr>
      <w:r w:rsidRPr="000A5EC0">
        <w:tab/>
      </w:r>
      <w:r w:rsidRPr="000A5EC0">
        <w:tab/>
        <w:t xml:space="preserve">Chapter 2 of the </w:t>
      </w:r>
      <w:r w:rsidRPr="000A5EC0">
        <w:rPr>
          <w:i/>
        </w:rPr>
        <w:t>Criminal Code</w:t>
      </w:r>
      <w:r w:rsidRPr="000A5EC0">
        <w:t xml:space="preserve"> applies to all offences against this Act.</w:t>
      </w:r>
    </w:p>
    <w:p w:rsidR="005852F8" w:rsidRPr="000A5EC0" w:rsidRDefault="005852F8" w:rsidP="005852F8">
      <w:pPr>
        <w:pStyle w:val="notetext"/>
      </w:pPr>
      <w:r w:rsidRPr="000A5EC0">
        <w:t>Note:</w:t>
      </w:r>
      <w:r w:rsidRPr="000A5EC0">
        <w:tab/>
        <w:t xml:space="preserve">Chapter 2 of the </w:t>
      </w:r>
      <w:r w:rsidRPr="000A5EC0">
        <w:rPr>
          <w:i/>
        </w:rPr>
        <w:t>Criminal Code</w:t>
      </w:r>
      <w:r w:rsidRPr="000A5EC0">
        <w:t xml:space="preserve"> sets out the general principles of criminal responsibility.</w:t>
      </w:r>
    </w:p>
    <w:p w:rsidR="00A00175" w:rsidRPr="000A5EC0" w:rsidRDefault="002F32CF" w:rsidP="00456BC5">
      <w:pPr>
        <w:pStyle w:val="ActHead2"/>
        <w:pageBreakBefore/>
      </w:pPr>
      <w:bookmarkStart w:id="11" w:name="_Toc178747957"/>
      <w:r w:rsidRPr="002F32CF">
        <w:rPr>
          <w:rStyle w:val="CharPartNo"/>
        </w:rPr>
        <w:t>Part 2</w:t>
      </w:r>
      <w:r w:rsidR="00A00175" w:rsidRPr="000A5EC0">
        <w:t>—</w:t>
      </w:r>
      <w:r w:rsidR="00A00175" w:rsidRPr="002F32CF">
        <w:rPr>
          <w:rStyle w:val="CharPartText"/>
        </w:rPr>
        <w:t>Consequences of compensation payments</w:t>
      </w:r>
      <w:bookmarkEnd w:id="11"/>
    </w:p>
    <w:p w:rsidR="00A00175" w:rsidRPr="000A5EC0" w:rsidRDefault="002F32CF" w:rsidP="00A00175">
      <w:pPr>
        <w:pStyle w:val="ActHead3"/>
      </w:pPr>
      <w:bookmarkStart w:id="12" w:name="_Toc178747958"/>
      <w:r w:rsidRPr="002F32CF">
        <w:rPr>
          <w:rStyle w:val="CharDivNo"/>
        </w:rPr>
        <w:t>Division 1</w:t>
      </w:r>
      <w:r w:rsidR="00A00175" w:rsidRPr="000A5EC0">
        <w:t>—</w:t>
      </w:r>
      <w:r w:rsidR="00A00175" w:rsidRPr="002F32CF">
        <w:rPr>
          <w:rStyle w:val="CharDivText"/>
        </w:rPr>
        <w:t>Medicare benefit</w:t>
      </w:r>
      <w:bookmarkEnd w:id="12"/>
    </w:p>
    <w:p w:rsidR="00A00175" w:rsidRPr="000A5EC0" w:rsidRDefault="00A00175" w:rsidP="00A00175">
      <w:pPr>
        <w:pStyle w:val="notetext"/>
        <w:rPr>
          <w:b/>
          <w:szCs w:val="18"/>
        </w:rPr>
      </w:pPr>
      <w:r w:rsidRPr="000A5EC0">
        <w:rPr>
          <w:szCs w:val="18"/>
        </w:rPr>
        <w:t>Note 1:</w:t>
      </w:r>
      <w:r w:rsidR="009B4657" w:rsidRPr="000A5EC0">
        <w:rPr>
          <w:szCs w:val="18"/>
        </w:rPr>
        <w:tab/>
      </w:r>
      <w:r w:rsidRPr="000A5EC0">
        <w:rPr>
          <w:szCs w:val="18"/>
        </w:rPr>
        <w:t xml:space="preserve">See also </w:t>
      </w:r>
      <w:r w:rsidR="0042629C" w:rsidRPr="000A5EC0">
        <w:rPr>
          <w:szCs w:val="18"/>
        </w:rPr>
        <w:t>sections 5</w:t>
      </w:r>
      <w:r w:rsidRPr="000A5EC0">
        <w:rPr>
          <w:szCs w:val="18"/>
        </w:rPr>
        <w:t xml:space="preserve"> and 6 of the </w:t>
      </w:r>
      <w:r w:rsidRPr="0083027E">
        <w:rPr>
          <w:i/>
        </w:rPr>
        <w:t>Health and Other Services (Compensation) Care Charges Act 1995</w:t>
      </w:r>
      <w:r w:rsidRPr="0083027E">
        <w:t>.</w:t>
      </w:r>
    </w:p>
    <w:p w:rsidR="00A00175" w:rsidRPr="000A5EC0" w:rsidRDefault="00A00175" w:rsidP="00A00175">
      <w:pPr>
        <w:pStyle w:val="notetext"/>
        <w:rPr>
          <w:b/>
          <w:szCs w:val="18"/>
        </w:rPr>
      </w:pPr>
      <w:r w:rsidRPr="0083027E">
        <w:t>Note 2:</w:t>
      </w:r>
      <w:r w:rsidR="009B4657" w:rsidRPr="0083027E">
        <w:tab/>
      </w:r>
      <w:r w:rsidRPr="0083027E">
        <w:t xml:space="preserve">The obligations under this Division may be affected by the operation of </w:t>
      </w:r>
      <w:r w:rsidR="002F32CF" w:rsidRPr="0083027E">
        <w:t>Part 3</w:t>
      </w:r>
      <w:r w:rsidRPr="0083027E">
        <w:t xml:space="preserve">.14 of the </w:t>
      </w:r>
      <w:r w:rsidRPr="0083027E">
        <w:rPr>
          <w:i/>
          <w:szCs w:val="18"/>
        </w:rPr>
        <w:t>Social Security Act 1991</w:t>
      </w:r>
      <w:r w:rsidRPr="0083027E">
        <w:t xml:space="preserve"> (see </w:t>
      </w:r>
      <w:r w:rsidR="002F32CF" w:rsidRPr="0083027E">
        <w:t>section 2</w:t>
      </w:r>
      <w:r w:rsidRPr="0083027E">
        <w:t>7).</w:t>
      </w:r>
    </w:p>
    <w:p w:rsidR="00200B30" w:rsidRPr="000A5EC0" w:rsidRDefault="00A00175" w:rsidP="00200B30">
      <w:pPr>
        <w:pStyle w:val="ActHead5"/>
      </w:pPr>
      <w:bookmarkStart w:id="13" w:name="_Toc178747959"/>
      <w:r w:rsidRPr="002F32CF">
        <w:rPr>
          <w:rStyle w:val="CharSectno"/>
        </w:rPr>
        <w:t>7</w:t>
      </w:r>
      <w:r w:rsidR="00200B30" w:rsidRPr="000A5EC0">
        <w:t xml:space="preserve">  </w:t>
      </w:r>
      <w:r w:rsidRPr="000A5EC0">
        <w:t>Reimbursement of amounts payable for professional services</w:t>
      </w:r>
      <w:bookmarkEnd w:id="13"/>
    </w:p>
    <w:p w:rsidR="00A00175" w:rsidRPr="000A5EC0" w:rsidRDefault="00A00175" w:rsidP="00A00175">
      <w:pPr>
        <w:pStyle w:val="subsection"/>
        <w:rPr>
          <w:bCs/>
        </w:rPr>
      </w:pPr>
      <w:r w:rsidRPr="000A5EC0">
        <w:tab/>
        <w:t>(1)</w:t>
      </w:r>
      <w:r w:rsidRPr="000A5EC0">
        <w:tab/>
      </w:r>
      <w:r w:rsidRPr="000A5EC0">
        <w:rPr>
          <w:bCs/>
        </w:rPr>
        <w:t>This section applies if:</w:t>
      </w:r>
    </w:p>
    <w:p w:rsidR="00A00175" w:rsidRPr="000A5EC0" w:rsidRDefault="00A00175" w:rsidP="00A00175">
      <w:pPr>
        <w:pStyle w:val="paragraph"/>
      </w:pPr>
      <w:r w:rsidRPr="000A5EC0">
        <w:tab/>
        <w:t>(a)</w:t>
      </w:r>
      <w:r w:rsidRPr="000A5EC0">
        <w:tab/>
        <w:t>a reimbursement arrangement has been made in respect of an injury to a compensable person; and</w:t>
      </w:r>
    </w:p>
    <w:p w:rsidR="00A00175" w:rsidRPr="000A5EC0" w:rsidRDefault="00A00175" w:rsidP="00A00175">
      <w:pPr>
        <w:pStyle w:val="paragraph"/>
      </w:pPr>
      <w:r w:rsidRPr="000A5EC0">
        <w:tab/>
        <w:t>(b)</w:t>
      </w:r>
      <w:r w:rsidRPr="000A5EC0">
        <w:tab/>
        <w:t>the person is entitled, under the reimbursement arrangement, to compensation by way of reimbursement of expenses as those expenses are incurred, b</w:t>
      </w:r>
      <w:r w:rsidR="00CD00EE" w:rsidRPr="000A5EC0">
        <w:t>e</w:t>
      </w:r>
      <w:r w:rsidRPr="000A5EC0">
        <w:t>ing expenses relating to the professional services rendered to the person in the course of treatment of, or as a result of, the injury.</w:t>
      </w:r>
    </w:p>
    <w:p w:rsidR="00A00175" w:rsidRPr="000A5EC0" w:rsidRDefault="00A00175" w:rsidP="00A00175">
      <w:pPr>
        <w:pStyle w:val="subsection"/>
        <w:rPr>
          <w:bCs/>
        </w:rPr>
      </w:pPr>
      <w:r w:rsidRPr="000A5EC0">
        <w:rPr>
          <w:bCs/>
        </w:rPr>
        <w:tab/>
        <w:t>(2)</w:t>
      </w:r>
      <w:r w:rsidRPr="000A5EC0">
        <w:rPr>
          <w:bCs/>
        </w:rPr>
        <w:tab/>
        <w:t xml:space="preserve">Despite </w:t>
      </w:r>
      <w:r w:rsidR="0042629C" w:rsidRPr="000A5EC0">
        <w:rPr>
          <w:bCs/>
        </w:rPr>
        <w:t>Part I</w:t>
      </w:r>
      <w:r w:rsidRPr="000A5EC0">
        <w:rPr>
          <w:bCs/>
        </w:rPr>
        <w:t xml:space="preserve">I of the </w:t>
      </w:r>
      <w:r w:rsidRPr="000A5EC0">
        <w:rPr>
          <w:bCs/>
          <w:i/>
          <w:iCs/>
        </w:rPr>
        <w:t>Health Insurance Act 1973</w:t>
      </w:r>
      <w:r w:rsidRPr="000A5EC0">
        <w:rPr>
          <w:bCs/>
          <w:iCs/>
        </w:rPr>
        <w:t>,</w:t>
      </w:r>
      <w:r w:rsidRPr="000A5EC0">
        <w:rPr>
          <w:bCs/>
        </w:rPr>
        <w:t xml:space="preserve"> medicare benefit is not payable in respect of a professional service if, under the reimbursement arrangement, the whole or any part of the amount payable for the service has already been reimbursed before a claim for medicare benefit in respect of the service is made.</w:t>
      </w:r>
      <w:bookmarkStart w:id="14" w:name="bookmark4"/>
    </w:p>
    <w:p w:rsidR="00A00175" w:rsidRPr="000A5EC0" w:rsidRDefault="00A00175" w:rsidP="00A00175">
      <w:pPr>
        <w:pStyle w:val="subsection"/>
        <w:rPr>
          <w:bCs/>
        </w:rPr>
      </w:pPr>
      <w:r w:rsidRPr="000A5EC0">
        <w:rPr>
          <w:bCs/>
        </w:rPr>
        <w:tab/>
        <w:t>(3)</w:t>
      </w:r>
      <w:r w:rsidRPr="000A5EC0">
        <w:rPr>
          <w:bCs/>
        </w:rPr>
        <w:tab/>
        <w:t>If:</w:t>
      </w:r>
      <w:bookmarkEnd w:id="14"/>
    </w:p>
    <w:p w:rsidR="00A00175" w:rsidRPr="000A5EC0" w:rsidRDefault="00A00175" w:rsidP="00A00175">
      <w:pPr>
        <w:pStyle w:val="paragraph"/>
      </w:pPr>
      <w:r w:rsidRPr="000A5EC0">
        <w:tab/>
        <w:t>(a)</w:t>
      </w:r>
      <w:r w:rsidRPr="000A5EC0">
        <w:tab/>
        <w:t>medicare benefit has been paid in respect of a professional service rendered to the person; and</w:t>
      </w:r>
    </w:p>
    <w:p w:rsidR="00A00175" w:rsidRPr="000A5EC0" w:rsidRDefault="00A00175" w:rsidP="00A00175">
      <w:pPr>
        <w:pStyle w:val="paragraph"/>
      </w:pPr>
      <w:r w:rsidRPr="000A5EC0">
        <w:tab/>
        <w:t>(b)</w:t>
      </w:r>
      <w:r w:rsidRPr="000A5EC0">
        <w:tab/>
        <w:t>under the reimbursement arrangement, the person is entitled to reimbursement of the whole or any part of the amount payable for the service;</w:t>
      </w:r>
    </w:p>
    <w:p w:rsidR="00A00175" w:rsidRPr="000A5EC0" w:rsidRDefault="00A00175" w:rsidP="00A00175">
      <w:pPr>
        <w:pStyle w:val="subsection2"/>
      </w:pPr>
      <w:r w:rsidRPr="000A5EC0">
        <w:t>the person entitled to the reimbursement is liable to pay to the Commonwealth an amount equal to the medicare benefit.</w:t>
      </w:r>
    </w:p>
    <w:p w:rsidR="00A00175" w:rsidRPr="000A5EC0" w:rsidRDefault="00A00175" w:rsidP="00A00175">
      <w:pPr>
        <w:pStyle w:val="subsection"/>
        <w:rPr>
          <w:bCs/>
        </w:rPr>
      </w:pPr>
      <w:r w:rsidRPr="000A5EC0">
        <w:rPr>
          <w:bCs/>
        </w:rPr>
        <w:tab/>
        <w:t>(4)</w:t>
      </w:r>
      <w:r w:rsidRPr="000A5EC0">
        <w:rPr>
          <w:bCs/>
        </w:rPr>
        <w:tab/>
      </w:r>
      <w:r w:rsidR="002F32CF">
        <w:rPr>
          <w:bCs/>
        </w:rPr>
        <w:t>Subsection (</w:t>
      </w:r>
      <w:r w:rsidRPr="000A5EC0">
        <w:rPr>
          <w:bCs/>
        </w:rPr>
        <w:t xml:space="preserve">3) has effect only so far as it is not a law imposing taxation within the meaning of </w:t>
      </w:r>
      <w:r w:rsidR="0042629C" w:rsidRPr="000A5EC0">
        <w:rPr>
          <w:bCs/>
        </w:rPr>
        <w:t>section 5</w:t>
      </w:r>
      <w:r w:rsidRPr="000A5EC0">
        <w:rPr>
          <w:bCs/>
        </w:rPr>
        <w:t>5 of the Constitution.</w:t>
      </w:r>
    </w:p>
    <w:p w:rsidR="00A00175" w:rsidRPr="0083027E" w:rsidRDefault="00A00175" w:rsidP="00A00175">
      <w:pPr>
        <w:pStyle w:val="notetext"/>
      </w:pPr>
      <w:r w:rsidRPr="0083027E">
        <w:t>Note:</w:t>
      </w:r>
      <w:r w:rsidR="009B4657" w:rsidRPr="0083027E">
        <w:tab/>
      </w:r>
      <w:r w:rsidRPr="0083027E">
        <w:t xml:space="preserve">So far as </w:t>
      </w:r>
      <w:r w:rsidR="002F32CF" w:rsidRPr="0083027E">
        <w:t>subsection (</w:t>
      </w:r>
      <w:r w:rsidRPr="0083027E">
        <w:t xml:space="preserve">3) would be a law imposing taxation, see </w:t>
      </w:r>
      <w:r w:rsidR="0042629C" w:rsidRPr="0083027E">
        <w:t>section 5</w:t>
      </w:r>
      <w:r w:rsidRPr="0083027E">
        <w:t xml:space="preserve"> of the </w:t>
      </w:r>
      <w:r w:rsidRPr="0083027E">
        <w:rPr>
          <w:i/>
        </w:rPr>
        <w:t>Health and Other Services (Compensation) Care Charges Act 1995</w:t>
      </w:r>
      <w:r w:rsidRPr="0083027E">
        <w:t>.</w:t>
      </w:r>
    </w:p>
    <w:p w:rsidR="00200B30" w:rsidRPr="000A5EC0" w:rsidRDefault="00A00175" w:rsidP="00200B30">
      <w:pPr>
        <w:pStyle w:val="ActHead5"/>
      </w:pPr>
      <w:bookmarkStart w:id="15" w:name="_Toc178747960"/>
      <w:r w:rsidRPr="002F32CF">
        <w:rPr>
          <w:rStyle w:val="CharSectno"/>
        </w:rPr>
        <w:t>8</w:t>
      </w:r>
      <w:r w:rsidR="00200B30" w:rsidRPr="000A5EC0">
        <w:t xml:space="preserve">  </w:t>
      </w:r>
      <w:r w:rsidRPr="000A5EC0">
        <w:t>Recovering past payments of medicare benefit from judgments and settlements</w:t>
      </w:r>
      <w:bookmarkEnd w:id="15"/>
    </w:p>
    <w:p w:rsidR="00A00175" w:rsidRPr="000A5EC0" w:rsidRDefault="00A00175" w:rsidP="00A00175">
      <w:pPr>
        <w:pStyle w:val="subsection"/>
        <w:rPr>
          <w:bCs/>
        </w:rPr>
      </w:pPr>
      <w:r w:rsidRPr="000A5EC0">
        <w:tab/>
        <w:t>(1)</w:t>
      </w:r>
      <w:r w:rsidRPr="000A5EC0">
        <w:tab/>
      </w:r>
      <w:r w:rsidRPr="000A5EC0">
        <w:rPr>
          <w:bCs/>
        </w:rPr>
        <w:t xml:space="preserve">Subject to </w:t>
      </w:r>
      <w:r w:rsidR="002F32CF">
        <w:rPr>
          <w:bCs/>
        </w:rPr>
        <w:t>subsections (</w:t>
      </w:r>
      <w:r w:rsidRPr="000A5EC0">
        <w:rPr>
          <w:bCs/>
        </w:rPr>
        <w:t xml:space="preserve">2), (3), </w:t>
      </w:r>
      <w:r w:rsidRPr="000A5EC0">
        <w:t xml:space="preserve">(6) </w:t>
      </w:r>
      <w:r w:rsidRPr="000A5EC0">
        <w:rPr>
          <w:bCs/>
        </w:rPr>
        <w:t>and (9), if:</w:t>
      </w:r>
    </w:p>
    <w:p w:rsidR="00A00175" w:rsidRPr="000A5EC0" w:rsidRDefault="00A00175" w:rsidP="00A00175">
      <w:pPr>
        <w:pStyle w:val="paragraph"/>
      </w:pPr>
      <w:r w:rsidRPr="000A5EC0">
        <w:tab/>
        <w:t>(a)</w:t>
      </w:r>
      <w:r w:rsidRPr="000A5EC0">
        <w:tab/>
      </w:r>
      <w:r w:rsidR="000D29F7" w:rsidRPr="000A5EC0">
        <w:t>an amount of compensation is fixed under a judgment or settlement</w:t>
      </w:r>
      <w:r w:rsidRPr="000A5EC0">
        <w:t xml:space="preserve"> made in respect of an injury to a compensable person; and</w:t>
      </w:r>
    </w:p>
    <w:p w:rsidR="00A00175" w:rsidRPr="000A5EC0" w:rsidRDefault="00A00175" w:rsidP="00A00175">
      <w:pPr>
        <w:pStyle w:val="paragraph"/>
      </w:pPr>
      <w:r w:rsidRPr="000A5EC0">
        <w:tab/>
        <w:t>(b)</w:t>
      </w:r>
      <w:r w:rsidRPr="000A5EC0">
        <w:tab/>
        <w:t>medicare benefit has already been paid in respect of a professional service rendered to that person in the course of treatment of, or as a result of, the injury; and</w:t>
      </w:r>
    </w:p>
    <w:p w:rsidR="00A00175" w:rsidRPr="000A5EC0" w:rsidRDefault="00A00175" w:rsidP="00A00175">
      <w:pPr>
        <w:pStyle w:val="paragraph"/>
      </w:pPr>
      <w:r w:rsidRPr="000A5EC0">
        <w:tab/>
        <w:t>(c)</w:t>
      </w:r>
      <w:r w:rsidRPr="000A5EC0">
        <w:tab/>
        <w:t xml:space="preserve">a liability has not already arisen under </w:t>
      </w:r>
      <w:r w:rsidR="0042629C" w:rsidRPr="000A5EC0">
        <w:t>section 7</w:t>
      </w:r>
      <w:r w:rsidRPr="000A5EC0">
        <w:t xml:space="preserve"> in respect of that payment of medicare benefit;</w:t>
      </w:r>
    </w:p>
    <w:p w:rsidR="00A00175" w:rsidRPr="000A5EC0" w:rsidRDefault="00A00175" w:rsidP="00A00175">
      <w:pPr>
        <w:pStyle w:val="subsection2"/>
      </w:pPr>
      <w:r w:rsidRPr="000A5EC0">
        <w:t>there is payable to the Commonwealth an amount equal to the medicare benefit.</w:t>
      </w:r>
    </w:p>
    <w:p w:rsidR="00A00175" w:rsidRPr="000A5EC0" w:rsidRDefault="00A00175" w:rsidP="00A00175">
      <w:pPr>
        <w:pStyle w:val="subsection"/>
        <w:rPr>
          <w:bCs/>
        </w:rPr>
      </w:pPr>
      <w:r w:rsidRPr="000A5EC0">
        <w:rPr>
          <w:bCs/>
        </w:rPr>
        <w:tab/>
        <w:t>(2)</w:t>
      </w:r>
      <w:r w:rsidRPr="000A5EC0">
        <w:rPr>
          <w:bCs/>
        </w:rPr>
        <w:tab/>
        <w:t xml:space="preserve">Subject to </w:t>
      </w:r>
      <w:r w:rsidR="002F32CF">
        <w:rPr>
          <w:bCs/>
        </w:rPr>
        <w:t>subsection (</w:t>
      </w:r>
      <w:r w:rsidRPr="000A5EC0">
        <w:rPr>
          <w:bCs/>
        </w:rPr>
        <w:t>3), if:</w:t>
      </w:r>
    </w:p>
    <w:p w:rsidR="00A00175" w:rsidRPr="000A5EC0" w:rsidRDefault="00A00175" w:rsidP="00A00175">
      <w:pPr>
        <w:pStyle w:val="paragraph"/>
      </w:pPr>
      <w:r w:rsidRPr="000A5EC0">
        <w:tab/>
        <w:t>(a)</w:t>
      </w:r>
      <w:r w:rsidRPr="000A5EC0">
        <w:tab/>
        <w:t>the judgment or settlement fixes the amount of compensation on the basis that liability for the injury should be apportioned between the compensable person and the compensation payer; and</w:t>
      </w:r>
    </w:p>
    <w:p w:rsidR="00A00175" w:rsidRPr="000A5EC0" w:rsidRDefault="00A00175" w:rsidP="00A00175">
      <w:pPr>
        <w:pStyle w:val="paragraph"/>
      </w:pPr>
      <w:r w:rsidRPr="000A5EC0">
        <w:tab/>
        <w:t>(b)</w:t>
      </w:r>
      <w:r w:rsidRPr="000A5EC0">
        <w:tab/>
        <w:t>as a result, the amount of compensation is less than it would have been if liability had not been so apportioned;</w:t>
      </w:r>
    </w:p>
    <w:p w:rsidR="00A00175" w:rsidRPr="000A5EC0" w:rsidRDefault="00A00175" w:rsidP="00A00175">
      <w:pPr>
        <w:pStyle w:val="subsection2"/>
      </w:pPr>
      <w:r w:rsidRPr="000A5EC0">
        <w:t xml:space="preserve">the amount payable to the Commonwealth under </w:t>
      </w:r>
      <w:r w:rsidR="002F32CF">
        <w:t>subsection (</w:t>
      </w:r>
      <w:r w:rsidRPr="000A5EC0">
        <w:t>1) is reduced by the proportion corresponding to the proportion of liability for the injury that is apportioned to the compensable person by the judgment or settlement.</w:t>
      </w:r>
    </w:p>
    <w:p w:rsidR="00A00175" w:rsidRPr="000A5EC0" w:rsidRDefault="00A00175" w:rsidP="00A00175">
      <w:pPr>
        <w:pStyle w:val="subsection"/>
        <w:rPr>
          <w:bCs/>
        </w:rPr>
      </w:pPr>
      <w:r w:rsidRPr="000A5EC0">
        <w:rPr>
          <w:bCs/>
        </w:rPr>
        <w:tab/>
        <w:t>(3)</w:t>
      </w:r>
      <w:r w:rsidRPr="000A5EC0">
        <w:rPr>
          <w:bCs/>
        </w:rPr>
        <w:tab/>
        <w:t>If:</w:t>
      </w:r>
    </w:p>
    <w:p w:rsidR="00A00175" w:rsidRPr="000A5EC0" w:rsidRDefault="00A00175" w:rsidP="00A00175">
      <w:pPr>
        <w:pStyle w:val="paragraph"/>
      </w:pPr>
      <w:r w:rsidRPr="000A5EC0">
        <w:tab/>
        <w:t>(a)</w:t>
      </w:r>
      <w:r w:rsidRPr="000A5EC0">
        <w:tab/>
        <w:t xml:space="preserve">the amount of compensation is fixed by a judgment that specifies an amount (the </w:t>
      </w:r>
      <w:r w:rsidRPr="000A5EC0">
        <w:rPr>
          <w:b/>
          <w:i/>
        </w:rPr>
        <w:t>past medical care component</w:t>
      </w:r>
      <w:r w:rsidRPr="000A5EC0">
        <w:t>), being a portion of the amount of compensation, to be a component for the medical expenses already incurred relating to the injury; and</w:t>
      </w:r>
    </w:p>
    <w:p w:rsidR="00A00175" w:rsidRPr="000A5EC0" w:rsidRDefault="00A00175" w:rsidP="00A00175">
      <w:pPr>
        <w:pStyle w:val="paragraph"/>
      </w:pPr>
      <w:r w:rsidRPr="000A5EC0">
        <w:tab/>
        <w:t>(b)</w:t>
      </w:r>
      <w:r w:rsidRPr="000A5EC0">
        <w:tab/>
        <w:t>the amount that, apart from this subsection, would be payable to the Commonwealth under this section exceeds the past medical care component;</w:t>
      </w:r>
    </w:p>
    <w:p w:rsidR="00A00175" w:rsidRPr="000A5EC0" w:rsidRDefault="00A00175" w:rsidP="00A00175">
      <w:pPr>
        <w:pStyle w:val="subsection2"/>
      </w:pPr>
      <w:r w:rsidRPr="000A5EC0">
        <w:t xml:space="preserve">the amount payable under </w:t>
      </w:r>
      <w:r w:rsidR="002F32CF">
        <w:t>subsection (</w:t>
      </w:r>
      <w:r w:rsidRPr="000A5EC0">
        <w:t>1) is taken to be the past medical care component.</w:t>
      </w:r>
    </w:p>
    <w:p w:rsidR="00A00175" w:rsidRPr="000A5EC0" w:rsidRDefault="00A00175" w:rsidP="00A00175">
      <w:pPr>
        <w:pStyle w:val="subsection"/>
        <w:rPr>
          <w:bCs/>
        </w:rPr>
      </w:pPr>
      <w:r w:rsidRPr="000A5EC0">
        <w:rPr>
          <w:bCs/>
        </w:rPr>
        <w:tab/>
        <w:t>(4)</w:t>
      </w:r>
      <w:r w:rsidRPr="000A5EC0">
        <w:rPr>
          <w:bCs/>
        </w:rPr>
        <w:tab/>
        <w:t>The amount is payable by the compensable person.</w:t>
      </w:r>
    </w:p>
    <w:p w:rsidR="00A00175" w:rsidRPr="000A5EC0" w:rsidRDefault="00A00175" w:rsidP="00A00175">
      <w:pPr>
        <w:pStyle w:val="subsection"/>
        <w:rPr>
          <w:bCs/>
        </w:rPr>
      </w:pPr>
      <w:r w:rsidRPr="000A5EC0">
        <w:rPr>
          <w:bCs/>
        </w:rPr>
        <w:tab/>
        <w:t>(5)</w:t>
      </w:r>
      <w:r w:rsidRPr="000A5EC0">
        <w:rPr>
          <w:bCs/>
        </w:rPr>
        <w:tab/>
        <w:t xml:space="preserve">This section has effect only so far as it is not a law imposing taxation within the meaning of </w:t>
      </w:r>
      <w:r w:rsidR="0042629C" w:rsidRPr="000A5EC0">
        <w:rPr>
          <w:bCs/>
        </w:rPr>
        <w:t>section 5</w:t>
      </w:r>
      <w:r w:rsidRPr="000A5EC0">
        <w:rPr>
          <w:bCs/>
        </w:rPr>
        <w:t>5 of the Constitution.</w:t>
      </w:r>
    </w:p>
    <w:p w:rsidR="00A00175" w:rsidRPr="000A5EC0" w:rsidRDefault="00A00175" w:rsidP="00A00175">
      <w:pPr>
        <w:pStyle w:val="notetext"/>
      </w:pPr>
      <w:r w:rsidRPr="000A5EC0">
        <w:t>Note:</w:t>
      </w:r>
      <w:r w:rsidR="009B4657" w:rsidRPr="000A5EC0">
        <w:tab/>
      </w:r>
      <w:r w:rsidRPr="000A5EC0">
        <w:t xml:space="preserve">So far as this section would be a law imposing taxation, see </w:t>
      </w:r>
      <w:r w:rsidR="0042629C" w:rsidRPr="000A5EC0">
        <w:t>section 6</w:t>
      </w:r>
      <w:r w:rsidRPr="000A5EC0">
        <w:t xml:space="preserve"> of the </w:t>
      </w:r>
      <w:r w:rsidRPr="000A5EC0">
        <w:rPr>
          <w:i/>
          <w:iCs/>
        </w:rPr>
        <w:t>Health and Other Services (Compensation) Care Charges Act 1995.</w:t>
      </w:r>
    </w:p>
    <w:p w:rsidR="00A00175" w:rsidRPr="000A5EC0" w:rsidRDefault="00A00175" w:rsidP="00A00175">
      <w:pPr>
        <w:pStyle w:val="subsection"/>
        <w:rPr>
          <w:bCs/>
        </w:rPr>
      </w:pPr>
      <w:r w:rsidRPr="000A5EC0">
        <w:rPr>
          <w:bCs/>
        </w:rPr>
        <w:tab/>
        <w:t>(6)</w:t>
      </w:r>
      <w:r w:rsidRPr="000A5EC0">
        <w:rPr>
          <w:bCs/>
        </w:rPr>
        <w:tab/>
        <w:t xml:space="preserve">Subject to </w:t>
      </w:r>
      <w:r w:rsidR="002F32CF">
        <w:rPr>
          <w:bCs/>
        </w:rPr>
        <w:t>subsections (</w:t>
      </w:r>
      <w:r w:rsidRPr="000A5EC0">
        <w:rPr>
          <w:bCs/>
        </w:rPr>
        <w:t xml:space="preserve">7) and (8) and </w:t>
      </w:r>
      <w:r w:rsidR="002F32CF">
        <w:rPr>
          <w:bCs/>
        </w:rPr>
        <w:t>section 3</w:t>
      </w:r>
      <w:r w:rsidRPr="000A5EC0">
        <w:rPr>
          <w:bCs/>
        </w:rPr>
        <w:t>7, this section does not apply if:</w:t>
      </w:r>
    </w:p>
    <w:p w:rsidR="00A00175" w:rsidRPr="000A5EC0" w:rsidRDefault="00A00175" w:rsidP="00A00175">
      <w:pPr>
        <w:pStyle w:val="paragraph"/>
      </w:pPr>
      <w:r w:rsidRPr="000A5EC0">
        <w:tab/>
        <w:t>(a)</w:t>
      </w:r>
      <w:r w:rsidRPr="000A5EC0">
        <w:tab/>
        <w:t xml:space="preserve">the notifiable person in relation to the claim for compensation concerned has entered into a bulk payment agreement with the </w:t>
      </w:r>
      <w:r w:rsidR="002C0B97" w:rsidRPr="000A5EC0">
        <w:t>Chief Executive Medicare</w:t>
      </w:r>
      <w:r w:rsidRPr="000A5EC0">
        <w:t>; and</w:t>
      </w:r>
    </w:p>
    <w:p w:rsidR="00A00175" w:rsidRPr="000A5EC0" w:rsidRDefault="00A00175" w:rsidP="00A00175">
      <w:pPr>
        <w:pStyle w:val="paragraph"/>
      </w:pPr>
      <w:r w:rsidRPr="000A5EC0">
        <w:tab/>
        <w:t>(b)</w:t>
      </w:r>
      <w:r w:rsidRPr="000A5EC0">
        <w:tab/>
        <w:t>the notifiable person has complied with all the conditions of the bulk payment agreement; and</w:t>
      </w:r>
    </w:p>
    <w:p w:rsidR="00A00175" w:rsidRPr="000A5EC0" w:rsidRDefault="00A00175" w:rsidP="00A00175">
      <w:pPr>
        <w:pStyle w:val="paragraph"/>
      </w:pPr>
      <w:r w:rsidRPr="000A5EC0">
        <w:tab/>
        <w:t>(c)</w:t>
      </w:r>
      <w:r w:rsidRPr="000A5EC0">
        <w:tab/>
      </w:r>
      <w:r w:rsidR="000D29F7" w:rsidRPr="000A5EC0">
        <w:t>an amount of compensation is fixed under the judgment or settlement</w:t>
      </w:r>
      <w:r w:rsidRPr="000A5EC0">
        <w:t xml:space="preserve"> during the period of the bulk payment agreement; and</w:t>
      </w:r>
    </w:p>
    <w:p w:rsidR="00A00175" w:rsidRPr="000A5EC0" w:rsidRDefault="00A00175" w:rsidP="00A00175">
      <w:pPr>
        <w:pStyle w:val="paragraph"/>
      </w:pPr>
      <w:r w:rsidRPr="000A5EC0">
        <w:tab/>
        <w:t>(d)</w:t>
      </w:r>
      <w:r w:rsidRPr="000A5EC0">
        <w:tab/>
        <w:t>the judgment or settlement determines all the outstanding liability of the compensation payer in relation to the claim.</w:t>
      </w:r>
    </w:p>
    <w:p w:rsidR="00A00175" w:rsidRPr="000A5EC0" w:rsidRDefault="00A00175" w:rsidP="00A00175">
      <w:pPr>
        <w:pStyle w:val="subsection"/>
        <w:rPr>
          <w:bCs/>
        </w:rPr>
      </w:pPr>
      <w:r w:rsidRPr="000A5EC0">
        <w:rPr>
          <w:bCs/>
        </w:rPr>
        <w:tab/>
        <w:t>(7)</w:t>
      </w:r>
      <w:r w:rsidRPr="000A5EC0">
        <w:rPr>
          <w:bCs/>
        </w:rPr>
        <w:tab/>
      </w:r>
      <w:r w:rsidR="002F32CF">
        <w:rPr>
          <w:bCs/>
        </w:rPr>
        <w:t>Subsection (</w:t>
      </w:r>
      <w:r w:rsidRPr="000A5EC0">
        <w:rPr>
          <w:bCs/>
        </w:rPr>
        <w:t>6) does not apply in relation to a judgment or settlement of a kind referred to in that subsection if:</w:t>
      </w:r>
    </w:p>
    <w:p w:rsidR="00A00175" w:rsidRPr="000A5EC0" w:rsidRDefault="00A00175" w:rsidP="00A00175">
      <w:pPr>
        <w:pStyle w:val="paragraph"/>
      </w:pPr>
      <w:r w:rsidRPr="000A5EC0">
        <w:tab/>
        <w:t>(a)</w:t>
      </w:r>
      <w:r w:rsidRPr="000A5EC0">
        <w:tab/>
      </w:r>
      <w:r w:rsidR="000D29F7" w:rsidRPr="000A5EC0">
        <w:t>an amount of compensation is fixed under the judgment or settlement</w:t>
      </w:r>
      <w:r w:rsidRPr="000A5EC0">
        <w:t xml:space="preserve"> during the period of the bulk payment agreement; and</w:t>
      </w:r>
    </w:p>
    <w:p w:rsidR="00A00175" w:rsidRPr="000A5EC0" w:rsidRDefault="00A00175" w:rsidP="00A00175">
      <w:pPr>
        <w:pStyle w:val="paragraph"/>
      </w:pPr>
      <w:r w:rsidRPr="000A5EC0">
        <w:tab/>
        <w:t>(b)</w:t>
      </w:r>
      <w:r w:rsidRPr="000A5EC0">
        <w:tab/>
        <w:t>at the time the judgment or settlement was made, it purported to determine all the outstanding liability of the compensation payer in relation to the claim; and</w:t>
      </w:r>
    </w:p>
    <w:p w:rsidR="00A00175" w:rsidRPr="000A5EC0" w:rsidRDefault="00A00175" w:rsidP="00A00175">
      <w:pPr>
        <w:pStyle w:val="paragraph"/>
      </w:pPr>
      <w:r w:rsidRPr="000A5EC0">
        <w:tab/>
        <w:t>(c)</w:t>
      </w:r>
      <w:r w:rsidRPr="000A5EC0">
        <w:tab/>
        <w:t>another judgment or settlement in respect of the claim is made after the end of the period of the bulk payment agreement.</w:t>
      </w:r>
    </w:p>
    <w:p w:rsidR="00A00175" w:rsidRPr="000A5EC0" w:rsidRDefault="00A00175" w:rsidP="00A00175">
      <w:pPr>
        <w:pStyle w:val="subsection"/>
        <w:rPr>
          <w:bCs/>
        </w:rPr>
      </w:pPr>
      <w:r w:rsidRPr="000A5EC0">
        <w:rPr>
          <w:bCs/>
        </w:rPr>
        <w:tab/>
        <w:t>(8)</w:t>
      </w:r>
      <w:r w:rsidRPr="000A5EC0">
        <w:rPr>
          <w:bCs/>
        </w:rPr>
        <w:tab/>
      </w:r>
      <w:r w:rsidR="002F32CF">
        <w:rPr>
          <w:bCs/>
        </w:rPr>
        <w:t>Subsection (</w:t>
      </w:r>
      <w:r w:rsidRPr="000A5EC0">
        <w:rPr>
          <w:bCs/>
        </w:rPr>
        <w:t xml:space="preserve">6) does not affect the validity of a payment of money pursuant to a notice under </w:t>
      </w:r>
      <w:r w:rsidR="002F32CF">
        <w:rPr>
          <w:bCs/>
        </w:rPr>
        <w:t>section 2</w:t>
      </w:r>
      <w:r w:rsidRPr="000A5EC0">
        <w:rPr>
          <w:bCs/>
        </w:rPr>
        <w:t xml:space="preserve">4 </w:t>
      </w:r>
      <w:r w:rsidR="0030032B" w:rsidRPr="000A5EC0">
        <w:rPr>
          <w:bCs/>
        </w:rPr>
        <w:t>i</w:t>
      </w:r>
      <w:r w:rsidRPr="000A5EC0">
        <w:rPr>
          <w:bCs/>
        </w:rPr>
        <w:t xml:space="preserve">f the payment occurred before the </w:t>
      </w:r>
      <w:r w:rsidR="000D29F7" w:rsidRPr="000A5EC0">
        <w:t>amount of compensation was fixed under the judgment or settlement referred to in that subsection</w:t>
      </w:r>
      <w:r w:rsidRPr="000A5EC0">
        <w:rPr>
          <w:bCs/>
        </w:rPr>
        <w:t>.</w:t>
      </w:r>
    </w:p>
    <w:p w:rsidR="00A00175" w:rsidRPr="000A5EC0" w:rsidRDefault="00A00175" w:rsidP="00A00175">
      <w:pPr>
        <w:pStyle w:val="subsection"/>
        <w:rPr>
          <w:bCs/>
        </w:rPr>
      </w:pPr>
      <w:r w:rsidRPr="000A5EC0">
        <w:rPr>
          <w:bCs/>
        </w:rPr>
        <w:tab/>
        <w:t>(9)</w:t>
      </w:r>
      <w:r w:rsidRPr="000A5EC0">
        <w:rPr>
          <w:bCs/>
        </w:rPr>
        <w:tab/>
        <w:t>This section does not apply if:</w:t>
      </w:r>
    </w:p>
    <w:p w:rsidR="00A00175" w:rsidRPr="000A5EC0" w:rsidRDefault="00A00175" w:rsidP="00A00175">
      <w:pPr>
        <w:pStyle w:val="paragraph"/>
      </w:pPr>
      <w:r w:rsidRPr="000A5EC0">
        <w:tab/>
        <w:t>(b)</w:t>
      </w:r>
      <w:r w:rsidRPr="000A5EC0">
        <w:tab/>
        <w:t>the amount of compensation fixed by the judgment or settlement is a small amount; and</w:t>
      </w:r>
    </w:p>
    <w:p w:rsidR="00A00175" w:rsidRPr="000A5EC0" w:rsidRDefault="00A00175" w:rsidP="00A00175">
      <w:pPr>
        <w:pStyle w:val="paragraph"/>
      </w:pPr>
      <w:r w:rsidRPr="000A5EC0">
        <w:tab/>
        <w:t>(c)</w:t>
      </w:r>
      <w:r w:rsidRPr="000A5EC0">
        <w:tab/>
        <w:t>the amount of compensation so fixed is the entire amount of compensation for the injury to which the claim relates.</w:t>
      </w:r>
    </w:p>
    <w:p w:rsidR="00A00175" w:rsidRPr="000A5EC0" w:rsidRDefault="00A00175" w:rsidP="00A00175">
      <w:pPr>
        <w:pStyle w:val="notetext"/>
      </w:pPr>
      <w:r w:rsidRPr="000A5EC0">
        <w:t>Note:</w:t>
      </w:r>
      <w:r w:rsidR="009B4657" w:rsidRPr="000A5EC0">
        <w:tab/>
      </w:r>
      <w:r w:rsidRPr="000A5EC0">
        <w:t xml:space="preserve">For </w:t>
      </w:r>
      <w:r w:rsidRPr="000A5EC0">
        <w:rPr>
          <w:b/>
          <w:i/>
        </w:rPr>
        <w:t>small amount</w:t>
      </w:r>
      <w:r w:rsidRPr="000A5EC0">
        <w:t xml:space="preserve"> see </w:t>
      </w:r>
      <w:r w:rsidR="002F32CF">
        <w:t>section 3</w:t>
      </w:r>
      <w:r w:rsidRPr="000A5EC0">
        <w:t>8.</w:t>
      </w:r>
    </w:p>
    <w:p w:rsidR="00A00175" w:rsidRPr="000A5EC0" w:rsidRDefault="002F32CF" w:rsidP="00456BC5">
      <w:pPr>
        <w:pStyle w:val="ActHead3"/>
        <w:pageBreakBefore/>
      </w:pPr>
      <w:bookmarkStart w:id="16" w:name="_Toc178747961"/>
      <w:r w:rsidRPr="002F32CF">
        <w:rPr>
          <w:rStyle w:val="CharDivNo"/>
        </w:rPr>
        <w:t>Division 2</w:t>
      </w:r>
      <w:r w:rsidR="00A00175" w:rsidRPr="000A5EC0">
        <w:t>—</w:t>
      </w:r>
      <w:r w:rsidR="00C87C7D" w:rsidRPr="002F32CF">
        <w:rPr>
          <w:rStyle w:val="CharDivText"/>
        </w:rPr>
        <w:t>Nursing home benefit and residential care subsidy</w:t>
      </w:r>
      <w:bookmarkEnd w:id="16"/>
    </w:p>
    <w:p w:rsidR="00A00175" w:rsidRPr="000A5EC0" w:rsidRDefault="00A00175" w:rsidP="00A00175">
      <w:pPr>
        <w:pStyle w:val="notetext"/>
        <w:rPr>
          <w:i/>
          <w:szCs w:val="18"/>
        </w:rPr>
      </w:pPr>
      <w:r w:rsidRPr="0083027E">
        <w:t>Note 1:</w:t>
      </w:r>
      <w:r w:rsidR="009B4657" w:rsidRPr="0083027E">
        <w:tab/>
      </w:r>
      <w:r w:rsidRPr="0083027E">
        <w:t xml:space="preserve">See also </w:t>
      </w:r>
      <w:r w:rsidR="0042629C" w:rsidRPr="0083027E">
        <w:t>sections 7</w:t>
      </w:r>
      <w:r w:rsidRPr="0083027E">
        <w:t xml:space="preserve"> and 8 of the </w:t>
      </w:r>
      <w:r w:rsidRPr="000A5EC0">
        <w:rPr>
          <w:i/>
          <w:szCs w:val="18"/>
        </w:rPr>
        <w:t>Health and Other Services (Compensation) Care Charges Act 1995.</w:t>
      </w:r>
    </w:p>
    <w:p w:rsidR="00A00175" w:rsidRPr="000A5EC0" w:rsidRDefault="00A00175" w:rsidP="00A00175">
      <w:pPr>
        <w:pStyle w:val="notetext"/>
        <w:rPr>
          <w:szCs w:val="18"/>
        </w:rPr>
      </w:pPr>
      <w:r w:rsidRPr="000A5EC0">
        <w:rPr>
          <w:szCs w:val="18"/>
        </w:rPr>
        <w:t>Note 2:</w:t>
      </w:r>
      <w:r w:rsidR="009B4657" w:rsidRPr="000A5EC0">
        <w:rPr>
          <w:szCs w:val="18"/>
        </w:rPr>
        <w:tab/>
      </w:r>
      <w:r w:rsidRPr="000A5EC0">
        <w:rPr>
          <w:szCs w:val="18"/>
        </w:rPr>
        <w:t xml:space="preserve">The obligations under this Division may be affected by the operation of </w:t>
      </w:r>
      <w:r w:rsidR="002F32CF">
        <w:rPr>
          <w:szCs w:val="18"/>
        </w:rPr>
        <w:t>Part 3</w:t>
      </w:r>
      <w:r w:rsidRPr="000A5EC0">
        <w:rPr>
          <w:szCs w:val="18"/>
        </w:rPr>
        <w:t xml:space="preserve">.14 of the </w:t>
      </w:r>
      <w:r w:rsidRPr="0083027E">
        <w:rPr>
          <w:i/>
        </w:rPr>
        <w:t>Social Security Act 1991</w:t>
      </w:r>
      <w:r w:rsidRPr="000A5EC0">
        <w:rPr>
          <w:szCs w:val="18"/>
        </w:rPr>
        <w:t xml:space="preserve"> (see </w:t>
      </w:r>
      <w:r w:rsidR="002F32CF">
        <w:rPr>
          <w:szCs w:val="18"/>
        </w:rPr>
        <w:t>section 2</w:t>
      </w:r>
      <w:r w:rsidRPr="000A5EC0">
        <w:rPr>
          <w:szCs w:val="18"/>
        </w:rPr>
        <w:t>7).</w:t>
      </w:r>
    </w:p>
    <w:p w:rsidR="00200B30" w:rsidRPr="000A5EC0" w:rsidRDefault="00A00175" w:rsidP="00200B30">
      <w:pPr>
        <w:pStyle w:val="ActHead5"/>
      </w:pPr>
      <w:bookmarkStart w:id="17" w:name="_Toc178747962"/>
      <w:r w:rsidRPr="002F32CF">
        <w:rPr>
          <w:rStyle w:val="CharSectno"/>
        </w:rPr>
        <w:t>9</w:t>
      </w:r>
      <w:r w:rsidR="00200B30" w:rsidRPr="000A5EC0">
        <w:t xml:space="preserve">  </w:t>
      </w:r>
      <w:r w:rsidRPr="000A5EC0">
        <w:t>Reimbursement of amounts payable for nursing home care</w:t>
      </w:r>
      <w:r w:rsidR="00C87C7D" w:rsidRPr="000A5EC0">
        <w:t xml:space="preserve"> or residential care</w:t>
      </w:r>
      <w:bookmarkEnd w:id="17"/>
    </w:p>
    <w:p w:rsidR="00A00175" w:rsidRPr="000A5EC0" w:rsidRDefault="00A00175" w:rsidP="00A00175">
      <w:pPr>
        <w:pStyle w:val="subsection"/>
        <w:rPr>
          <w:bCs/>
        </w:rPr>
      </w:pPr>
      <w:r w:rsidRPr="000A5EC0">
        <w:rPr>
          <w:bCs/>
        </w:rPr>
        <w:tab/>
        <w:t>(1)</w:t>
      </w:r>
      <w:r w:rsidRPr="000A5EC0">
        <w:rPr>
          <w:bCs/>
        </w:rPr>
        <w:tab/>
        <w:t>This section applies if:</w:t>
      </w:r>
    </w:p>
    <w:p w:rsidR="00A00175" w:rsidRPr="000A5EC0" w:rsidRDefault="00A00175" w:rsidP="00A00175">
      <w:pPr>
        <w:pStyle w:val="paragraph"/>
      </w:pPr>
      <w:r w:rsidRPr="000A5EC0">
        <w:tab/>
        <w:t>(a)</w:t>
      </w:r>
      <w:r w:rsidRPr="000A5EC0">
        <w:tab/>
        <w:t>a reimbursement arrangement has been made in respect of an injury to a compensable person; and</w:t>
      </w:r>
    </w:p>
    <w:p w:rsidR="00A00175" w:rsidRPr="000A5EC0" w:rsidRDefault="00A00175" w:rsidP="00A00175">
      <w:pPr>
        <w:pStyle w:val="paragraph"/>
      </w:pPr>
      <w:r w:rsidRPr="000A5EC0">
        <w:tab/>
        <w:t>(b)</w:t>
      </w:r>
      <w:r w:rsidRPr="000A5EC0">
        <w:tab/>
        <w:t xml:space="preserve">the person is entitled, under the reimbursement arrangement, to compensation by way of reimbursement of expenses as those expenses are incurred, being expenses incurred in respect of nursing home care </w:t>
      </w:r>
      <w:r w:rsidR="00C87C7D" w:rsidRPr="000A5EC0">
        <w:t xml:space="preserve">or residential care </w:t>
      </w:r>
      <w:r w:rsidRPr="000A5EC0">
        <w:t>provided to the person in the course of treatment of, or as a result of, the injury.</w:t>
      </w:r>
    </w:p>
    <w:p w:rsidR="000C3F3D" w:rsidRPr="000A5EC0" w:rsidRDefault="000C3F3D" w:rsidP="000C3F3D">
      <w:pPr>
        <w:pStyle w:val="subsection"/>
      </w:pPr>
      <w:r w:rsidRPr="000A5EC0">
        <w:tab/>
        <w:t>(2A)</w:t>
      </w:r>
      <w:r w:rsidRPr="000A5EC0">
        <w:tab/>
        <w:t xml:space="preserve">Despite </w:t>
      </w:r>
      <w:r w:rsidR="002F32CF">
        <w:t>Part 3</w:t>
      </w:r>
      <w:r w:rsidRPr="000A5EC0">
        <w:t xml:space="preserve">.1 of the </w:t>
      </w:r>
      <w:r w:rsidRPr="000A5EC0">
        <w:rPr>
          <w:i/>
        </w:rPr>
        <w:t>Aged Care Act 1997</w:t>
      </w:r>
      <w:r w:rsidRPr="000A5EC0">
        <w:t>, residential care subsidy is not payable in respect of residential care if, under the reimbursement arrangement, the whole or any part of the amount payable for residential care has already been reimbursed before a claim for residential care subsidy in respect of the residential care has been submitted.</w:t>
      </w:r>
    </w:p>
    <w:p w:rsidR="00A00175" w:rsidRPr="000A5EC0" w:rsidRDefault="00A00175" w:rsidP="00A00175">
      <w:pPr>
        <w:pStyle w:val="subsection"/>
        <w:rPr>
          <w:bCs/>
        </w:rPr>
      </w:pPr>
      <w:r w:rsidRPr="000A5EC0">
        <w:rPr>
          <w:bCs/>
        </w:rPr>
        <w:tab/>
        <w:t>(3)</w:t>
      </w:r>
      <w:r w:rsidRPr="000A5EC0">
        <w:rPr>
          <w:bCs/>
        </w:rPr>
        <w:tab/>
        <w:t>If:</w:t>
      </w:r>
    </w:p>
    <w:p w:rsidR="00C87C7D" w:rsidRPr="000A5EC0" w:rsidRDefault="00C87C7D" w:rsidP="00C87C7D">
      <w:pPr>
        <w:pStyle w:val="paragraph"/>
      </w:pPr>
      <w:r w:rsidRPr="000A5EC0">
        <w:tab/>
        <w:t>(a)</w:t>
      </w:r>
      <w:r w:rsidRPr="000A5EC0">
        <w:tab/>
        <w:t>nursing home care or residential care has been provided to the person; and</w:t>
      </w:r>
    </w:p>
    <w:p w:rsidR="00C87C7D" w:rsidRPr="000A5EC0" w:rsidRDefault="00C87C7D" w:rsidP="00C87C7D">
      <w:pPr>
        <w:pStyle w:val="paragraph"/>
      </w:pPr>
      <w:r w:rsidRPr="000A5EC0">
        <w:tab/>
        <w:t>(aa)</w:t>
      </w:r>
      <w:r w:rsidRPr="000A5EC0">
        <w:tab/>
        <w:t>nursing home benefit or residential care subsidy has been paid in respect of the nursing home care or residential care; and</w:t>
      </w:r>
    </w:p>
    <w:p w:rsidR="00A00175" w:rsidRPr="000A5EC0" w:rsidRDefault="00A00175" w:rsidP="00A00175">
      <w:pPr>
        <w:pStyle w:val="paragraph"/>
      </w:pPr>
      <w:r w:rsidRPr="000A5EC0">
        <w:tab/>
        <w:t>(b)</w:t>
      </w:r>
      <w:r w:rsidRPr="000A5EC0">
        <w:tab/>
        <w:t>under the reimbursement arrangement, the person is entitled to reimbursement of the whole or any part of the amount payable for the nursing home care</w:t>
      </w:r>
      <w:r w:rsidR="00C87C7D" w:rsidRPr="000A5EC0">
        <w:t xml:space="preserve"> or residential care</w:t>
      </w:r>
      <w:r w:rsidRPr="000A5EC0">
        <w:t>;</w:t>
      </w:r>
    </w:p>
    <w:p w:rsidR="00A00175" w:rsidRPr="000A5EC0" w:rsidRDefault="00A00175" w:rsidP="00A00175">
      <w:pPr>
        <w:pStyle w:val="subsection2"/>
      </w:pPr>
      <w:r w:rsidRPr="000A5EC0">
        <w:t>the person entitled to the reimbursement is liable to pay to the Commonwealth an amount equal to the nursing home benefit</w:t>
      </w:r>
      <w:r w:rsidR="00C87C7D" w:rsidRPr="000A5EC0">
        <w:t xml:space="preserve"> or residential care subsidy</w:t>
      </w:r>
      <w:r w:rsidRPr="000A5EC0">
        <w:t>.</w:t>
      </w:r>
    </w:p>
    <w:p w:rsidR="00A00175" w:rsidRPr="000A5EC0" w:rsidRDefault="00A00175" w:rsidP="00A00175">
      <w:pPr>
        <w:pStyle w:val="subsection"/>
        <w:rPr>
          <w:bCs/>
        </w:rPr>
      </w:pPr>
      <w:r w:rsidRPr="000A5EC0">
        <w:rPr>
          <w:bCs/>
        </w:rPr>
        <w:tab/>
        <w:t>(4)</w:t>
      </w:r>
      <w:r w:rsidRPr="000A5EC0">
        <w:rPr>
          <w:bCs/>
        </w:rPr>
        <w:tab/>
      </w:r>
      <w:r w:rsidR="002F32CF">
        <w:rPr>
          <w:bCs/>
        </w:rPr>
        <w:t>Subsection (</w:t>
      </w:r>
      <w:r w:rsidRPr="000A5EC0">
        <w:rPr>
          <w:bCs/>
        </w:rPr>
        <w:t xml:space="preserve">3) has effect only so far as it is not a law imposing taxation within the meaning of </w:t>
      </w:r>
      <w:r w:rsidR="0042629C" w:rsidRPr="000A5EC0">
        <w:rPr>
          <w:bCs/>
        </w:rPr>
        <w:t>section 5</w:t>
      </w:r>
      <w:r w:rsidRPr="000A5EC0">
        <w:rPr>
          <w:bCs/>
        </w:rPr>
        <w:t>5 of the Constitution.</w:t>
      </w:r>
    </w:p>
    <w:p w:rsidR="00A00175" w:rsidRPr="000A5EC0" w:rsidRDefault="00A00175" w:rsidP="00A00175">
      <w:pPr>
        <w:pStyle w:val="notetext"/>
      </w:pPr>
      <w:r w:rsidRPr="000A5EC0">
        <w:t>Note:</w:t>
      </w:r>
      <w:r w:rsidR="009B4657" w:rsidRPr="000A5EC0">
        <w:tab/>
      </w:r>
      <w:r w:rsidRPr="000A5EC0">
        <w:t xml:space="preserve">So far as </w:t>
      </w:r>
      <w:r w:rsidR="002F32CF">
        <w:t>subsection (</w:t>
      </w:r>
      <w:r w:rsidRPr="000A5EC0">
        <w:t xml:space="preserve">3) would be a law imposing taxation, see </w:t>
      </w:r>
      <w:r w:rsidR="0042629C" w:rsidRPr="000A5EC0">
        <w:t>section 7</w:t>
      </w:r>
      <w:r w:rsidRPr="000A5EC0">
        <w:t xml:space="preserve"> of the </w:t>
      </w:r>
      <w:r w:rsidRPr="000A5EC0">
        <w:rPr>
          <w:i/>
          <w:iCs/>
        </w:rPr>
        <w:t>Health and Other Services (Compensation) Care Charges Act 1995.</w:t>
      </w:r>
    </w:p>
    <w:p w:rsidR="00200B30" w:rsidRPr="000A5EC0" w:rsidRDefault="00200B30" w:rsidP="00200B30">
      <w:pPr>
        <w:pStyle w:val="ActHead5"/>
      </w:pPr>
      <w:bookmarkStart w:id="18" w:name="_Toc178747963"/>
      <w:r w:rsidRPr="002F32CF">
        <w:rPr>
          <w:rStyle w:val="CharSectno"/>
        </w:rPr>
        <w:t>1</w:t>
      </w:r>
      <w:r w:rsidR="00A00175" w:rsidRPr="002F32CF">
        <w:rPr>
          <w:rStyle w:val="CharSectno"/>
        </w:rPr>
        <w:t>0</w:t>
      </w:r>
      <w:r w:rsidRPr="000A5EC0">
        <w:t xml:space="preserve">  </w:t>
      </w:r>
      <w:r w:rsidR="00A00175" w:rsidRPr="000A5EC0">
        <w:t xml:space="preserve">Recovering past payments of nursing home benefit </w:t>
      </w:r>
      <w:r w:rsidR="00C87C7D" w:rsidRPr="000A5EC0">
        <w:t xml:space="preserve">or residential care subsidy </w:t>
      </w:r>
      <w:r w:rsidR="00A00175" w:rsidRPr="000A5EC0">
        <w:t>from judgments and settlements</w:t>
      </w:r>
      <w:bookmarkEnd w:id="18"/>
    </w:p>
    <w:p w:rsidR="00A00175" w:rsidRPr="000A5EC0" w:rsidRDefault="00A00175" w:rsidP="00A00175">
      <w:pPr>
        <w:pStyle w:val="subsection"/>
        <w:rPr>
          <w:bCs/>
        </w:rPr>
      </w:pPr>
      <w:r w:rsidRPr="000A5EC0">
        <w:rPr>
          <w:bCs/>
        </w:rPr>
        <w:tab/>
        <w:t>(1)</w:t>
      </w:r>
      <w:r w:rsidRPr="000A5EC0">
        <w:rPr>
          <w:bCs/>
        </w:rPr>
        <w:tab/>
        <w:t xml:space="preserve">Subject to </w:t>
      </w:r>
      <w:r w:rsidR="002F32CF">
        <w:rPr>
          <w:bCs/>
        </w:rPr>
        <w:t>subsections (</w:t>
      </w:r>
      <w:r w:rsidRPr="000A5EC0">
        <w:rPr>
          <w:bCs/>
        </w:rPr>
        <w:t>2), (3), (6) and (9), if:</w:t>
      </w:r>
    </w:p>
    <w:p w:rsidR="00A00175" w:rsidRPr="000A5EC0" w:rsidRDefault="00A00175" w:rsidP="00A00175">
      <w:pPr>
        <w:pStyle w:val="paragraph"/>
      </w:pPr>
      <w:r w:rsidRPr="000A5EC0">
        <w:tab/>
        <w:t>(a)</w:t>
      </w:r>
      <w:r w:rsidRPr="000A5EC0">
        <w:tab/>
      </w:r>
      <w:r w:rsidR="000D29F7" w:rsidRPr="000A5EC0">
        <w:t>an amount of compensation is fixed under a judgment or settlement</w:t>
      </w:r>
      <w:r w:rsidRPr="000A5EC0">
        <w:t xml:space="preserve"> made in respect of an injury to a compensable person; and</w:t>
      </w:r>
    </w:p>
    <w:p w:rsidR="00C87C7D" w:rsidRPr="000A5EC0" w:rsidRDefault="00C87C7D" w:rsidP="00C87C7D">
      <w:pPr>
        <w:pStyle w:val="paragraph"/>
      </w:pPr>
      <w:r w:rsidRPr="000A5EC0">
        <w:tab/>
        <w:t>(b)</w:t>
      </w:r>
      <w:r w:rsidRPr="000A5EC0">
        <w:tab/>
        <w:t>nursing home care or residential care has been provided to that person in the course of treatment of, or as a result of, the injury; and</w:t>
      </w:r>
    </w:p>
    <w:p w:rsidR="00C87C7D" w:rsidRPr="000A5EC0" w:rsidRDefault="00C87C7D" w:rsidP="00C87C7D">
      <w:pPr>
        <w:pStyle w:val="paragraph"/>
      </w:pPr>
      <w:r w:rsidRPr="000A5EC0">
        <w:tab/>
        <w:t>(ba)</w:t>
      </w:r>
      <w:r w:rsidRPr="000A5EC0">
        <w:tab/>
        <w:t>nursing home benefit or a residential care subsidy has already been paid in respect of that nursing home care or residential care; and</w:t>
      </w:r>
    </w:p>
    <w:p w:rsidR="00A00175" w:rsidRPr="000A5EC0" w:rsidRDefault="00A00175" w:rsidP="00A00175">
      <w:pPr>
        <w:pStyle w:val="paragraph"/>
      </w:pPr>
      <w:r w:rsidRPr="000A5EC0">
        <w:tab/>
        <w:t>(c)</w:t>
      </w:r>
      <w:r w:rsidRPr="000A5EC0">
        <w:tab/>
        <w:t xml:space="preserve">a liability has not already arisen under </w:t>
      </w:r>
      <w:r w:rsidR="000E2818" w:rsidRPr="000A5EC0">
        <w:t>section 9</w:t>
      </w:r>
      <w:r w:rsidRPr="000A5EC0">
        <w:t xml:space="preserve"> in respect of that payment of nursing home benefit</w:t>
      </w:r>
      <w:r w:rsidR="00C87C7D" w:rsidRPr="000A5EC0">
        <w:t xml:space="preserve"> or residential care subsidy</w:t>
      </w:r>
      <w:r w:rsidRPr="000A5EC0">
        <w:t>;</w:t>
      </w:r>
    </w:p>
    <w:p w:rsidR="00A00175" w:rsidRPr="000A5EC0" w:rsidRDefault="00A00175" w:rsidP="00A00175">
      <w:pPr>
        <w:pStyle w:val="subsection2"/>
      </w:pPr>
      <w:r w:rsidRPr="000A5EC0">
        <w:t>there is payable to the Commonwealth an amount equal to the nursing home benefit</w:t>
      </w:r>
      <w:r w:rsidR="00C87C7D" w:rsidRPr="000A5EC0">
        <w:t xml:space="preserve"> or residential care subsidy</w:t>
      </w:r>
      <w:r w:rsidRPr="000A5EC0">
        <w:t>.</w:t>
      </w:r>
    </w:p>
    <w:p w:rsidR="00A00175" w:rsidRPr="000A5EC0" w:rsidRDefault="00A00175" w:rsidP="00A00175">
      <w:pPr>
        <w:pStyle w:val="subsection"/>
        <w:rPr>
          <w:bCs/>
        </w:rPr>
      </w:pPr>
      <w:r w:rsidRPr="000A5EC0">
        <w:rPr>
          <w:bCs/>
        </w:rPr>
        <w:tab/>
        <w:t>(2)</w:t>
      </w:r>
      <w:r w:rsidRPr="000A5EC0">
        <w:rPr>
          <w:bCs/>
        </w:rPr>
        <w:tab/>
        <w:t xml:space="preserve">Subject to </w:t>
      </w:r>
      <w:r w:rsidR="002F32CF">
        <w:rPr>
          <w:bCs/>
        </w:rPr>
        <w:t>subsection (</w:t>
      </w:r>
      <w:r w:rsidRPr="000A5EC0">
        <w:rPr>
          <w:bCs/>
        </w:rPr>
        <w:t>3), if:</w:t>
      </w:r>
    </w:p>
    <w:p w:rsidR="00A00175" w:rsidRPr="000A5EC0" w:rsidRDefault="00A00175" w:rsidP="00A00175">
      <w:pPr>
        <w:pStyle w:val="paragraph"/>
      </w:pPr>
      <w:r w:rsidRPr="000A5EC0">
        <w:tab/>
        <w:t>(a)</w:t>
      </w:r>
      <w:r w:rsidRPr="000A5EC0">
        <w:tab/>
        <w:t>the judgment or settlement fixes the amount of compensation on the basis that liability for the injury should be apportioned between the compensable person and the compensation payer; and</w:t>
      </w:r>
    </w:p>
    <w:p w:rsidR="00A00175" w:rsidRPr="000A5EC0" w:rsidRDefault="00A00175" w:rsidP="00A00175">
      <w:pPr>
        <w:pStyle w:val="paragraph"/>
      </w:pPr>
      <w:r w:rsidRPr="000A5EC0">
        <w:tab/>
        <w:t>(b)</w:t>
      </w:r>
      <w:r w:rsidRPr="000A5EC0">
        <w:tab/>
        <w:t>as a result, the amount of compensation is less than it would have been if liability had not been so apportioned;</w:t>
      </w:r>
    </w:p>
    <w:p w:rsidR="00A00175" w:rsidRPr="000A5EC0" w:rsidRDefault="00A00175" w:rsidP="00A00175">
      <w:pPr>
        <w:pStyle w:val="subsection2"/>
      </w:pPr>
      <w:r w:rsidRPr="000A5EC0">
        <w:t xml:space="preserve">the amount payable to the Commonwealth under </w:t>
      </w:r>
      <w:r w:rsidR="002F32CF">
        <w:t>subsection (</w:t>
      </w:r>
      <w:r w:rsidRPr="000A5EC0">
        <w:t>1) is reduced by the proportion corresponding to the proportion of liability for the injury that is apportioned to the compensable person by the judgment or settlement.</w:t>
      </w:r>
    </w:p>
    <w:p w:rsidR="00A00175" w:rsidRPr="000A5EC0" w:rsidRDefault="00A00175" w:rsidP="00A00175">
      <w:pPr>
        <w:pStyle w:val="subsection"/>
        <w:rPr>
          <w:bCs/>
        </w:rPr>
      </w:pPr>
      <w:r w:rsidRPr="000A5EC0">
        <w:rPr>
          <w:bCs/>
        </w:rPr>
        <w:tab/>
        <w:t>(3)</w:t>
      </w:r>
      <w:r w:rsidRPr="000A5EC0">
        <w:rPr>
          <w:bCs/>
        </w:rPr>
        <w:tab/>
        <w:t>If:</w:t>
      </w:r>
    </w:p>
    <w:p w:rsidR="00A00175" w:rsidRPr="000A5EC0" w:rsidRDefault="00A00175" w:rsidP="00A00175">
      <w:pPr>
        <w:pStyle w:val="paragraph"/>
      </w:pPr>
      <w:r w:rsidRPr="000A5EC0">
        <w:tab/>
        <w:t>(a)</w:t>
      </w:r>
      <w:r w:rsidRPr="000A5EC0">
        <w:tab/>
        <w:t xml:space="preserve">the amount of compensation is fixed by a judgment that specifies an amount (the </w:t>
      </w:r>
      <w:r w:rsidRPr="000A5EC0">
        <w:rPr>
          <w:b/>
          <w:i/>
        </w:rPr>
        <w:t>past care component</w:t>
      </w:r>
      <w:r w:rsidRPr="000A5EC0">
        <w:t xml:space="preserve">), being a portion of the amount of compensation, to be a component for the nursing home care expenses </w:t>
      </w:r>
      <w:r w:rsidR="00C87C7D" w:rsidRPr="000A5EC0">
        <w:t xml:space="preserve">or residential care expenses </w:t>
      </w:r>
      <w:r w:rsidRPr="000A5EC0">
        <w:t>already incurred relating to the injury; and</w:t>
      </w:r>
    </w:p>
    <w:p w:rsidR="00A00175" w:rsidRPr="000A5EC0" w:rsidRDefault="00A00175" w:rsidP="00A00175">
      <w:pPr>
        <w:pStyle w:val="paragraph"/>
      </w:pPr>
      <w:r w:rsidRPr="000A5EC0">
        <w:tab/>
        <w:t>(b)</w:t>
      </w:r>
      <w:r w:rsidRPr="000A5EC0">
        <w:tab/>
        <w:t>the amount that, apart from this subsection, would be payable to the Commonwealth under this section exceeds the past care component;</w:t>
      </w:r>
    </w:p>
    <w:p w:rsidR="00A00175" w:rsidRPr="000A5EC0" w:rsidRDefault="00A00175" w:rsidP="00A00175">
      <w:pPr>
        <w:pStyle w:val="subsection2"/>
      </w:pPr>
      <w:r w:rsidRPr="000A5EC0">
        <w:t xml:space="preserve">the amount payable under </w:t>
      </w:r>
      <w:r w:rsidR="002F32CF">
        <w:t>subsection (</w:t>
      </w:r>
      <w:r w:rsidRPr="000A5EC0">
        <w:t>1) is taken to be the past care component.</w:t>
      </w:r>
    </w:p>
    <w:p w:rsidR="00A00175" w:rsidRPr="000A5EC0" w:rsidRDefault="00A00175" w:rsidP="00A00175">
      <w:pPr>
        <w:pStyle w:val="subsection"/>
        <w:rPr>
          <w:bCs/>
        </w:rPr>
      </w:pPr>
      <w:r w:rsidRPr="000A5EC0">
        <w:rPr>
          <w:bCs/>
        </w:rPr>
        <w:tab/>
        <w:t>(4)</w:t>
      </w:r>
      <w:r w:rsidRPr="000A5EC0">
        <w:rPr>
          <w:bCs/>
        </w:rPr>
        <w:tab/>
        <w:t>The amount is payable by the compensable person.</w:t>
      </w:r>
    </w:p>
    <w:p w:rsidR="00A00175" w:rsidRPr="000A5EC0" w:rsidRDefault="00A00175" w:rsidP="00A00175">
      <w:pPr>
        <w:pStyle w:val="subsection"/>
        <w:rPr>
          <w:bCs/>
        </w:rPr>
      </w:pPr>
      <w:r w:rsidRPr="000A5EC0">
        <w:rPr>
          <w:bCs/>
        </w:rPr>
        <w:tab/>
        <w:t>(5)</w:t>
      </w:r>
      <w:r w:rsidRPr="000A5EC0">
        <w:rPr>
          <w:bCs/>
        </w:rPr>
        <w:tab/>
        <w:t xml:space="preserve">This section has effect only so far as it is not a law imposing taxation within the meaning of </w:t>
      </w:r>
      <w:r w:rsidR="0042629C" w:rsidRPr="000A5EC0">
        <w:rPr>
          <w:bCs/>
        </w:rPr>
        <w:t>section 5</w:t>
      </w:r>
      <w:r w:rsidRPr="000A5EC0">
        <w:rPr>
          <w:bCs/>
        </w:rPr>
        <w:t>5 of the Constitution.</w:t>
      </w:r>
    </w:p>
    <w:p w:rsidR="00A00175" w:rsidRPr="000A5EC0" w:rsidRDefault="00A00175" w:rsidP="00A00175">
      <w:pPr>
        <w:pStyle w:val="notetext"/>
      </w:pPr>
      <w:r w:rsidRPr="000A5EC0">
        <w:t>Note:</w:t>
      </w:r>
      <w:r w:rsidR="009B4657" w:rsidRPr="000A5EC0">
        <w:tab/>
      </w:r>
      <w:r w:rsidRPr="000A5EC0">
        <w:t xml:space="preserve">So far as this section would be a law imposing taxation, see </w:t>
      </w:r>
      <w:r w:rsidR="0042629C" w:rsidRPr="000A5EC0">
        <w:t>section 8</w:t>
      </w:r>
      <w:r w:rsidRPr="000A5EC0">
        <w:t xml:space="preserve"> of the </w:t>
      </w:r>
      <w:r w:rsidRPr="000A5EC0">
        <w:rPr>
          <w:i/>
          <w:iCs/>
        </w:rPr>
        <w:t>Health and Other Services (Compensation) Care Charges Act 1995.</w:t>
      </w:r>
    </w:p>
    <w:p w:rsidR="00A00175" w:rsidRPr="000A5EC0" w:rsidRDefault="00A00175" w:rsidP="00A00175">
      <w:pPr>
        <w:pStyle w:val="subsection"/>
        <w:rPr>
          <w:bCs/>
        </w:rPr>
      </w:pPr>
      <w:r w:rsidRPr="000A5EC0">
        <w:rPr>
          <w:bCs/>
        </w:rPr>
        <w:tab/>
        <w:t>(6)</w:t>
      </w:r>
      <w:r w:rsidRPr="000A5EC0">
        <w:rPr>
          <w:bCs/>
        </w:rPr>
        <w:tab/>
        <w:t xml:space="preserve">Subject to </w:t>
      </w:r>
      <w:r w:rsidR="002F32CF">
        <w:rPr>
          <w:bCs/>
        </w:rPr>
        <w:t>subsections (</w:t>
      </w:r>
      <w:r w:rsidRPr="000A5EC0">
        <w:rPr>
          <w:bCs/>
        </w:rPr>
        <w:t xml:space="preserve">7) and (8) and </w:t>
      </w:r>
      <w:r w:rsidR="002F32CF">
        <w:rPr>
          <w:bCs/>
        </w:rPr>
        <w:t>section 3</w:t>
      </w:r>
      <w:r w:rsidRPr="000A5EC0">
        <w:rPr>
          <w:bCs/>
        </w:rPr>
        <w:t>7, this section does not apply if:</w:t>
      </w:r>
    </w:p>
    <w:p w:rsidR="00A00175" w:rsidRPr="000A5EC0" w:rsidRDefault="00A00175" w:rsidP="00A00175">
      <w:pPr>
        <w:pStyle w:val="paragraph"/>
      </w:pPr>
      <w:r w:rsidRPr="000A5EC0">
        <w:tab/>
        <w:t>(a)</w:t>
      </w:r>
      <w:r w:rsidRPr="000A5EC0">
        <w:tab/>
        <w:t xml:space="preserve">the notifiable person in relation to the claim for compensation concerned has entered into a bulk payment agreement with the </w:t>
      </w:r>
      <w:r w:rsidR="002C0B97" w:rsidRPr="000A5EC0">
        <w:t>Chief Executive Medicare</w:t>
      </w:r>
      <w:r w:rsidRPr="000A5EC0">
        <w:t>; and</w:t>
      </w:r>
    </w:p>
    <w:p w:rsidR="00A00175" w:rsidRPr="000A5EC0" w:rsidRDefault="00A00175" w:rsidP="00A00175">
      <w:pPr>
        <w:pStyle w:val="paragraph"/>
      </w:pPr>
      <w:r w:rsidRPr="000A5EC0">
        <w:tab/>
        <w:t>(b)</w:t>
      </w:r>
      <w:r w:rsidRPr="000A5EC0">
        <w:tab/>
        <w:t>the notifiable person has complied with all the conditions of the bulk payment agreement; and</w:t>
      </w:r>
    </w:p>
    <w:p w:rsidR="00A00175" w:rsidRPr="000A5EC0" w:rsidRDefault="00A00175" w:rsidP="00A00175">
      <w:pPr>
        <w:pStyle w:val="paragraph"/>
      </w:pPr>
      <w:r w:rsidRPr="000A5EC0">
        <w:tab/>
        <w:t>(c)</w:t>
      </w:r>
      <w:r w:rsidRPr="000A5EC0">
        <w:tab/>
      </w:r>
      <w:r w:rsidR="000D29F7" w:rsidRPr="000A5EC0">
        <w:t>an amount of compensation is fixed under the judgment or settlement</w:t>
      </w:r>
      <w:r w:rsidRPr="000A5EC0">
        <w:t xml:space="preserve"> during the period of the bulk payment agreement; and</w:t>
      </w:r>
    </w:p>
    <w:p w:rsidR="00A00175" w:rsidRPr="000A5EC0" w:rsidRDefault="00A00175" w:rsidP="00A00175">
      <w:pPr>
        <w:pStyle w:val="paragraph"/>
      </w:pPr>
      <w:r w:rsidRPr="000A5EC0">
        <w:tab/>
        <w:t>(d)</w:t>
      </w:r>
      <w:r w:rsidRPr="000A5EC0">
        <w:tab/>
        <w:t>the judgment or settlement determines all the outstanding liability of the compensation payer in relation to the claim.</w:t>
      </w:r>
    </w:p>
    <w:p w:rsidR="00A00175" w:rsidRPr="000A5EC0" w:rsidRDefault="00A00175" w:rsidP="00A00175">
      <w:pPr>
        <w:pStyle w:val="subsection"/>
        <w:rPr>
          <w:bCs/>
        </w:rPr>
      </w:pPr>
      <w:r w:rsidRPr="000A5EC0">
        <w:rPr>
          <w:bCs/>
        </w:rPr>
        <w:tab/>
        <w:t>(7)</w:t>
      </w:r>
      <w:r w:rsidRPr="000A5EC0">
        <w:rPr>
          <w:bCs/>
        </w:rPr>
        <w:tab/>
      </w:r>
      <w:r w:rsidR="002F32CF">
        <w:rPr>
          <w:bCs/>
        </w:rPr>
        <w:t>Subsection (</w:t>
      </w:r>
      <w:r w:rsidRPr="000A5EC0">
        <w:rPr>
          <w:bCs/>
        </w:rPr>
        <w:t>6) does not apply in relation to a judgment or settlement of a kind referred to in that subsection if:</w:t>
      </w:r>
    </w:p>
    <w:p w:rsidR="00A00175" w:rsidRPr="000A5EC0" w:rsidRDefault="00A00175" w:rsidP="00A00175">
      <w:pPr>
        <w:pStyle w:val="paragraph"/>
      </w:pPr>
      <w:r w:rsidRPr="000A5EC0">
        <w:tab/>
        <w:t>(a)</w:t>
      </w:r>
      <w:r w:rsidRPr="000A5EC0">
        <w:tab/>
      </w:r>
      <w:r w:rsidR="000D29F7" w:rsidRPr="000A5EC0">
        <w:t>an amount of compensation is fixed under the judgment or settlement</w:t>
      </w:r>
      <w:r w:rsidRPr="000A5EC0">
        <w:t xml:space="preserve"> during the period of the bulk payment agreement; and</w:t>
      </w:r>
    </w:p>
    <w:p w:rsidR="00A00175" w:rsidRPr="000A5EC0" w:rsidRDefault="00A00175" w:rsidP="00A00175">
      <w:pPr>
        <w:pStyle w:val="paragraph"/>
      </w:pPr>
      <w:r w:rsidRPr="000A5EC0">
        <w:tab/>
        <w:t>(b)</w:t>
      </w:r>
      <w:r w:rsidRPr="000A5EC0">
        <w:tab/>
        <w:t>at the time the judgment or settlement was made, it purported to determine all the outstanding liability of the compensation payer in relation to the claim; and</w:t>
      </w:r>
    </w:p>
    <w:p w:rsidR="00A00175" w:rsidRPr="000A5EC0" w:rsidRDefault="00A00175" w:rsidP="00A00175">
      <w:pPr>
        <w:pStyle w:val="paragraph"/>
      </w:pPr>
      <w:r w:rsidRPr="000A5EC0">
        <w:tab/>
        <w:t>(c)</w:t>
      </w:r>
      <w:r w:rsidRPr="000A5EC0">
        <w:tab/>
        <w:t>another judgment or settlement in respect of the claim is made after the end of the period of the bulk payment agreement.</w:t>
      </w:r>
    </w:p>
    <w:p w:rsidR="00A00175" w:rsidRPr="000A5EC0" w:rsidRDefault="00A00175" w:rsidP="00A00175">
      <w:pPr>
        <w:pStyle w:val="subsection"/>
        <w:rPr>
          <w:bCs/>
        </w:rPr>
      </w:pPr>
      <w:r w:rsidRPr="000A5EC0">
        <w:rPr>
          <w:bCs/>
        </w:rPr>
        <w:tab/>
        <w:t>(8)</w:t>
      </w:r>
      <w:r w:rsidRPr="000A5EC0">
        <w:rPr>
          <w:bCs/>
        </w:rPr>
        <w:tab/>
      </w:r>
      <w:r w:rsidR="002F32CF">
        <w:rPr>
          <w:bCs/>
        </w:rPr>
        <w:t>Subsection (</w:t>
      </w:r>
      <w:r w:rsidRPr="000A5EC0">
        <w:rPr>
          <w:bCs/>
        </w:rPr>
        <w:t xml:space="preserve">6) does not affect the validity of a payment of money pursuant to a notice under </w:t>
      </w:r>
      <w:r w:rsidR="002F32CF">
        <w:rPr>
          <w:bCs/>
        </w:rPr>
        <w:t>section 2</w:t>
      </w:r>
      <w:r w:rsidRPr="000A5EC0">
        <w:rPr>
          <w:bCs/>
        </w:rPr>
        <w:t xml:space="preserve">4 if the payment occurred before the </w:t>
      </w:r>
      <w:r w:rsidR="000D29F7" w:rsidRPr="000A5EC0">
        <w:t>amount of compensation was fixed under the judgment or settlement referred to in that subsection</w:t>
      </w:r>
      <w:r w:rsidRPr="000A5EC0">
        <w:rPr>
          <w:bCs/>
        </w:rPr>
        <w:t>.</w:t>
      </w:r>
    </w:p>
    <w:p w:rsidR="00A00175" w:rsidRPr="000A5EC0" w:rsidRDefault="002E4371" w:rsidP="00A00175">
      <w:pPr>
        <w:pStyle w:val="subsection"/>
        <w:rPr>
          <w:bCs/>
        </w:rPr>
      </w:pPr>
      <w:r w:rsidRPr="000A5EC0">
        <w:rPr>
          <w:bCs/>
        </w:rPr>
        <w:tab/>
      </w:r>
      <w:r w:rsidR="00A00175" w:rsidRPr="000A5EC0">
        <w:rPr>
          <w:bCs/>
        </w:rPr>
        <w:t>(9)</w:t>
      </w:r>
      <w:r w:rsidRPr="000A5EC0">
        <w:rPr>
          <w:bCs/>
        </w:rPr>
        <w:tab/>
      </w:r>
      <w:r w:rsidR="00A00175" w:rsidRPr="000A5EC0">
        <w:rPr>
          <w:bCs/>
        </w:rPr>
        <w:t>This section does not apply if:</w:t>
      </w:r>
    </w:p>
    <w:p w:rsidR="00A00175" w:rsidRPr="000A5EC0" w:rsidRDefault="002E4371" w:rsidP="00A00175">
      <w:pPr>
        <w:pStyle w:val="paragraph"/>
      </w:pPr>
      <w:r w:rsidRPr="000A5EC0">
        <w:tab/>
      </w:r>
      <w:r w:rsidR="00A00175" w:rsidRPr="000A5EC0">
        <w:t>(b)</w:t>
      </w:r>
      <w:r w:rsidRPr="000A5EC0">
        <w:tab/>
      </w:r>
      <w:r w:rsidR="00A00175" w:rsidRPr="000A5EC0">
        <w:t>the amount of compensation fixed by the judgment or settlement is a small amount; and</w:t>
      </w:r>
    </w:p>
    <w:p w:rsidR="00A00175" w:rsidRPr="000A5EC0" w:rsidRDefault="002E4371" w:rsidP="00A00175">
      <w:pPr>
        <w:pStyle w:val="paragraph"/>
      </w:pPr>
      <w:r w:rsidRPr="000A5EC0">
        <w:tab/>
      </w:r>
      <w:r w:rsidR="00A00175" w:rsidRPr="000A5EC0">
        <w:t>(c)</w:t>
      </w:r>
      <w:r w:rsidRPr="000A5EC0">
        <w:tab/>
      </w:r>
      <w:r w:rsidR="00A00175" w:rsidRPr="000A5EC0">
        <w:t>the amount of compensation so fixed is the entire amount of compensation for the injury to which the claim relates.</w:t>
      </w:r>
    </w:p>
    <w:p w:rsidR="00A00175" w:rsidRPr="000A5EC0" w:rsidRDefault="00A00175" w:rsidP="002E4371">
      <w:pPr>
        <w:pStyle w:val="notetext"/>
      </w:pPr>
      <w:r w:rsidRPr="000A5EC0">
        <w:t>Note:</w:t>
      </w:r>
      <w:r w:rsidR="009B4657" w:rsidRPr="000A5EC0">
        <w:tab/>
      </w:r>
      <w:r w:rsidRPr="000A5EC0">
        <w:t xml:space="preserve">For </w:t>
      </w:r>
      <w:r w:rsidRPr="000A5EC0">
        <w:rPr>
          <w:b/>
          <w:i/>
        </w:rPr>
        <w:t>small amount</w:t>
      </w:r>
      <w:r w:rsidRPr="000A5EC0">
        <w:t xml:space="preserve"> see </w:t>
      </w:r>
      <w:r w:rsidR="002F32CF">
        <w:t>section 3</w:t>
      </w:r>
      <w:r w:rsidRPr="000A5EC0">
        <w:t>8.</w:t>
      </w:r>
    </w:p>
    <w:p w:rsidR="002E4371" w:rsidRPr="000A5EC0" w:rsidRDefault="002F32CF" w:rsidP="00456BC5">
      <w:pPr>
        <w:pStyle w:val="ActHead2"/>
        <w:pageBreakBefore/>
      </w:pPr>
      <w:bookmarkStart w:id="19" w:name="_Toc178747964"/>
      <w:r w:rsidRPr="002F32CF">
        <w:rPr>
          <w:rStyle w:val="CharPartNo"/>
        </w:rPr>
        <w:t>Part 3</w:t>
      </w:r>
      <w:r w:rsidR="002E4371" w:rsidRPr="000A5EC0">
        <w:t>—</w:t>
      </w:r>
      <w:r w:rsidR="002E4371" w:rsidRPr="002F32CF">
        <w:rPr>
          <w:rStyle w:val="CharPartText"/>
        </w:rPr>
        <w:t>Payments to the Commonwealth in respect of compensation payments</w:t>
      </w:r>
      <w:bookmarkEnd w:id="19"/>
    </w:p>
    <w:p w:rsidR="002E4371" w:rsidRPr="000A5EC0" w:rsidRDefault="002F32CF" w:rsidP="002E4371">
      <w:pPr>
        <w:pStyle w:val="ActHead3"/>
      </w:pPr>
      <w:bookmarkStart w:id="20" w:name="_Toc178747965"/>
      <w:r w:rsidRPr="002F32CF">
        <w:rPr>
          <w:rStyle w:val="CharDivNo"/>
        </w:rPr>
        <w:t>Division 1</w:t>
      </w:r>
      <w:r w:rsidR="002E4371" w:rsidRPr="000A5EC0">
        <w:t>—</w:t>
      </w:r>
      <w:r w:rsidR="002E4371" w:rsidRPr="002F32CF">
        <w:rPr>
          <w:rStyle w:val="CharDivText"/>
        </w:rPr>
        <w:t>Notices about compensation claims etc.</w:t>
      </w:r>
      <w:bookmarkEnd w:id="20"/>
    </w:p>
    <w:p w:rsidR="002E4371" w:rsidRPr="000A5EC0" w:rsidRDefault="002E4371" w:rsidP="002E4371">
      <w:pPr>
        <w:pStyle w:val="notetext"/>
      </w:pPr>
      <w:r w:rsidRPr="000A5EC0">
        <w:t>Note:</w:t>
      </w:r>
      <w:r w:rsidR="009B4657" w:rsidRPr="000A5EC0">
        <w:tab/>
      </w:r>
      <w:r w:rsidRPr="000A5EC0">
        <w:t xml:space="preserve">The obligations under this Division will not apply in circumstances covered by </w:t>
      </w:r>
      <w:r w:rsidR="002F32CF">
        <w:t>Division 3</w:t>
      </w:r>
      <w:r w:rsidRPr="000A5EC0">
        <w:t>.</w:t>
      </w:r>
    </w:p>
    <w:p w:rsidR="000E2818" w:rsidRPr="000A5EC0" w:rsidRDefault="000E2818" w:rsidP="000E2818">
      <w:pPr>
        <w:pStyle w:val="ActHead5"/>
      </w:pPr>
      <w:bookmarkStart w:id="21" w:name="_Toc178747966"/>
      <w:r w:rsidRPr="002F32CF">
        <w:rPr>
          <w:rStyle w:val="CharSectno"/>
        </w:rPr>
        <w:t>11</w:t>
      </w:r>
      <w:r w:rsidRPr="000A5EC0">
        <w:t xml:space="preserve">  Operation of Division</w:t>
      </w:r>
      <w:bookmarkEnd w:id="21"/>
    </w:p>
    <w:p w:rsidR="000E2818" w:rsidRPr="000A5EC0" w:rsidRDefault="000E2818" w:rsidP="000E2818">
      <w:pPr>
        <w:pStyle w:val="subsection"/>
      </w:pPr>
      <w:r w:rsidRPr="000A5EC0">
        <w:tab/>
      </w:r>
      <w:r w:rsidRPr="000A5EC0">
        <w:tab/>
        <w:t>This Division operates if a person makes a claim against another person for compensation in respect of an injury, by claiming compensation from the other person.</w:t>
      </w:r>
    </w:p>
    <w:p w:rsidR="000E2818" w:rsidRPr="000A5EC0" w:rsidRDefault="000E2818" w:rsidP="000E2818">
      <w:pPr>
        <w:pStyle w:val="ActHead5"/>
      </w:pPr>
      <w:bookmarkStart w:id="22" w:name="_Toc178747967"/>
      <w:r w:rsidRPr="002F32CF">
        <w:rPr>
          <w:rStyle w:val="CharSectno"/>
        </w:rPr>
        <w:t>13</w:t>
      </w:r>
      <w:r w:rsidRPr="000A5EC0">
        <w:t xml:space="preserve">  Notice of reimbursement arrangements</w:t>
      </w:r>
      <w:bookmarkEnd w:id="22"/>
    </w:p>
    <w:p w:rsidR="000E2818" w:rsidRPr="000A5EC0" w:rsidRDefault="000E2818" w:rsidP="000E2818">
      <w:pPr>
        <w:pStyle w:val="subsection"/>
      </w:pPr>
      <w:r w:rsidRPr="000A5EC0">
        <w:tab/>
      </w:r>
      <w:r w:rsidRPr="000A5EC0">
        <w:tab/>
        <w:t>If:</w:t>
      </w:r>
    </w:p>
    <w:p w:rsidR="000E2818" w:rsidRPr="000A5EC0" w:rsidRDefault="000E2818" w:rsidP="000E2818">
      <w:pPr>
        <w:pStyle w:val="paragraph"/>
      </w:pPr>
      <w:r w:rsidRPr="000A5EC0">
        <w:tab/>
        <w:t>(a)</w:t>
      </w:r>
      <w:r w:rsidRPr="000A5EC0">
        <w:tab/>
        <w:t>a period of 6 months has elapsed since the claim for compensation was made; and</w:t>
      </w:r>
    </w:p>
    <w:p w:rsidR="000E2818" w:rsidRPr="000A5EC0" w:rsidRDefault="000E2818" w:rsidP="000E2818">
      <w:pPr>
        <w:pStyle w:val="paragraph"/>
      </w:pPr>
      <w:r w:rsidRPr="000A5EC0">
        <w:tab/>
        <w:t>(b)</w:t>
      </w:r>
      <w:r w:rsidRPr="000A5EC0">
        <w:tab/>
        <w:t>a reimbursement arrangement in relation to the claim is or was made after the end of that period;</w:t>
      </w:r>
    </w:p>
    <w:p w:rsidR="000E2818" w:rsidRPr="000A5EC0" w:rsidRDefault="000E2818" w:rsidP="000E2818">
      <w:pPr>
        <w:pStyle w:val="subsection2"/>
      </w:pPr>
      <w:r w:rsidRPr="000A5EC0">
        <w:t xml:space="preserve">the person who is liable to reimburse the claimant under the arrangement must, within 28 days after the arrangement is made, give to the </w:t>
      </w:r>
      <w:r w:rsidR="002C0B97" w:rsidRPr="000A5EC0">
        <w:t>Chief Executive Medicare</w:t>
      </w:r>
      <w:r w:rsidR="007B66F3" w:rsidRPr="000A5EC0">
        <w:t xml:space="preserve"> </w:t>
      </w:r>
      <w:r w:rsidRPr="000A5EC0">
        <w:t>written notice of the arrangement.</w:t>
      </w:r>
    </w:p>
    <w:p w:rsidR="00200B30" w:rsidRPr="000A5EC0" w:rsidRDefault="00200B30" w:rsidP="00200B30">
      <w:pPr>
        <w:pStyle w:val="ActHead5"/>
      </w:pPr>
      <w:bookmarkStart w:id="23" w:name="_Toc178747968"/>
      <w:r w:rsidRPr="002F32CF">
        <w:rPr>
          <w:rStyle w:val="CharSectno"/>
        </w:rPr>
        <w:t>1</w:t>
      </w:r>
      <w:r w:rsidR="00243C7B" w:rsidRPr="002F32CF">
        <w:rPr>
          <w:rStyle w:val="CharSectno"/>
        </w:rPr>
        <w:t>4</w:t>
      </w:r>
      <w:r w:rsidRPr="000A5EC0">
        <w:t xml:space="preserve">  </w:t>
      </w:r>
      <w:r w:rsidR="00243C7B" w:rsidRPr="000A5EC0">
        <w:t>Notice of intention to recover amounts</w:t>
      </w:r>
      <w:bookmarkEnd w:id="23"/>
    </w:p>
    <w:p w:rsidR="00243C7B" w:rsidRPr="000A5EC0" w:rsidRDefault="00243C7B" w:rsidP="00243C7B">
      <w:pPr>
        <w:pStyle w:val="subsection"/>
        <w:rPr>
          <w:bCs/>
        </w:rPr>
      </w:pPr>
      <w:r w:rsidRPr="000A5EC0">
        <w:rPr>
          <w:bCs/>
        </w:rPr>
        <w:tab/>
        <w:t>(1)</w:t>
      </w:r>
      <w:r w:rsidRPr="000A5EC0">
        <w:rPr>
          <w:bCs/>
        </w:rPr>
        <w:tab/>
        <w:t xml:space="preserve">The </w:t>
      </w:r>
      <w:r w:rsidR="002C0B97" w:rsidRPr="000A5EC0">
        <w:t>Chief Executive Medicare</w:t>
      </w:r>
      <w:r w:rsidRPr="000A5EC0">
        <w:rPr>
          <w:bCs/>
        </w:rPr>
        <w:t xml:space="preserve"> may give to the notifiable person written notice that the </w:t>
      </w:r>
      <w:r w:rsidR="002C0B97" w:rsidRPr="000A5EC0">
        <w:t>Chief Executive Medicare</w:t>
      </w:r>
      <w:r w:rsidRPr="000A5EC0">
        <w:rPr>
          <w:bCs/>
        </w:rPr>
        <w:t xml:space="preserve"> may seek:</w:t>
      </w:r>
    </w:p>
    <w:p w:rsidR="00243C7B" w:rsidRPr="000A5EC0" w:rsidRDefault="00243C7B" w:rsidP="00243C7B">
      <w:pPr>
        <w:pStyle w:val="paragraph"/>
      </w:pPr>
      <w:r w:rsidRPr="000A5EC0">
        <w:tab/>
        <w:t>(a)</w:t>
      </w:r>
      <w:r w:rsidRPr="000A5EC0">
        <w:tab/>
        <w:t>in relation to the amount of compensation fixed in a judgment or settlement; or</w:t>
      </w:r>
    </w:p>
    <w:p w:rsidR="00243C7B" w:rsidRPr="000A5EC0" w:rsidRDefault="00243C7B" w:rsidP="00243C7B">
      <w:pPr>
        <w:pStyle w:val="paragraph"/>
      </w:pPr>
      <w:r w:rsidRPr="000A5EC0">
        <w:tab/>
        <w:t>(b)</w:t>
      </w:r>
      <w:r w:rsidRPr="000A5EC0">
        <w:tab/>
        <w:t>in relation to an amount of compensation paid under a reimbursement arrangement;</w:t>
      </w:r>
    </w:p>
    <w:p w:rsidR="00243C7B" w:rsidRPr="000A5EC0" w:rsidRDefault="00243C7B" w:rsidP="00243C7B">
      <w:pPr>
        <w:pStyle w:val="subsection2"/>
      </w:pPr>
      <w:r w:rsidRPr="000A5EC0">
        <w:t>payment to the Commonwealth, under this Act or the Charges Act, of amounts in respect of any eligible benefits paid by the Commonwealth in respect of any service or care rendered or provided in the course of treatment of, or as a result of, the claimant’s injury.</w:t>
      </w:r>
    </w:p>
    <w:p w:rsidR="00243C7B" w:rsidRPr="000A5EC0" w:rsidRDefault="00243C7B" w:rsidP="00243C7B">
      <w:pPr>
        <w:pStyle w:val="subsection"/>
        <w:rPr>
          <w:bCs/>
        </w:rPr>
      </w:pPr>
      <w:r w:rsidRPr="000A5EC0">
        <w:rPr>
          <w:bCs/>
        </w:rPr>
        <w:tab/>
        <w:t>(2)</w:t>
      </w:r>
      <w:r w:rsidRPr="000A5EC0">
        <w:rPr>
          <w:bCs/>
        </w:rPr>
        <w:tab/>
        <w:t>Without limiting the matters that the notice may include, it may include information about any requirements of this Division relating to the claim for compensation.</w:t>
      </w:r>
    </w:p>
    <w:p w:rsidR="00243C7B" w:rsidRPr="000A5EC0" w:rsidRDefault="00243C7B" w:rsidP="00243C7B">
      <w:pPr>
        <w:pStyle w:val="subsection"/>
        <w:rPr>
          <w:bCs/>
        </w:rPr>
      </w:pPr>
      <w:r w:rsidRPr="000A5EC0">
        <w:rPr>
          <w:bCs/>
        </w:rPr>
        <w:tab/>
        <w:t>(3)</w:t>
      </w:r>
      <w:r w:rsidRPr="000A5EC0">
        <w:rPr>
          <w:bCs/>
        </w:rPr>
        <w:tab/>
        <w:t xml:space="preserve">The </w:t>
      </w:r>
      <w:r w:rsidR="002C0B97" w:rsidRPr="000A5EC0">
        <w:t>Chief Executive Medicare</w:t>
      </w:r>
      <w:r w:rsidRPr="000A5EC0">
        <w:rPr>
          <w:bCs/>
        </w:rPr>
        <w:t xml:space="preserve"> must give a copy of any such notice to the claimant.</w:t>
      </w:r>
    </w:p>
    <w:p w:rsidR="00200B30" w:rsidRPr="000A5EC0" w:rsidRDefault="00200B30" w:rsidP="00200B30">
      <w:pPr>
        <w:pStyle w:val="ActHead5"/>
      </w:pPr>
      <w:bookmarkStart w:id="24" w:name="_Toc178747969"/>
      <w:r w:rsidRPr="002F32CF">
        <w:rPr>
          <w:rStyle w:val="CharSectno"/>
        </w:rPr>
        <w:t>1</w:t>
      </w:r>
      <w:r w:rsidR="00243C7B" w:rsidRPr="002F32CF">
        <w:rPr>
          <w:rStyle w:val="CharSectno"/>
        </w:rPr>
        <w:t>7</w:t>
      </w:r>
      <w:r w:rsidRPr="000A5EC0">
        <w:t xml:space="preserve">  </w:t>
      </w:r>
      <w:r w:rsidR="00243C7B" w:rsidRPr="000A5EC0">
        <w:t>Notice to claimant</w:t>
      </w:r>
      <w:bookmarkEnd w:id="24"/>
    </w:p>
    <w:p w:rsidR="00243C7B" w:rsidRPr="000A5EC0" w:rsidRDefault="00243C7B" w:rsidP="00243C7B">
      <w:pPr>
        <w:pStyle w:val="subsection"/>
      </w:pPr>
      <w:r w:rsidRPr="000A5EC0">
        <w:tab/>
        <w:t>(1)</w:t>
      </w:r>
      <w:r w:rsidRPr="000A5EC0">
        <w:tab/>
        <w:t xml:space="preserve">The </w:t>
      </w:r>
      <w:r w:rsidR="002C0B97" w:rsidRPr="000A5EC0">
        <w:t>Chief Executive Medicare</w:t>
      </w:r>
      <w:r w:rsidRPr="000A5EC0">
        <w:t xml:space="preserve"> may, in respect of the claim for compensation, give to the claimant a written notice that requires the claimant to give to the </w:t>
      </w:r>
      <w:r w:rsidR="002C0B97" w:rsidRPr="000A5EC0">
        <w:t>Chief Executive Medicare</w:t>
      </w:r>
      <w:r w:rsidR="005161A6" w:rsidRPr="000A5EC0">
        <w:t xml:space="preserve"> </w:t>
      </w:r>
      <w:r w:rsidRPr="000A5EC0">
        <w:t>a written statement specifying:</w:t>
      </w:r>
    </w:p>
    <w:p w:rsidR="00243C7B" w:rsidRPr="000A5EC0" w:rsidRDefault="00243C7B" w:rsidP="00243C7B">
      <w:pPr>
        <w:pStyle w:val="paragraph"/>
      </w:pPr>
      <w:r w:rsidRPr="000A5EC0">
        <w:tab/>
        <w:t>(a)</w:t>
      </w:r>
      <w:r w:rsidRPr="000A5EC0">
        <w:tab/>
        <w:t>the professional services (if any), in respect of which medicare benefit has been paid, that have been rendered in the course of treatment of, or as a result of, the injury the claimant claims to have suffered; and</w:t>
      </w:r>
    </w:p>
    <w:p w:rsidR="00243C7B" w:rsidRPr="000A5EC0" w:rsidRDefault="00243C7B" w:rsidP="00243C7B">
      <w:pPr>
        <w:pStyle w:val="paragraph"/>
      </w:pPr>
      <w:r w:rsidRPr="000A5EC0">
        <w:tab/>
        <w:t>(b)</w:t>
      </w:r>
      <w:r w:rsidRPr="000A5EC0">
        <w:tab/>
        <w:t xml:space="preserve">whether nursing home care </w:t>
      </w:r>
      <w:r w:rsidR="00C87C7D" w:rsidRPr="000A5EC0">
        <w:t xml:space="preserve">or residential care </w:t>
      </w:r>
      <w:r w:rsidRPr="000A5EC0">
        <w:t>has been provided in the course of treatment of, or as a result of, the injury the claimant claims to have suffered.</w:t>
      </w:r>
    </w:p>
    <w:p w:rsidR="000E2818" w:rsidRPr="000A5EC0" w:rsidRDefault="000E2818" w:rsidP="000E2818">
      <w:pPr>
        <w:pStyle w:val="notetext"/>
      </w:pPr>
      <w:r w:rsidRPr="000A5EC0">
        <w:t>Note:</w:t>
      </w:r>
      <w:r w:rsidRPr="000A5EC0">
        <w:tab/>
        <w:t>A notice under this section can be given before or after judgment or settlement in respect of the claim.</w:t>
      </w:r>
    </w:p>
    <w:p w:rsidR="00243C7B" w:rsidRPr="000A5EC0" w:rsidRDefault="00243C7B" w:rsidP="00243C7B">
      <w:pPr>
        <w:pStyle w:val="subsection"/>
      </w:pPr>
      <w:r w:rsidRPr="000A5EC0">
        <w:tab/>
        <w:t>(2)</w:t>
      </w:r>
      <w:r w:rsidRPr="000A5EC0">
        <w:tab/>
        <w:t>The notice must specify the professional services (if any), in respect of which medicare benefit has been paid, that have been rendered to the claimant since the claimant claims to have suffered the injury.</w:t>
      </w:r>
    </w:p>
    <w:p w:rsidR="00243C7B" w:rsidRPr="000A5EC0" w:rsidRDefault="00243C7B" w:rsidP="00243C7B">
      <w:pPr>
        <w:pStyle w:val="subsection"/>
      </w:pPr>
      <w:r w:rsidRPr="000A5EC0">
        <w:tab/>
        <w:t>(3)</w:t>
      </w:r>
      <w:r w:rsidRPr="000A5EC0">
        <w:tab/>
        <w:t>The notice must:</w:t>
      </w:r>
    </w:p>
    <w:p w:rsidR="00243C7B" w:rsidRPr="000A5EC0" w:rsidRDefault="00243C7B" w:rsidP="00243C7B">
      <w:pPr>
        <w:pStyle w:val="paragraph"/>
      </w:pPr>
      <w:r w:rsidRPr="000A5EC0">
        <w:tab/>
        <w:t>(a)</w:t>
      </w:r>
      <w:r w:rsidRPr="000A5EC0">
        <w:tab/>
        <w:t xml:space="preserve">state the period within which the claimant is required to give the statement to the </w:t>
      </w:r>
      <w:r w:rsidR="002C0B97" w:rsidRPr="000A5EC0">
        <w:t>Chief Executive Medicare</w:t>
      </w:r>
      <w:r w:rsidRPr="000A5EC0">
        <w:t>; and</w:t>
      </w:r>
    </w:p>
    <w:p w:rsidR="00243C7B" w:rsidRPr="000A5EC0" w:rsidRDefault="00243C7B" w:rsidP="00243C7B">
      <w:pPr>
        <w:pStyle w:val="paragraph"/>
      </w:pPr>
      <w:r w:rsidRPr="000A5EC0">
        <w:tab/>
        <w:t>(b)</w:t>
      </w:r>
      <w:r w:rsidRPr="000A5EC0">
        <w:tab/>
        <w:t>contain a statement of the claimant’s rights to seek an extension of that period and to apply for reconsideration of decisions about extensions of the period.</w:t>
      </w:r>
    </w:p>
    <w:p w:rsidR="00243C7B" w:rsidRPr="000A5EC0" w:rsidRDefault="00243C7B" w:rsidP="00243C7B">
      <w:pPr>
        <w:pStyle w:val="subsection"/>
      </w:pPr>
      <w:r w:rsidRPr="000A5EC0">
        <w:tab/>
        <w:t>(4)</w:t>
      </w:r>
      <w:r w:rsidRPr="000A5EC0">
        <w:tab/>
        <w:t xml:space="preserve">The </w:t>
      </w:r>
      <w:r w:rsidR="002C0B97" w:rsidRPr="000A5EC0">
        <w:t>Chief Executive Medicare</w:t>
      </w:r>
      <w:r w:rsidRPr="000A5EC0">
        <w:t xml:space="preserve"> may give more than one notice to the claimant in respect of the same claim for compensation.</w:t>
      </w:r>
    </w:p>
    <w:p w:rsidR="00243C7B" w:rsidRPr="000A5EC0" w:rsidRDefault="00243C7B" w:rsidP="00243C7B">
      <w:pPr>
        <w:pStyle w:val="subsection"/>
      </w:pPr>
      <w:r w:rsidRPr="000A5EC0">
        <w:tab/>
        <w:t>(5)</w:t>
      </w:r>
      <w:r w:rsidRPr="000A5EC0">
        <w:tab/>
        <w:t xml:space="preserve">The claimant or the notifiable person may request the </w:t>
      </w:r>
      <w:r w:rsidR="002C0B97" w:rsidRPr="000A5EC0">
        <w:t>Chief Executive Medicare</w:t>
      </w:r>
      <w:r w:rsidR="005161A6" w:rsidRPr="000A5EC0">
        <w:t xml:space="preserve"> </w:t>
      </w:r>
      <w:r w:rsidRPr="000A5EC0">
        <w:t>to give the claimant a notice under this section.</w:t>
      </w:r>
    </w:p>
    <w:p w:rsidR="000E2818" w:rsidRPr="000A5EC0" w:rsidRDefault="000E2818" w:rsidP="000E2818">
      <w:pPr>
        <w:pStyle w:val="subsection"/>
      </w:pPr>
      <w:r w:rsidRPr="000A5EC0">
        <w:tab/>
        <w:t>(5A)</w:t>
      </w:r>
      <w:r w:rsidRPr="000A5EC0">
        <w:tab/>
        <w:t xml:space="preserve">A request under </w:t>
      </w:r>
      <w:r w:rsidR="002F32CF">
        <w:t>subsection (</w:t>
      </w:r>
      <w:r w:rsidRPr="000A5EC0">
        <w:t xml:space="preserve">5) must be made in the form approved in writing by the </w:t>
      </w:r>
      <w:r w:rsidR="002C0B97" w:rsidRPr="000A5EC0">
        <w:t>Chief Executive Medicare</w:t>
      </w:r>
      <w:r w:rsidRPr="000A5EC0">
        <w:t>.</w:t>
      </w:r>
    </w:p>
    <w:p w:rsidR="00243C7B" w:rsidRPr="000A5EC0" w:rsidRDefault="00243C7B" w:rsidP="00243C7B">
      <w:pPr>
        <w:pStyle w:val="subsection"/>
      </w:pPr>
      <w:r w:rsidRPr="000A5EC0">
        <w:tab/>
        <w:t>(6)</w:t>
      </w:r>
      <w:r w:rsidRPr="000A5EC0">
        <w:tab/>
        <w:t xml:space="preserve">The </w:t>
      </w:r>
      <w:r w:rsidR="002C0B97" w:rsidRPr="000A5EC0">
        <w:t>Chief Executive Medicare</w:t>
      </w:r>
      <w:r w:rsidRPr="000A5EC0">
        <w:t xml:space="preserve"> must comply with such a request:</w:t>
      </w:r>
    </w:p>
    <w:p w:rsidR="00243C7B" w:rsidRPr="000A5EC0" w:rsidRDefault="00243C7B" w:rsidP="00243C7B">
      <w:pPr>
        <w:pStyle w:val="paragraph"/>
      </w:pPr>
      <w:r w:rsidRPr="000A5EC0">
        <w:tab/>
        <w:t>(a)</w:t>
      </w:r>
      <w:r w:rsidRPr="000A5EC0">
        <w:tab/>
        <w:t xml:space="preserve">if the </w:t>
      </w:r>
      <w:r w:rsidR="00B502AE" w:rsidRPr="000A5EC0">
        <w:t>date on which the claimant suffered the injury is more than 5 years before the request was made</w:t>
      </w:r>
      <w:r w:rsidRPr="000A5EC0">
        <w:t>—within 60 days after the request was made; or</w:t>
      </w:r>
    </w:p>
    <w:p w:rsidR="00243C7B" w:rsidRPr="000A5EC0" w:rsidRDefault="00243C7B" w:rsidP="00243C7B">
      <w:pPr>
        <w:pStyle w:val="paragraph"/>
      </w:pPr>
      <w:r w:rsidRPr="000A5EC0">
        <w:tab/>
        <w:t>(b)</w:t>
      </w:r>
      <w:r w:rsidRPr="000A5EC0">
        <w:tab/>
        <w:t>otherwise—within 28 days after the request was made.</w:t>
      </w:r>
    </w:p>
    <w:p w:rsidR="00200B30" w:rsidRPr="000A5EC0" w:rsidRDefault="00200B30" w:rsidP="00200B30">
      <w:pPr>
        <w:pStyle w:val="ActHead5"/>
      </w:pPr>
      <w:bookmarkStart w:id="25" w:name="_Toc178747970"/>
      <w:r w:rsidRPr="002F32CF">
        <w:rPr>
          <w:rStyle w:val="CharSectno"/>
        </w:rPr>
        <w:t>1</w:t>
      </w:r>
      <w:r w:rsidR="00243C7B" w:rsidRPr="002F32CF">
        <w:rPr>
          <w:rStyle w:val="CharSectno"/>
        </w:rPr>
        <w:t>8</w:t>
      </w:r>
      <w:r w:rsidRPr="000A5EC0">
        <w:t xml:space="preserve">  </w:t>
      </w:r>
      <w:r w:rsidR="00243C7B" w:rsidRPr="000A5EC0">
        <w:t>Statement by claimant of past benefits</w:t>
      </w:r>
      <w:bookmarkEnd w:id="25"/>
    </w:p>
    <w:p w:rsidR="00243C7B" w:rsidRPr="000A5EC0" w:rsidRDefault="00243C7B" w:rsidP="00243C7B">
      <w:pPr>
        <w:pStyle w:val="subsection"/>
      </w:pPr>
      <w:r w:rsidRPr="000A5EC0">
        <w:rPr>
          <w:bCs/>
        </w:rPr>
        <w:tab/>
        <w:t>(1)</w:t>
      </w:r>
      <w:r w:rsidRPr="000A5EC0">
        <w:rPr>
          <w:bCs/>
        </w:rPr>
        <w:tab/>
      </w:r>
      <w:r w:rsidRPr="000A5EC0">
        <w:t xml:space="preserve">Subject to </w:t>
      </w:r>
      <w:r w:rsidR="002F32CF">
        <w:t>subsection (</w:t>
      </w:r>
      <w:r w:rsidRPr="000A5EC0">
        <w:t xml:space="preserve">3), the claimant must give to the </w:t>
      </w:r>
      <w:r w:rsidR="002C0B97" w:rsidRPr="000A5EC0">
        <w:t>Chief Executive Medicare</w:t>
      </w:r>
      <w:r w:rsidR="00167CFC" w:rsidRPr="000A5EC0">
        <w:t xml:space="preserve"> </w:t>
      </w:r>
      <w:r w:rsidRPr="000A5EC0">
        <w:t>the statement required by the notice within the period of 28 days after being given the notice.</w:t>
      </w:r>
    </w:p>
    <w:p w:rsidR="00243C7B" w:rsidRPr="000A5EC0" w:rsidRDefault="00243C7B" w:rsidP="00243C7B">
      <w:pPr>
        <w:pStyle w:val="subsection"/>
      </w:pPr>
      <w:r w:rsidRPr="000A5EC0">
        <w:tab/>
        <w:t>(2)</w:t>
      </w:r>
      <w:r w:rsidRPr="000A5EC0">
        <w:tab/>
        <w:t>The statement must be verified by statutory declaration.</w:t>
      </w:r>
    </w:p>
    <w:p w:rsidR="00243C7B" w:rsidRPr="000A5EC0" w:rsidRDefault="00243C7B" w:rsidP="00243C7B">
      <w:pPr>
        <w:pStyle w:val="subsection"/>
      </w:pPr>
      <w:r w:rsidRPr="000A5EC0">
        <w:tab/>
        <w:t>(3)</w:t>
      </w:r>
      <w:r w:rsidRPr="000A5EC0">
        <w:tab/>
        <w:t xml:space="preserve">Subject to </w:t>
      </w:r>
      <w:r w:rsidR="002F32CF">
        <w:rPr>
          <w:color w:val="000000"/>
          <w:szCs w:val="22"/>
          <w:shd w:val="clear" w:color="auto" w:fill="FFFFFF"/>
        </w:rPr>
        <w:t>subsections (</w:t>
      </w:r>
      <w:r w:rsidR="00631991" w:rsidRPr="000A5EC0">
        <w:rPr>
          <w:color w:val="000000"/>
          <w:szCs w:val="22"/>
          <w:shd w:val="clear" w:color="auto" w:fill="FFFFFF"/>
        </w:rPr>
        <w:t>4) and (4A)</w:t>
      </w:r>
      <w:r w:rsidRPr="000A5EC0">
        <w:t xml:space="preserve"> and </w:t>
      </w:r>
      <w:r w:rsidR="002F32CF">
        <w:t>section 2</w:t>
      </w:r>
      <w:r w:rsidRPr="000A5EC0">
        <w:t xml:space="preserve">0, the </w:t>
      </w:r>
      <w:r w:rsidR="002C0B97" w:rsidRPr="000A5EC0">
        <w:t>Chief Executive Medicare</w:t>
      </w:r>
      <w:r w:rsidRPr="000A5EC0">
        <w:t xml:space="preserve"> may, by notice in writing, grant the claimant one or more extensions of the period.</w:t>
      </w:r>
    </w:p>
    <w:p w:rsidR="00243C7B" w:rsidRPr="000A5EC0" w:rsidRDefault="00243C7B" w:rsidP="00243C7B">
      <w:pPr>
        <w:pStyle w:val="subsection"/>
      </w:pPr>
      <w:r w:rsidRPr="000A5EC0">
        <w:tab/>
        <w:t>(4)</w:t>
      </w:r>
      <w:r w:rsidRPr="000A5EC0">
        <w:tab/>
        <w:t>The period cannot be extended if:</w:t>
      </w:r>
    </w:p>
    <w:p w:rsidR="00243C7B" w:rsidRPr="000A5EC0" w:rsidRDefault="00243C7B" w:rsidP="00243C7B">
      <w:pPr>
        <w:pStyle w:val="paragraph"/>
      </w:pPr>
      <w:r w:rsidRPr="000A5EC0">
        <w:tab/>
        <w:t>(a)</w:t>
      </w:r>
      <w:r w:rsidRPr="000A5EC0">
        <w:tab/>
        <w:t xml:space="preserve">the notice in question under </w:t>
      </w:r>
      <w:r w:rsidR="002F32CF">
        <w:t>subsection 1</w:t>
      </w:r>
      <w:r w:rsidRPr="000A5EC0">
        <w:t xml:space="preserve">7(1) was given in relation to a claim for compensation in respect of which </w:t>
      </w:r>
      <w:r w:rsidR="00912C17" w:rsidRPr="000A5EC0">
        <w:t>an amount of compensation under a judgment or settlement had already been fixed</w:t>
      </w:r>
      <w:r w:rsidRPr="000A5EC0">
        <w:t>; and</w:t>
      </w:r>
    </w:p>
    <w:p w:rsidR="00243C7B" w:rsidRPr="000A5EC0" w:rsidRDefault="00243C7B" w:rsidP="00243C7B">
      <w:pPr>
        <w:pStyle w:val="paragraph"/>
      </w:pPr>
      <w:r w:rsidRPr="000A5EC0">
        <w:tab/>
        <w:t>(b)</w:t>
      </w:r>
      <w:r w:rsidRPr="000A5EC0">
        <w:tab/>
        <w:t xml:space="preserve">the </w:t>
      </w:r>
      <w:r w:rsidR="002C0B97" w:rsidRPr="000A5EC0">
        <w:t>Chief Executive Medicare</w:t>
      </w:r>
      <w:r w:rsidRPr="000A5EC0">
        <w:t xml:space="preserve"> had not given a notice under </w:t>
      </w:r>
      <w:r w:rsidR="002F32CF">
        <w:t>section 2</w:t>
      </w:r>
      <w:r w:rsidRPr="000A5EC0">
        <w:t xml:space="preserve">1, in respect of the claim for compensation, during the </w:t>
      </w:r>
      <w:r w:rsidR="000E2818" w:rsidRPr="000A5EC0">
        <w:t>6 months</w:t>
      </w:r>
      <w:r w:rsidRPr="000A5EC0">
        <w:t xml:space="preserve"> preceding the </w:t>
      </w:r>
      <w:r w:rsidR="00912C17" w:rsidRPr="000A5EC0">
        <w:t>day on which an amount of compensation was fixed under the judgment or settlement</w:t>
      </w:r>
      <w:r w:rsidR="001F0902" w:rsidRPr="000A5EC0">
        <w:t>; and</w:t>
      </w:r>
    </w:p>
    <w:p w:rsidR="001F0902" w:rsidRPr="0083027E" w:rsidRDefault="001F0902" w:rsidP="00243C7B">
      <w:pPr>
        <w:pStyle w:val="paragraph"/>
      </w:pPr>
      <w:r w:rsidRPr="0083027E">
        <w:tab/>
        <w:t>(c)</w:t>
      </w:r>
      <w:r w:rsidRPr="0083027E">
        <w:tab/>
        <w:t>an advance payment has not been made in respect of the compensation payable under the judgment or settlement.</w:t>
      </w:r>
    </w:p>
    <w:p w:rsidR="001F0902" w:rsidRPr="0083027E" w:rsidRDefault="001F0902" w:rsidP="00243C7B">
      <w:pPr>
        <w:pStyle w:val="subsection"/>
      </w:pPr>
      <w:r w:rsidRPr="0083027E">
        <w:tab/>
        <w:t>(4A)</w:t>
      </w:r>
      <w:r w:rsidRPr="0083027E">
        <w:tab/>
        <w:t xml:space="preserve">If an advance payment has been made under </w:t>
      </w:r>
      <w:r w:rsidR="002F32CF" w:rsidRPr="0083027E">
        <w:t>section 3</w:t>
      </w:r>
      <w:r w:rsidRPr="0083027E">
        <w:t>3B, the period cannot be extended:</w:t>
      </w:r>
    </w:p>
    <w:p w:rsidR="001F0902" w:rsidRPr="0083027E" w:rsidRDefault="001F0902" w:rsidP="007367A5">
      <w:pPr>
        <w:pStyle w:val="paragraph"/>
      </w:pPr>
      <w:r w:rsidRPr="0083027E">
        <w:tab/>
        <w:t>(a)</w:t>
      </w:r>
      <w:r w:rsidRPr="0083027E">
        <w:tab/>
        <w:t xml:space="preserve">if only one notice under </w:t>
      </w:r>
      <w:r w:rsidR="002F32CF" w:rsidRPr="0083027E">
        <w:t>section 1</w:t>
      </w:r>
      <w:r w:rsidRPr="0083027E">
        <w:t>7 has been given to the claimant in relation to the claim for compensation in question—beyond the period of 12 months after the claimant received that notice; or</w:t>
      </w:r>
    </w:p>
    <w:p w:rsidR="001F0902" w:rsidRPr="0083027E" w:rsidRDefault="001F0902" w:rsidP="007367A5">
      <w:pPr>
        <w:pStyle w:val="paragraph"/>
      </w:pPr>
      <w:r w:rsidRPr="0083027E">
        <w:tab/>
        <w:t>(b)</w:t>
      </w:r>
      <w:r w:rsidRPr="0083027E">
        <w:tab/>
        <w:t>in any other case—beyond the period of 12 months after the claimant received the last notice given to the claimant in relation to the claim for compensation.</w:t>
      </w:r>
    </w:p>
    <w:p w:rsidR="00243C7B" w:rsidRPr="000A5EC0" w:rsidRDefault="00243C7B" w:rsidP="00243C7B">
      <w:pPr>
        <w:pStyle w:val="subsection"/>
      </w:pPr>
      <w:r w:rsidRPr="000A5EC0">
        <w:tab/>
        <w:t>(5)</w:t>
      </w:r>
      <w:r w:rsidRPr="000A5EC0">
        <w:tab/>
        <w:t xml:space="preserve">If the claimant does not give to the </w:t>
      </w:r>
      <w:r w:rsidR="002C0B97" w:rsidRPr="000A5EC0">
        <w:t>Chief Executive Medicare</w:t>
      </w:r>
      <w:r w:rsidR="00167CFC" w:rsidRPr="000A5EC0">
        <w:t xml:space="preserve"> </w:t>
      </w:r>
      <w:r w:rsidRPr="000A5EC0">
        <w:t xml:space="preserve">a statement as required by this section, all the professional services specified in the notice under </w:t>
      </w:r>
      <w:r w:rsidR="002F32CF">
        <w:t>subsection 1</w:t>
      </w:r>
      <w:r w:rsidRPr="000A5EC0">
        <w:t>7(2) are taken for the purposes of this Act and the Charges Act to have been rendered in the course of treatment of, or as a result of, the injury the claimant claims to have suffered.</w:t>
      </w:r>
    </w:p>
    <w:p w:rsidR="000E2818" w:rsidRPr="000A5EC0" w:rsidRDefault="000E2818" w:rsidP="000E2818">
      <w:pPr>
        <w:pStyle w:val="subsection"/>
      </w:pPr>
      <w:r w:rsidRPr="000A5EC0">
        <w:tab/>
        <w:t>(6)</w:t>
      </w:r>
      <w:r w:rsidRPr="000A5EC0">
        <w:tab/>
      </w:r>
      <w:r w:rsidR="002F32CF">
        <w:t>Subsection (</w:t>
      </w:r>
      <w:r w:rsidRPr="000A5EC0">
        <w:t xml:space="preserve">5) does not operate, and is taken for the purposes of this Act and the Charges Act never to have operated, in relation to professional services specified in a notice under </w:t>
      </w:r>
      <w:r w:rsidR="002F32CF">
        <w:t>subsection 1</w:t>
      </w:r>
      <w:r w:rsidRPr="000A5EC0">
        <w:t xml:space="preserve">7(2) if the </w:t>
      </w:r>
      <w:r w:rsidR="002C0B97" w:rsidRPr="000A5EC0">
        <w:t>Chief Executive Medicare</w:t>
      </w:r>
      <w:r w:rsidRPr="000A5EC0">
        <w:t xml:space="preserve"> gives the claimant a notice under </w:t>
      </w:r>
      <w:r w:rsidR="002F32CF">
        <w:t>subsection (</w:t>
      </w:r>
      <w:r w:rsidRPr="000A5EC0">
        <w:t>7).</w:t>
      </w:r>
    </w:p>
    <w:p w:rsidR="000E2818" w:rsidRPr="000A5EC0" w:rsidRDefault="000E2818" w:rsidP="000E2818">
      <w:pPr>
        <w:pStyle w:val="subsection"/>
      </w:pPr>
      <w:r w:rsidRPr="000A5EC0">
        <w:tab/>
        <w:t>(7)</w:t>
      </w:r>
      <w:r w:rsidRPr="000A5EC0">
        <w:tab/>
        <w:t xml:space="preserve">The </w:t>
      </w:r>
      <w:r w:rsidR="002C0B97" w:rsidRPr="000A5EC0">
        <w:t>Chief Executive Medicare</w:t>
      </w:r>
      <w:r w:rsidRPr="000A5EC0">
        <w:t xml:space="preserve"> must give the claimant a notice for the purposes of </w:t>
      </w:r>
      <w:r w:rsidR="002F32CF">
        <w:t>subsection (</w:t>
      </w:r>
      <w:r w:rsidRPr="000A5EC0">
        <w:t>6) if:</w:t>
      </w:r>
    </w:p>
    <w:p w:rsidR="000E2818" w:rsidRPr="000A5EC0" w:rsidRDefault="000E2818" w:rsidP="000E2818">
      <w:pPr>
        <w:pStyle w:val="paragraph"/>
      </w:pPr>
      <w:r w:rsidRPr="000A5EC0">
        <w:tab/>
        <w:t>(a)</w:t>
      </w:r>
      <w:r w:rsidRPr="000A5EC0">
        <w:tab/>
        <w:t xml:space="preserve">apart from </w:t>
      </w:r>
      <w:r w:rsidR="002F32CF">
        <w:t>subsection (</w:t>
      </w:r>
      <w:r w:rsidRPr="000A5EC0">
        <w:t xml:space="preserve">6), </w:t>
      </w:r>
      <w:r w:rsidR="002F32CF">
        <w:t>subsection (</w:t>
      </w:r>
      <w:r w:rsidRPr="000A5EC0">
        <w:t xml:space="preserve">5) would operate so that all the services specified in a notice under </w:t>
      </w:r>
      <w:r w:rsidR="002F32CF">
        <w:t>subsection 1</w:t>
      </w:r>
      <w:r w:rsidRPr="000A5EC0">
        <w:t>7(2) would be taken for the purposes of this Act and the Charges Act to have been rendered in the course of treatment of, or as a result of, the injury the claimant claims to have suffered; and</w:t>
      </w:r>
    </w:p>
    <w:p w:rsidR="00912C17" w:rsidRPr="000A5EC0" w:rsidRDefault="00912C17" w:rsidP="00912C17">
      <w:pPr>
        <w:pStyle w:val="paragraph"/>
      </w:pPr>
      <w:r w:rsidRPr="000A5EC0">
        <w:tab/>
        <w:t>(b)</w:t>
      </w:r>
      <w:r w:rsidRPr="000A5EC0">
        <w:tab/>
        <w:t>an amount of compensation has been fixed under a judgment or settlement; and</w:t>
      </w:r>
    </w:p>
    <w:p w:rsidR="000E2818" w:rsidRPr="000A5EC0" w:rsidRDefault="000E2818" w:rsidP="000E2818">
      <w:pPr>
        <w:pStyle w:val="paragraph"/>
      </w:pPr>
      <w:r w:rsidRPr="000A5EC0">
        <w:tab/>
        <w:t>(c)</w:t>
      </w:r>
      <w:r w:rsidRPr="000A5EC0">
        <w:tab/>
        <w:t xml:space="preserve">the claimant, within the period of 2 years beginning on the day </w:t>
      </w:r>
      <w:r w:rsidR="00912C17" w:rsidRPr="000A5EC0">
        <w:t>on which the amount of compensation was fixed under the judgment or settlement</w:t>
      </w:r>
      <w:r w:rsidRPr="000A5EC0">
        <w:t xml:space="preserve">, satisfies the </w:t>
      </w:r>
      <w:r w:rsidR="002C0B97" w:rsidRPr="000A5EC0">
        <w:t>Chief Executive Medicare</w:t>
      </w:r>
      <w:r w:rsidRPr="000A5EC0">
        <w:t xml:space="preserve"> that:</w:t>
      </w:r>
    </w:p>
    <w:p w:rsidR="000E2818" w:rsidRPr="000A5EC0" w:rsidRDefault="000E2818" w:rsidP="000E2818">
      <w:pPr>
        <w:pStyle w:val="paragraphsub"/>
      </w:pPr>
      <w:r w:rsidRPr="000A5EC0">
        <w:tab/>
        <w:t>(i)</w:t>
      </w:r>
      <w:r w:rsidRPr="000A5EC0">
        <w:tab/>
        <w:t>not all of those services have been rendered in the course of treatment of, or as a result of, the injury the claimant claims to have suffered; and</w:t>
      </w:r>
    </w:p>
    <w:p w:rsidR="000E2818" w:rsidRPr="000A5EC0" w:rsidRDefault="000E2818" w:rsidP="000E2818">
      <w:pPr>
        <w:pStyle w:val="paragraphsub"/>
      </w:pPr>
      <w:r w:rsidRPr="000A5EC0">
        <w:tab/>
        <w:t>(ii)</w:t>
      </w:r>
      <w:r w:rsidRPr="000A5EC0">
        <w:tab/>
        <w:t xml:space="preserve">the claimant’s failure to give the </w:t>
      </w:r>
      <w:r w:rsidR="002C0B97" w:rsidRPr="000A5EC0">
        <w:t>Chief Executive Medicare</w:t>
      </w:r>
      <w:r w:rsidRPr="000A5EC0">
        <w:t xml:space="preserve"> a statement as required by this section was reasonable in the circumstances.</w:t>
      </w:r>
    </w:p>
    <w:p w:rsidR="000E2818" w:rsidRPr="000A5EC0" w:rsidRDefault="000E2818" w:rsidP="000E2818">
      <w:pPr>
        <w:pStyle w:val="subsection"/>
      </w:pPr>
      <w:r w:rsidRPr="000A5EC0">
        <w:tab/>
        <w:t>(8)</w:t>
      </w:r>
      <w:r w:rsidRPr="000A5EC0">
        <w:tab/>
        <w:t>To avoid doubt, if:</w:t>
      </w:r>
    </w:p>
    <w:p w:rsidR="000E2818" w:rsidRPr="000A5EC0" w:rsidRDefault="000E2818" w:rsidP="000E2818">
      <w:pPr>
        <w:pStyle w:val="paragraph"/>
      </w:pPr>
      <w:r w:rsidRPr="000A5EC0">
        <w:tab/>
        <w:t>(a)</w:t>
      </w:r>
      <w:r w:rsidRPr="000A5EC0">
        <w:tab/>
        <w:t xml:space="preserve">apart from </w:t>
      </w:r>
      <w:r w:rsidR="002F32CF">
        <w:t>subsection (</w:t>
      </w:r>
      <w:r w:rsidRPr="000A5EC0">
        <w:t>6), an amount was payable to the Commonwealth under this Act in relation to the claim; and</w:t>
      </w:r>
    </w:p>
    <w:p w:rsidR="000E2818" w:rsidRPr="000A5EC0" w:rsidRDefault="000E2818" w:rsidP="000E2818">
      <w:pPr>
        <w:pStyle w:val="paragraph"/>
      </w:pPr>
      <w:r w:rsidRPr="000A5EC0">
        <w:tab/>
        <w:t>(b)</w:t>
      </w:r>
      <w:r w:rsidRPr="000A5EC0">
        <w:tab/>
        <w:t>a person paid that amount to the Commonwealth in relation to the claim; and</w:t>
      </w:r>
    </w:p>
    <w:p w:rsidR="000E2818" w:rsidRPr="000A5EC0" w:rsidRDefault="000E2818" w:rsidP="000E2818">
      <w:pPr>
        <w:pStyle w:val="paragraph"/>
      </w:pPr>
      <w:r w:rsidRPr="000A5EC0">
        <w:tab/>
        <w:t>(c)</w:t>
      </w:r>
      <w:r w:rsidRPr="000A5EC0">
        <w:tab/>
        <w:t xml:space="preserve">the </w:t>
      </w:r>
      <w:r w:rsidR="002C0B97" w:rsidRPr="000A5EC0">
        <w:t>Chief Executive Medicare</w:t>
      </w:r>
      <w:r w:rsidRPr="000A5EC0">
        <w:t xml:space="preserve"> gave the claimant a notice under </w:t>
      </w:r>
      <w:r w:rsidR="002F32CF">
        <w:t>subsection (</w:t>
      </w:r>
      <w:r w:rsidRPr="000A5EC0">
        <w:t>7); and</w:t>
      </w:r>
    </w:p>
    <w:p w:rsidR="000E2818" w:rsidRPr="000A5EC0" w:rsidRDefault="000E2818" w:rsidP="000E2818">
      <w:pPr>
        <w:pStyle w:val="paragraph"/>
      </w:pPr>
      <w:r w:rsidRPr="000A5EC0">
        <w:tab/>
        <w:t>(d)</w:t>
      </w:r>
      <w:r w:rsidRPr="000A5EC0">
        <w:tab/>
        <w:t xml:space="preserve">because of </w:t>
      </w:r>
      <w:r w:rsidR="002F32CF">
        <w:t>subsection (</w:t>
      </w:r>
      <w:r w:rsidRPr="000A5EC0">
        <w:t>6), the amount paid exceeds the amount properly payable under this Act;</w:t>
      </w:r>
    </w:p>
    <w:p w:rsidR="000E2818" w:rsidRPr="000A5EC0" w:rsidRDefault="000E2818" w:rsidP="000E2818">
      <w:pPr>
        <w:pStyle w:val="subsection2"/>
      </w:pPr>
      <w:r w:rsidRPr="000A5EC0">
        <w:t>the amount of the excess is payable by the Commonwealth to the person.</w:t>
      </w:r>
    </w:p>
    <w:p w:rsidR="000E2818" w:rsidRPr="000A5EC0" w:rsidRDefault="000E2818" w:rsidP="000E2818">
      <w:pPr>
        <w:pStyle w:val="subsection"/>
      </w:pPr>
      <w:r w:rsidRPr="000A5EC0">
        <w:tab/>
        <w:t>(9)</w:t>
      </w:r>
      <w:r w:rsidRPr="000A5EC0">
        <w:tab/>
        <w:t xml:space="preserve">The Consolidated Revenue Fund is appropriated for the purposes of payments by the Commonwealth under </w:t>
      </w:r>
      <w:r w:rsidR="002F32CF">
        <w:t>subsection (</w:t>
      </w:r>
      <w:r w:rsidRPr="000A5EC0">
        <w:t>8).</w:t>
      </w:r>
    </w:p>
    <w:p w:rsidR="002544C3" w:rsidRPr="000A5EC0" w:rsidRDefault="002544C3" w:rsidP="002544C3">
      <w:pPr>
        <w:pStyle w:val="SubsectionHead"/>
      </w:pPr>
      <w:r w:rsidRPr="000A5EC0">
        <w:t>Review of decision to refuse to give notice</w:t>
      </w:r>
    </w:p>
    <w:p w:rsidR="002544C3" w:rsidRPr="000A5EC0" w:rsidRDefault="002544C3" w:rsidP="002544C3">
      <w:pPr>
        <w:pStyle w:val="subsection"/>
      </w:pPr>
      <w:r w:rsidRPr="000A5EC0">
        <w:tab/>
        <w:t>(9A)</w:t>
      </w:r>
      <w:r w:rsidRPr="000A5EC0">
        <w:tab/>
        <w:t xml:space="preserve">Application may be made to the </w:t>
      </w:r>
      <w:r w:rsidR="002C0B97" w:rsidRPr="000A5EC0">
        <w:t>Chief Executive Medicare</w:t>
      </w:r>
      <w:r w:rsidRPr="000A5EC0">
        <w:t xml:space="preserve"> for reconsideration of a decision by the </w:t>
      </w:r>
      <w:r w:rsidR="002C0B97" w:rsidRPr="000A5EC0">
        <w:t>Chief Executive Medicare</w:t>
      </w:r>
      <w:r w:rsidRPr="000A5EC0">
        <w:t xml:space="preserve"> to refuse to give a notice under </w:t>
      </w:r>
      <w:r w:rsidR="002F32CF">
        <w:t>subsection (</w:t>
      </w:r>
      <w:r w:rsidRPr="000A5EC0">
        <w:t>7).</w:t>
      </w:r>
    </w:p>
    <w:p w:rsidR="002544C3" w:rsidRPr="000A5EC0" w:rsidRDefault="002544C3" w:rsidP="002544C3">
      <w:pPr>
        <w:pStyle w:val="subsection"/>
      </w:pPr>
      <w:r w:rsidRPr="000A5EC0">
        <w:tab/>
        <w:t>(9B)</w:t>
      </w:r>
      <w:r w:rsidRPr="000A5EC0">
        <w:tab/>
        <w:t>The application must be made within 28 days after the claimant is notified of the decision to refuse to give the notice.</w:t>
      </w:r>
    </w:p>
    <w:p w:rsidR="002544C3" w:rsidRPr="000A5EC0" w:rsidRDefault="002544C3" w:rsidP="002544C3">
      <w:pPr>
        <w:pStyle w:val="subsection"/>
      </w:pPr>
      <w:r w:rsidRPr="000A5EC0">
        <w:tab/>
        <w:t>(9C)</w:t>
      </w:r>
      <w:r w:rsidRPr="000A5EC0">
        <w:tab/>
        <w:t xml:space="preserve">If an application for reconsideration is made, the decision must be reconsidered by the </w:t>
      </w:r>
      <w:r w:rsidR="002C0B97" w:rsidRPr="000A5EC0">
        <w:t>Chief Executive Medicare</w:t>
      </w:r>
      <w:r w:rsidRPr="000A5EC0">
        <w:t xml:space="preserve"> or a delegate of the </w:t>
      </w:r>
      <w:r w:rsidR="002C0B97" w:rsidRPr="000A5EC0">
        <w:t>Chief Executive Medicare</w:t>
      </w:r>
      <w:r w:rsidRPr="000A5EC0">
        <w:t>.</w:t>
      </w:r>
    </w:p>
    <w:p w:rsidR="002544C3" w:rsidRPr="000A5EC0" w:rsidRDefault="002544C3" w:rsidP="002544C3">
      <w:pPr>
        <w:pStyle w:val="subsection"/>
      </w:pPr>
      <w:r w:rsidRPr="000A5EC0">
        <w:tab/>
        <w:t>(9D)</w:t>
      </w:r>
      <w:r w:rsidRPr="000A5EC0">
        <w:tab/>
        <w:t>The decision must not be reconsidered by the person who made the decision to refuse to give the notice.</w:t>
      </w:r>
    </w:p>
    <w:p w:rsidR="002544C3" w:rsidRPr="000A5EC0" w:rsidRDefault="002544C3" w:rsidP="002544C3">
      <w:pPr>
        <w:pStyle w:val="subsection"/>
      </w:pPr>
      <w:r w:rsidRPr="000A5EC0">
        <w:tab/>
        <w:t>(9E)</w:t>
      </w:r>
      <w:r w:rsidRPr="000A5EC0">
        <w:tab/>
        <w:t>The person reconsidering the decision must affirm or vary the decision within 28 days after the application for reconsideration is made.</w:t>
      </w:r>
    </w:p>
    <w:p w:rsidR="002544C3" w:rsidRPr="000A5EC0" w:rsidRDefault="002544C3" w:rsidP="002544C3">
      <w:pPr>
        <w:pStyle w:val="subsection"/>
      </w:pPr>
      <w:r w:rsidRPr="000A5EC0">
        <w:tab/>
        <w:t>(10)</w:t>
      </w:r>
      <w:r w:rsidRPr="000A5EC0">
        <w:tab/>
        <w:t>If a decision has been reconsidered, application may be made to the Administrative Appeals Tribunal for review of the decision as affirmed or varied at the reconsideration.</w:t>
      </w:r>
    </w:p>
    <w:p w:rsidR="000E2818" w:rsidRPr="000A5EC0" w:rsidRDefault="000E2818" w:rsidP="000E2818">
      <w:pPr>
        <w:pStyle w:val="notetext"/>
      </w:pPr>
      <w:r w:rsidRPr="000A5EC0">
        <w:t>Note:</w:t>
      </w:r>
      <w:r w:rsidRPr="000A5EC0">
        <w:tab/>
        <w:t xml:space="preserve">Section 27A of the </w:t>
      </w:r>
      <w:r w:rsidRPr="000A5EC0">
        <w:rPr>
          <w:i/>
        </w:rPr>
        <w:t xml:space="preserve">Administrative Appeals Tribunal Act 1975 </w:t>
      </w:r>
      <w:r w:rsidRPr="000A5EC0">
        <w:t>requires the decision</w:t>
      </w:r>
      <w:r w:rsidR="002F32CF">
        <w:noBreakHyphen/>
      </w:r>
      <w:r w:rsidRPr="000A5EC0">
        <w:t>maker to notify persons whose interests are affected by the decision of the making of the decision and their right to have the decision reviewed. In so notifying, the decision</w:t>
      </w:r>
      <w:r w:rsidR="002F32CF">
        <w:noBreakHyphen/>
      </w:r>
      <w:r w:rsidRPr="000A5EC0">
        <w:t xml:space="preserve">maker must have regard to the Code of Practice determined under </w:t>
      </w:r>
      <w:r w:rsidR="002F32CF">
        <w:t>section 2</w:t>
      </w:r>
      <w:r w:rsidRPr="000A5EC0">
        <w:t>7B of that Act.</w:t>
      </w:r>
    </w:p>
    <w:p w:rsidR="00200B30" w:rsidRPr="000A5EC0" w:rsidRDefault="00200B30" w:rsidP="00200B30">
      <w:pPr>
        <w:pStyle w:val="ActHead5"/>
      </w:pPr>
      <w:bookmarkStart w:id="26" w:name="_Toc178747971"/>
      <w:r w:rsidRPr="002F32CF">
        <w:rPr>
          <w:rStyle w:val="CharSectno"/>
        </w:rPr>
        <w:t>1</w:t>
      </w:r>
      <w:r w:rsidR="00243C7B" w:rsidRPr="002F32CF">
        <w:rPr>
          <w:rStyle w:val="CharSectno"/>
        </w:rPr>
        <w:t>9</w:t>
      </w:r>
      <w:r w:rsidRPr="000A5EC0">
        <w:t xml:space="preserve">  </w:t>
      </w:r>
      <w:r w:rsidR="00F96CD3" w:rsidRPr="000A5EC0">
        <w:t>Reconsideration of decisions about extensions of the period for giving statements</w:t>
      </w:r>
      <w:bookmarkEnd w:id="26"/>
    </w:p>
    <w:p w:rsidR="00F4053F" w:rsidRPr="000A5EC0" w:rsidRDefault="00F4053F" w:rsidP="00F4053F">
      <w:pPr>
        <w:pStyle w:val="subsection"/>
      </w:pPr>
      <w:r w:rsidRPr="000A5EC0">
        <w:tab/>
        <w:t>(1)</w:t>
      </w:r>
      <w:r w:rsidRPr="000A5EC0">
        <w:tab/>
        <w:t xml:space="preserve">If the claimant is dissatisfied with the </w:t>
      </w:r>
      <w:r w:rsidR="002C0B97" w:rsidRPr="000A5EC0">
        <w:t>Chief Executive Medicare’s</w:t>
      </w:r>
      <w:r w:rsidRPr="000A5EC0">
        <w:t xml:space="preserve"> decision about extension of the period, the claimant may apply in writing to the </w:t>
      </w:r>
      <w:r w:rsidR="002C0B97" w:rsidRPr="000A5EC0">
        <w:t>Chief Executive Medicare</w:t>
      </w:r>
      <w:r w:rsidRPr="000A5EC0">
        <w:t xml:space="preserve"> for the decision to be reconsidered.</w:t>
      </w:r>
    </w:p>
    <w:p w:rsidR="00F96CD3" w:rsidRPr="000A5EC0" w:rsidRDefault="00F96CD3" w:rsidP="00F96CD3">
      <w:pPr>
        <w:pStyle w:val="subsection"/>
      </w:pPr>
      <w:r w:rsidRPr="000A5EC0">
        <w:tab/>
        <w:t>(2)</w:t>
      </w:r>
      <w:r w:rsidRPr="000A5EC0">
        <w:tab/>
        <w:t>The application must be made within 28 days after the claimant is informed of the decision.</w:t>
      </w:r>
    </w:p>
    <w:p w:rsidR="00F96CD3" w:rsidRPr="000A5EC0" w:rsidRDefault="00F96CD3" w:rsidP="00F96CD3">
      <w:pPr>
        <w:pStyle w:val="subsection"/>
      </w:pPr>
      <w:r w:rsidRPr="000A5EC0">
        <w:tab/>
        <w:t>(3)</w:t>
      </w:r>
      <w:r w:rsidRPr="000A5EC0">
        <w:tab/>
        <w:t xml:space="preserve">Subject to </w:t>
      </w:r>
      <w:r w:rsidR="002F32CF">
        <w:t>section 2</w:t>
      </w:r>
      <w:r w:rsidRPr="000A5EC0">
        <w:t xml:space="preserve">0, within 28 days after receiving the application, the </w:t>
      </w:r>
      <w:r w:rsidR="002C0B97" w:rsidRPr="000A5EC0">
        <w:t>Chief Executive Medicare must</w:t>
      </w:r>
      <w:r w:rsidRPr="000A5EC0">
        <w:t>:</w:t>
      </w:r>
    </w:p>
    <w:p w:rsidR="00F96CD3" w:rsidRPr="000A5EC0" w:rsidRDefault="00F96CD3" w:rsidP="00F96CD3">
      <w:pPr>
        <w:pStyle w:val="paragraph"/>
      </w:pPr>
      <w:r w:rsidRPr="000A5EC0">
        <w:tab/>
        <w:t>(a)</w:t>
      </w:r>
      <w:r w:rsidRPr="000A5EC0">
        <w:tab/>
        <w:t>reconsider the decision; and</w:t>
      </w:r>
    </w:p>
    <w:p w:rsidR="00F96CD3" w:rsidRPr="000A5EC0" w:rsidRDefault="00F96CD3" w:rsidP="00F96CD3">
      <w:pPr>
        <w:pStyle w:val="paragraph"/>
      </w:pPr>
      <w:r w:rsidRPr="000A5EC0">
        <w:tab/>
        <w:t>(b)</w:t>
      </w:r>
      <w:r w:rsidRPr="000A5EC0">
        <w:tab/>
        <w:t>if the decision under reconsideration was a refusal to extend the period—affirm the decision or substitute a decision granting an extension; and</w:t>
      </w:r>
    </w:p>
    <w:p w:rsidR="00F96CD3" w:rsidRPr="000A5EC0" w:rsidRDefault="00F96CD3" w:rsidP="00F96CD3">
      <w:pPr>
        <w:pStyle w:val="paragraph"/>
      </w:pPr>
      <w:r w:rsidRPr="000A5EC0">
        <w:tab/>
        <w:t>(c)</w:t>
      </w:r>
      <w:r w:rsidRPr="000A5EC0">
        <w:tab/>
        <w:t>if the decision under reconsideration was a decision granting an extension—affirm the decision or vary the decision by granting a longer period; and</w:t>
      </w:r>
    </w:p>
    <w:p w:rsidR="00F96CD3" w:rsidRPr="000A5EC0" w:rsidRDefault="00F96CD3" w:rsidP="00F96CD3">
      <w:pPr>
        <w:pStyle w:val="paragraph"/>
      </w:pPr>
      <w:r w:rsidRPr="000A5EC0">
        <w:tab/>
        <w:t>(d)</w:t>
      </w:r>
      <w:r w:rsidRPr="000A5EC0">
        <w:tab/>
        <w:t xml:space="preserve">give to the claimant a notice stating the </w:t>
      </w:r>
      <w:r w:rsidR="002C0B97" w:rsidRPr="000A5EC0">
        <w:t>Chief Executive Medicare’s</w:t>
      </w:r>
      <w:r w:rsidRPr="000A5EC0">
        <w:t xml:space="preserve"> decision on the reconsideration together with a statement of his or her reasons for the decision on the reconsideration.</w:t>
      </w:r>
    </w:p>
    <w:p w:rsidR="00F96CD3" w:rsidRPr="000A5EC0" w:rsidRDefault="00F96CD3" w:rsidP="00F96CD3">
      <w:pPr>
        <w:pStyle w:val="subsection"/>
      </w:pPr>
      <w:r w:rsidRPr="000A5EC0">
        <w:tab/>
        <w:t>(4)</w:t>
      </w:r>
      <w:r w:rsidRPr="000A5EC0">
        <w:tab/>
        <w:t xml:space="preserve">The </w:t>
      </w:r>
      <w:r w:rsidR="002C0B97" w:rsidRPr="000A5EC0">
        <w:t>Chief Executive Medicare’s</w:t>
      </w:r>
      <w:r w:rsidRPr="000A5EC0">
        <w:t xml:space="preserve"> decision on reconsideration of the decision has effect as if it had been made under </w:t>
      </w:r>
      <w:r w:rsidR="002F32CF">
        <w:t>subsection 1</w:t>
      </w:r>
      <w:r w:rsidRPr="000A5EC0">
        <w:t>8(3).</w:t>
      </w:r>
    </w:p>
    <w:p w:rsidR="00200B30" w:rsidRPr="000A5EC0" w:rsidRDefault="00F96CD3" w:rsidP="00200B30">
      <w:pPr>
        <w:pStyle w:val="ActHead5"/>
      </w:pPr>
      <w:bookmarkStart w:id="27" w:name="_Toc178747972"/>
      <w:r w:rsidRPr="002F32CF">
        <w:rPr>
          <w:rStyle w:val="CharSectno"/>
        </w:rPr>
        <w:t>20</w:t>
      </w:r>
      <w:r w:rsidR="00200B30" w:rsidRPr="000A5EC0">
        <w:t xml:space="preserve">  </w:t>
      </w:r>
      <w:r w:rsidRPr="000A5EC0">
        <w:t>Effect of date of hearing on period for giving statement</w:t>
      </w:r>
      <w:bookmarkEnd w:id="27"/>
    </w:p>
    <w:p w:rsidR="00F96CD3" w:rsidRPr="000A5EC0" w:rsidRDefault="00F96CD3" w:rsidP="00F96CD3">
      <w:pPr>
        <w:pStyle w:val="subsection"/>
      </w:pPr>
      <w:r w:rsidRPr="000A5EC0">
        <w:tab/>
      </w:r>
      <w:r w:rsidRPr="000A5EC0">
        <w:tab/>
        <w:t>If a court or compensation authority sets a date for the hearing to determine the claim for compensation:</w:t>
      </w:r>
    </w:p>
    <w:p w:rsidR="00F96CD3" w:rsidRPr="000A5EC0" w:rsidRDefault="00F96CD3" w:rsidP="00F96CD3">
      <w:pPr>
        <w:pStyle w:val="paragraph"/>
      </w:pPr>
      <w:r w:rsidRPr="000A5EC0">
        <w:tab/>
        <w:t>(a)</w:t>
      </w:r>
      <w:r w:rsidRPr="000A5EC0">
        <w:tab/>
        <w:t xml:space="preserve">an extension under </w:t>
      </w:r>
      <w:r w:rsidR="002F32CF">
        <w:t>section 1</w:t>
      </w:r>
      <w:r w:rsidRPr="000A5EC0">
        <w:t>8 or 19 must not be granted after the day on which the date for the hearing was set; and</w:t>
      </w:r>
    </w:p>
    <w:p w:rsidR="00F96CD3" w:rsidRPr="000A5EC0" w:rsidRDefault="00F96CD3" w:rsidP="00F96CD3">
      <w:pPr>
        <w:pStyle w:val="paragraph"/>
      </w:pPr>
      <w:r w:rsidRPr="000A5EC0">
        <w:tab/>
        <w:t>(b)</w:t>
      </w:r>
      <w:r w:rsidRPr="000A5EC0">
        <w:tab/>
        <w:t>any extension that:</w:t>
      </w:r>
    </w:p>
    <w:p w:rsidR="00F96CD3" w:rsidRPr="000A5EC0" w:rsidRDefault="00F96CD3" w:rsidP="00F96CD3">
      <w:pPr>
        <w:pStyle w:val="paragraphsub"/>
      </w:pPr>
      <w:r w:rsidRPr="000A5EC0">
        <w:tab/>
        <w:t>(i)</w:t>
      </w:r>
      <w:r w:rsidRPr="000A5EC0">
        <w:tab/>
        <w:t>was granted before the date for the hearing was set; and</w:t>
      </w:r>
    </w:p>
    <w:p w:rsidR="00F96CD3" w:rsidRPr="000A5EC0" w:rsidRDefault="00F96CD3" w:rsidP="00F96CD3">
      <w:pPr>
        <w:pStyle w:val="paragraphsub"/>
      </w:pPr>
      <w:r w:rsidRPr="000A5EC0">
        <w:tab/>
        <w:t>(ii)</w:t>
      </w:r>
      <w:r w:rsidRPr="000A5EC0">
        <w:tab/>
        <w:t>would, apart from this section, have extended the period in question beyond 28 days after the day on which the date for the hearing was set, or beyond the date set for the hearing;</w:t>
      </w:r>
    </w:p>
    <w:p w:rsidR="00F96CD3" w:rsidRPr="000A5EC0" w:rsidRDefault="009B4657" w:rsidP="009B4657">
      <w:pPr>
        <w:pStyle w:val="paragraph"/>
      </w:pPr>
      <w:r w:rsidRPr="000A5EC0">
        <w:tab/>
      </w:r>
      <w:r w:rsidRPr="000A5EC0">
        <w:tab/>
      </w:r>
      <w:r w:rsidR="00F96CD3" w:rsidRPr="000A5EC0">
        <w:t>is taken to be an extension of the period until 28 days after the day on which the date for the hearing was set, or until the date set for the hearing, whichever occurs earlier.</w:t>
      </w:r>
    </w:p>
    <w:p w:rsidR="00200B30" w:rsidRPr="000A5EC0" w:rsidRDefault="00F96CD3" w:rsidP="00200B30">
      <w:pPr>
        <w:pStyle w:val="ActHead5"/>
      </w:pPr>
      <w:bookmarkStart w:id="28" w:name="_Toc178747973"/>
      <w:r w:rsidRPr="002F32CF">
        <w:rPr>
          <w:rStyle w:val="CharSectno"/>
        </w:rPr>
        <w:t>21</w:t>
      </w:r>
      <w:r w:rsidR="00200B30" w:rsidRPr="000A5EC0">
        <w:t xml:space="preserve">  </w:t>
      </w:r>
      <w:r w:rsidRPr="000A5EC0">
        <w:t>Notice of past benefits</w:t>
      </w:r>
      <w:bookmarkEnd w:id="28"/>
    </w:p>
    <w:p w:rsidR="00F96CD3" w:rsidRPr="000A5EC0" w:rsidRDefault="00F96CD3" w:rsidP="00F96CD3">
      <w:pPr>
        <w:pStyle w:val="subsection"/>
      </w:pPr>
      <w:r w:rsidRPr="000A5EC0">
        <w:tab/>
        <w:t>(1)</w:t>
      </w:r>
      <w:r w:rsidRPr="000A5EC0">
        <w:tab/>
        <w:t xml:space="preserve">If, in relation to each notice given to the claimant under </w:t>
      </w:r>
      <w:r w:rsidR="002F32CF">
        <w:t>section 1</w:t>
      </w:r>
      <w:r w:rsidRPr="000A5EC0">
        <w:t>7 in respect of the claim for compensation, either:</w:t>
      </w:r>
    </w:p>
    <w:p w:rsidR="00F96CD3" w:rsidRPr="000A5EC0" w:rsidRDefault="00F96CD3" w:rsidP="00F96CD3">
      <w:pPr>
        <w:pStyle w:val="paragraph"/>
      </w:pPr>
      <w:r w:rsidRPr="000A5EC0">
        <w:tab/>
        <w:t>(a)</w:t>
      </w:r>
      <w:r w:rsidRPr="000A5EC0">
        <w:tab/>
        <w:t xml:space="preserve">the claimant has given to the </w:t>
      </w:r>
      <w:r w:rsidR="002C0B97" w:rsidRPr="000A5EC0">
        <w:t>Chief Executive Medicare</w:t>
      </w:r>
      <w:r w:rsidR="00566CC8" w:rsidRPr="000A5EC0">
        <w:t xml:space="preserve"> </w:t>
      </w:r>
      <w:r w:rsidRPr="000A5EC0">
        <w:t xml:space="preserve">a statement under </w:t>
      </w:r>
      <w:r w:rsidR="002F32CF">
        <w:t>section 1</w:t>
      </w:r>
      <w:r w:rsidRPr="000A5EC0">
        <w:t>8; or</w:t>
      </w:r>
    </w:p>
    <w:p w:rsidR="00F96CD3" w:rsidRPr="000A5EC0" w:rsidRDefault="00F96CD3" w:rsidP="00F96CD3">
      <w:pPr>
        <w:pStyle w:val="paragraph"/>
      </w:pPr>
      <w:r w:rsidRPr="000A5EC0">
        <w:tab/>
        <w:t>(b)</w:t>
      </w:r>
      <w:r w:rsidRPr="000A5EC0">
        <w:tab/>
        <w:t>the period for giving the statement has expired;</w:t>
      </w:r>
    </w:p>
    <w:p w:rsidR="00F96CD3" w:rsidRPr="000A5EC0" w:rsidRDefault="00F96CD3" w:rsidP="00F96CD3">
      <w:pPr>
        <w:pStyle w:val="subsection2"/>
      </w:pPr>
      <w:r w:rsidRPr="000A5EC0">
        <w:t xml:space="preserve">the </w:t>
      </w:r>
      <w:r w:rsidR="002C0B97" w:rsidRPr="000A5EC0">
        <w:t>Chief Executive Medicare</w:t>
      </w:r>
      <w:r w:rsidRPr="000A5EC0">
        <w:t xml:space="preserve"> may give to the notifiable person a notice under this section.</w:t>
      </w:r>
    </w:p>
    <w:p w:rsidR="00F96CD3" w:rsidRPr="000A5EC0" w:rsidRDefault="00F96CD3" w:rsidP="00F96CD3">
      <w:pPr>
        <w:pStyle w:val="subsection"/>
      </w:pPr>
      <w:r w:rsidRPr="000A5EC0">
        <w:tab/>
        <w:t>(2)</w:t>
      </w:r>
      <w:r w:rsidRPr="000A5EC0">
        <w:tab/>
        <w:t>The notice must set out:</w:t>
      </w:r>
    </w:p>
    <w:p w:rsidR="00F96CD3" w:rsidRPr="000A5EC0" w:rsidRDefault="00F96CD3" w:rsidP="00F96CD3">
      <w:pPr>
        <w:pStyle w:val="paragraph"/>
      </w:pPr>
      <w:r w:rsidRPr="000A5EC0">
        <w:tab/>
        <w:t>(a)</w:t>
      </w:r>
      <w:r w:rsidRPr="000A5EC0">
        <w:tab/>
        <w:t>the period covered by the notice; and</w:t>
      </w:r>
    </w:p>
    <w:p w:rsidR="00F96CD3" w:rsidRPr="000A5EC0" w:rsidRDefault="00F96CD3" w:rsidP="00F96CD3">
      <w:pPr>
        <w:pStyle w:val="paragraph"/>
      </w:pPr>
      <w:r w:rsidRPr="000A5EC0">
        <w:tab/>
        <w:t>(b)</w:t>
      </w:r>
      <w:r w:rsidRPr="000A5EC0">
        <w:tab/>
        <w:t>the total amount of eligible benefits paid by the Commonwealth, during that period, in respect of services and care rendered or provided in the course of treatment of, or as a result of, the injury the claimant claims to have suffered.</w:t>
      </w:r>
    </w:p>
    <w:p w:rsidR="00F96CD3" w:rsidRPr="000A5EC0" w:rsidRDefault="00F96CD3" w:rsidP="00F96CD3">
      <w:pPr>
        <w:pStyle w:val="subsection"/>
      </w:pPr>
      <w:r w:rsidRPr="000A5EC0">
        <w:tab/>
        <w:t>(3)</w:t>
      </w:r>
      <w:r w:rsidRPr="000A5EC0">
        <w:tab/>
        <w:t xml:space="preserve">If the claimant had given to the </w:t>
      </w:r>
      <w:r w:rsidR="002C0B97" w:rsidRPr="000A5EC0">
        <w:t>Chief Executive Medicare</w:t>
      </w:r>
      <w:r w:rsidRPr="000A5EC0">
        <w:t xml:space="preserve"> a statement under </w:t>
      </w:r>
      <w:r w:rsidR="002F32CF">
        <w:t>section 1</w:t>
      </w:r>
      <w:r w:rsidRPr="000A5EC0">
        <w:t xml:space="preserve">8 prior to the </w:t>
      </w:r>
      <w:r w:rsidR="002C0B97" w:rsidRPr="000A5EC0">
        <w:t>Chief Executive Medicare</w:t>
      </w:r>
      <w:r w:rsidRPr="000A5EC0">
        <w:t xml:space="preserve"> giving the notice, the notice must not, in relation to the period covered by the statement, take account of any eligible benefits that were paid in respect of services or care not specified in the statement.</w:t>
      </w:r>
    </w:p>
    <w:p w:rsidR="00F96CD3" w:rsidRPr="000A5EC0" w:rsidRDefault="00F96CD3" w:rsidP="00F96CD3">
      <w:pPr>
        <w:pStyle w:val="subsection"/>
      </w:pPr>
      <w:r w:rsidRPr="000A5EC0">
        <w:tab/>
        <w:t>(4)</w:t>
      </w:r>
      <w:r w:rsidRPr="000A5EC0">
        <w:tab/>
        <w:t>Without limiting the matters that the notice may include, it may include information about amounts that may become payable to the Commonwealth under this Act or the Charges Act in respect of the amount of compensation in question.</w:t>
      </w:r>
    </w:p>
    <w:p w:rsidR="00F96CD3" w:rsidRPr="000A5EC0" w:rsidRDefault="00F96CD3" w:rsidP="00F96CD3">
      <w:pPr>
        <w:pStyle w:val="subsection"/>
      </w:pPr>
      <w:r w:rsidRPr="000A5EC0">
        <w:tab/>
        <w:t>(5)</w:t>
      </w:r>
      <w:r w:rsidRPr="000A5EC0">
        <w:tab/>
        <w:t xml:space="preserve">Without limiting the matters that the notice may include, it may include a statement to the effect that, if </w:t>
      </w:r>
      <w:r w:rsidR="00912C17" w:rsidRPr="000A5EC0">
        <w:t>an amount of compensation is fixed under a judgment or settlement</w:t>
      </w:r>
      <w:r w:rsidRPr="000A5EC0">
        <w:t xml:space="preserve"> made in respect of the claim within </w:t>
      </w:r>
      <w:r w:rsidR="000E2818" w:rsidRPr="000A5EC0">
        <w:t>6 months</w:t>
      </w:r>
      <w:r w:rsidRPr="000A5EC0">
        <w:t xml:space="preserve"> after the notice was given, the notice is taken to be a notice of charge under </w:t>
      </w:r>
      <w:r w:rsidR="002F32CF">
        <w:t>section 2</w:t>
      </w:r>
      <w:r w:rsidRPr="000A5EC0">
        <w:t xml:space="preserve">4, given by the </w:t>
      </w:r>
      <w:r w:rsidR="002C0B97" w:rsidRPr="000A5EC0">
        <w:t>Chief Executive Medicare</w:t>
      </w:r>
      <w:r w:rsidRPr="000A5EC0">
        <w:t xml:space="preserve"> on the day on which</w:t>
      </w:r>
      <w:r w:rsidR="00912C17" w:rsidRPr="000A5EC0">
        <w:t xml:space="preserve"> the compensation is fixed</w:t>
      </w:r>
      <w:r w:rsidRPr="000A5EC0">
        <w:t>.</w:t>
      </w:r>
    </w:p>
    <w:p w:rsidR="00F96CD3" w:rsidRPr="000A5EC0" w:rsidRDefault="00F96CD3" w:rsidP="00F96CD3">
      <w:pPr>
        <w:pStyle w:val="subsection"/>
      </w:pPr>
      <w:r w:rsidRPr="000A5EC0">
        <w:tab/>
        <w:t>(6)</w:t>
      </w:r>
      <w:r w:rsidRPr="000A5EC0">
        <w:tab/>
        <w:t xml:space="preserve">If a notice contains a statement of a kind referred to in </w:t>
      </w:r>
      <w:r w:rsidR="002F32CF">
        <w:t>subsection (</w:t>
      </w:r>
      <w:r w:rsidRPr="000A5EC0">
        <w:t xml:space="preserve">5), it must also contain a statement to the effect that, subject to </w:t>
      </w:r>
      <w:r w:rsidR="002F32CF">
        <w:t>subsection (</w:t>
      </w:r>
      <w:r w:rsidRPr="000A5EC0">
        <w:t>7), if:</w:t>
      </w:r>
    </w:p>
    <w:p w:rsidR="00F96CD3" w:rsidRPr="000A5EC0" w:rsidRDefault="00F96CD3" w:rsidP="00F96CD3">
      <w:pPr>
        <w:pStyle w:val="paragraph"/>
      </w:pPr>
      <w:r w:rsidRPr="000A5EC0">
        <w:tab/>
        <w:t>(a)</w:t>
      </w:r>
      <w:r w:rsidRPr="000A5EC0">
        <w:tab/>
        <w:t xml:space="preserve">the notice is taken to be a notice of charge under </w:t>
      </w:r>
      <w:r w:rsidR="002F32CF">
        <w:t>section 2</w:t>
      </w:r>
      <w:r w:rsidRPr="000A5EC0">
        <w:t>4; and</w:t>
      </w:r>
    </w:p>
    <w:p w:rsidR="00F96CD3" w:rsidRPr="000A5EC0" w:rsidRDefault="00F96CD3" w:rsidP="00F96CD3">
      <w:pPr>
        <w:pStyle w:val="paragraph"/>
      </w:pPr>
      <w:r w:rsidRPr="000A5EC0">
        <w:tab/>
        <w:t>(b)</w:t>
      </w:r>
      <w:r w:rsidRPr="000A5EC0">
        <w:tab/>
        <w:t>the judgment or settlement fixes the amount of compensation on the basis that liability for the injury should be apportioned between the compensable person and the compensation payer; and</w:t>
      </w:r>
    </w:p>
    <w:p w:rsidR="00F96CD3" w:rsidRPr="000A5EC0" w:rsidRDefault="00F96CD3" w:rsidP="00F96CD3">
      <w:pPr>
        <w:pStyle w:val="paragraph"/>
      </w:pPr>
      <w:r w:rsidRPr="000A5EC0">
        <w:tab/>
        <w:t>(c)</w:t>
      </w:r>
      <w:r w:rsidRPr="000A5EC0">
        <w:tab/>
        <w:t xml:space="preserve">as a result, the amount of compensation is less </w:t>
      </w:r>
      <w:r w:rsidR="0015777E" w:rsidRPr="000A5EC0">
        <w:t xml:space="preserve">than </w:t>
      </w:r>
      <w:r w:rsidRPr="000A5EC0">
        <w:t>it would have been if liability had not been so apportioned;</w:t>
      </w:r>
    </w:p>
    <w:p w:rsidR="00F96CD3" w:rsidRPr="000A5EC0" w:rsidRDefault="00F96CD3" w:rsidP="00F96CD3">
      <w:pPr>
        <w:pStyle w:val="subsection2"/>
      </w:pPr>
      <w:r w:rsidRPr="000A5EC0">
        <w:t>the amount specified in the notice as payable to the Commonwealth is reduced by the proportion corresponding to the proportion of liability for the injury that is apportioned to the compensable person by the judgment or settlement.</w:t>
      </w:r>
    </w:p>
    <w:p w:rsidR="00F96CD3" w:rsidRPr="000A5EC0" w:rsidRDefault="00F96CD3" w:rsidP="00F96CD3">
      <w:pPr>
        <w:pStyle w:val="subsection"/>
      </w:pPr>
      <w:r w:rsidRPr="000A5EC0">
        <w:tab/>
        <w:t>(7)</w:t>
      </w:r>
      <w:r w:rsidRPr="000A5EC0">
        <w:tab/>
        <w:t>I</w:t>
      </w:r>
      <w:r w:rsidR="008B5B38" w:rsidRPr="000A5EC0">
        <w:t>f</w:t>
      </w:r>
      <w:r w:rsidRPr="000A5EC0">
        <w:t xml:space="preserve"> a notice contains a statement of a kind referred to in </w:t>
      </w:r>
      <w:r w:rsidR="002F32CF">
        <w:t>subsection (</w:t>
      </w:r>
      <w:r w:rsidRPr="000A5EC0">
        <w:t>5), it must also contain a statement to the effect that, if:</w:t>
      </w:r>
    </w:p>
    <w:p w:rsidR="00F96CD3" w:rsidRPr="000A5EC0" w:rsidRDefault="00F96CD3" w:rsidP="00F96CD3">
      <w:pPr>
        <w:pStyle w:val="paragraph"/>
      </w:pPr>
      <w:r w:rsidRPr="000A5EC0">
        <w:tab/>
        <w:t>(a)</w:t>
      </w:r>
      <w:r w:rsidRPr="000A5EC0">
        <w:tab/>
        <w:t xml:space="preserve">the notice is taken to be a notice of charge under </w:t>
      </w:r>
      <w:r w:rsidR="002F32CF">
        <w:t>section 2</w:t>
      </w:r>
      <w:r w:rsidRPr="000A5EC0">
        <w:t>4; and</w:t>
      </w:r>
    </w:p>
    <w:p w:rsidR="00F96CD3" w:rsidRPr="000A5EC0" w:rsidRDefault="00F96CD3" w:rsidP="00F96CD3">
      <w:pPr>
        <w:pStyle w:val="paragraph"/>
      </w:pPr>
      <w:r w:rsidRPr="000A5EC0">
        <w:tab/>
        <w:t>(b)</w:t>
      </w:r>
      <w:r w:rsidRPr="000A5EC0">
        <w:tab/>
        <w:t xml:space="preserve">the amount of compensation is fixed by a judgment that specifies an amount (the </w:t>
      </w:r>
      <w:r w:rsidRPr="000A5EC0">
        <w:rPr>
          <w:b/>
          <w:i/>
        </w:rPr>
        <w:t>past expenses component</w:t>
      </w:r>
      <w:r w:rsidRPr="000A5EC0">
        <w:t>), being a portion of the amount of compensation, to be a component for either or both of the following:</w:t>
      </w:r>
    </w:p>
    <w:p w:rsidR="00F96CD3" w:rsidRPr="000A5EC0" w:rsidRDefault="00F96CD3" w:rsidP="00F96CD3">
      <w:pPr>
        <w:pStyle w:val="paragraphsub"/>
      </w:pPr>
      <w:r w:rsidRPr="000A5EC0">
        <w:tab/>
        <w:t>(i)</w:t>
      </w:r>
      <w:r w:rsidRPr="000A5EC0">
        <w:tab/>
        <w:t>the medical expenses already incurred relating to the injury;</w:t>
      </w:r>
    </w:p>
    <w:p w:rsidR="00F96CD3" w:rsidRPr="000A5EC0" w:rsidRDefault="00F96CD3" w:rsidP="00F96CD3">
      <w:pPr>
        <w:pStyle w:val="paragraphsub"/>
      </w:pPr>
      <w:r w:rsidRPr="000A5EC0">
        <w:tab/>
        <w:t>(ii)</w:t>
      </w:r>
      <w:r w:rsidRPr="000A5EC0">
        <w:tab/>
        <w:t xml:space="preserve">the expenses in respect of nursing home care </w:t>
      </w:r>
      <w:r w:rsidR="00551658" w:rsidRPr="000A5EC0">
        <w:t xml:space="preserve">or residential care </w:t>
      </w:r>
      <w:r w:rsidRPr="000A5EC0">
        <w:t>already incurred relating to the injury;</w:t>
      </w:r>
    </w:p>
    <w:p w:rsidR="00F96CD3" w:rsidRPr="000A5EC0" w:rsidRDefault="00F96CD3" w:rsidP="00F96CD3">
      <w:pPr>
        <w:pStyle w:val="subsection2"/>
      </w:pPr>
      <w:r w:rsidRPr="000A5EC0">
        <w:t>the past expenses component is taken to be the amount specified in the notice as payable to the Commonwealth.</w:t>
      </w:r>
    </w:p>
    <w:p w:rsidR="00F96CD3" w:rsidRPr="000A5EC0" w:rsidRDefault="00F96CD3" w:rsidP="00F96CD3">
      <w:pPr>
        <w:pStyle w:val="subsection"/>
      </w:pPr>
      <w:r w:rsidRPr="000A5EC0">
        <w:tab/>
        <w:t>(8)</w:t>
      </w:r>
      <w:r w:rsidRPr="000A5EC0">
        <w:tab/>
        <w:t xml:space="preserve">Without limiting the matters that the notice may include, it may include a statement to the effect that if a reimbursement arrangement is made in respect of the claim, the notice is taken to be a notice of charge under </w:t>
      </w:r>
      <w:r w:rsidR="002F32CF">
        <w:t>section 2</w:t>
      </w:r>
      <w:r w:rsidRPr="000A5EC0">
        <w:t xml:space="preserve">5, given by the </w:t>
      </w:r>
      <w:r w:rsidR="002C0B97" w:rsidRPr="000A5EC0">
        <w:t>Chief Executive Medicare</w:t>
      </w:r>
      <w:r w:rsidRPr="000A5EC0">
        <w:t xml:space="preserve"> on:</w:t>
      </w:r>
    </w:p>
    <w:p w:rsidR="00F96CD3" w:rsidRPr="000A5EC0" w:rsidRDefault="00F96CD3" w:rsidP="00F96CD3">
      <w:pPr>
        <w:pStyle w:val="paragraph"/>
      </w:pPr>
      <w:r w:rsidRPr="000A5EC0">
        <w:tab/>
        <w:t>(a)</w:t>
      </w:r>
      <w:r w:rsidRPr="000A5EC0">
        <w:tab/>
        <w:t xml:space="preserve">if the reimbursement arrangement was made before the </w:t>
      </w:r>
      <w:r w:rsidR="002C0B97" w:rsidRPr="000A5EC0">
        <w:t>Chief Executive Medicare</w:t>
      </w:r>
      <w:r w:rsidRPr="000A5EC0">
        <w:t xml:space="preserve"> gives the notice to the notifiable person—the day on which the </w:t>
      </w:r>
      <w:r w:rsidR="002C0B97" w:rsidRPr="000A5EC0">
        <w:t>Chief Executive Medicare</w:t>
      </w:r>
      <w:r w:rsidRPr="000A5EC0">
        <w:t xml:space="preserve"> gives the notice to the notifiable person; or</w:t>
      </w:r>
    </w:p>
    <w:p w:rsidR="00F96CD3" w:rsidRPr="000A5EC0" w:rsidRDefault="00F96CD3" w:rsidP="00F96CD3">
      <w:pPr>
        <w:pStyle w:val="paragraph"/>
      </w:pPr>
      <w:r w:rsidRPr="000A5EC0">
        <w:tab/>
        <w:t>(b)</w:t>
      </w:r>
      <w:r w:rsidRPr="000A5EC0">
        <w:tab/>
        <w:t>in any other case—the day on which the reimbursement arrangement is made.</w:t>
      </w:r>
    </w:p>
    <w:p w:rsidR="00F96CD3" w:rsidRPr="000A5EC0" w:rsidRDefault="00F96CD3" w:rsidP="00F96CD3">
      <w:pPr>
        <w:pStyle w:val="subsection"/>
      </w:pPr>
      <w:r w:rsidRPr="000A5EC0">
        <w:tab/>
        <w:t>(9)</w:t>
      </w:r>
      <w:r w:rsidRPr="000A5EC0">
        <w:tab/>
        <w:t xml:space="preserve">The </w:t>
      </w:r>
      <w:r w:rsidR="002C0B97" w:rsidRPr="000A5EC0">
        <w:t>Chief Executive Medicare</w:t>
      </w:r>
      <w:r w:rsidRPr="000A5EC0">
        <w:t xml:space="preserve"> must give a copy of any such notice to the claimant.</w:t>
      </w:r>
    </w:p>
    <w:p w:rsidR="00F96CD3" w:rsidRPr="000A5EC0" w:rsidRDefault="00F96CD3" w:rsidP="00F96CD3">
      <w:pPr>
        <w:pStyle w:val="subsection"/>
      </w:pPr>
      <w:r w:rsidRPr="000A5EC0">
        <w:tab/>
        <w:t>(10)</w:t>
      </w:r>
      <w:r w:rsidRPr="000A5EC0">
        <w:tab/>
        <w:t xml:space="preserve">The </w:t>
      </w:r>
      <w:r w:rsidR="002C0B97" w:rsidRPr="000A5EC0">
        <w:t>Chief Executive Medicare</w:t>
      </w:r>
      <w:r w:rsidR="000347C8" w:rsidRPr="000A5EC0">
        <w:t xml:space="preserve"> </w:t>
      </w:r>
      <w:r w:rsidRPr="000A5EC0">
        <w:t>may give more than one notice to the notifiable person in respect of the same claim for compensation.</w:t>
      </w:r>
    </w:p>
    <w:p w:rsidR="00F96CD3" w:rsidRPr="000A5EC0" w:rsidRDefault="00F96CD3" w:rsidP="00F96CD3">
      <w:pPr>
        <w:pStyle w:val="subsection"/>
      </w:pPr>
      <w:r w:rsidRPr="000A5EC0">
        <w:tab/>
        <w:t>(11)</w:t>
      </w:r>
      <w:r w:rsidRPr="000A5EC0">
        <w:tab/>
        <w:t xml:space="preserve">Subject to </w:t>
      </w:r>
      <w:r w:rsidR="002F32CF">
        <w:t>subsection (</w:t>
      </w:r>
      <w:r w:rsidRPr="000A5EC0">
        <w:t xml:space="preserve">13), the claimant or the notifiable person may request the </w:t>
      </w:r>
      <w:r w:rsidR="002C0B97" w:rsidRPr="000A5EC0">
        <w:t>Chief Executive Medicare</w:t>
      </w:r>
      <w:r w:rsidR="006D5BD3" w:rsidRPr="000A5EC0">
        <w:t xml:space="preserve"> </w:t>
      </w:r>
      <w:r w:rsidRPr="000A5EC0">
        <w:t>to give the notifiable person a notice.</w:t>
      </w:r>
    </w:p>
    <w:p w:rsidR="00F96CD3" w:rsidRPr="000A5EC0" w:rsidRDefault="00F96CD3" w:rsidP="00F96CD3">
      <w:pPr>
        <w:pStyle w:val="subsection"/>
      </w:pPr>
      <w:r w:rsidRPr="000A5EC0">
        <w:tab/>
        <w:t>(12)</w:t>
      </w:r>
      <w:r w:rsidRPr="000A5EC0">
        <w:tab/>
        <w:t xml:space="preserve">The </w:t>
      </w:r>
      <w:r w:rsidR="002C0B97" w:rsidRPr="000A5EC0">
        <w:t>Chief Executive Medicare</w:t>
      </w:r>
      <w:r w:rsidRPr="000A5EC0">
        <w:t xml:space="preserve"> must comply with such a request:</w:t>
      </w:r>
    </w:p>
    <w:p w:rsidR="00F96CD3" w:rsidRPr="000A5EC0" w:rsidRDefault="00F96CD3" w:rsidP="00F96CD3">
      <w:pPr>
        <w:pStyle w:val="paragraph"/>
      </w:pPr>
      <w:r w:rsidRPr="000A5EC0">
        <w:tab/>
        <w:t>(a)</w:t>
      </w:r>
      <w:r w:rsidRPr="000A5EC0">
        <w:tab/>
        <w:t xml:space="preserve">if, at the time the request was made, the claimant had been given a notice under </w:t>
      </w:r>
      <w:r w:rsidR="002F32CF">
        <w:t>section 1</w:t>
      </w:r>
      <w:r w:rsidRPr="000A5EC0">
        <w:t>7 with which he or she had not yet complied but the period for compliance had not expired—within 28 days after he or she complies or within 28 days after the period for compliance expires, whichever happens first; or</w:t>
      </w:r>
    </w:p>
    <w:p w:rsidR="00F96CD3" w:rsidRPr="000A5EC0" w:rsidRDefault="00F96CD3" w:rsidP="00F96CD3">
      <w:pPr>
        <w:pStyle w:val="paragraph"/>
      </w:pPr>
      <w:r w:rsidRPr="000A5EC0">
        <w:tab/>
        <w:t>(b)</w:t>
      </w:r>
      <w:r w:rsidRPr="000A5EC0">
        <w:tab/>
        <w:t xml:space="preserve">if the </w:t>
      </w:r>
      <w:r w:rsidR="002C0B97" w:rsidRPr="000A5EC0">
        <w:t>Chief Executive Medicare</w:t>
      </w:r>
      <w:r w:rsidRPr="000A5EC0">
        <w:t xml:space="preserve"> gives to the claimant a notice under </w:t>
      </w:r>
      <w:r w:rsidR="002F32CF">
        <w:t>section 1</w:t>
      </w:r>
      <w:r w:rsidRPr="000A5EC0">
        <w:t>7 within 28 days after the request was made—within 28 days after the claimant complies with the notice, or within 28 days after the period for compliance expires, whichever happens first; or</w:t>
      </w:r>
    </w:p>
    <w:p w:rsidR="00F96CD3" w:rsidRPr="000A5EC0" w:rsidRDefault="00F96CD3" w:rsidP="00F96CD3">
      <w:pPr>
        <w:pStyle w:val="paragraph"/>
      </w:pPr>
      <w:r w:rsidRPr="000A5EC0">
        <w:tab/>
        <w:t>(c)</w:t>
      </w:r>
      <w:r w:rsidRPr="000A5EC0">
        <w:tab/>
        <w:t>in any other case—within 28 days after the request was made.</w:t>
      </w:r>
    </w:p>
    <w:p w:rsidR="00F96CD3" w:rsidRPr="000A5EC0" w:rsidRDefault="00F96CD3" w:rsidP="00F96CD3">
      <w:pPr>
        <w:pStyle w:val="subsection"/>
      </w:pPr>
      <w:r w:rsidRPr="000A5EC0">
        <w:tab/>
        <w:t>(13)</w:t>
      </w:r>
      <w:r w:rsidRPr="000A5EC0">
        <w:tab/>
      </w:r>
      <w:r w:rsidR="002F32CF">
        <w:t>Subsection (</w:t>
      </w:r>
      <w:r w:rsidRPr="000A5EC0">
        <w:t>11) does not apply if:</w:t>
      </w:r>
    </w:p>
    <w:p w:rsidR="00F96CD3" w:rsidRPr="000A5EC0" w:rsidRDefault="00F96CD3" w:rsidP="00F96CD3">
      <w:pPr>
        <w:pStyle w:val="paragraph"/>
      </w:pPr>
      <w:r w:rsidRPr="000A5EC0">
        <w:tab/>
        <w:t>(a)</w:t>
      </w:r>
      <w:r w:rsidRPr="000A5EC0">
        <w:tab/>
        <w:t xml:space="preserve">the </w:t>
      </w:r>
      <w:r w:rsidR="0088306A" w:rsidRPr="000A5EC0">
        <w:t>Chief Executive Medicare</w:t>
      </w:r>
      <w:r w:rsidRPr="000A5EC0">
        <w:t xml:space="preserve"> had given the notifiable person a notice within the period of </w:t>
      </w:r>
      <w:r w:rsidR="00D63665" w:rsidRPr="000A5EC0">
        <w:t>6 months</w:t>
      </w:r>
      <w:r w:rsidRPr="000A5EC0">
        <w:t xml:space="preserve"> prior to the request; or</w:t>
      </w:r>
    </w:p>
    <w:p w:rsidR="00F96CD3" w:rsidRPr="000A5EC0" w:rsidRDefault="00F96CD3" w:rsidP="00F96CD3">
      <w:pPr>
        <w:pStyle w:val="paragraph"/>
      </w:pPr>
      <w:r w:rsidRPr="000A5EC0">
        <w:tab/>
        <w:t>(b)</w:t>
      </w:r>
      <w:r w:rsidRPr="000A5EC0">
        <w:tab/>
        <w:t>a judgment has been made in respect of the claim for compensation.</w:t>
      </w:r>
    </w:p>
    <w:p w:rsidR="00200B30" w:rsidRPr="000A5EC0" w:rsidRDefault="00F96CD3" w:rsidP="00200B30">
      <w:pPr>
        <w:pStyle w:val="ActHead5"/>
      </w:pPr>
      <w:bookmarkStart w:id="29" w:name="_Toc178747974"/>
      <w:r w:rsidRPr="002F32CF">
        <w:rPr>
          <w:rStyle w:val="CharSectno"/>
        </w:rPr>
        <w:t>22</w:t>
      </w:r>
      <w:r w:rsidR="00200B30" w:rsidRPr="000A5EC0">
        <w:t xml:space="preserve">  </w:t>
      </w:r>
      <w:r w:rsidRPr="000A5EC0">
        <w:t>Restriction on making settlements</w:t>
      </w:r>
      <w:bookmarkEnd w:id="29"/>
    </w:p>
    <w:p w:rsidR="00FA3F26" w:rsidRPr="000A5EC0" w:rsidRDefault="00FA3F26" w:rsidP="00FA3F26">
      <w:pPr>
        <w:pStyle w:val="subsection"/>
      </w:pPr>
      <w:r w:rsidRPr="000A5EC0">
        <w:tab/>
        <w:t>(1)</w:t>
      </w:r>
      <w:r w:rsidRPr="000A5EC0">
        <w:tab/>
        <w:t>The notifiable person must not make a settlement in respect of the claim for compensation unless:</w:t>
      </w:r>
    </w:p>
    <w:p w:rsidR="00FA3F26" w:rsidRPr="000A5EC0" w:rsidRDefault="00FA3F26" w:rsidP="00FA3F26">
      <w:pPr>
        <w:pStyle w:val="paragraph"/>
      </w:pPr>
      <w:r w:rsidRPr="000A5EC0">
        <w:tab/>
        <w:t>(a)</w:t>
      </w:r>
      <w:r w:rsidRPr="000A5EC0">
        <w:tab/>
        <w:t>the notifiable person has informed the compensable person that the compensable person may be liable to pay amounts under this Act or the Charges Act as a result of the settlement being made; or</w:t>
      </w:r>
    </w:p>
    <w:p w:rsidR="00FA3F26" w:rsidRPr="000A5EC0" w:rsidRDefault="00FA3F26" w:rsidP="00FA3F26">
      <w:pPr>
        <w:pStyle w:val="paragraph"/>
      </w:pPr>
      <w:r w:rsidRPr="000A5EC0">
        <w:tab/>
        <w:t>(b)</w:t>
      </w:r>
      <w:r w:rsidRPr="000A5EC0">
        <w:tab/>
        <w:t xml:space="preserve">the </w:t>
      </w:r>
      <w:r w:rsidR="0088306A" w:rsidRPr="000A5EC0">
        <w:t>Chief Executive Medicare</w:t>
      </w:r>
      <w:r w:rsidRPr="000A5EC0">
        <w:t xml:space="preserve"> has, within the </w:t>
      </w:r>
      <w:r w:rsidR="00D63665" w:rsidRPr="000A5EC0">
        <w:t>6 months</w:t>
      </w:r>
      <w:r w:rsidRPr="000A5EC0">
        <w:t xml:space="preserve"> prior to the </w:t>
      </w:r>
      <w:r w:rsidR="00912C17" w:rsidRPr="000A5EC0">
        <w:t>day on which an amount of compensation was fixed under the settlement</w:t>
      </w:r>
      <w:r w:rsidRPr="000A5EC0">
        <w:t xml:space="preserve">, given to the notifiable person a notice under </w:t>
      </w:r>
      <w:r w:rsidR="002F32CF">
        <w:t>section 2</w:t>
      </w:r>
      <w:r w:rsidRPr="000A5EC0">
        <w:t>1 in respect of the claim.</w:t>
      </w:r>
    </w:p>
    <w:p w:rsidR="00FA3F26" w:rsidRPr="000A5EC0" w:rsidRDefault="00FA3F26" w:rsidP="00FA3F26">
      <w:pPr>
        <w:pStyle w:val="subsection"/>
      </w:pPr>
      <w:r w:rsidRPr="000A5EC0">
        <w:tab/>
        <w:t>(2)</w:t>
      </w:r>
      <w:r w:rsidRPr="000A5EC0">
        <w:tab/>
        <w:t>For the purposes of this section, payment of an amount into a court is taken to constitute the making of a settlement.</w:t>
      </w:r>
    </w:p>
    <w:p w:rsidR="00FA3F26" w:rsidRPr="000A5EC0" w:rsidRDefault="00FA3F26" w:rsidP="00FA3F26">
      <w:pPr>
        <w:pStyle w:val="subsection"/>
      </w:pPr>
      <w:r w:rsidRPr="000A5EC0">
        <w:tab/>
        <w:t>(3)</w:t>
      </w:r>
      <w:r w:rsidRPr="000A5EC0">
        <w:tab/>
      </w:r>
      <w:r w:rsidR="002F32CF">
        <w:t>Subsection (</w:t>
      </w:r>
      <w:r w:rsidRPr="000A5EC0">
        <w:t xml:space="preserve">1) is taken not to have been complied with in relation to the payment of an amount into a court unless, at the time of the payment, the notifiable person lodges with the court a copy of the notice under </w:t>
      </w:r>
      <w:r w:rsidR="002F32CF">
        <w:t>section 2</w:t>
      </w:r>
      <w:r w:rsidRPr="000A5EC0">
        <w:t>1 in respect of the claim.</w:t>
      </w:r>
    </w:p>
    <w:p w:rsidR="00200B30" w:rsidRPr="000A5EC0" w:rsidRDefault="00FA3F26" w:rsidP="00200B30">
      <w:pPr>
        <w:pStyle w:val="ActHead5"/>
      </w:pPr>
      <w:bookmarkStart w:id="30" w:name="_Toc178747975"/>
      <w:r w:rsidRPr="002F32CF">
        <w:rPr>
          <w:rStyle w:val="CharSectno"/>
        </w:rPr>
        <w:t>23</w:t>
      </w:r>
      <w:r w:rsidR="00200B30" w:rsidRPr="000A5EC0">
        <w:t xml:space="preserve">  </w:t>
      </w:r>
      <w:r w:rsidRPr="000A5EC0">
        <w:t>Notice of judgment or settlement</w:t>
      </w:r>
      <w:bookmarkEnd w:id="30"/>
    </w:p>
    <w:p w:rsidR="00FA3F26" w:rsidRPr="000A5EC0" w:rsidRDefault="00FA3F26" w:rsidP="00FA3F26">
      <w:pPr>
        <w:pStyle w:val="subsection"/>
      </w:pPr>
      <w:r w:rsidRPr="000A5EC0">
        <w:tab/>
        <w:t>(1)</w:t>
      </w:r>
      <w:r w:rsidRPr="000A5EC0">
        <w:tab/>
        <w:t xml:space="preserve">The notifiable person must notify the </w:t>
      </w:r>
      <w:r w:rsidR="0088306A" w:rsidRPr="000A5EC0">
        <w:t>Chief Executive Medicare</w:t>
      </w:r>
      <w:r w:rsidR="00081262" w:rsidRPr="000A5EC0">
        <w:t xml:space="preserve"> </w:t>
      </w:r>
      <w:r w:rsidRPr="000A5EC0">
        <w:t>in writing if a judgment or settlement has been made in respect of the claim.</w:t>
      </w:r>
    </w:p>
    <w:p w:rsidR="00FA3F26" w:rsidRPr="000A5EC0" w:rsidRDefault="00FA3F26" w:rsidP="00FA3F26">
      <w:pPr>
        <w:pStyle w:val="subsection"/>
      </w:pPr>
      <w:r w:rsidRPr="000A5EC0">
        <w:tab/>
        <w:t>(2)</w:t>
      </w:r>
      <w:r w:rsidRPr="000A5EC0">
        <w:tab/>
        <w:t>The notice must be given within 28 days after the judgment or settlement is made.</w:t>
      </w:r>
    </w:p>
    <w:p w:rsidR="00FA3F26" w:rsidRPr="000A5EC0" w:rsidRDefault="00FA3F26" w:rsidP="00FA3F26">
      <w:pPr>
        <w:pStyle w:val="subsection"/>
      </w:pPr>
      <w:r w:rsidRPr="000A5EC0">
        <w:tab/>
        <w:t>(3)</w:t>
      </w:r>
      <w:r w:rsidRPr="000A5EC0">
        <w:tab/>
        <w:t xml:space="preserve">The notice given to the </w:t>
      </w:r>
      <w:r w:rsidR="0088306A" w:rsidRPr="000A5EC0">
        <w:t>Chief Executive Medicare</w:t>
      </w:r>
      <w:r w:rsidR="00081262" w:rsidRPr="000A5EC0">
        <w:t xml:space="preserve"> </w:t>
      </w:r>
      <w:r w:rsidRPr="000A5EC0">
        <w:t xml:space="preserve">under </w:t>
      </w:r>
      <w:r w:rsidR="002F32CF">
        <w:t>subsection (</w:t>
      </w:r>
      <w:r w:rsidRPr="000A5EC0">
        <w:t>1) must contain the following information:</w:t>
      </w:r>
    </w:p>
    <w:p w:rsidR="00FA3F26" w:rsidRPr="000A5EC0" w:rsidRDefault="00FA3F26" w:rsidP="00FA3F26">
      <w:pPr>
        <w:pStyle w:val="paragraph"/>
      </w:pPr>
      <w:r w:rsidRPr="000A5EC0">
        <w:tab/>
        <w:t>(a)</w:t>
      </w:r>
      <w:r w:rsidRPr="000A5EC0">
        <w:tab/>
        <w:t>the compensable person’s name, address and date of birth; and</w:t>
      </w:r>
    </w:p>
    <w:p w:rsidR="00FA3F26" w:rsidRPr="000A5EC0" w:rsidRDefault="00FA3F26" w:rsidP="00FA3F26">
      <w:pPr>
        <w:pStyle w:val="paragraph"/>
      </w:pPr>
      <w:r w:rsidRPr="000A5EC0">
        <w:tab/>
        <w:t>(b)</w:t>
      </w:r>
      <w:r w:rsidRPr="000A5EC0">
        <w:tab/>
        <w:t>the date on which the compensable person suffered the injury; and</w:t>
      </w:r>
    </w:p>
    <w:p w:rsidR="00FA3F26" w:rsidRPr="000A5EC0" w:rsidRDefault="00FA3F26" w:rsidP="00FA3F26">
      <w:pPr>
        <w:pStyle w:val="paragraph"/>
      </w:pPr>
      <w:r w:rsidRPr="000A5EC0">
        <w:tab/>
        <w:t>(c)</w:t>
      </w:r>
      <w:r w:rsidRPr="000A5EC0">
        <w:tab/>
        <w:t>the nature of the injury that the compensable person suffered; and</w:t>
      </w:r>
    </w:p>
    <w:p w:rsidR="00FA3F26" w:rsidRPr="000A5EC0" w:rsidRDefault="00FA3F26" w:rsidP="00FA3F26">
      <w:pPr>
        <w:pStyle w:val="paragraph"/>
      </w:pPr>
      <w:r w:rsidRPr="000A5EC0">
        <w:tab/>
        <w:t>(d)</w:t>
      </w:r>
      <w:r w:rsidRPr="000A5EC0">
        <w:tab/>
        <w:t>the names of all the parties to the settlement, or the names of all the parties to which the judgment relates, as the case requires; and</w:t>
      </w:r>
    </w:p>
    <w:p w:rsidR="00FA3F26" w:rsidRPr="000A5EC0" w:rsidRDefault="00FA3F26" w:rsidP="00FA3F26">
      <w:pPr>
        <w:pStyle w:val="paragraph"/>
      </w:pPr>
      <w:r w:rsidRPr="000A5EC0">
        <w:tab/>
        <w:t>(e)</w:t>
      </w:r>
      <w:r w:rsidRPr="000A5EC0">
        <w:tab/>
        <w:t xml:space="preserve">the date </w:t>
      </w:r>
      <w:r w:rsidR="00912C17" w:rsidRPr="000A5EC0">
        <w:t xml:space="preserve">(if any) </w:t>
      </w:r>
      <w:r w:rsidRPr="000A5EC0">
        <w:t>by which the compensation payer is required to pay an amount of compensation under the judgment or settlement; and</w:t>
      </w:r>
    </w:p>
    <w:p w:rsidR="00FA3F26" w:rsidRPr="000A5EC0" w:rsidRDefault="00FA3F26" w:rsidP="00FA3F26">
      <w:pPr>
        <w:pStyle w:val="paragraph"/>
      </w:pPr>
      <w:r w:rsidRPr="000A5EC0">
        <w:tab/>
        <w:t>(f)</w:t>
      </w:r>
      <w:r w:rsidRPr="000A5EC0">
        <w:tab/>
        <w:t>the amount of compensation to be paid under the judgment or settlement to the compensable person</w:t>
      </w:r>
      <w:r w:rsidR="00912C17" w:rsidRPr="000A5EC0">
        <w:t xml:space="preserve"> (but see </w:t>
      </w:r>
      <w:r w:rsidR="002F32CF">
        <w:t>subsection (</w:t>
      </w:r>
      <w:r w:rsidR="00912C17" w:rsidRPr="000A5EC0">
        <w:t>3A))</w:t>
      </w:r>
      <w:r w:rsidRPr="000A5EC0">
        <w:t>; and</w:t>
      </w:r>
    </w:p>
    <w:p w:rsidR="001F0902" w:rsidRPr="000A5EC0" w:rsidRDefault="001F0902" w:rsidP="007367A5">
      <w:pPr>
        <w:pStyle w:val="paragraph"/>
      </w:pPr>
      <w:r w:rsidRPr="000A5EC0">
        <w:tab/>
        <w:t>(fa)</w:t>
      </w:r>
      <w:r w:rsidRPr="000A5EC0">
        <w:tab/>
        <w:t>whether the compensation payer or insurer intends to make an advance payment in respect of the compensation; and</w:t>
      </w:r>
    </w:p>
    <w:p w:rsidR="001F0902" w:rsidRPr="000A5EC0" w:rsidRDefault="001F0902" w:rsidP="007367A5">
      <w:pPr>
        <w:pStyle w:val="paragraph"/>
      </w:pPr>
      <w:r w:rsidRPr="000A5EC0">
        <w:tab/>
        <w:t>(fb)</w:t>
      </w:r>
      <w:r w:rsidRPr="000A5EC0">
        <w:tab/>
        <w:t xml:space="preserve">if the compensation payer or insurer intends to make an advance payment—whether the compensable person has been notified under </w:t>
      </w:r>
      <w:r w:rsidR="002F32CF">
        <w:t>section 3</w:t>
      </w:r>
      <w:r w:rsidRPr="000A5EC0">
        <w:t>3A; and</w:t>
      </w:r>
    </w:p>
    <w:p w:rsidR="00FA3F26" w:rsidRPr="000A5EC0" w:rsidRDefault="00FA3F26" w:rsidP="00FA3F26">
      <w:pPr>
        <w:pStyle w:val="paragraph"/>
      </w:pPr>
      <w:r w:rsidRPr="000A5EC0">
        <w:tab/>
        <w:t>(g)</w:t>
      </w:r>
      <w:r w:rsidRPr="000A5EC0">
        <w:tab/>
        <w:t>if the amount of compensation represents, in whole or in part, a redemption of the entitlements to compensation by periodic payments—the fact that it represents such a redemption; and</w:t>
      </w:r>
    </w:p>
    <w:p w:rsidR="00FA3F26" w:rsidRPr="000A5EC0" w:rsidRDefault="00FA3F26" w:rsidP="00FA3F26">
      <w:pPr>
        <w:pStyle w:val="paragraph"/>
      </w:pPr>
      <w:r w:rsidRPr="000A5EC0">
        <w:tab/>
        <w:t>(h)</w:t>
      </w:r>
      <w:r w:rsidRPr="000A5EC0">
        <w:tab/>
        <w:t>such other information as is prescribed by the regulations made for the purposes of this subsection.</w:t>
      </w:r>
    </w:p>
    <w:p w:rsidR="00912C17" w:rsidRPr="000A5EC0" w:rsidRDefault="00912C17" w:rsidP="00912C17">
      <w:pPr>
        <w:pStyle w:val="subsection"/>
      </w:pPr>
      <w:r w:rsidRPr="000A5EC0">
        <w:tab/>
        <w:t>(3A)</w:t>
      </w:r>
      <w:r w:rsidRPr="000A5EC0">
        <w:tab/>
        <w:t xml:space="preserve">If the amount of compensation payable to a claimant is fixed as provided for in paragraph 3(4)(c) then, when that amount is ascertained, the notifiable person must give to the </w:t>
      </w:r>
      <w:r w:rsidR="0088306A" w:rsidRPr="000A5EC0">
        <w:t>Chief Executive Medicare</w:t>
      </w:r>
      <w:r w:rsidR="00081262" w:rsidRPr="000A5EC0">
        <w:t xml:space="preserve"> </w:t>
      </w:r>
      <w:r w:rsidRPr="000A5EC0">
        <w:t>a further notice in writing that:</w:t>
      </w:r>
    </w:p>
    <w:p w:rsidR="00912C17" w:rsidRPr="000A5EC0" w:rsidRDefault="00912C17" w:rsidP="00912C17">
      <w:pPr>
        <w:pStyle w:val="paragraph"/>
      </w:pPr>
      <w:r w:rsidRPr="000A5EC0">
        <w:tab/>
        <w:t>(a)</w:t>
      </w:r>
      <w:r w:rsidRPr="000A5EC0">
        <w:tab/>
        <w:t>states that the amount has been ascertained; and</w:t>
      </w:r>
    </w:p>
    <w:p w:rsidR="00912C17" w:rsidRPr="000A5EC0" w:rsidRDefault="00912C17" w:rsidP="00912C17">
      <w:pPr>
        <w:pStyle w:val="paragraph"/>
      </w:pPr>
      <w:r w:rsidRPr="000A5EC0">
        <w:tab/>
        <w:t>(b)</w:t>
      </w:r>
      <w:r w:rsidRPr="000A5EC0">
        <w:tab/>
        <w:t>states the amount of the compensation.</w:t>
      </w:r>
    </w:p>
    <w:p w:rsidR="00912C17" w:rsidRPr="000A5EC0" w:rsidRDefault="00912C17" w:rsidP="00912C17">
      <w:pPr>
        <w:pStyle w:val="subsection"/>
      </w:pPr>
      <w:r w:rsidRPr="000A5EC0">
        <w:tab/>
        <w:t>(3B)</w:t>
      </w:r>
      <w:r w:rsidRPr="000A5EC0">
        <w:tab/>
        <w:t xml:space="preserve">The notice under </w:t>
      </w:r>
      <w:r w:rsidR="002F32CF">
        <w:t>subsection (</w:t>
      </w:r>
      <w:r w:rsidRPr="000A5EC0">
        <w:t>3A) must be given within 28 days after the day that the amount of compensation is fixed.</w:t>
      </w:r>
    </w:p>
    <w:p w:rsidR="00FA3F26" w:rsidRPr="000A5EC0" w:rsidRDefault="00FA3F26" w:rsidP="00FA3F26">
      <w:pPr>
        <w:pStyle w:val="subsection"/>
      </w:pPr>
      <w:r w:rsidRPr="000A5EC0">
        <w:tab/>
        <w:t>(4)</w:t>
      </w:r>
      <w:r w:rsidRPr="000A5EC0">
        <w:tab/>
        <w:t>If:</w:t>
      </w:r>
    </w:p>
    <w:p w:rsidR="00FA3F26" w:rsidRPr="000A5EC0" w:rsidRDefault="00FA3F26" w:rsidP="00FA3F26">
      <w:pPr>
        <w:pStyle w:val="paragraph"/>
      </w:pPr>
      <w:r w:rsidRPr="000A5EC0">
        <w:tab/>
        <w:t>(a)</w:t>
      </w:r>
      <w:r w:rsidRPr="000A5EC0">
        <w:tab/>
        <w:t>the judgment or settlement fixes the amount of compensation on the basis that liability for the injury should be apportioned between the compensable person and the compensation payer; and</w:t>
      </w:r>
    </w:p>
    <w:p w:rsidR="00FA3F26" w:rsidRPr="000A5EC0" w:rsidRDefault="00FA3F26" w:rsidP="00FA3F26">
      <w:pPr>
        <w:pStyle w:val="paragraph"/>
      </w:pPr>
      <w:r w:rsidRPr="000A5EC0">
        <w:tab/>
        <w:t>(b)</w:t>
      </w:r>
      <w:r w:rsidRPr="000A5EC0">
        <w:tab/>
        <w:t>as a result, the amount of compensation is less than it would have been if liability had not been so apportioned;</w:t>
      </w:r>
    </w:p>
    <w:p w:rsidR="00FA3F26" w:rsidRPr="000A5EC0" w:rsidRDefault="00912C17" w:rsidP="00FA3F26">
      <w:pPr>
        <w:pStyle w:val="subsection2"/>
      </w:pPr>
      <w:r w:rsidRPr="000A5EC0">
        <w:t xml:space="preserve">a notice given to the </w:t>
      </w:r>
      <w:r w:rsidR="0088306A" w:rsidRPr="000A5EC0">
        <w:t>Chief Executive Medicare</w:t>
      </w:r>
      <w:r w:rsidR="00081262" w:rsidRPr="000A5EC0">
        <w:t xml:space="preserve"> </w:t>
      </w:r>
      <w:r w:rsidRPr="000A5EC0">
        <w:t xml:space="preserve">under </w:t>
      </w:r>
      <w:r w:rsidR="002F32CF">
        <w:t>subsection (</w:t>
      </w:r>
      <w:r w:rsidRPr="000A5EC0">
        <w:t>1) or (3A)</w:t>
      </w:r>
      <w:r w:rsidR="00FA3F26" w:rsidRPr="000A5EC0">
        <w:t xml:space="preserve"> must also state by how much, expressed as a percentage, the amount of compensation has been reduced as a result of the apportionment.</w:t>
      </w:r>
    </w:p>
    <w:p w:rsidR="00FA3F26" w:rsidRPr="000A5EC0" w:rsidRDefault="00FA3F26" w:rsidP="00FA3F26">
      <w:pPr>
        <w:pStyle w:val="subsection"/>
      </w:pPr>
      <w:r w:rsidRPr="000A5EC0">
        <w:tab/>
        <w:t>(5)</w:t>
      </w:r>
      <w:r w:rsidRPr="000A5EC0">
        <w:tab/>
        <w:t xml:space="preserve">If the amount of compensation is fixed by a judgment that specifies an amount (the </w:t>
      </w:r>
      <w:r w:rsidRPr="000A5EC0">
        <w:rPr>
          <w:b/>
          <w:i/>
        </w:rPr>
        <w:t>past expenses component</w:t>
      </w:r>
      <w:r w:rsidRPr="000A5EC0">
        <w:t>), being a portion of the amount of compensation, to be a component for either or both of the following:</w:t>
      </w:r>
    </w:p>
    <w:p w:rsidR="00FA3F26" w:rsidRPr="000A5EC0" w:rsidRDefault="00FA3F26" w:rsidP="00FA3F26">
      <w:pPr>
        <w:pStyle w:val="paragraph"/>
      </w:pPr>
      <w:r w:rsidRPr="000A5EC0">
        <w:tab/>
        <w:t>(a)</w:t>
      </w:r>
      <w:r w:rsidRPr="000A5EC0">
        <w:tab/>
        <w:t>the medical expenses already incurred relating to the injury;</w:t>
      </w:r>
    </w:p>
    <w:p w:rsidR="00FA3F26" w:rsidRPr="000A5EC0" w:rsidRDefault="00FA3F26" w:rsidP="00FA3F26">
      <w:pPr>
        <w:pStyle w:val="paragraph"/>
      </w:pPr>
      <w:r w:rsidRPr="000A5EC0">
        <w:tab/>
        <w:t>(b)</w:t>
      </w:r>
      <w:r w:rsidRPr="000A5EC0">
        <w:tab/>
        <w:t xml:space="preserve">the expenses in respect of nursing home care </w:t>
      </w:r>
      <w:r w:rsidR="00551658" w:rsidRPr="000A5EC0">
        <w:t xml:space="preserve">or residential care </w:t>
      </w:r>
      <w:r w:rsidRPr="000A5EC0">
        <w:t>already incurred relating to the injury;</w:t>
      </w:r>
    </w:p>
    <w:p w:rsidR="00FA3F26" w:rsidRPr="000A5EC0" w:rsidRDefault="00FA3F26" w:rsidP="00FA3F26">
      <w:pPr>
        <w:pStyle w:val="subsection2"/>
      </w:pPr>
      <w:r w:rsidRPr="000A5EC0">
        <w:t xml:space="preserve">the notice given to the </w:t>
      </w:r>
      <w:r w:rsidR="0088306A" w:rsidRPr="000A5EC0">
        <w:t>Chief Executive Medicare</w:t>
      </w:r>
      <w:r w:rsidR="00081262" w:rsidRPr="000A5EC0">
        <w:t xml:space="preserve"> </w:t>
      </w:r>
      <w:r w:rsidRPr="000A5EC0">
        <w:t xml:space="preserve">under </w:t>
      </w:r>
      <w:r w:rsidR="002F32CF">
        <w:t>subsection (</w:t>
      </w:r>
      <w:r w:rsidR="00912C17" w:rsidRPr="000A5EC0">
        <w:t>1) or (3A) as the case may be,</w:t>
      </w:r>
      <w:r w:rsidRPr="000A5EC0">
        <w:t xml:space="preserve"> must state the past expenses component and (if applicable) the proportion of the past expenses component applicable to expenses of a kind referred to in </w:t>
      </w:r>
      <w:r w:rsidR="0042629C" w:rsidRPr="000A5EC0">
        <w:t>paragraphs (</w:t>
      </w:r>
      <w:r w:rsidRPr="000A5EC0">
        <w:t>a) and (b) respectively.</w:t>
      </w:r>
    </w:p>
    <w:p w:rsidR="001F0902" w:rsidRPr="0083027E" w:rsidRDefault="001F0902" w:rsidP="00FA3F26">
      <w:pPr>
        <w:pStyle w:val="subsection"/>
      </w:pPr>
      <w:r w:rsidRPr="0083027E">
        <w:tab/>
        <w:t>(5A)</w:t>
      </w:r>
      <w:r w:rsidRPr="0083027E">
        <w:tab/>
        <w:t>If:</w:t>
      </w:r>
    </w:p>
    <w:p w:rsidR="001F0902" w:rsidRPr="000A5EC0" w:rsidRDefault="001F0902" w:rsidP="007367A5">
      <w:pPr>
        <w:pStyle w:val="paragraph"/>
      </w:pPr>
      <w:r w:rsidRPr="000A5EC0">
        <w:tab/>
        <w:t>(a)</w:t>
      </w:r>
      <w:r w:rsidRPr="000A5EC0">
        <w:tab/>
        <w:t xml:space="preserve">the judgment or settlement was made before the commencement of </w:t>
      </w:r>
      <w:r w:rsidR="002F32CF">
        <w:t>Division 2</w:t>
      </w:r>
      <w:r w:rsidRPr="000A5EC0">
        <w:t>A; and</w:t>
      </w:r>
    </w:p>
    <w:p w:rsidR="001F0902" w:rsidRPr="000A5EC0" w:rsidRDefault="001F0902" w:rsidP="007367A5">
      <w:pPr>
        <w:pStyle w:val="paragraph"/>
      </w:pPr>
      <w:r w:rsidRPr="000A5EC0">
        <w:tab/>
        <w:t>(b)</w:t>
      </w:r>
      <w:r w:rsidRPr="000A5EC0">
        <w:tab/>
        <w:t xml:space="preserve">notice of the judgment or settlement had already been given under </w:t>
      </w:r>
      <w:r w:rsidR="002F32CF">
        <w:t>subsection (</w:t>
      </w:r>
      <w:r w:rsidRPr="000A5EC0">
        <w:t>1) before that commencement;</w:t>
      </w:r>
    </w:p>
    <w:p w:rsidR="001F0902" w:rsidRPr="000A5EC0" w:rsidRDefault="001F0902" w:rsidP="007367A5">
      <w:pPr>
        <w:pStyle w:val="subsection2"/>
      </w:pPr>
      <w:r w:rsidRPr="0083027E">
        <w:t xml:space="preserve">the notifiable person may, within 28 days after that commencement, give to the </w:t>
      </w:r>
      <w:r w:rsidR="0088306A" w:rsidRPr="000A5EC0">
        <w:t>Chief Executive Medicare</w:t>
      </w:r>
      <w:r w:rsidR="00081262" w:rsidRPr="000A5EC0">
        <w:t xml:space="preserve"> </w:t>
      </w:r>
      <w:r w:rsidRPr="0083027E">
        <w:t xml:space="preserve">a further notice in writing that contains all of the information and other matters that a notice under </w:t>
      </w:r>
      <w:r w:rsidR="002F32CF" w:rsidRPr="0083027E">
        <w:t>subsection (</w:t>
      </w:r>
      <w:r w:rsidRPr="0083027E">
        <w:t>1) is required to contain under this section (as in force after that commencement).</w:t>
      </w:r>
    </w:p>
    <w:p w:rsidR="00FA3F26" w:rsidRPr="000A5EC0" w:rsidRDefault="00FA3F26" w:rsidP="00FA3F26">
      <w:pPr>
        <w:pStyle w:val="subsection"/>
      </w:pPr>
      <w:r w:rsidRPr="000A5EC0">
        <w:tab/>
        <w:t>(6)</w:t>
      </w:r>
      <w:r w:rsidRPr="000A5EC0">
        <w:tab/>
      </w:r>
      <w:r w:rsidR="00912C17" w:rsidRPr="000A5EC0">
        <w:t xml:space="preserve">A notice under </w:t>
      </w:r>
      <w:r w:rsidR="002F32CF">
        <w:t>subsection (</w:t>
      </w:r>
      <w:r w:rsidR="00912C17" w:rsidRPr="000A5EC0">
        <w:t>1) or (3A)</w:t>
      </w:r>
      <w:r w:rsidRPr="000A5EC0">
        <w:t xml:space="preserve"> must be signed by the notifiable person and the compensable person.</w:t>
      </w:r>
    </w:p>
    <w:p w:rsidR="00FA3F26" w:rsidRPr="000A5EC0" w:rsidRDefault="00FA3F26" w:rsidP="00FA3F26">
      <w:pPr>
        <w:pStyle w:val="subsection"/>
      </w:pPr>
      <w:r w:rsidRPr="000A5EC0">
        <w:tab/>
        <w:t>(7)</w:t>
      </w:r>
      <w:r w:rsidRPr="000A5EC0">
        <w:tab/>
        <w:t>This section does not apply if:</w:t>
      </w:r>
    </w:p>
    <w:p w:rsidR="00FA3F26" w:rsidRPr="000A5EC0" w:rsidRDefault="00FA3F26" w:rsidP="00FA3F26">
      <w:pPr>
        <w:pStyle w:val="paragraph"/>
      </w:pPr>
      <w:r w:rsidRPr="000A5EC0">
        <w:tab/>
        <w:t>(a)</w:t>
      </w:r>
      <w:r w:rsidRPr="000A5EC0">
        <w:tab/>
        <w:t>the amount of compensation represents, in whole or in part, a redemption of an entitlement to compensation by periodic payments; and</w:t>
      </w:r>
    </w:p>
    <w:p w:rsidR="00FA3F26" w:rsidRPr="000A5EC0" w:rsidRDefault="00FA3F26" w:rsidP="00FA3F26">
      <w:pPr>
        <w:pStyle w:val="paragraph"/>
      </w:pPr>
      <w:r w:rsidRPr="000A5EC0">
        <w:tab/>
        <w:t>(b)</w:t>
      </w:r>
      <w:r w:rsidRPr="000A5EC0">
        <w:tab/>
        <w:t xml:space="preserve">redemption of the compensable person’s entitlement to compensation in respect of future medical care </w:t>
      </w:r>
      <w:r w:rsidR="00551658" w:rsidRPr="000A5EC0">
        <w:t>needs, nursing home care needs or residential care needs</w:t>
      </w:r>
      <w:r w:rsidRPr="000A5EC0">
        <w:t xml:space="preserve"> relating to the injury is prohibited by law; and</w:t>
      </w:r>
    </w:p>
    <w:p w:rsidR="00FA3F26" w:rsidRPr="000A5EC0" w:rsidRDefault="00FA3F26" w:rsidP="00FA3F26">
      <w:pPr>
        <w:pStyle w:val="paragraph"/>
      </w:pPr>
      <w:r w:rsidRPr="000A5EC0">
        <w:tab/>
        <w:t>(c)</w:t>
      </w:r>
      <w:r w:rsidRPr="000A5EC0">
        <w:tab/>
        <w:t xml:space="preserve">inclusion of any amount fixed by a judgment or settlement in respect of expenses for past medical care </w:t>
      </w:r>
      <w:r w:rsidR="00551658" w:rsidRPr="000A5EC0">
        <w:t>needs, nursing home care needs or residential care needs</w:t>
      </w:r>
      <w:r w:rsidRPr="000A5EC0">
        <w:t xml:space="preserve"> relating to the injury is prohibited by law.</w:t>
      </w:r>
    </w:p>
    <w:p w:rsidR="00D63665" w:rsidRPr="000A5EC0" w:rsidRDefault="00D63665" w:rsidP="00D63665">
      <w:pPr>
        <w:pStyle w:val="ActHead5"/>
      </w:pPr>
      <w:bookmarkStart w:id="31" w:name="_Toc178747976"/>
      <w:r w:rsidRPr="002F32CF">
        <w:rPr>
          <w:rStyle w:val="CharSectno"/>
        </w:rPr>
        <w:t>23A</w:t>
      </w:r>
      <w:r w:rsidRPr="000A5EC0">
        <w:t xml:space="preserve">  Statement after judgment or settlement—no relevant past benefits</w:t>
      </w:r>
      <w:bookmarkEnd w:id="31"/>
    </w:p>
    <w:p w:rsidR="00D63665" w:rsidRPr="000A5EC0" w:rsidRDefault="00D63665" w:rsidP="00D63665">
      <w:pPr>
        <w:pStyle w:val="subsection"/>
      </w:pPr>
      <w:r w:rsidRPr="000A5EC0">
        <w:tab/>
        <w:t>(1)</w:t>
      </w:r>
      <w:r w:rsidRPr="000A5EC0">
        <w:tab/>
        <w:t>This section has effect if:</w:t>
      </w:r>
    </w:p>
    <w:p w:rsidR="00D63665" w:rsidRPr="000A5EC0" w:rsidRDefault="00D63665" w:rsidP="00D63665">
      <w:pPr>
        <w:pStyle w:val="paragraph"/>
      </w:pPr>
      <w:r w:rsidRPr="000A5EC0">
        <w:tab/>
        <w:t>(a)</w:t>
      </w:r>
      <w:r w:rsidRPr="000A5EC0">
        <w:tab/>
      </w:r>
      <w:r w:rsidR="00912C17" w:rsidRPr="000A5EC0">
        <w:t>an amount of compensation has been fixed under a judgment or settlement</w:t>
      </w:r>
      <w:r w:rsidRPr="000A5EC0">
        <w:t xml:space="preserve"> made in respect of the claim; and</w:t>
      </w:r>
    </w:p>
    <w:p w:rsidR="00D63665" w:rsidRPr="000A5EC0" w:rsidRDefault="00D63665" w:rsidP="00D63665">
      <w:pPr>
        <w:pStyle w:val="paragraph"/>
      </w:pPr>
      <w:r w:rsidRPr="000A5EC0">
        <w:tab/>
        <w:t>(b)</w:t>
      </w:r>
      <w:r w:rsidRPr="000A5EC0">
        <w:tab/>
        <w:t xml:space="preserve">the </w:t>
      </w:r>
      <w:r w:rsidR="0088306A" w:rsidRPr="000A5EC0">
        <w:t>Chief Executive Medicare</w:t>
      </w:r>
      <w:r w:rsidR="00081262" w:rsidRPr="000A5EC0">
        <w:t xml:space="preserve"> </w:t>
      </w:r>
      <w:r w:rsidRPr="000A5EC0">
        <w:t xml:space="preserve">has received a notice under </w:t>
      </w:r>
      <w:r w:rsidR="002F32CF">
        <w:t>subsection 2</w:t>
      </w:r>
      <w:r w:rsidR="00912C17" w:rsidRPr="000A5EC0">
        <w:t>3(1) or (3A) in relation to the amount of compensation fixed under the judgment or settlement</w:t>
      </w:r>
      <w:r w:rsidRPr="000A5EC0">
        <w:t>; and</w:t>
      </w:r>
    </w:p>
    <w:p w:rsidR="00D63665" w:rsidRPr="000A5EC0" w:rsidRDefault="00D63665" w:rsidP="00D63665">
      <w:pPr>
        <w:pStyle w:val="paragraph"/>
      </w:pPr>
      <w:r w:rsidRPr="000A5EC0">
        <w:tab/>
        <w:t>(c)</w:t>
      </w:r>
      <w:r w:rsidRPr="000A5EC0">
        <w:tab/>
        <w:t xml:space="preserve">the </w:t>
      </w:r>
      <w:r w:rsidR="0088306A" w:rsidRPr="000A5EC0">
        <w:t>Chief Executive Medicare</w:t>
      </w:r>
      <w:r w:rsidRPr="000A5EC0">
        <w:t xml:space="preserve"> has not given the notifiable person a notice under </w:t>
      </w:r>
      <w:r w:rsidR="002F32CF">
        <w:t>section 2</w:t>
      </w:r>
      <w:r w:rsidRPr="000A5EC0">
        <w:t xml:space="preserve">1 in respect of the claim during the 6 month period ending when the </w:t>
      </w:r>
      <w:r w:rsidR="00912C17" w:rsidRPr="000A5EC0">
        <w:t>amount of compensation was fixed under the judgment or settlement</w:t>
      </w:r>
      <w:r w:rsidRPr="000A5EC0">
        <w:t>; and</w:t>
      </w:r>
    </w:p>
    <w:p w:rsidR="00D63665" w:rsidRPr="000A5EC0" w:rsidRDefault="00D63665" w:rsidP="00D63665">
      <w:pPr>
        <w:pStyle w:val="paragraph"/>
      </w:pPr>
      <w:r w:rsidRPr="000A5EC0">
        <w:tab/>
        <w:t>(d)</w:t>
      </w:r>
      <w:r w:rsidRPr="000A5EC0">
        <w:tab/>
        <w:t>either:</w:t>
      </w:r>
    </w:p>
    <w:p w:rsidR="00D63665" w:rsidRPr="000A5EC0" w:rsidRDefault="00D63665" w:rsidP="00D63665">
      <w:pPr>
        <w:pStyle w:val="paragraphsub"/>
      </w:pPr>
      <w:r w:rsidRPr="000A5EC0">
        <w:tab/>
        <w:t>(i)</w:t>
      </w:r>
      <w:r w:rsidRPr="000A5EC0">
        <w:tab/>
        <w:t xml:space="preserve">the </w:t>
      </w:r>
      <w:r w:rsidR="0088306A" w:rsidRPr="000A5EC0">
        <w:t>Chief Executive Medicare</w:t>
      </w:r>
      <w:r w:rsidRPr="000A5EC0">
        <w:t xml:space="preserve"> has not given the notifiable person a notice under </w:t>
      </w:r>
      <w:r w:rsidR="002F32CF">
        <w:t>section 2</w:t>
      </w:r>
      <w:r w:rsidRPr="000A5EC0">
        <w:t xml:space="preserve">1 in respect of the claim before the start of the 6 month period and, as at the date </w:t>
      </w:r>
      <w:r w:rsidR="00912C17" w:rsidRPr="000A5EC0">
        <w:t>that the amount of compensation was fixed under the judgment or settlement</w:t>
      </w:r>
      <w:r w:rsidRPr="000A5EC0">
        <w:t>, the Commonwealth has paid no eligible benefits</w:t>
      </w:r>
      <w:r w:rsidRPr="000A5EC0">
        <w:rPr>
          <w:i/>
        </w:rPr>
        <w:t xml:space="preserve"> </w:t>
      </w:r>
      <w:r w:rsidRPr="000A5EC0">
        <w:t>in respect of services and care rendered or provided in the course of treatment of, or as a result of, the injury the claimant claims to have suffered; or</w:t>
      </w:r>
    </w:p>
    <w:p w:rsidR="00D63665" w:rsidRPr="000A5EC0" w:rsidRDefault="00D63665" w:rsidP="00D63665">
      <w:pPr>
        <w:pStyle w:val="paragraphsub"/>
      </w:pPr>
      <w:r w:rsidRPr="000A5EC0">
        <w:tab/>
        <w:t>(ii)</w:t>
      </w:r>
      <w:r w:rsidRPr="000A5EC0">
        <w:tab/>
        <w:t xml:space="preserve">the </w:t>
      </w:r>
      <w:r w:rsidR="0088306A" w:rsidRPr="000A5EC0">
        <w:t>Chief Executive Medicare</w:t>
      </w:r>
      <w:r w:rsidRPr="000A5EC0">
        <w:t xml:space="preserve"> has given the notifiable person one or more such notices before the start of the 6 month period and, as at the date </w:t>
      </w:r>
      <w:r w:rsidR="00912C17" w:rsidRPr="000A5EC0">
        <w:t>that the amount of compensation was fixed under the judgment or settlement</w:t>
      </w:r>
      <w:r w:rsidRPr="000A5EC0">
        <w:t>, the Commonwealth has paid no eligible benefits</w:t>
      </w:r>
      <w:r w:rsidRPr="000A5EC0">
        <w:rPr>
          <w:i/>
        </w:rPr>
        <w:t xml:space="preserve"> </w:t>
      </w:r>
      <w:r w:rsidRPr="000A5EC0">
        <w:t>of the kind mentioned in sub</w:t>
      </w:r>
      <w:r w:rsidR="002F32CF">
        <w:t>paragraph (</w:t>
      </w:r>
      <w:r w:rsidRPr="000A5EC0">
        <w:t>i), other than those set out in the most recent of those notices.</w:t>
      </w:r>
    </w:p>
    <w:p w:rsidR="00D63665" w:rsidRPr="000A5EC0" w:rsidRDefault="00D63665" w:rsidP="00D63665">
      <w:pPr>
        <w:pStyle w:val="subsection"/>
      </w:pPr>
      <w:r w:rsidRPr="000A5EC0">
        <w:tab/>
        <w:t>(2)</w:t>
      </w:r>
      <w:r w:rsidRPr="000A5EC0">
        <w:tab/>
        <w:t>The claimant</w:t>
      </w:r>
      <w:r w:rsidRPr="000A5EC0">
        <w:rPr>
          <w:i/>
        </w:rPr>
        <w:t xml:space="preserve"> </w:t>
      </w:r>
      <w:r w:rsidRPr="000A5EC0">
        <w:t xml:space="preserve">may give a statement under this section to the </w:t>
      </w:r>
      <w:r w:rsidR="0088306A" w:rsidRPr="000A5EC0">
        <w:t>Chief Executive Medicare</w:t>
      </w:r>
      <w:r w:rsidR="00E20A31" w:rsidRPr="000A5EC0">
        <w:t xml:space="preserve"> </w:t>
      </w:r>
      <w:r w:rsidRPr="000A5EC0">
        <w:t>specifying that:</w:t>
      </w:r>
    </w:p>
    <w:p w:rsidR="00D63665" w:rsidRPr="000A5EC0" w:rsidRDefault="00D63665" w:rsidP="00D63665">
      <w:pPr>
        <w:pStyle w:val="paragraph"/>
      </w:pPr>
      <w:r w:rsidRPr="000A5EC0">
        <w:tab/>
        <w:t>(a)</w:t>
      </w:r>
      <w:r w:rsidRPr="000A5EC0">
        <w:tab/>
        <w:t>if sub</w:t>
      </w:r>
      <w:r w:rsidR="002F32CF">
        <w:t>paragraph (</w:t>
      </w:r>
      <w:r w:rsidRPr="000A5EC0">
        <w:t xml:space="preserve">1)(d)(i) applies—as at the </w:t>
      </w:r>
      <w:r w:rsidR="00912C17" w:rsidRPr="000A5EC0">
        <w:t>day that the amount of compensation was fixed under the judgment or settlement</w:t>
      </w:r>
      <w:r w:rsidRPr="000A5EC0">
        <w:t>, the Commonwealth has paid no eligible benefits</w:t>
      </w:r>
      <w:r w:rsidRPr="000A5EC0">
        <w:rPr>
          <w:i/>
        </w:rPr>
        <w:t xml:space="preserve"> </w:t>
      </w:r>
      <w:r w:rsidRPr="000A5EC0">
        <w:t>in respect of services and care rendered or provided in the course of treatment of, or as a result of, the injury the claimant claims to have suffered; or</w:t>
      </w:r>
    </w:p>
    <w:p w:rsidR="00D63665" w:rsidRPr="000A5EC0" w:rsidRDefault="00D63665" w:rsidP="00D63665">
      <w:pPr>
        <w:pStyle w:val="paragraph"/>
      </w:pPr>
      <w:r w:rsidRPr="000A5EC0">
        <w:tab/>
        <w:t>(b)</w:t>
      </w:r>
      <w:r w:rsidRPr="000A5EC0">
        <w:tab/>
        <w:t>if sub</w:t>
      </w:r>
      <w:r w:rsidR="002F32CF">
        <w:t>paragraph (</w:t>
      </w:r>
      <w:r w:rsidRPr="000A5EC0">
        <w:t xml:space="preserve">1)(d)(ii) applies—as at the </w:t>
      </w:r>
      <w:r w:rsidR="00912C17" w:rsidRPr="000A5EC0">
        <w:t>day that the amount of compensation was fixed under the judgment or settlement</w:t>
      </w:r>
      <w:r w:rsidRPr="000A5EC0">
        <w:t>, the Commonwealth has paid no eligible benefits</w:t>
      </w:r>
      <w:r w:rsidRPr="000A5EC0">
        <w:rPr>
          <w:i/>
        </w:rPr>
        <w:t xml:space="preserve"> </w:t>
      </w:r>
      <w:r w:rsidRPr="000A5EC0">
        <w:t>in respect of services and care rendered or provided in the course of treatment of, or as a result of, the injury the claimant claims to have suffered, other than those set out in the most recent of the notices mentioned in that subparagraph.</w:t>
      </w:r>
    </w:p>
    <w:p w:rsidR="00D63665" w:rsidRPr="000A5EC0" w:rsidRDefault="00D63665" w:rsidP="00D63665">
      <w:pPr>
        <w:pStyle w:val="notetext"/>
      </w:pPr>
      <w:r w:rsidRPr="000A5EC0">
        <w:t>Note:</w:t>
      </w:r>
      <w:r w:rsidRPr="000A5EC0">
        <w:tab/>
        <w:t xml:space="preserve">The </w:t>
      </w:r>
      <w:r w:rsidR="0088306A" w:rsidRPr="000A5EC0">
        <w:t>Chief Executive Medicare</w:t>
      </w:r>
      <w:r w:rsidR="00000FB0" w:rsidRPr="000A5EC0">
        <w:t xml:space="preserve"> </w:t>
      </w:r>
      <w:r w:rsidRPr="000A5EC0">
        <w:t xml:space="preserve">will take account of the information in the statement in specifying in a notice under </w:t>
      </w:r>
      <w:r w:rsidR="002F32CF">
        <w:t>section 2</w:t>
      </w:r>
      <w:r w:rsidRPr="000A5EC0">
        <w:t>4 the amount (if any) payable to the Commonwealth.</w:t>
      </w:r>
    </w:p>
    <w:p w:rsidR="00D63665" w:rsidRPr="000A5EC0" w:rsidRDefault="00D63665" w:rsidP="00D63665">
      <w:pPr>
        <w:pStyle w:val="subsection"/>
      </w:pPr>
      <w:r w:rsidRPr="000A5EC0">
        <w:tab/>
        <w:t>(3)</w:t>
      </w:r>
      <w:r w:rsidRPr="000A5EC0">
        <w:tab/>
        <w:t xml:space="preserve">The statement must also contain any other information specified in a determination in writing made by the </w:t>
      </w:r>
      <w:r w:rsidR="0088306A" w:rsidRPr="000A5EC0">
        <w:t>Chief Executive Medicare</w:t>
      </w:r>
      <w:r w:rsidRPr="000A5EC0">
        <w:t xml:space="preserve"> for the purposes of this subsection.</w:t>
      </w:r>
    </w:p>
    <w:p w:rsidR="00D63665" w:rsidRPr="000A5EC0" w:rsidRDefault="00D63665" w:rsidP="00D63665">
      <w:pPr>
        <w:pStyle w:val="subsection"/>
      </w:pPr>
      <w:r w:rsidRPr="000A5EC0">
        <w:tab/>
        <w:t>(4)</w:t>
      </w:r>
      <w:r w:rsidRPr="000A5EC0">
        <w:tab/>
        <w:t>The statement must be verified by statutory declaration.</w:t>
      </w:r>
    </w:p>
    <w:p w:rsidR="00D63665" w:rsidRPr="000A5EC0" w:rsidRDefault="00D63665" w:rsidP="00D63665">
      <w:pPr>
        <w:pStyle w:val="ActHead5"/>
      </w:pPr>
      <w:bookmarkStart w:id="32" w:name="_Toc178747977"/>
      <w:r w:rsidRPr="002F32CF">
        <w:rPr>
          <w:rStyle w:val="CharSectno"/>
        </w:rPr>
        <w:t>23B</w:t>
      </w:r>
      <w:r w:rsidRPr="000A5EC0">
        <w:t xml:space="preserve">  Notice of statement that is not substantially correct</w:t>
      </w:r>
      <w:bookmarkEnd w:id="32"/>
    </w:p>
    <w:p w:rsidR="00D63665" w:rsidRPr="000A5EC0" w:rsidRDefault="00D63665" w:rsidP="00D63665">
      <w:pPr>
        <w:pStyle w:val="subsection"/>
      </w:pPr>
      <w:r w:rsidRPr="000A5EC0">
        <w:tab/>
        <w:t>(1)</w:t>
      </w:r>
      <w:r w:rsidRPr="000A5EC0">
        <w:tab/>
        <w:t xml:space="preserve">If the </w:t>
      </w:r>
      <w:r w:rsidR="0088306A" w:rsidRPr="000A5EC0">
        <w:t>Chief Executive Medicare</w:t>
      </w:r>
      <w:r w:rsidRPr="000A5EC0">
        <w:t xml:space="preserve"> is satisfied that a statement given to the </w:t>
      </w:r>
      <w:r w:rsidR="0088306A" w:rsidRPr="000A5EC0">
        <w:t>Chief Executive Medicare</w:t>
      </w:r>
      <w:r w:rsidR="0026136B" w:rsidRPr="000A5EC0">
        <w:t xml:space="preserve"> </w:t>
      </w:r>
      <w:r w:rsidRPr="000A5EC0">
        <w:t xml:space="preserve">under </w:t>
      </w:r>
      <w:r w:rsidR="002F32CF">
        <w:t>section 1</w:t>
      </w:r>
      <w:r w:rsidRPr="000A5EC0">
        <w:t xml:space="preserve">8 or 23A or this section is not substantially correct, the </w:t>
      </w:r>
      <w:r w:rsidR="0088306A" w:rsidRPr="000A5EC0">
        <w:t>Chief Executive Medicare</w:t>
      </w:r>
      <w:r w:rsidRPr="000A5EC0">
        <w:t xml:space="preserve"> must give to the claimant a written notice:</w:t>
      </w:r>
    </w:p>
    <w:p w:rsidR="00D63665" w:rsidRPr="000A5EC0" w:rsidRDefault="00D63665" w:rsidP="00D63665">
      <w:pPr>
        <w:pStyle w:val="paragraph"/>
      </w:pPr>
      <w:r w:rsidRPr="000A5EC0">
        <w:tab/>
        <w:t>(a)</w:t>
      </w:r>
      <w:r w:rsidRPr="000A5EC0">
        <w:tab/>
        <w:t>specifying that the statement is not substantially correct; and</w:t>
      </w:r>
    </w:p>
    <w:p w:rsidR="00D63665" w:rsidRPr="000A5EC0" w:rsidRDefault="00D63665" w:rsidP="00D63665">
      <w:pPr>
        <w:pStyle w:val="paragraph"/>
      </w:pPr>
      <w:r w:rsidRPr="000A5EC0">
        <w:tab/>
        <w:t>(b)</w:t>
      </w:r>
      <w:r w:rsidRPr="000A5EC0">
        <w:tab/>
        <w:t>requiring the claimant to give an amended statement that is substantially correct; and</w:t>
      </w:r>
    </w:p>
    <w:p w:rsidR="00D63665" w:rsidRPr="000A5EC0" w:rsidRDefault="00D63665" w:rsidP="00D63665">
      <w:pPr>
        <w:pStyle w:val="paragraph"/>
      </w:pPr>
      <w:r w:rsidRPr="000A5EC0">
        <w:tab/>
        <w:t>(c)</w:t>
      </w:r>
      <w:r w:rsidRPr="000A5EC0">
        <w:tab/>
        <w:t xml:space="preserve">stating the period within which the claimant is required to give the amended statement to the </w:t>
      </w:r>
      <w:r w:rsidR="0088306A" w:rsidRPr="000A5EC0">
        <w:t>Chief Executive Medicare</w:t>
      </w:r>
      <w:r w:rsidRPr="000A5EC0">
        <w:t>.</w:t>
      </w:r>
    </w:p>
    <w:p w:rsidR="00D63665" w:rsidRPr="000A5EC0" w:rsidRDefault="00D63665" w:rsidP="00D63665">
      <w:pPr>
        <w:pStyle w:val="subsection"/>
      </w:pPr>
      <w:r w:rsidRPr="000A5EC0">
        <w:tab/>
        <w:t>(2)</w:t>
      </w:r>
      <w:r w:rsidRPr="000A5EC0">
        <w:tab/>
        <w:t>The notice must be given:</w:t>
      </w:r>
    </w:p>
    <w:p w:rsidR="00D63665" w:rsidRPr="000A5EC0" w:rsidRDefault="00D63665" w:rsidP="00D63665">
      <w:pPr>
        <w:pStyle w:val="paragraph"/>
      </w:pPr>
      <w:r w:rsidRPr="000A5EC0">
        <w:tab/>
        <w:t>(a)</w:t>
      </w:r>
      <w:r w:rsidRPr="000A5EC0">
        <w:tab/>
        <w:t xml:space="preserve">unless </w:t>
      </w:r>
      <w:r w:rsidR="002F32CF">
        <w:t>paragraph (</w:t>
      </w:r>
      <w:r w:rsidRPr="000A5EC0">
        <w:t xml:space="preserve">b) applies—within 28 days after the statement under </w:t>
      </w:r>
      <w:r w:rsidR="002F32CF">
        <w:t>section 1</w:t>
      </w:r>
      <w:r w:rsidRPr="000A5EC0">
        <w:t xml:space="preserve">8 or 23A or this section was given to the </w:t>
      </w:r>
      <w:r w:rsidR="0088306A" w:rsidRPr="000A5EC0">
        <w:t>Chief Executive Medicare</w:t>
      </w:r>
      <w:r w:rsidRPr="000A5EC0">
        <w:t>; or</w:t>
      </w:r>
    </w:p>
    <w:p w:rsidR="00D63665" w:rsidRPr="000A5EC0" w:rsidRDefault="00D63665" w:rsidP="00D63665">
      <w:pPr>
        <w:pStyle w:val="paragraph"/>
      </w:pPr>
      <w:r w:rsidRPr="000A5EC0">
        <w:tab/>
        <w:t>(b)</w:t>
      </w:r>
      <w:r w:rsidRPr="000A5EC0">
        <w:tab/>
        <w:t xml:space="preserve">if an advance payment has been made to the Commonwealth under </w:t>
      </w:r>
      <w:r w:rsidR="002F32CF">
        <w:t>section 3</w:t>
      </w:r>
      <w:r w:rsidRPr="000A5EC0">
        <w:t xml:space="preserve">3B in relation to a judgment or settlement in respect of the claim—before the last day on which the </w:t>
      </w:r>
      <w:r w:rsidR="0088306A" w:rsidRPr="000A5EC0">
        <w:t>Chief Executive Medicare</w:t>
      </w:r>
      <w:r w:rsidRPr="000A5EC0">
        <w:t xml:space="preserve"> could give the compensable person a notice under </w:t>
      </w:r>
      <w:r w:rsidR="002F32CF">
        <w:t>section 3</w:t>
      </w:r>
      <w:r w:rsidRPr="000A5EC0">
        <w:t>3C in relation to the payment.</w:t>
      </w:r>
    </w:p>
    <w:p w:rsidR="00D63665" w:rsidRPr="000A5EC0" w:rsidRDefault="00D63665" w:rsidP="00D63665">
      <w:pPr>
        <w:pStyle w:val="subsection"/>
      </w:pPr>
      <w:r w:rsidRPr="000A5EC0">
        <w:tab/>
        <w:t>(3)</w:t>
      </w:r>
      <w:r w:rsidRPr="000A5EC0">
        <w:tab/>
        <w:t xml:space="preserve">The claimant must give to the </w:t>
      </w:r>
      <w:r w:rsidR="0088306A" w:rsidRPr="000A5EC0">
        <w:t>Chief Executive Medicare</w:t>
      </w:r>
      <w:r w:rsidR="00D80C67" w:rsidRPr="000A5EC0">
        <w:t xml:space="preserve"> </w:t>
      </w:r>
      <w:r w:rsidRPr="000A5EC0">
        <w:t>the statement required by the notice within the period of 28 days after being given the notice.</w:t>
      </w:r>
    </w:p>
    <w:p w:rsidR="00D63665" w:rsidRPr="000A5EC0" w:rsidRDefault="00D63665" w:rsidP="00D63665">
      <w:pPr>
        <w:pStyle w:val="subsection"/>
      </w:pPr>
      <w:r w:rsidRPr="000A5EC0">
        <w:tab/>
        <w:t>(4)</w:t>
      </w:r>
      <w:r w:rsidRPr="000A5EC0">
        <w:tab/>
        <w:t xml:space="preserve">In deciding whether a statement is substantially correct, the </w:t>
      </w:r>
      <w:r w:rsidR="0088306A" w:rsidRPr="000A5EC0">
        <w:t>Chief Executive Medicare</w:t>
      </w:r>
      <w:r w:rsidRPr="000A5EC0">
        <w:t xml:space="preserve"> may have regard to:</w:t>
      </w:r>
    </w:p>
    <w:p w:rsidR="00D63665" w:rsidRPr="000A5EC0" w:rsidRDefault="00D63665" w:rsidP="00D63665">
      <w:pPr>
        <w:pStyle w:val="paragraph"/>
      </w:pPr>
      <w:r w:rsidRPr="000A5EC0">
        <w:tab/>
        <w:t>(a)</w:t>
      </w:r>
      <w:r w:rsidRPr="000A5EC0">
        <w:tab/>
        <w:t>the date on which the compensable person suffered the injury; and</w:t>
      </w:r>
    </w:p>
    <w:p w:rsidR="00D63665" w:rsidRPr="000A5EC0" w:rsidRDefault="00D63665" w:rsidP="00D63665">
      <w:pPr>
        <w:pStyle w:val="paragraph"/>
      </w:pPr>
      <w:r w:rsidRPr="000A5EC0">
        <w:tab/>
        <w:t>(b)</w:t>
      </w:r>
      <w:r w:rsidRPr="000A5EC0">
        <w:tab/>
        <w:t>the nature of the injury that the compensable person suffered; and</w:t>
      </w:r>
    </w:p>
    <w:p w:rsidR="00D63665" w:rsidRPr="000A5EC0" w:rsidRDefault="00D63665" w:rsidP="00D63665">
      <w:pPr>
        <w:pStyle w:val="paragraph"/>
      </w:pPr>
      <w:r w:rsidRPr="000A5EC0">
        <w:tab/>
        <w:t>(c)</w:t>
      </w:r>
      <w:r w:rsidRPr="000A5EC0">
        <w:tab/>
        <w:t>the treatment of the injury; and</w:t>
      </w:r>
    </w:p>
    <w:p w:rsidR="00D63665" w:rsidRPr="000A5EC0" w:rsidRDefault="00D63665" w:rsidP="00D63665">
      <w:pPr>
        <w:pStyle w:val="paragraph"/>
      </w:pPr>
      <w:r w:rsidRPr="000A5EC0">
        <w:tab/>
        <w:t>(d)</w:t>
      </w:r>
      <w:r w:rsidRPr="000A5EC0">
        <w:tab/>
        <w:t>statistical information about claims for eligible benefits in relation to injuries of substantially the same kind as the injury in respect of which the claim was made; and</w:t>
      </w:r>
    </w:p>
    <w:p w:rsidR="00D63665" w:rsidRPr="000A5EC0" w:rsidRDefault="00D63665" w:rsidP="00D63665">
      <w:pPr>
        <w:pStyle w:val="paragraph"/>
      </w:pPr>
      <w:r w:rsidRPr="000A5EC0">
        <w:tab/>
        <w:t>(e)</w:t>
      </w:r>
      <w:r w:rsidRPr="000A5EC0">
        <w:tab/>
        <w:t>expert medical opinion about the treatment that is usual or may reasonably be expected in relation to injuries of that kind; and</w:t>
      </w:r>
    </w:p>
    <w:p w:rsidR="00D63665" w:rsidRPr="000A5EC0" w:rsidRDefault="00D63665" w:rsidP="00D63665">
      <w:pPr>
        <w:pStyle w:val="paragraph"/>
      </w:pPr>
      <w:r w:rsidRPr="000A5EC0">
        <w:tab/>
        <w:t>(f)</w:t>
      </w:r>
      <w:r w:rsidRPr="000A5EC0">
        <w:tab/>
        <w:t xml:space="preserve">any other matter that the </w:t>
      </w:r>
      <w:r w:rsidR="0088306A" w:rsidRPr="000A5EC0">
        <w:t>Chief Executive Medicare</w:t>
      </w:r>
      <w:r w:rsidRPr="000A5EC0">
        <w:t xml:space="preserve"> considers relevant.</w:t>
      </w:r>
    </w:p>
    <w:p w:rsidR="00D63665" w:rsidRPr="000A5EC0" w:rsidRDefault="00D63665" w:rsidP="00D63665">
      <w:pPr>
        <w:pStyle w:val="subsection"/>
      </w:pPr>
      <w:r w:rsidRPr="000A5EC0">
        <w:tab/>
        <w:t>(5)</w:t>
      </w:r>
      <w:r w:rsidRPr="000A5EC0">
        <w:tab/>
        <w:t xml:space="preserve">A reference in </w:t>
      </w:r>
      <w:r w:rsidR="002F32CF">
        <w:t>subsection (</w:t>
      </w:r>
      <w:r w:rsidRPr="000A5EC0">
        <w:t>4) to the treatment of the injury includes a reference to the provision of nursing home care or residential care as a result of the injury.</w:t>
      </w:r>
    </w:p>
    <w:p w:rsidR="00D63665" w:rsidRPr="000A5EC0" w:rsidRDefault="00D63665" w:rsidP="00D63665">
      <w:pPr>
        <w:pStyle w:val="subsection"/>
      </w:pPr>
      <w:r w:rsidRPr="000A5EC0">
        <w:tab/>
        <w:t>(6)</w:t>
      </w:r>
      <w:r w:rsidRPr="000A5EC0">
        <w:tab/>
        <w:t xml:space="preserve">Sections 18 and 19 apply to an amended statement under this section as if it were a statement under </w:t>
      </w:r>
      <w:r w:rsidR="002F32CF">
        <w:t>section 1</w:t>
      </w:r>
      <w:r w:rsidRPr="000A5EC0">
        <w:t xml:space="preserve">8. Section 23A applies to an amended statement under this section as if it were a statement under </w:t>
      </w:r>
      <w:r w:rsidR="002F32CF">
        <w:t>section 2</w:t>
      </w:r>
      <w:r w:rsidRPr="000A5EC0">
        <w:t>3A.</w:t>
      </w:r>
    </w:p>
    <w:p w:rsidR="00D63665" w:rsidRPr="000A5EC0" w:rsidRDefault="00D63665" w:rsidP="00D63665">
      <w:pPr>
        <w:pStyle w:val="ActHead5"/>
      </w:pPr>
      <w:bookmarkStart w:id="33" w:name="_Toc178747978"/>
      <w:r w:rsidRPr="002F32CF">
        <w:rPr>
          <w:rStyle w:val="CharSectno"/>
        </w:rPr>
        <w:t>23C</w:t>
      </w:r>
      <w:r w:rsidRPr="000A5EC0">
        <w:t xml:space="preserve">  Notice of acceptance of amended statement</w:t>
      </w:r>
      <w:bookmarkEnd w:id="33"/>
    </w:p>
    <w:p w:rsidR="00D63665" w:rsidRPr="000A5EC0" w:rsidRDefault="00D63665" w:rsidP="00D63665">
      <w:pPr>
        <w:pStyle w:val="subsection"/>
      </w:pPr>
      <w:r w:rsidRPr="000A5EC0">
        <w:tab/>
        <w:t>(1)</w:t>
      </w:r>
      <w:r w:rsidRPr="000A5EC0">
        <w:tab/>
        <w:t xml:space="preserve">If the </w:t>
      </w:r>
      <w:r w:rsidR="0088306A" w:rsidRPr="000A5EC0">
        <w:t>Chief Executive Medicare</w:t>
      </w:r>
      <w:r w:rsidRPr="000A5EC0">
        <w:t xml:space="preserve"> accepts an amended statement under </w:t>
      </w:r>
      <w:r w:rsidR="002F32CF">
        <w:t>section 2</w:t>
      </w:r>
      <w:r w:rsidRPr="000A5EC0">
        <w:t xml:space="preserve">3B as being substantially correct, the </w:t>
      </w:r>
      <w:r w:rsidR="0088306A" w:rsidRPr="000A5EC0">
        <w:t>Chief Executive Medicare</w:t>
      </w:r>
      <w:r w:rsidRPr="000A5EC0">
        <w:t xml:space="preserve"> must, as soon as practicable after accepting the statement, notify the claimant, in writing, accordingly.</w:t>
      </w:r>
    </w:p>
    <w:p w:rsidR="00D63665" w:rsidRPr="000A5EC0" w:rsidRDefault="00D63665" w:rsidP="00D63665">
      <w:pPr>
        <w:pStyle w:val="subsection"/>
      </w:pPr>
      <w:r w:rsidRPr="000A5EC0">
        <w:tab/>
        <w:t>(2)</w:t>
      </w:r>
      <w:r w:rsidRPr="000A5EC0">
        <w:tab/>
        <w:t xml:space="preserve">An amended statement given to the </w:t>
      </w:r>
      <w:r w:rsidR="0088306A" w:rsidRPr="000A5EC0">
        <w:t>Chief Executive Medicare</w:t>
      </w:r>
      <w:r w:rsidR="004E4760" w:rsidRPr="000A5EC0">
        <w:t xml:space="preserve"> </w:t>
      </w:r>
      <w:r w:rsidRPr="000A5EC0">
        <w:t xml:space="preserve">under </w:t>
      </w:r>
      <w:r w:rsidR="002F32CF">
        <w:t>section 2</w:t>
      </w:r>
      <w:r w:rsidRPr="000A5EC0">
        <w:t xml:space="preserve">3B is taken to have been accepted by the </w:t>
      </w:r>
      <w:r w:rsidR="0088306A" w:rsidRPr="000A5EC0">
        <w:t>Chief Executive Medicare</w:t>
      </w:r>
      <w:r w:rsidRPr="000A5EC0">
        <w:t xml:space="preserve"> as being substantially correct if, within 28 days after the </w:t>
      </w:r>
      <w:r w:rsidR="0088306A" w:rsidRPr="000A5EC0">
        <w:t>Chief Executive Medicare</w:t>
      </w:r>
      <w:r w:rsidR="004E4760" w:rsidRPr="000A5EC0">
        <w:t xml:space="preserve"> </w:t>
      </w:r>
      <w:r w:rsidRPr="000A5EC0">
        <w:t xml:space="preserve">is given the statement, a notice under </w:t>
      </w:r>
      <w:r w:rsidR="002F32CF">
        <w:t>subsection 2</w:t>
      </w:r>
      <w:r w:rsidRPr="000A5EC0">
        <w:t>3B(1) in relation to the statement is not given to the claimant.</w:t>
      </w:r>
    </w:p>
    <w:p w:rsidR="00D63665" w:rsidRPr="000A5EC0" w:rsidRDefault="00D63665" w:rsidP="00D63665">
      <w:pPr>
        <w:pStyle w:val="ActHead5"/>
      </w:pPr>
      <w:bookmarkStart w:id="34" w:name="_Toc178747979"/>
      <w:r w:rsidRPr="002F32CF">
        <w:rPr>
          <w:rStyle w:val="CharSectno"/>
        </w:rPr>
        <w:t>23D</w:t>
      </w:r>
      <w:r w:rsidRPr="000A5EC0">
        <w:t xml:space="preserve">  Review of decision under </w:t>
      </w:r>
      <w:r w:rsidR="002F32CF">
        <w:t>section 2</w:t>
      </w:r>
      <w:r w:rsidRPr="000A5EC0">
        <w:t>3B by the Administrative Appeals Tribunal</w:t>
      </w:r>
      <w:bookmarkEnd w:id="34"/>
    </w:p>
    <w:p w:rsidR="00D63665" w:rsidRPr="000A5EC0" w:rsidRDefault="00D63665" w:rsidP="00D63665">
      <w:pPr>
        <w:pStyle w:val="subsection"/>
      </w:pPr>
      <w:r w:rsidRPr="000A5EC0">
        <w:tab/>
        <w:t>(1)</w:t>
      </w:r>
      <w:r w:rsidRPr="000A5EC0">
        <w:tab/>
        <w:t xml:space="preserve">Application may be made to the Administrative Appeals Tribunal for review of a decision by the </w:t>
      </w:r>
      <w:r w:rsidR="0088306A" w:rsidRPr="000A5EC0">
        <w:t>Chief Executive Medicare</w:t>
      </w:r>
      <w:r w:rsidRPr="000A5EC0">
        <w:t xml:space="preserve"> that a statement under </w:t>
      </w:r>
      <w:r w:rsidR="002F32CF">
        <w:t>section 1</w:t>
      </w:r>
      <w:r w:rsidRPr="000A5EC0">
        <w:t xml:space="preserve">8 or 23A, or an amended statement under </w:t>
      </w:r>
      <w:r w:rsidR="002F32CF">
        <w:t>section 2</w:t>
      </w:r>
      <w:r w:rsidRPr="000A5EC0">
        <w:t>3B, is not substantially correct.</w:t>
      </w:r>
    </w:p>
    <w:p w:rsidR="00D63665" w:rsidRPr="000A5EC0" w:rsidRDefault="00D63665" w:rsidP="00D63665">
      <w:pPr>
        <w:pStyle w:val="notetext"/>
      </w:pPr>
      <w:r w:rsidRPr="000A5EC0">
        <w:t>Note:</w:t>
      </w:r>
      <w:r w:rsidRPr="000A5EC0">
        <w:tab/>
        <w:t xml:space="preserve">Section 27A of the </w:t>
      </w:r>
      <w:r w:rsidRPr="000A5EC0">
        <w:rPr>
          <w:i/>
        </w:rPr>
        <w:t xml:space="preserve">Administrative Appeals Tribunal Act 1975 </w:t>
      </w:r>
      <w:r w:rsidRPr="000A5EC0">
        <w:t>requires the decision</w:t>
      </w:r>
      <w:r w:rsidR="002F32CF">
        <w:noBreakHyphen/>
      </w:r>
      <w:r w:rsidRPr="000A5EC0">
        <w:t>maker to notify persons whose interests are affected by the decision of the making of the decision and their right to have the decision reviewed. In so notifying, the decision</w:t>
      </w:r>
      <w:r w:rsidR="002F32CF">
        <w:noBreakHyphen/>
      </w:r>
      <w:r w:rsidRPr="000A5EC0">
        <w:t xml:space="preserve">maker must have regard to the Code of Practice determined under </w:t>
      </w:r>
      <w:r w:rsidR="002F32CF">
        <w:t>section 2</w:t>
      </w:r>
      <w:r w:rsidRPr="000A5EC0">
        <w:t>7B of that Act.</w:t>
      </w:r>
    </w:p>
    <w:p w:rsidR="00D63665" w:rsidRPr="000A5EC0" w:rsidRDefault="00D63665" w:rsidP="00D63665">
      <w:pPr>
        <w:pStyle w:val="subsection"/>
      </w:pPr>
      <w:r w:rsidRPr="000A5EC0">
        <w:tab/>
        <w:t>(2)</w:t>
      </w:r>
      <w:r w:rsidRPr="000A5EC0">
        <w:tab/>
        <w:t xml:space="preserve">Despite </w:t>
      </w:r>
      <w:r w:rsidR="002F32CF">
        <w:t>subsection 4</w:t>
      </w:r>
      <w:r w:rsidRPr="000A5EC0">
        <w:t xml:space="preserve">3(6) of the </w:t>
      </w:r>
      <w:r w:rsidRPr="000A5EC0">
        <w:rPr>
          <w:i/>
        </w:rPr>
        <w:t>Administrative Appeals Tribunal Act 1975</w:t>
      </w:r>
      <w:r w:rsidRPr="000A5EC0">
        <w:t>, the Tribunal’s decision has effect on and from the day on which it is made.</w:t>
      </w:r>
    </w:p>
    <w:p w:rsidR="00200B30" w:rsidRPr="000A5EC0" w:rsidRDefault="00FA3F26" w:rsidP="00200B30">
      <w:pPr>
        <w:pStyle w:val="ActHead5"/>
      </w:pPr>
      <w:bookmarkStart w:id="35" w:name="_Toc178747980"/>
      <w:r w:rsidRPr="002F32CF">
        <w:rPr>
          <w:rStyle w:val="CharSectno"/>
        </w:rPr>
        <w:t>24</w:t>
      </w:r>
      <w:r w:rsidR="00200B30" w:rsidRPr="000A5EC0">
        <w:t xml:space="preserve">  </w:t>
      </w:r>
      <w:r w:rsidRPr="000A5EC0">
        <w:t>Notice of charge—claims resulting in judgments or settlements</w:t>
      </w:r>
      <w:bookmarkEnd w:id="35"/>
    </w:p>
    <w:p w:rsidR="00FA3F26" w:rsidRPr="000A5EC0" w:rsidRDefault="00FA3F26" w:rsidP="00FA3F26">
      <w:pPr>
        <w:pStyle w:val="subsection"/>
      </w:pPr>
      <w:r w:rsidRPr="000A5EC0">
        <w:tab/>
        <w:t>(1)</w:t>
      </w:r>
      <w:r w:rsidRPr="000A5EC0">
        <w:tab/>
      </w:r>
      <w:r w:rsidR="001F0902" w:rsidRPr="0083027E">
        <w:t xml:space="preserve">Subject to </w:t>
      </w:r>
      <w:r w:rsidR="002F32CF" w:rsidRPr="0083027E">
        <w:t>subsection (</w:t>
      </w:r>
      <w:r w:rsidR="001F0902" w:rsidRPr="0083027E">
        <w:t>1A), if</w:t>
      </w:r>
      <w:r w:rsidRPr="000A5EC0">
        <w:t xml:space="preserve"> the </w:t>
      </w:r>
      <w:r w:rsidR="0088306A" w:rsidRPr="000A5EC0">
        <w:t>Chief Executive Medicare</w:t>
      </w:r>
      <w:r w:rsidR="004E4760" w:rsidRPr="000A5EC0">
        <w:t xml:space="preserve"> </w:t>
      </w:r>
      <w:r w:rsidRPr="000A5EC0">
        <w:t xml:space="preserve">receives a notice under </w:t>
      </w:r>
      <w:r w:rsidR="002F32CF">
        <w:t>subsection 2</w:t>
      </w:r>
      <w:r w:rsidRPr="000A5EC0">
        <w:t xml:space="preserve">3(1), the </w:t>
      </w:r>
      <w:r w:rsidR="0088306A" w:rsidRPr="000A5EC0">
        <w:t>Chief Executive Medicare</w:t>
      </w:r>
      <w:r w:rsidRPr="000A5EC0">
        <w:t xml:space="preserve"> must give to:</w:t>
      </w:r>
    </w:p>
    <w:p w:rsidR="00FA3F26" w:rsidRPr="000A5EC0" w:rsidRDefault="00FA3F26" w:rsidP="00FA3F26">
      <w:pPr>
        <w:pStyle w:val="paragraph"/>
      </w:pPr>
      <w:r w:rsidRPr="000A5EC0">
        <w:tab/>
        <w:t>(a)</w:t>
      </w:r>
      <w:r w:rsidRPr="000A5EC0">
        <w:tab/>
        <w:t>if the notifiable person in relation to the claim for compensation from which the judgment or settlement resulted is an insurer—that insurer; or</w:t>
      </w:r>
    </w:p>
    <w:p w:rsidR="00FA3F26" w:rsidRPr="000A5EC0" w:rsidRDefault="00FA3F26" w:rsidP="00FA3F26">
      <w:pPr>
        <w:pStyle w:val="paragraph"/>
      </w:pPr>
      <w:r w:rsidRPr="000A5EC0">
        <w:tab/>
        <w:t>(b)</w:t>
      </w:r>
      <w:r w:rsidRPr="000A5EC0">
        <w:tab/>
        <w:t>otherwise—the compensation payer;</w:t>
      </w:r>
    </w:p>
    <w:p w:rsidR="00FA3F26" w:rsidRPr="000A5EC0" w:rsidRDefault="00FA3F26" w:rsidP="00FA3F26">
      <w:pPr>
        <w:pStyle w:val="subsection2"/>
      </w:pPr>
      <w:r w:rsidRPr="000A5EC0">
        <w:t>written notice specifying the sum of the amounts (if any) that are payable to the Commonwealth under this Act or the Charges Act in respect of the amount of compensation.</w:t>
      </w:r>
    </w:p>
    <w:p w:rsidR="001F0902" w:rsidRPr="0083027E" w:rsidRDefault="001F0902" w:rsidP="00FA3F26">
      <w:pPr>
        <w:pStyle w:val="subsection"/>
      </w:pPr>
      <w:r w:rsidRPr="0083027E">
        <w:tab/>
        <w:t>(1A)</w:t>
      </w:r>
      <w:r w:rsidRPr="0083027E">
        <w:tab/>
        <w:t xml:space="preserve">A notice under </w:t>
      </w:r>
      <w:r w:rsidR="002F32CF" w:rsidRPr="0083027E">
        <w:t>subsection (</w:t>
      </w:r>
      <w:r w:rsidRPr="0083027E">
        <w:t>1) is not required if the compensation payer or insurer makes an advance payment in respect of the compensation.</w:t>
      </w:r>
    </w:p>
    <w:p w:rsidR="00FA3F26" w:rsidRPr="000A5EC0" w:rsidRDefault="00FA3F26" w:rsidP="00FA3F26">
      <w:pPr>
        <w:pStyle w:val="subsection"/>
      </w:pPr>
      <w:r w:rsidRPr="000A5EC0">
        <w:tab/>
        <w:t>(2)</w:t>
      </w:r>
      <w:r w:rsidRPr="000A5EC0">
        <w:tab/>
        <w:t>The notice must also specify, in relation to each kind of eligible benefit that the Commonwealth has paid in respect of any service or care rendered or provided in the course of treatment of, or as a result of, the claimant’s injury, the sum of the amounts (if any) that will be payable to the Commonwealth under this Act or the Charges Act.</w:t>
      </w:r>
    </w:p>
    <w:p w:rsidR="00FA3F26" w:rsidRPr="000A5EC0" w:rsidRDefault="00FA3F26" w:rsidP="00FA3F26">
      <w:pPr>
        <w:pStyle w:val="subsection"/>
      </w:pPr>
      <w:r w:rsidRPr="000A5EC0">
        <w:tab/>
        <w:t>(3)</w:t>
      </w:r>
      <w:r w:rsidRPr="000A5EC0">
        <w:tab/>
        <w:t xml:space="preserve">The notice must not, in relation to any period covered by a notice under </w:t>
      </w:r>
      <w:r w:rsidR="002F32CF">
        <w:t>section 2</w:t>
      </w:r>
      <w:r w:rsidRPr="000A5EC0">
        <w:t xml:space="preserve">1 in respect of the claim, take account of any eligible benefits that were paid in respect of services or care not specified in the notice under </w:t>
      </w:r>
      <w:r w:rsidR="002F32CF">
        <w:t>section 2</w:t>
      </w:r>
      <w:r w:rsidRPr="000A5EC0">
        <w:t>1.</w:t>
      </w:r>
    </w:p>
    <w:p w:rsidR="00FA3F26" w:rsidRPr="000A5EC0" w:rsidRDefault="00FA3F26" w:rsidP="00FA3F26">
      <w:pPr>
        <w:pStyle w:val="subsection"/>
      </w:pPr>
      <w:r w:rsidRPr="000A5EC0">
        <w:tab/>
        <w:t>(4)</w:t>
      </w:r>
      <w:r w:rsidRPr="000A5EC0">
        <w:tab/>
        <w:t xml:space="preserve">The </w:t>
      </w:r>
      <w:r w:rsidR="0088306A" w:rsidRPr="000A5EC0">
        <w:t>Chief Executive Medicare</w:t>
      </w:r>
      <w:r w:rsidRPr="000A5EC0">
        <w:t xml:space="preserve"> must give the notice to the notifiable person:</w:t>
      </w:r>
    </w:p>
    <w:p w:rsidR="00FA3F26" w:rsidRPr="000A5EC0" w:rsidRDefault="00FA3F26" w:rsidP="00FA3F26">
      <w:pPr>
        <w:pStyle w:val="paragraph"/>
      </w:pPr>
      <w:r w:rsidRPr="000A5EC0">
        <w:tab/>
        <w:t>(a)</w:t>
      </w:r>
      <w:r w:rsidRPr="000A5EC0">
        <w:tab/>
        <w:t xml:space="preserve">if the </w:t>
      </w:r>
      <w:r w:rsidR="0088306A" w:rsidRPr="000A5EC0">
        <w:t>Chief Executive Medicare</w:t>
      </w:r>
      <w:r w:rsidRPr="000A5EC0">
        <w:t xml:space="preserve"> had not given a notice under </w:t>
      </w:r>
      <w:r w:rsidR="002F32CF">
        <w:t>section 2</w:t>
      </w:r>
      <w:r w:rsidRPr="000A5EC0">
        <w:t xml:space="preserve">1, in respect of the claim for compensation, during the </w:t>
      </w:r>
      <w:r w:rsidR="00D63665" w:rsidRPr="000A5EC0">
        <w:t>6 months</w:t>
      </w:r>
      <w:r w:rsidRPr="000A5EC0">
        <w:t xml:space="preserve"> preceding the </w:t>
      </w:r>
      <w:r w:rsidR="00912C17" w:rsidRPr="000A5EC0">
        <w:t>day on which the amount of compensation was fixed under the judgment or settlement</w:t>
      </w:r>
      <w:r w:rsidRPr="000A5EC0">
        <w:t xml:space="preserve">—within 3 months after the </w:t>
      </w:r>
      <w:r w:rsidR="0088306A" w:rsidRPr="000A5EC0">
        <w:t>Chief Executive Medicare</w:t>
      </w:r>
      <w:r w:rsidR="0027559D" w:rsidRPr="000A5EC0">
        <w:t xml:space="preserve"> </w:t>
      </w:r>
      <w:r w:rsidRPr="000A5EC0">
        <w:t xml:space="preserve">receives the notice under </w:t>
      </w:r>
      <w:r w:rsidR="002F32CF">
        <w:t>subsection 2</w:t>
      </w:r>
      <w:r w:rsidRPr="000A5EC0">
        <w:t>3(1); or</w:t>
      </w:r>
    </w:p>
    <w:p w:rsidR="00FA3F26" w:rsidRPr="000A5EC0" w:rsidRDefault="00FA3F26" w:rsidP="00FA3F26">
      <w:pPr>
        <w:pStyle w:val="paragraph"/>
      </w:pPr>
      <w:r w:rsidRPr="000A5EC0">
        <w:tab/>
        <w:t>(b)</w:t>
      </w:r>
      <w:r w:rsidRPr="000A5EC0">
        <w:tab/>
        <w:t xml:space="preserve">otherwise—within 28 days after the </w:t>
      </w:r>
      <w:r w:rsidR="0088306A" w:rsidRPr="000A5EC0">
        <w:t>Chief Executive Medicare</w:t>
      </w:r>
      <w:r w:rsidR="0027559D" w:rsidRPr="000A5EC0">
        <w:t xml:space="preserve"> </w:t>
      </w:r>
      <w:r w:rsidRPr="000A5EC0">
        <w:t xml:space="preserve">receives the notice under </w:t>
      </w:r>
      <w:r w:rsidR="002F32CF">
        <w:t>subsection 2</w:t>
      </w:r>
      <w:r w:rsidRPr="000A5EC0">
        <w:t>3(1).</w:t>
      </w:r>
    </w:p>
    <w:p w:rsidR="00FA3F26" w:rsidRPr="000A5EC0" w:rsidRDefault="00FA3F26" w:rsidP="00FA3F26">
      <w:pPr>
        <w:pStyle w:val="subsection"/>
      </w:pPr>
      <w:r w:rsidRPr="000A5EC0">
        <w:tab/>
        <w:t>(5)</w:t>
      </w:r>
      <w:r w:rsidRPr="000A5EC0">
        <w:tab/>
        <w:t xml:space="preserve">The </w:t>
      </w:r>
      <w:r w:rsidR="0088306A" w:rsidRPr="000A5EC0">
        <w:t>Chief Executive Medicare</w:t>
      </w:r>
      <w:r w:rsidRPr="000A5EC0">
        <w:t xml:space="preserve"> must give a copy of the notice to the compensable person.</w:t>
      </w:r>
    </w:p>
    <w:p w:rsidR="00FA3F26" w:rsidRPr="000A5EC0" w:rsidRDefault="00FA3F26" w:rsidP="00FA3F26">
      <w:pPr>
        <w:pStyle w:val="subsection"/>
      </w:pPr>
      <w:r w:rsidRPr="000A5EC0">
        <w:tab/>
        <w:t>(6)</w:t>
      </w:r>
      <w:r w:rsidRPr="000A5EC0">
        <w:tab/>
        <w:t xml:space="preserve">A notice under </w:t>
      </w:r>
      <w:r w:rsidR="002F32CF">
        <w:t>section 2</w:t>
      </w:r>
      <w:r w:rsidRPr="000A5EC0">
        <w:t xml:space="preserve">1 is taken also to be a notice under this section given by the </w:t>
      </w:r>
      <w:r w:rsidR="0088306A" w:rsidRPr="000A5EC0">
        <w:t>Chief Executive Medicare</w:t>
      </w:r>
      <w:r w:rsidRPr="000A5EC0">
        <w:t xml:space="preserve"> to the insurer or compensation payer (as the case requires) on the day on which the </w:t>
      </w:r>
      <w:r w:rsidR="00792474" w:rsidRPr="000A5EC0">
        <w:t xml:space="preserve">amount of compensation is fixed under the judgment or settlement </w:t>
      </w:r>
      <w:r w:rsidRPr="000A5EC0">
        <w:t>if:</w:t>
      </w:r>
    </w:p>
    <w:p w:rsidR="00FA3F26" w:rsidRPr="000A5EC0" w:rsidRDefault="00FA3F26" w:rsidP="00FA3F26">
      <w:pPr>
        <w:pStyle w:val="paragraph"/>
      </w:pPr>
      <w:r w:rsidRPr="000A5EC0">
        <w:tab/>
        <w:t>(a)</w:t>
      </w:r>
      <w:r w:rsidRPr="000A5EC0">
        <w:tab/>
        <w:t xml:space="preserve">the notice under </w:t>
      </w:r>
      <w:r w:rsidR="002F32CF">
        <w:t>section 2</w:t>
      </w:r>
      <w:r w:rsidRPr="000A5EC0">
        <w:t xml:space="preserve">1 includes statements of the kinds referred to in </w:t>
      </w:r>
      <w:r w:rsidR="0042629C" w:rsidRPr="000A5EC0">
        <w:t>subsections 2</w:t>
      </w:r>
      <w:r w:rsidRPr="000A5EC0">
        <w:t>1(5), (6) and (7); and</w:t>
      </w:r>
    </w:p>
    <w:p w:rsidR="00FA3F26" w:rsidRPr="000A5EC0" w:rsidRDefault="00FA3F26" w:rsidP="00FA3F26">
      <w:pPr>
        <w:pStyle w:val="paragraph"/>
      </w:pPr>
      <w:r w:rsidRPr="000A5EC0">
        <w:tab/>
        <w:t>(b)</w:t>
      </w:r>
      <w:r w:rsidRPr="000A5EC0">
        <w:tab/>
      </w:r>
      <w:r w:rsidR="00D52534" w:rsidRPr="000A5EC0">
        <w:t xml:space="preserve">the </w:t>
      </w:r>
      <w:r w:rsidR="00792474" w:rsidRPr="000A5EC0">
        <w:t>amount of compensation is fixed under the judgment or settlement</w:t>
      </w:r>
      <w:r w:rsidRPr="000A5EC0">
        <w:t xml:space="preserve"> within </w:t>
      </w:r>
      <w:r w:rsidR="00D63665" w:rsidRPr="000A5EC0">
        <w:t>6 months</w:t>
      </w:r>
      <w:r w:rsidRPr="000A5EC0">
        <w:t xml:space="preserve"> after the notice was given.</w:t>
      </w:r>
    </w:p>
    <w:p w:rsidR="00FA3F26" w:rsidRPr="000A5EC0" w:rsidRDefault="00FA3F26" w:rsidP="00FA3F26">
      <w:pPr>
        <w:pStyle w:val="subsection"/>
      </w:pPr>
      <w:r w:rsidRPr="000A5EC0">
        <w:tab/>
        <w:t>(7)</w:t>
      </w:r>
      <w:r w:rsidRPr="000A5EC0">
        <w:tab/>
        <w:t xml:space="preserve">Subject to </w:t>
      </w:r>
      <w:r w:rsidR="002F32CF">
        <w:t>subsections (</w:t>
      </w:r>
      <w:r w:rsidRPr="000A5EC0">
        <w:t xml:space="preserve">8) and (9), if </w:t>
      </w:r>
      <w:r w:rsidR="002F32CF">
        <w:t>subsection (</w:t>
      </w:r>
      <w:r w:rsidRPr="000A5EC0">
        <w:t xml:space="preserve">6) applies to a notice, the amount specified in the notice pursuant to </w:t>
      </w:r>
      <w:r w:rsidR="0042629C" w:rsidRPr="000A5EC0">
        <w:t>paragraph 2</w:t>
      </w:r>
      <w:r w:rsidRPr="000A5EC0">
        <w:t xml:space="preserve">1(2)(b) is taken to be the amount set out for the purpose of </w:t>
      </w:r>
      <w:r w:rsidR="002F32CF">
        <w:t>subsection (</w:t>
      </w:r>
      <w:r w:rsidRPr="000A5EC0">
        <w:t>2) of this section.</w:t>
      </w:r>
    </w:p>
    <w:p w:rsidR="00FA3F26" w:rsidRPr="000A5EC0" w:rsidRDefault="00FA3F26" w:rsidP="00FA3F26">
      <w:pPr>
        <w:pStyle w:val="subsection"/>
      </w:pPr>
      <w:r w:rsidRPr="000A5EC0">
        <w:tab/>
        <w:t>(8)</w:t>
      </w:r>
      <w:r w:rsidRPr="000A5EC0">
        <w:tab/>
        <w:t xml:space="preserve">Despite </w:t>
      </w:r>
      <w:r w:rsidR="002F32CF">
        <w:t>subsection (</w:t>
      </w:r>
      <w:r w:rsidRPr="000A5EC0">
        <w:t>7), if:</w:t>
      </w:r>
    </w:p>
    <w:p w:rsidR="00FA3F26" w:rsidRPr="000A5EC0" w:rsidRDefault="00FA3F26" w:rsidP="00FA3F26">
      <w:pPr>
        <w:pStyle w:val="paragraph"/>
      </w:pPr>
      <w:r w:rsidRPr="000A5EC0">
        <w:tab/>
        <w:t>(a)</w:t>
      </w:r>
      <w:r w:rsidRPr="000A5EC0">
        <w:tab/>
      </w:r>
      <w:r w:rsidR="002F32CF">
        <w:t>subsection (</w:t>
      </w:r>
      <w:r w:rsidRPr="000A5EC0">
        <w:t>6) applies to a notice; and</w:t>
      </w:r>
    </w:p>
    <w:p w:rsidR="00FA3F26" w:rsidRPr="000A5EC0" w:rsidRDefault="00FA3F26" w:rsidP="00FA3F26">
      <w:pPr>
        <w:pStyle w:val="paragraph"/>
      </w:pPr>
      <w:r w:rsidRPr="000A5EC0">
        <w:tab/>
        <w:t>(b)</w:t>
      </w:r>
      <w:r w:rsidRPr="000A5EC0">
        <w:tab/>
        <w:t>the judgment or settlement fixes the amount of compensation on the basis that liability for the injury should be apportioned between the compensable person and the compensation payer; and</w:t>
      </w:r>
    </w:p>
    <w:p w:rsidR="00FA3F26" w:rsidRPr="000A5EC0" w:rsidRDefault="00FA3F26" w:rsidP="00FA3F26">
      <w:pPr>
        <w:pStyle w:val="paragraph"/>
      </w:pPr>
      <w:r w:rsidRPr="000A5EC0">
        <w:tab/>
        <w:t>(c)</w:t>
      </w:r>
      <w:r w:rsidRPr="000A5EC0">
        <w:tab/>
        <w:t xml:space="preserve">as a result, the amount of compensation is less </w:t>
      </w:r>
      <w:r w:rsidR="0015777E" w:rsidRPr="000A5EC0">
        <w:t xml:space="preserve">than </w:t>
      </w:r>
      <w:r w:rsidRPr="000A5EC0">
        <w:t>it would have been if liability had not been so apportioned; and</w:t>
      </w:r>
    </w:p>
    <w:p w:rsidR="00FA3F26" w:rsidRPr="000A5EC0" w:rsidRDefault="00FA3F26" w:rsidP="00FA3F26">
      <w:pPr>
        <w:pStyle w:val="paragraph"/>
      </w:pPr>
      <w:r w:rsidRPr="000A5EC0">
        <w:tab/>
        <w:t>(d)</w:t>
      </w:r>
      <w:r w:rsidRPr="000A5EC0">
        <w:tab/>
      </w:r>
      <w:r w:rsidR="002F32CF">
        <w:t>subsection (</w:t>
      </w:r>
      <w:r w:rsidRPr="000A5EC0">
        <w:t>9) does not apply;</w:t>
      </w:r>
    </w:p>
    <w:p w:rsidR="00FA3F26" w:rsidRPr="000A5EC0" w:rsidRDefault="00FA3F26" w:rsidP="00FA3F26">
      <w:pPr>
        <w:pStyle w:val="subsection2"/>
      </w:pPr>
      <w:r w:rsidRPr="000A5EC0">
        <w:t xml:space="preserve">the amount specified in the notice pursuant to </w:t>
      </w:r>
      <w:r w:rsidR="0042629C" w:rsidRPr="000A5EC0">
        <w:t>paragraph 2</w:t>
      </w:r>
      <w:r w:rsidRPr="000A5EC0">
        <w:t xml:space="preserve">1(2)(b), reduced by the proportion corresponding to the proportion of liability for the injury that is apportioned to the compensable person by the judgment or settlement, is taken to be the amount set out for the purpose of </w:t>
      </w:r>
      <w:r w:rsidR="002F32CF">
        <w:t>subsection (</w:t>
      </w:r>
      <w:r w:rsidRPr="000A5EC0">
        <w:t>2).</w:t>
      </w:r>
    </w:p>
    <w:p w:rsidR="00FA3F26" w:rsidRPr="000A5EC0" w:rsidRDefault="00FA3F26" w:rsidP="00FA3F26">
      <w:pPr>
        <w:pStyle w:val="subsection"/>
      </w:pPr>
      <w:r w:rsidRPr="000A5EC0">
        <w:tab/>
        <w:t>(9)</w:t>
      </w:r>
      <w:r w:rsidRPr="000A5EC0">
        <w:tab/>
        <w:t xml:space="preserve">Despite </w:t>
      </w:r>
      <w:r w:rsidR="002F32CF">
        <w:t>subsection (</w:t>
      </w:r>
      <w:r w:rsidRPr="000A5EC0">
        <w:t>7), if:</w:t>
      </w:r>
    </w:p>
    <w:p w:rsidR="00FA3F26" w:rsidRPr="000A5EC0" w:rsidRDefault="00FA3F26" w:rsidP="00FA3F26">
      <w:pPr>
        <w:pStyle w:val="paragraph"/>
      </w:pPr>
      <w:r w:rsidRPr="000A5EC0">
        <w:tab/>
        <w:t>(a)</w:t>
      </w:r>
      <w:r w:rsidRPr="000A5EC0">
        <w:tab/>
      </w:r>
      <w:r w:rsidR="002F32CF">
        <w:t>subsection (</w:t>
      </w:r>
      <w:r w:rsidRPr="000A5EC0">
        <w:t>6) applies to a notice; and</w:t>
      </w:r>
    </w:p>
    <w:p w:rsidR="00FA3F26" w:rsidRPr="000A5EC0" w:rsidRDefault="00FA3F26" w:rsidP="00FA3F26">
      <w:pPr>
        <w:pStyle w:val="paragraph"/>
      </w:pPr>
      <w:r w:rsidRPr="000A5EC0">
        <w:tab/>
        <w:t>(b)</w:t>
      </w:r>
      <w:r w:rsidRPr="000A5EC0">
        <w:tab/>
        <w:t xml:space="preserve">the amount of compensation is fixed by a judgment that specifies an amount (the </w:t>
      </w:r>
      <w:r w:rsidRPr="000A5EC0">
        <w:rPr>
          <w:b/>
          <w:i/>
        </w:rPr>
        <w:t>past expenses component</w:t>
      </w:r>
      <w:r w:rsidRPr="000A5EC0">
        <w:t>), being a portion of the amount of compensation, to be a component for either or both of the following:</w:t>
      </w:r>
    </w:p>
    <w:p w:rsidR="00FA3F26" w:rsidRPr="000A5EC0" w:rsidRDefault="00FA3F26" w:rsidP="00FA3F26">
      <w:pPr>
        <w:pStyle w:val="paragraphsub"/>
      </w:pPr>
      <w:r w:rsidRPr="000A5EC0">
        <w:tab/>
        <w:t>(i)</w:t>
      </w:r>
      <w:r w:rsidRPr="000A5EC0">
        <w:tab/>
        <w:t>the medical expenses already incurred relating to the injury;</w:t>
      </w:r>
    </w:p>
    <w:p w:rsidR="00FA3F26" w:rsidRPr="000A5EC0" w:rsidRDefault="00FA3F26" w:rsidP="00FA3F26">
      <w:pPr>
        <w:pStyle w:val="paragraphsub"/>
      </w:pPr>
      <w:r w:rsidRPr="000A5EC0">
        <w:tab/>
        <w:t>(ii)</w:t>
      </w:r>
      <w:r w:rsidRPr="000A5EC0">
        <w:tab/>
        <w:t xml:space="preserve">the expenses in respect of nursing home care </w:t>
      </w:r>
      <w:r w:rsidR="00551658" w:rsidRPr="000A5EC0">
        <w:t xml:space="preserve">or residential care </w:t>
      </w:r>
      <w:r w:rsidRPr="000A5EC0">
        <w:t>already incurred relating to the injury;</w:t>
      </w:r>
    </w:p>
    <w:p w:rsidR="00FA3F26" w:rsidRPr="000A5EC0" w:rsidRDefault="00FA3F26" w:rsidP="00FA3F26">
      <w:pPr>
        <w:pStyle w:val="subsection2"/>
      </w:pPr>
      <w:r w:rsidRPr="000A5EC0">
        <w:t xml:space="preserve">the past expenses component is taken to be the amount set out for the purpose of </w:t>
      </w:r>
      <w:r w:rsidR="002F32CF">
        <w:t>subsection (</w:t>
      </w:r>
      <w:r w:rsidRPr="000A5EC0">
        <w:t>2).</w:t>
      </w:r>
    </w:p>
    <w:p w:rsidR="00200B30" w:rsidRPr="000A5EC0" w:rsidRDefault="00FA3F26" w:rsidP="00200B30">
      <w:pPr>
        <w:pStyle w:val="ActHead5"/>
      </w:pPr>
      <w:bookmarkStart w:id="36" w:name="_Toc178747981"/>
      <w:r w:rsidRPr="002F32CF">
        <w:rPr>
          <w:rStyle w:val="CharSectno"/>
        </w:rPr>
        <w:t>25</w:t>
      </w:r>
      <w:r w:rsidR="00200B30" w:rsidRPr="000A5EC0">
        <w:t xml:space="preserve">  </w:t>
      </w:r>
      <w:r w:rsidRPr="000A5EC0">
        <w:t>Notice of charge—claims resulting in reimbursement arrangements</w:t>
      </w:r>
      <w:bookmarkEnd w:id="36"/>
    </w:p>
    <w:p w:rsidR="00FA3F26" w:rsidRPr="000A5EC0" w:rsidRDefault="00FA3F26" w:rsidP="00FA3F26">
      <w:pPr>
        <w:pStyle w:val="subsection"/>
      </w:pPr>
      <w:r w:rsidRPr="000A5EC0">
        <w:tab/>
        <w:t>(1)</w:t>
      </w:r>
      <w:r w:rsidRPr="000A5EC0">
        <w:tab/>
        <w:t xml:space="preserve">If the </w:t>
      </w:r>
      <w:r w:rsidR="0088306A" w:rsidRPr="000A5EC0">
        <w:t>Chief Executive Medicare</w:t>
      </w:r>
      <w:r w:rsidR="00A27F77" w:rsidRPr="000A5EC0">
        <w:t xml:space="preserve"> </w:t>
      </w:r>
      <w:r w:rsidRPr="000A5EC0">
        <w:t xml:space="preserve">receives a notice under </w:t>
      </w:r>
      <w:r w:rsidR="002F32CF">
        <w:t>section 1</w:t>
      </w:r>
      <w:r w:rsidRPr="000A5EC0">
        <w:t xml:space="preserve">3, the </w:t>
      </w:r>
      <w:r w:rsidR="0088306A" w:rsidRPr="000A5EC0">
        <w:t>Chief Executive Medicare</w:t>
      </w:r>
      <w:r w:rsidRPr="000A5EC0">
        <w:t xml:space="preserve"> may give to:</w:t>
      </w:r>
    </w:p>
    <w:p w:rsidR="00FA3F26" w:rsidRPr="000A5EC0" w:rsidRDefault="00FA3F26" w:rsidP="00FA3F26">
      <w:pPr>
        <w:pStyle w:val="paragraph"/>
      </w:pPr>
      <w:r w:rsidRPr="000A5EC0">
        <w:tab/>
        <w:t>(a)</w:t>
      </w:r>
      <w:r w:rsidRPr="000A5EC0">
        <w:tab/>
        <w:t xml:space="preserve">if the notifiable person in relation to the claim for compensation from which the reimbursement arrangement referred to in </w:t>
      </w:r>
      <w:r w:rsidR="002F32CF">
        <w:t>section 1</w:t>
      </w:r>
      <w:r w:rsidRPr="000A5EC0">
        <w:t>3 resulted is an insurer—that insurer; or</w:t>
      </w:r>
    </w:p>
    <w:p w:rsidR="00FA3F26" w:rsidRPr="000A5EC0" w:rsidRDefault="00FA3F26" w:rsidP="00FA3F26">
      <w:pPr>
        <w:pStyle w:val="paragraph"/>
      </w:pPr>
      <w:r w:rsidRPr="000A5EC0">
        <w:tab/>
        <w:t>(b)</w:t>
      </w:r>
      <w:r w:rsidRPr="000A5EC0">
        <w:tab/>
        <w:t>otherwise—the compensation payer;</w:t>
      </w:r>
    </w:p>
    <w:p w:rsidR="00FA3F26" w:rsidRPr="000A5EC0" w:rsidRDefault="00FA3F26" w:rsidP="00FA3F26">
      <w:pPr>
        <w:pStyle w:val="subsection2"/>
      </w:pPr>
      <w:r w:rsidRPr="000A5EC0">
        <w:t>written notice specifying the sum of the amounts (if any) that are payable to the Commonwealth under this Act or the Charges Act in respect of the amount of compensation.</w:t>
      </w:r>
    </w:p>
    <w:p w:rsidR="00FA3F26" w:rsidRPr="000A5EC0" w:rsidRDefault="00FA3F26" w:rsidP="00FA3F26">
      <w:pPr>
        <w:pStyle w:val="subsection"/>
      </w:pPr>
      <w:r w:rsidRPr="000A5EC0">
        <w:tab/>
        <w:t>(2)</w:t>
      </w:r>
      <w:r w:rsidRPr="000A5EC0">
        <w:tab/>
        <w:t>The notice must also specify, in relation to each kind of eligible benefit that the Commonwealth has paid in respect of any service or care rendered or provided in the course of treatment of, or as a result of, the claimant’s injury, the sum of the amounts (if any) that will be payable to the Commonwealth under this Act or the Charges Act.</w:t>
      </w:r>
    </w:p>
    <w:p w:rsidR="00FA3F26" w:rsidRPr="000A5EC0" w:rsidRDefault="00FA3F26" w:rsidP="00FA3F26">
      <w:pPr>
        <w:pStyle w:val="subsection"/>
      </w:pPr>
      <w:r w:rsidRPr="000A5EC0">
        <w:tab/>
        <w:t>(3)</w:t>
      </w:r>
      <w:r w:rsidRPr="000A5EC0">
        <w:tab/>
        <w:t xml:space="preserve">The notice must not, in relation to any period covered by a notice under </w:t>
      </w:r>
      <w:r w:rsidR="002F32CF">
        <w:t>section 2</w:t>
      </w:r>
      <w:r w:rsidRPr="000A5EC0">
        <w:t xml:space="preserve">1 in respect of the claim, take account of any eligible benefits that were paid in respect of services or care not specified in the notice under </w:t>
      </w:r>
      <w:r w:rsidR="002F32CF">
        <w:t>section 2</w:t>
      </w:r>
      <w:r w:rsidRPr="000A5EC0">
        <w:t>1.</w:t>
      </w:r>
    </w:p>
    <w:p w:rsidR="00FA3F26" w:rsidRPr="000A5EC0" w:rsidRDefault="00FA3F26" w:rsidP="00FA3F26">
      <w:pPr>
        <w:pStyle w:val="subsection"/>
      </w:pPr>
      <w:r w:rsidRPr="000A5EC0">
        <w:tab/>
        <w:t>(4)</w:t>
      </w:r>
      <w:r w:rsidRPr="000A5EC0">
        <w:tab/>
        <w:t xml:space="preserve">Subject to </w:t>
      </w:r>
      <w:r w:rsidR="002F32CF">
        <w:t>subsection (</w:t>
      </w:r>
      <w:r w:rsidRPr="000A5EC0">
        <w:t xml:space="preserve">5), the </w:t>
      </w:r>
      <w:r w:rsidR="0088306A" w:rsidRPr="000A5EC0">
        <w:t>Chief Executive Medicare</w:t>
      </w:r>
      <w:r w:rsidRPr="000A5EC0">
        <w:t xml:space="preserve"> must give any such notice to the notifiable person within 3 months after the </w:t>
      </w:r>
      <w:r w:rsidR="0088306A" w:rsidRPr="000A5EC0">
        <w:t>Chief Executive Medicare</w:t>
      </w:r>
      <w:r w:rsidR="00A27F77" w:rsidRPr="000A5EC0">
        <w:t xml:space="preserve"> </w:t>
      </w:r>
      <w:r w:rsidRPr="000A5EC0">
        <w:t xml:space="preserve">receives the notice under </w:t>
      </w:r>
      <w:r w:rsidR="002F32CF">
        <w:t>section 1</w:t>
      </w:r>
      <w:r w:rsidRPr="000A5EC0">
        <w:t>3.</w:t>
      </w:r>
    </w:p>
    <w:p w:rsidR="00FA3F26" w:rsidRPr="000A5EC0" w:rsidRDefault="00FA3F26" w:rsidP="00FA3F26">
      <w:pPr>
        <w:pStyle w:val="subsection"/>
      </w:pPr>
      <w:r w:rsidRPr="000A5EC0">
        <w:tab/>
        <w:t>(5)</w:t>
      </w:r>
      <w:r w:rsidRPr="000A5EC0">
        <w:tab/>
        <w:t xml:space="preserve">If, under </w:t>
      </w:r>
      <w:r w:rsidR="002F32CF">
        <w:t>subsection 1</w:t>
      </w:r>
      <w:r w:rsidRPr="000A5EC0">
        <w:t xml:space="preserve">8(3) or 19(3), the claimant has been granted an extension of the period for making a statement under </w:t>
      </w:r>
      <w:r w:rsidR="002F32CF">
        <w:t>section 1</w:t>
      </w:r>
      <w:r w:rsidRPr="000A5EC0">
        <w:t xml:space="preserve">8 in relation to the claim for compensation, the </w:t>
      </w:r>
      <w:r w:rsidR="0088306A" w:rsidRPr="000A5EC0">
        <w:t>Chief Executive Medicare</w:t>
      </w:r>
      <w:r w:rsidRPr="000A5EC0">
        <w:t xml:space="preserve"> must give any such notice to the notifiable person:</w:t>
      </w:r>
    </w:p>
    <w:p w:rsidR="00FA3F26" w:rsidRPr="000A5EC0" w:rsidRDefault="00FA3F26" w:rsidP="00FA3F26">
      <w:pPr>
        <w:pStyle w:val="paragraph"/>
      </w:pPr>
      <w:r w:rsidRPr="000A5EC0">
        <w:tab/>
        <w:t>(a)</w:t>
      </w:r>
      <w:r w:rsidRPr="000A5EC0">
        <w:tab/>
        <w:t xml:space="preserve">within 3 months after the </w:t>
      </w:r>
      <w:r w:rsidR="0088306A" w:rsidRPr="000A5EC0">
        <w:t>Chief Executive Medicare</w:t>
      </w:r>
      <w:r w:rsidR="000E1DDC" w:rsidRPr="000A5EC0">
        <w:t xml:space="preserve"> </w:t>
      </w:r>
      <w:r w:rsidRPr="000A5EC0">
        <w:t xml:space="preserve">receives the notice under </w:t>
      </w:r>
      <w:r w:rsidR="002F32CF">
        <w:t>section 1</w:t>
      </w:r>
      <w:r w:rsidRPr="000A5EC0">
        <w:t>3; or</w:t>
      </w:r>
    </w:p>
    <w:p w:rsidR="00FA3F26" w:rsidRPr="000A5EC0" w:rsidRDefault="00FA3F26" w:rsidP="00FA3F26">
      <w:pPr>
        <w:pStyle w:val="paragraph"/>
      </w:pPr>
      <w:r w:rsidRPr="000A5EC0">
        <w:tab/>
        <w:t>(b)</w:t>
      </w:r>
      <w:r w:rsidRPr="000A5EC0">
        <w:tab/>
        <w:t xml:space="preserve">within 60 days after the claimant has given a statement to the </w:t>
      </w:r>
      <w:r w:rsidR="0088306A" w:rsidRPr="000A5EC0">
        <w:t>Chief Executive Medicare</w:t>
      </w:r>
      <w:r w:rsidR="000E1DDC" w:rsidRPr="000A5EC0">
        <w:t xml:space="preserve"> </w:t>
      </w:r>
      <w:r w:rsidRPr="000A5EC0">
        <w:t xml:space="preserve">under </w:t>
      </w:r>
      <w:r w:rsidR="002F32CF">
        <w:t>section 1</w:t>
      </w:r>
      <w:r w:rsidRPr="000A5EC0">
        <w:t>8;</w:t>
      </w:r>
    </w:p>
    <w:p w:rsidR="00FA3F26" w:rsidRPr="000A5EC0" w:rsidRDefault="00FA3F26" w:rsidP="00FA3F26">
      <w:pPr>
        <w:pStyle w:val="subsection2"/>
      </w:pPr>
      <w:r w:rsidRPr="000A5EC0">
        <w:t>whichever period ends later.</w:t>
      </w:r>
    </w:p>
    <w:p w:rsidR="00FA3F26" w:rsidRPr="000A5EC0" w:rsidRDefault="00FA3F26" w:rsidP="00FA3F26">
      <w:pPr>
        <w:pStyle w:val="subsection"/>
      </w:pPr>
      <w:r w:rsidRPr="000A5EC0">
        <w:tab/>
        <w:t>(6)</w:t>
      </w:r>
      <w:r w:rsidRPr="000A5EC0">
        <w:tab/>
        <w:t xml:space="preserve">The </w:t>
      </w:r>
      <w:r w:rsidR="0088306A" w:rsidRPr="000A5EC0">
        <w:t>Chief Executive Medicare</w:t>
      </w:r>
      <w:r w:rsidRPr="000A5EC0">
        <w:t xml:space="preserve"> must give a copy of the notice to the compensable person.</w:t>
      </w:r>
    </w:p>
    <w:p w:rsidR="00FA3F26" w:rsidRPr="000A5EC0" w:rsidRDefault="00FA3F26" w:rsidP="00FA3F26">
      <w:pPr>
        <w:pStyle w:val="subsection"/>
      </w:pPr>
      <w:r w:rsidRPr="000A5EC0">
        <w:tab/>
        <w:t>(7)</w:t>
      </w:r>
      <w:r w:rsidRPr="000A5EC0">
        <w:tab/>
        <w:t xml:space="preserve">A notice under </w:t>
      </w:r>
      <w:r w:rsidR="002F32CF">
        <w:t>section 2</w:t>
      </w:r>
      <w:r w:rsidRPr="000A5EC0">
        <w:t xml:space="preserve">1 is taken also to be a notice under this section given by the </w:t>
      </w:r>
      <w:r w:rsidR="0088306A" w:rsidRPr="000A5EC0">
        <w:t>Chief Executive Medicare</w:t>
      </w:r>
      <w:r w:rsidRPr="000A5EC0">
        <w:t xml:space="preserve"> to the insurer or compensation payer (as the case requires), on a day worked out in accordance with </w:t>
      </w:r>
      <w:r w:rsidR="002F32CF">
        <w:t>subsection (</w:t>
      </w:r>
      <w:r w:rsidRPr="000A5EC0">
        <w:t>8), if:</w:t>
      </w:r>
    </w:p>
    <w:p w:rsidR="00FA3F26" w:rsidRPr="000A5EC0" w:rsidRDefault="00FA3F26" w:rsidP="00FA3F26">
      <w:pPr>
        <w:pStyle w:val="paragraph"/>
      </w:pPr>
      <w:r w:rsidRPr="000A5EC0">
        <w:tab/>
        <w:t>(a)</w:t>
      </w:r>
      <w:r w:rsidRPr="000A5EC0">
        <w:tab/>
        <w:t xml:space="preserve">the notice under </w:t>
      </w:r>
      <w:r w:rsidR="002F32CF">
        <w:t>section 2</w:t>
      </w:r>
      <w:r w:rsidRPr="000A5EC0">
        <w:t xml:space="preserve">1 includes a statement of a kind referred to in </w:t>
      </w:r>
      <w:r w:rsidR="002F32CF">
        <w:t>subsection 2</w:t>
      </w:r>
      <w:r w:rsidRPr="000A5EC0">
        <w:t>1(8); and</w:t>
      </w:r>
    </w:p>
    <w:p w:rsidR="00FA3F26" w:rsidRPr="000A5EC0" w:rsidRDefault="00FA3F26" w:rsidP="00FA3F26">
      <w:pPr>
        <w:pStyle w:val="paragraph"/>
      </w:pPr>
      <w:r w:rsidRPr="000A5EC0">
        <w:tab/>
        <w:t>(b)</w:t>
      </w:r>
      <w:r w:rsidRPr="000A5EC0">
        <w:tab/>
        <w:t>a reimbursement arrangement has been made in relation to the claim.</w:t>
      </w:r>
    </w:p>
    <w:p w:rsidR="00FA3F26" w:rsidRPr="000A5EC0" w:rsidRDefault="00FA3F26" w:rsidP="00FA3F26">
      <w:pPr>
        <w:pStyle w:val="subsection"/>
      </w:pPr>
      <w:r w:rsidRPr="000A5EC0">
        <w:tab/>
        <w:t>(8)</w:t>
      </w:r>
      <w:r w:rsidRPr="000A5EC0">
        <w:tab/>
        <w:t xml:space="preserve">If </w:t>
      </w:r>
      <w:r w:rsidR="002F32CF">
        <w:t>subsection (</w:t>
      </w:r>
      <w:r w:rsidRPr="000A5EC0">
        <w:t xml:space="preserve">7) applies, the notice is taken to have been given by the </w:t>
      </w:r>
      <w:r w:rsidR="0088306A" w:rsidRPr="000A5EC0">
        <w:t>Chief Executive Medicare</w:t>
      </w:r>
      <w:r w:rsidRPr="000A5EC0">
        <w:t xml:space="preserve"> on:</w:t>
      </w:r>
    </w:p>
    <w:p w:rsidR="00FA3F26" w:rsidRPr="000A5EC0" w:rsidRDefault="00FA3F26" w:rsidP="00FA3F26">
      <w:pPr>
        <w:pStyle w:val="paragraph"/>
      </w:pPr>
      <w:r w:rsidRPr="000A5EC0">
        <w:tab/>
        <w:t>(a)</w:t>
      </w:r>
      <w:r w:rsidRPr="000A5EC0">
        <w:tab/>
        <w:t xml:space="preserve">if the reimbursement arrangement was made before the </w:t>
      </w:r>
      <w:r w:rsidR="0088306A" w:rsidRPr="000A5EC0">
        <w:t>Chief Executive Medicare</w:t>
      </w:r>
      <w:r w:rsidRPr="000A5EC0">
        <w:t xml:space="preserve"> gives the notice to the notifiable person—the day on which the </w:t>
      </w:r>
      <w:r w:rsidR="0088306A" w:rsidRPr="000A5EC0">
        <w:t>Chief Executive Medicare</w:t>
      </w:r>
      <w:r w:rsidRPr="000A5EC0">
        <w:t xml:space="preserve"> gives the notice to the notifiable person; or</w:t>
      </w:r>
    </w:p>
    <w:p w:rsidR="00FA3F26" w:rsidRPr="000A5EC0" w:rsidRDefault="00FA3F26" w:rsidP="00FA3F26">
      <w:pPr>
        <w:pStyle w:val="paragraph"/>
      </w:pPr>
      <w:r w:rsidRPr="000A5EC0">
        <w:tab/>
        <w:t>(b)</w:t>
      </w:r>
      <w:r w:rsidRPr="000A5EC0">
        <w:tab/>
        <w:t>in any other case—the day on which the reimbursement arrangement is made.</w:t>
      </w:r>
    </w:p>
    <w:p w:rsidR="00200B30" w:rsidRPr="000A5EC0" w:rsidRDefault="00FA3F26" w:rsidP="00200B30">
      <w:pPr>
        <w:pStyle w:val="ActHead5"/>
      </w:pPr>
      <w:bookmarkStart w:id="37" w:name="_Toc178747982"/>
      <w:r w:rsidRPr="002F32CF">
        <w:rPr>
          <w:rStyle w:val="CharSectno"/>
        </w:rPr>
        <w:t>26</w:t>
      </w:r>
      <w:r w:rsidR="00200B30" w:rsidRPr="000A5EC0">
        <w:t xml:space="preserve">  </w:t>
      </w:r>
      <w:r w:rsidRPr="000A5EC0">
        <w:t>Offences</w:t>
      </w:r>
      <w:bookmarkEnd w:id="37"/>
    </w:p>
    <w:p w:rsidR="00FA3F26" w:rsidRPr="000A5EC0" w:rsidRDefault="00E20233" w:rsidP="00FA3F26">
      <w:pPr>
        <w:pStyle w:val="subsection"/>
      </w:pPr>
      <w:r w:rsidRPr="000A5EC0">
        <w:tab/>
      </w:r>
      <w:r w:rsidR="00FA3F26" w:rsidRPr="000A5EC0">
        <w:t>(1)</w:t>
      </w:r>
      <w:r w:rsidRPr="000A5EC0">
        <w:tab/>
      </w:r>
      <w:r w:rsidR="00FA3F26" w:rsidRPr="000A5EC0">
        <w:t xml:space="preserve">A person must not refuse or fail to comply with a requirement of </w:t>
      </w:r>
      <w:r w:rsidR="002F32CF">
        <w:t>section 1</w:t>
      </w:r>
      <w:r w:rsidR="00D63665" w:rsidRPr="000A5EC0">
        <w:t>3</w:t>
      </w:r>
      <w:r w:rsidR="00FA3F26" w:rsidRPr="000A5EC0">
        <w:t xml:space="preserve"> or 23 that the person give a notice to the </w:t>
      </w:r>
      <w:r w:rsidR="0088306A" w:rsidRPr="000A5EC0">
        <w:t>Chief Executive Medicare</w:t>
      </w:r>
      <w:r w:rsidR="000E1DDC" w:rsidRPr="000A5EC0">
        <w:t xml:space="preserve"> </w:t>
      </w:r>
      <w:r w:rsidR="00FA3F26" w:rsidRPr="000A5EC0">
        <w:t>under that section.</w:t>
      </w:r>
    </w:p>
    <w:p w:rsidR="00FA3F26" w:rsidRPr="000A5EC0" w:rsidRDefault="00FA3F26" w:rsidP="003F61AD">
      <w:pPr>
        <w:pStyle w:val="Penalty"/>
      </w:pPr>
      <w:r w:rsidRPr="000A5EC0">
        <w:t>Penalty:</w:t>
      </w:r>
      <w:r w:rsidR="003F61AD" w:rsidRPr="000A5EC0">
        <w:tab/>
      </w:r>
      <w:r w:rsidRPr="000A5EC0">
        <w:t>Imprisonment for 6 months.</w:t>
      </w:r>
    </w:p>
    <w:p w:rsidR="005852F8" w:rsidRPr="000A5EC0" w:rsidRDefault="005852F8" w:rsidP="005852F8">
      <w:pPr>
        <w:pStyle w:val="subsection"/>
      </w:pPr>
      <w:r w:rsidRPr="000A5EC0">
        <w:tab/>
        <w:t>(1A)</w:t>
      </w:r>
      <w:r w:rsidRPr="000A5EC0">
        <w:tab/>
      </w:r>
      <w:r w:rsidR="002F32CF">
        <w:t>Subsection (</w:t>
      </w:r>
      <w:r w:rsidRPr="000A5EC0">
        <w:t>1) does not apply if the person has a reasonable excuse.</w:t>
      </w:r>
    </w:p>
    <w:p w:rsidR="005852F8" w:rsidRPr="000A5EC0" w:rsidRDefault="005852F8" w:rsidP="005852F8">
      <w:pPr>
        <w:pStyle w:val="notetext"/>
      </w:pPr>
      <w:r w:rsidRPr="000A5EC0">
        <w:t>Note:</w:t>
      </w:r>
      <w:r w:rsidRPr="000A5EC0">
        <w:tab/>
        <w:t xml:space="preserve">The defendant bears an evidential burden in relation to the matter in </w:t>
      </w:r>
      <w:r w:rsidR="002F32CF">
        <w:t>subsection (</w:t>
      </w:r>
      <w:r w:rsidRPr="000A5EC0">
        <w:t xml:space="preserve">1A). See </w:t>
      </w:r>
      <w:r w:rsidR="002F32CF">
        <w:t>subsection 1</w:t>
      </w:r>
      <w:r w:rsidRPr="000A5EC0">
        <w:t xml:space="preserve">3.3(3) of the </w:t>
      </w:r>
      <w:r w:rsidRPr="000A5EC0">
        <w:rPr>
          <w:i/>
        </w:rPr>
        <w:t>Criminal Code</w:t>
      </w:r>
      <w:r w:rsidRPr="000A5EC0">
        <w:t>.</w:t>
      </w:r>
    </w:p>
    <w:p w:rsidR="005852F8" w:rsidRPr="000A5EC0" w:rsidRDefault="005852F8" w:rsidP="005852F8">
      <w:pPr>
        <w:pStyle w:val="subsection"/>
      </w:pPr>
      <w:r w:rsidRPr="000A5EC0">
        <w:tab/>
        <w:t>(1B)</w:t>
      </w:r>
      <w:r w:rsidRPr="000A5EC0">
        <w:tab/>
        <w:t xml:space="preserve">An offence under </w:t>
      </w:r>
      <w:r w:rsidR="002F32CF">
        <w:t>subsection (</w:t>
      </w:r>
      <w:r w:rsidRPr="000A5EC0">
        <w:t>1) is an offence of strict liability.</w:t>
      </w:r>
    </w:p>
    <w:p w:rsidR="005852F8" w:rsidRPr="000A5EC0" w:rsidRDefault="005852F8" w:rsidP="005852F8">
      <w:pPr>
        <w:pStyle w:val="notetext"/>
      </w:pPr>
      <w:r w:rsidRPr="000A5EC0">
        <w:t>Note:</w:t>
      </w:r>
      <w:r w:rsidRPr="000A5EC0">
        <w:tab/>
        <w:t xml:space="preserve">For strict liability, see section 6.1 of the </w:t>
      </w:r>
      <w:r w:rsidRPr="000A5EC0">
        <w:rPr>
          <w:i/>
        </w:rPr>
        <w:t>Criminal Code</w:t>
      </w:r>
      <w:r w:rsidRPr="000A5EC0">
        <w:t>.</w:t>
      </w:r>
    </w:p>
    <w:p w:rsidR="00FA3F26" w:rsidRPr="000A5EC0" w:rsidRDefault="00E20233" w:rsidP="00FA3F26">
      <w:pPr>
        <w:pStyle w:val="subsection"/>
      </w:pPr>
      <w:r w:rsidRPr="000A5EC0">
        <w:tab/>
      </w:r>
      <w:r w:rsidR="00FA3F26" w:rsidRPr="000A5EC0">
        <w:t>(3)</w:t>
      </w:r>
      <w:r w:rsidRPr="000A5EC0">
        <w:tab/>
      </w:r>
      <w:r w:rsidR="00FA3F26" w:rsidRPr="000A5EC0">
        <w:t xml:space="preserve">For the purposes of </w:t>
      </w:r>
      <w:r w:rsidR="002F32CF">
        <w:t>subsection (</w:t>
      </w:r>
      <w:r w:rsidR="005852F8" w:rsidRPr="000A5EC0">
        <w:t>1A)</w:t>
      </w:r>
      <w:r w:rsidR="00FA3F26" w:rsidRPr="000A5EC0">
        <w:t xml:space="preserve">, a person is not taken to have reasonable excuse for refusing or failing to comply with a requirement of </w:t>
      </w:r>
      <w:r w:rsidR="002F32CF">
        <w:t>section 1</w:t>
      </w:r>
      <w:r w:rsidR="00D63665" w:rsidRPr="000A5EC0">
        <w:t>3</w:t>
      </w:r>
      <w:r w:rsidR="00FA3F26" w:rsidRPr="000A5EC0">
        <w:t xml:space="preserve"> or 23 to give a notice to the </w:t>
      </w:r>
      <w:r w:rsidR="0088306A" w:rsidRPr="000A5EC0">
        <w:t>Chief Executive Medicare</w:t>
      </w:r>
      <w:r w:rsidR="00D308CB" w:rsidRPr="000A5EC0">
        <w:t xml:space="preserve"> </w:t>
      </w:r>
      <w:r w:rsidR="00FA3F26" w:rsidRPr="000A5EC0">
        <w:t>only because:</w:t>
      </w:r>
    </w:p>
    <w:p w:rsidR="00FA3F26" w:rsidRPr="000A5EC0" w:rsidRDefault="00E20233" w:rsidP="00FA3F26">
      <w:pPr>
        <w:pStyle w:val="paragraph"/>
      </w:pPr>
      <w:r w:rsidRPr="000A5EC0">
        <w:tab/>
      </w:r>
      <w:r w:rsidR="00FA3F26" w:rsidRPr="000A5EC0">
        <w:t>(a)</w:t>
      </w:r>
      <w:r w:rsidRPr="000A5EC0">
        <w:tab/>
      </w:r>
      <w:r w:rsidR="00FA3F26" w:rsidRPr="000A5EC0">
        <w:t>the information required to be contained in the notice is, or could be, subject to a claim of privilege that would prevent the information being given in evidence in proceedings before a court or tribunal; or</w:t>
      </w:r>
    </w:p>
    <w:p w:rsidR="00FA3F26" w:rsidRPr="000A5EC0" w:rsidRDefault="00E20233" w:rsidP="00FA3F26">
      <w:pPr>
        <w:pStyle w:val="paragraph"/>
      </w:pPr>
      <w:r w:rsidRPr="000A5EC0">
        <w:tab/>
      </w:r>
      <w:r w:rsidR="00FA3F26" w:rsidRPr="000A5EC0">
        <w:t>(b)</w:t>
      </w:r>
      <w:r w:rsidRPr="000A5EC0">
        <w:tab/>
      </w:r>
      <w:r w:rsidR="00FA3F26" w:rsidRPr="000A5EC0">
        <w:t>the person is under a contractual obligation that prevents the person giving the information required to be contained in the notice; or</w:t>
      </w:r>
    </w:p>
    <w:p w:rsidR="00FA3F26" w:rsidRPr="000A5EC0" w:rsidRDefault="00E20233" w:rsidP="00FA3F26">
      <w:pPr>
        <w:pStyle w:val="paragraph"/>
      </w:pPr>
      <w:r w:rsidRPr="000A5EC0">
        <w:tab/>
      </w:r>
      <w:r w:rsidR="00FA3F26" w:rsidRPr="000A5EC0">
        <w:t>(c)</w:t>
      </w:r>
      <w:r w:rsidRPr="000A5EC0">
        <w:tab/>
      </w:r>
      <w:r w:rsidR="00FA3F26" w:rsidRPr="000A5EC0">
        <w:t>an order of a court or tribunal prevents the person giving the information required to be contained in the notice; or</w:t>
      </w:r>
    </w:p>
    <w:p w:rsidR="00FA3F26" w:rsidRPr="000A5EC0" w:rsidRDefault="00E20233" w:rsidP="00FA3F26">
      <w:pPr>
        <w:pStyle w:val="paragraph"/>
      </w:pPr>
      <w:r w:rsidRPr="000A5EC0">
        <w:tab/>
      </w:r>
      <w:r w:rsidR="00FA3F26" w:rsidRPr="000A5EC0">
        <w:t>(d)</w:t>
      </w:r>
      <w:r w:rsidRPr="000A5EC0">
        <w:tab/>
      </w:r>
      <w:r w:rsidR="00FA3F26" w:rsidRPr="000A5EC0">
        <w:t>an Australian law prevents the person giving the information required to be contained in the notice.</w:t>
      </w:r>
    </w:p>
    <w:p w:rsidR="00FA3F26" w:rsidRPr="000A5EC0" w:rsidRDefault="00E20233" w:rsidP="00FA3F26">
      <w:pPr>
        <w:pStyle w:val="subsection"/>
      </w:pPr>
      <w:r w:rsidRPr="000A5EC0">
        <w:tab/>
      </w:r>
      <w:r w:rsidR="00FA3F26" w:rsidRPr="000A5EC0">
        <w:t>(4)</w:t>
      </w:r>
      <w:r w:rsidRPr="000A5EC0">
        <w:tab/>
      </w:r>
      <w:r w:rsidR="00FA3F26" w:rsidRPr="000A5EC0">
        <w:t xml:space="preserve">Without limiting </w:t>
      </w:r>
      <w:r w:rsidR="002F32CF">
        <w:t>subsection (</w:t>
      </w:r>
      <w:r w:rsidR="00FA3F26" w:rsidRPr="000A5EC0">
        <w:t xml:space="preserve">3), a person is not excused from giving a notice under </w:t>
      </w:r>
      <w:r w:rsidR="002F32CF">
        <w:t>section 1</w:t>
      </w:r>
      <w:r w:rsidR="00D63665" w:rsidRPr="000A5EC0">
        <w:t>3</w:t>
      </w:r>
      <w:r w:rsidR="00FA3F26" w:rsidRPr="000A5EC0">
        <w:t xml:space="preserve"> or 23 on the ground that the information required to be contained in the notice may tend to incriminate the person.</w:t>
      </w:r>
    </w:p>
    <w:p w:rsidR="00FA3F26" w:rsidRPr="000A5EC0" w:rsidRDefault="00E20233" w:rsidP="00FA3F26">
      <w:pPr>
        <w:pStyle w:val="subsection"/>
      </w:pPr>
      <w:r w:rsidRPr="000A5EC0">
        <w:tab/>
      </w:r>
      <w:r w:rsidR="00FA3F26" w:rsidRPr="000A5EC0">
        <w:t>(5)</w:t>
      </w:r>
      <w:r w:rsidRPr="000A5EC0">
        <w:tab/>
      </w:r>
      <w:r w:rsidR="00FA3F26" w:rsidRPr="000A5EC0">
        <w:t>In any criminal proceeding:</w:t>
      </w:r>
    </w:p>
    <w:p w:rsidR="00FA3F26" w:rsidRPr="000A5EC0" w:rsidRDefault="00E20233" w:rsidP="00FA3F26">
      <w:pPr>
        <w:pStyle w:val="paragraph"/>
      </w:pPr>
      <w:r w:rsidRPr="000A5EC0">
        <w:tab/>
      </w:r>
      <w:r w:rsidR="00FA3F26" w:rsidRPr="000A5EC0">
        <w:t>(a)</w:t>
      </w:r>
      <w:r w:rsidRPr="000A5EC0">
        <w:tab/>
      </w:r>
      <w:r w:rsidR="00FA3F26" w:rsidRPr="000A5EC0">
        <w:t xml:space="preserve">evidence of any information given under </w:t>
      </w:r>
      <w:r w:rsidR="002F32CF">
        <w:t>section 1</w:t>
      </w:r>
      <w:r w:rsidR="00D63665" w:rsidRPr="000A5EC0">
        <w:t>3</w:t>
      </w:r>
      <w:r w:rsidR="00FA3F26" w:rsidRPr="000A5EC0">
        <w:t xml:space="preserve"> or 23; and</w:t>
      </w:r>
    </w:p>
    <w:p w:rsidR="00FA3F26" w:rsidRPr="000A5EC0" w:rsidRDefault="00E20233" w:rsidP="00FA3F26">
      <w:pPr>
        <w:pStyle w:val="paragraph"/>
      </w:pPr>
      <w:r w:rsidRPr="000A5EC0">
        <w:tab/>
      </w:r>
      <w:r w:rsidR="00FA3F26" w:rsidRPr="000A5EC0">
        <w:t>(b)</w:t>
      </w:r>
      <w:r w:rsidRPr="000A5EC0">
        <w:tab/>
      </w:r>
      <w:r w:rsidR="00FA3F26" w:rsidRPr="000A5EC0">
        <w:t>evidence of any information, document or thing obtained as a direct or indirect result of the person having given the information;</w:t>
      </w:r>
    </w:p>
    <w:p w:rsidR="00FA3F26" w:rsidRPr="000A5EC0" w:rsidRDefault="00FA3F26" w:rsidP="00E20233">
      <w:pPr>
        <w:pStyle w:val="subsection2"/>
      </w:pPr>
      <w:r w:rsidRPr="000A5EC0">
        <w:t xml:space="preserve">cannot be used against the person. However, this subsection does not apply to a proceeding for an offence against </w:t>
      </w:r>
      <w:r w:rsidR="002F32CF">
        <w:t>subsection (</w:t>
      </w:r>
      <w:r w:rsidR="00191855" w:rsidRPr="000A5EC0">
        <w:t xml:space="preserve">1) of this section, or an offence against </w:t>
      </w:r>
      <w:r w:rsidR="002F32CF">
        <w:t>section 1</w:t>
      </w:r>
      <w:r w:rsidR="00191855" w:rsidRPr="000A5EC0">
        <w:t xml:space="preserve">37.1 of the </w:t>
      </w:r>
      <w:r w:rsidR="00191855" w:rsidRPr="000A5EC0">
        <w:rPr>
          <w:i/>
        </w:rPr>
        <w:t>Criminal Code</w:t>
      </w:r>
      <w:r w:rsidR="00191855" w:rsidRPr="000A5EC0">
        <w:t xml:space="preserve"> that relates to whichever of the sections mentioned in </w:t>
      </w:r>
      <w:r w:rsidR="002F32CF">
        <w:t>paragraph (</w:t>
      </w:r>
      <w:r w:rsidR="00191855" w:rsidRPr="000A5EC0">
        <w:t>a) of this subsection is relevant</w:t>
      </w:r>
      <w:r w:rsidRPr="000A5EC0">
        <w:t>.</w:t>
      </w:r>
    </w:p>
    <w:p w:rsidR="00FA3F26" w:rsidRPr="000A5EC0" w:rsidRDefault="00E20233" w:rsidP="00FA3F26">
      <w:pPr>
        <w:pStyle w:val="subsection"/>
      </w:pPr>
      <w:r w:rsidRPr="000A5EC0">
        <w:tab/>
      </w:r>
      <w:r w:rsidR="00FA3F26" w:rsidRPr="000A5EC0">
        <w:t>(6)</w:t>
      </w:r>
      <w:r w:rsidRPr="000A5EC0">
        <w:tab/>
      </w:r>
      <w:r w:rsidR="00FA3F26" w:rsidRPr="000A5EC0">
        <w:t>If:</w:t>
      </w:r>
    </w:p>
    <w:p w:rsidR="00FA3F26" w:rsidRPr="000A5EC0" w:rsidRDefault="00E20233" w:rsidP="00FA3F26">
      <w:pPr>
        <w:pStyle w:val="paragraph"/>
      </w:pPr>
      <w:r w:rsidRPr="000A5EC0">
        <w:tab/>
      </w:r>
      <w:r w:rsidR="00FA3F26" w:rsidRPr="000A5EC0">
        <w:t>(a)</w:t>
      </w:r>
      <w:r w:rsidRPr="000A5EC0">
        <w:tab/>
      </w:r>
      <w:r w:rsidR="00FA3F26" w:rsidRPr="000A5EC0">
        <w:t xml:space="preserve">a person gives a notice to the </w:t>
      </w:r>
      <w:r w:rsidR="0088306A" w:rsidRPr="000A5EC0">
        <w:t>Chief Executive Medicare</w:t>
      </w:r>
      <w:r w:rsidR="00D308CB" w:rsidRPr="000A5EC0">
        <w:t xml:space="preserve"> </w:t>
      </w:r>
      <w:r w:rsidR="00FA3F26" w:rsidRPr="000A5EC0">
        <w:t xml:space="preserve">under </w:t>
      </w:r>
      <w:r w:rsidR="002F32CF">
        <w:t>section 1</w:t>
      </w:r>
      <w:r w:rsidR="00A92700" w:rsidRPr="000A5EC0">
        <w:t>3</w:t>
      </w:r>
      <w:r w:rsidR="00FA3F26" w:rsidRPr="000A5EC0">
        <w:t xml:space="preserve"> or 23; and</w:t>
      </w:r>
    </w:p>
    <w:p w:rsidR="00FA3F26" w:rsidRPr="000A5EC0" w:rsidRDefault="00AD77DE" w:rsidP="00FA3F26">
      <w:pPr>
        <w:pStyle w:val="paragraph"/>
      </w:pPr>
      <w:r w:rsidRPr="000A5EC0">
        <w:tab/>
      </w:r>
      <w:r w:rsidR="00FA3F26" w:rsidRPr="000A5EC0">
        <w:t>(b)</w:t>
      </w:r>
      <w:r w:rsidRPr="000A5EC0">
        <w:tab/>
      </w:r>
      <w:r w:rsidR="00FA3F26" w:rsidRPr="000A5EC0">
        <w:t>in so doing, the person would, apart from this section, contravene an Australian law;</w:t>
      </w:r>
    </w:p>
    <w:p w:rsidR="00FA3F26" w:rsidRPr="000A5EC0" w:rsidRDefault="00FA3F26" w:rsidP="00AD77DE">
      <w:pPr>
        <w:pStyle w:val="subsection2"/>
      </w:pPr>
      <w:r w:rsidRPr="000A5EC0">
        <w:t>the person is taken not to have contravened that law by giving the notice.</w:t>
      </w:r>
    </w:p>
    <w:p w:rsidR="00AD77DE" w:rsidRPr="000A5EC0" w:rsidRDefault="002F32CF" w:rsidP="00456BC5">
      <w:pPr>
        <w:pStyle w:val="ActHead3"/>
        <w:pageBreakBefore/>
      </w:pPr>
      <w:bookmarkStart w:id="38" w:name="_Toc178747983"/>
      <w:r w:rsidRPr="002F32CF">
        <w:rPr>
          <w:rStyle w:val="CharDivNo"/>
        </w:rPr>
        <w:t>Division 2</w:t>
      </w:r>
      <w:r w:rsidR="00AD77DE" w:rsidRPr="000A5EC0">
        <w:t>—</w:t>
      </w:r>
      <w:r w:rsidR="00AD77DE" w:rsidRPr="002F32CF">
        <w:rPr>
          <w:rStyle w:val="CharDivText"/>
        </w:rPr>
        <w:t>Payments to the Commonwealth in respect of amounts of compensation</w:t>
      </w:r>
      <w:bookmarkEnd w:id="38"/>
    </w:p>
    <w:p w:rsidR="00AD77DE" w:rsidRPr="000A5EC0" w:rsidRDefault="00AD77DE" w:rsidP="00AD77DE">
      <w:pPr>
        <w:pStyle w:val="notetext"/>
      </w:pPr>
      <w:r w:rsidRPr="000A5EC0">
        <w:t>Note:</w:t>
      </w:r>
      <w:r w:rsidR="003F61AD" w:rsidRPr="000A5EC0">
        <w:tab/>
      </w:r>
      <w:r w:rsidRPr="000A5EC0">
        <w:t xml:space="preserve">The obligations under this Division will not apply in circumstances covered by </w:t>
      </w:r>
      <w:r w:rsidR="002F32CF">
        <w:t>Division 3</w:t>
      </w:r>
      <w:r w:rsidRPr="000A5EC0">
        <w:t>.</w:t>
      </w:r>
    </w:p>
    <w:p w:rsidR="00200B30" w:rsidRPr="000A5EC0" w:rsidRDefault="00AD77DE" w:rsidP="00200B30">
      <w:pPr>
        <w:pStyle w:val="ActHead5"/>
      </w:pPr>
      <w:bookmarkStart w:id="39" w:name="_Toc178747984"/>
      <w:r w:rsidRPr="002F32CF">
        <w:rPr>
          <w:rStyle w:val="CharSectno"/>
        </w:rPr>
        <w:t>27</w:t>
      </w:r>
      <w:r w:rsidR="00200B30" w:rsidRPr="000A5EC0">
        <w:t xml:space="preserve">  </w:t>
      </w:r>
      <w:r w:rsidRPr="000A5EC0">
        <w:t>Limit on total amount payable in respect of amounts of compensation</w:t>
      </w:r>
      <w:bookmarkEnd w:id="39"/>
    </w:p>
    <w:p w:rsidR="00AD77DE" w:rsidRPr="000A5EC0" w:rsidRDefault="00AD77DE" w:rsidP="00AD77DE">
      <w:pPr>
        <w:pStyle w:val="subsection"/>
      </w:pPr>
      <w:r w:rsidRPr="000A5EC0">
        <w:tab/>
        <w:t>(1)</w:t>
      </w:r>
      <w:r w:rsidRPr="000A5EC0">
        <w:tab/>
        <w:t>Despite any other provision of this Act, and despite the Charges Act, if the sum of all the amounts that are payable under this Act or the Charges Act in respect of the amount of compensation fixed by a judgment or settlement would, apart from this section, exceed the difference between:</w:t>
      </w:r>
    </w:p>
    <w:p w:rsidR="00AD77DE" w:rsidRPr="000A5EC0" w:rsidRDefault="00AD77DE" w:rsidP="00AD77DE">
      <w:pPr>
        <w:pStyle w:val="paragraph"/>
      </w:pPr>
      <w:r w:rsidRPr="000A5EC0">
        <w:tab/>
        <w:t>(a)</w:t>
      </w:r>
      <w:r w:rsidRPr="000A5EC0">
        <w:tab/>
        <w:t>the amount of compensation fixed by the judgment or settlement; and</w:t>
      </w:r>
    </w:p>
    <w:p w:rsidR="00AD77DE" w:rsidRPr="000A5EC0" w:rsidRDefault="00AD77DE" w:rsidP="00AD77DE">
      <w:pPr>
        <w:pStyle w:val="paragraph"/>
      </w:pPr>
      <w:r w:rsidRPr="000A5EC0">
        <w:tab/>
        <w:t>(b)</w:t>
      </w:r>
      <w:r w:rsidRPr="000A5EC0">
        <w:tab/>
        <w:t xml:space="preserve">the sum of the amounts (if any) payable under </w:t>
      </w:r>
      <w:r w:rsidR="002F32CF">
        <w:t>Part 3</w:t>
      </w:r>
      <w:r w:rsidRPr="000A5EC0">
        <w:t>.14 of the</w:t>
      </w:r>
      <w:r w:rsidRPr="000A5EC0">
        <w:rPr>
          <w:i/>
        </w:rPr>
        <w:t xml:space="preserve"> Social Security Act 1991</w:t>
      </w:r>
      <w:r w:rsidRPr="000A5EC0">
        <w:t xml:space="preserve"> in respect of the amount of compensation;</w:t>
      </w:r>
    </w:p>
    <w:p w:rsidR="00AD77DE" w:rsidRPr="000A5EC0" w:rsidRDefault="00AD77DE" w:rsidP="00AD77DE">
      <w:pPr>
        <w:pStyle w:val="subsection2"/>
      </w:pPr>
      <w:r w:rsidRPr="000A5EC0">
        <w:t>the sum of all the amounts that are payable under this Act or the Charges Act in respect of the amount of compensation is taken, for all purposes, to be the amount of the difference.</w:t>
      </w:r>
    </w:p>
    <w:p w:rsidR="00AD77DE" w:rsidRPr="000A5EC0" w:rsidRDefault="00AD77DE" w:rsidP="00AD77DE">
      <w:pPr>
        <w:pStyle w:val="subsection"/>
      </w:pPr>
      <w:r w:rsidRPr="000A5EC0">
        <w:tab/>
        <w:t>(2)</w:t>
      </w:r>
      <w:r w:rsidRPr="000A5EC0">
        <w:tab/>
        <w:t xml:space="preserve">For the avoidance of doubt, if there are no amounts of a kind referred to in </w:t>
      </w:r>
      <w:r w:rsidR="002F32CF">
        <w:t>paragraph (</w:t>
      </w:r>
      <w:r w:rsidRPr="000A5EC0">
        <w:t xml:space="preserve">1)(b) payable in respect of the amount of compensation, the amount of the difference referred to in </w:t>
      </w:r>
      <w:r w:rsidR="002F32CF">
        <w:t>subsection (</w:t>
      </w:r>
      <w:r w:rsidRPr="000A5EC0">
        <w:t>1) is taken to be the amount of compensation.</w:t>
      </w:r>
    </w:p>
    <w:p w:rsidR="00200B30" w:rsidRPr="000A5EC0" w:rsidRDefault="00AD77DE" w:rsidP="00200B30">
      <w:pPr>
        <w:pStyle w:val="ActHead5"/>
      </w:pPr>
      <w:bookmarkStart w:id="40" w:name="_Toc178747985"/>
      <w:r w:rsidRPr="002F32CF">
        <w:rPr>
          <w:rStyle w:val="CharSectno"/>
        </w:rPr>
        <w:t>28</w:t>
      </w:r>
      <w:r w:rsidR="00200B30" w:rsidRPr="000A5EC0">
        <w:t xml:space="preserve">  </w:t>
      </w:r>
      <w:r w:rsidRPr="000A5EC0">
        <w:t>Payments to the Commonwealth</w:t>
      </w:r>
      <w:bookmarkEnd w:id="40"/>
    </w:p>
    <w:p w:rsidR="00AD77DE" w:rsidRPr="000A5EC0" w:rsidRDefault="00AD77DE" w:rsidP="00AD77DE">
      <w:pPr>
        <w:pStyle w:val="subsection"/>
      </w:pPr>
      <w:r w:rsidRPr="000A5EC0">
        <w:tab/>
        <w:t>(1)</w:t>
      </w:r>
      <w:r w:rsidRPr="000A5EC0">
        <w:tab/>
        <w:t xml:space="preserve">If the </w:t>
      </w:r>
      <w:r w:rsidR="0088306A" w:rsidRPr="000A5EC0">
        <w:t>Chief Executive Medicare</w:t>
      </w:r>
      <w:r w:rsidRPr="000A5EC0">
        <w:t xml:space="preserve"> gives to a compensation payer a notice under </w:t>
      </w:r>
      <w:r w:rsidR="002F32CF">
        <w:t>section 2</w:t>
      </w:r>
      <w:r w:rsidRPr="000A5EC0">
        <w:t>4 or 25, the compensation payer must pay to the Commonwealth the amount specified in the notice within 28 days after the day on which the notice was given.</w:t>
      </w:r>
    </w:p>
    <w:p w:rsidR="00AD77DE" w:rsidRPr="000A5EC0" w:rsidRDefault="00AD77DE" w:rsidP="00AD77DE">
      <w:pPr>
        <w:pStyle w:val="subsection"/>
      </w:pPr>
      <w:r w:rsidRPr="000A5EC0">
        <w:tab/>
        <w:t>(2)</w:t>
      </w:r>
      <w:r w:rsidRPr="000A5EC0">
        <w:tab/>
        <w:t xml:space="preserve">If the </w:t>
      </w:r>
      <w:r w:rsidR="0088306A" w:rsidRPr="000A5EC0">
        <w:t>Chief Executive Medicare</w:t>
      </w:r>
      <w:r w:rsidRPr="000A5EC0">
        <w:t xml:space="preserve"> gives to an insurer a notice under </w:t>
      </w:r>
      <w:r w:rsidR="002F32CF">
        <w:t>section 2</w:t>
      </w:r>
      <w:r w:rsidRPr="000A5EC0">
        <w:t>4 or 25, the insurer must pay to the Commonwealth the amount specified in the notice within 28 days after the day on which the notice was given.</w:t>
      </w:r>
    </w:p>
    <w:p w:rsidR="00AD77DE" w:rsidRPr="000A5EC0" w:rsidRDefault="00AD77DE" w:rsidP="003F61AD">
      <w:pPr>
        <w:pStyle w:val="Penalty"/>
      </w:pPr>
      <w:r w:rsidRPr="000A5EC0">
        <w:t>Penalty:</w:t>
      </w:r>
      <w:r w:rsidR="003F61AD" w:rsidRPr="000A5EC0">
        <w:tab/>
      </w:r>
      <w:r w:rsidRPr="000A5EC0">
        <w:t>Imprisonment for 12 months.</w:t>
      </w:r>
    </w:p>
    <w:p w:rsidR="00AD77DE" w:rsidRPr="000A5EC0" w:rsidRDefault="00AD77DE" w:rsidP="00AD77DE">
      <w:pPr>
        <w:pStyle w:val="notetext"/>
        <w:rPr>
          <w:szCs w:val="18"/>
        </w:rPr>
      </w:pPr>
      <w:r w:rsidRPr="000A5EC0">
        <w:rPr>
          <w:szCs w:val="18"/>
        </w:rPr>
        <w:t>Note:</w:t>
      </w:r>
      <w:r w:rsidR="003F61AD" w:rsidRPr="000A5EC0">
        <w:rPr>
          <w:szCs w:val="18"/>
        </w:rPr>
        <w:tab/>
      </w:r>
      <w:r w:rsidRPr="000A5EC0">
        <w:rPr>
          <w:szCs w:val="18"/>
        </w:rPr>
        <w:t xml:space="preserve">Under </w:t>
      </w:r>
      <w:r w:rsidR="002F32CF">
        <w:rPr>
          <w:szCs w:val="18"/>
        </w:rPr>
        <w:t>subsection 4</w:t>
      </w:r>
      <w:r w:rsidRPr="000A5EC0">
        <w:rPr>
          <w:szCs w:val="18"/>
        </w:rPr>
        <w:t xml:space="preserve">D(1) of the </w:t>
      </w:r>
      <w:r w:rsidRPr="0083027E">
        <w:rPr>
          <w:i/>
        </w:rPr>
        <w:t>Crimes Act 1914</w:t>
      </w:r>
      <w:r w:rsidRPr="0083027E">
        <w:t>,</w:t>
      </w:r>
      <w:r w:rsidRPr="000A5EC0">
        <w:rPr>
          <w:szCs w:val="18"/>
        </w:rPr>
        <w:t xml:space="preserve"> these penalties are only maximum penalties for the offences. </w:t>
      </w:r>
      <w:r w:rsidR="0042629C" w:rsidRPr="000A5EC0">
        <w:rPr>
          <w:szCs w:val="18"/>
        </w:rPr>
        <w:t>Sub</w:t>
      </w:r>
      <w:r w:rsidR="002F32CF">
        <w:rPr>
          <w:szCs w:val="18"/>
        </w:rPr>
        <w:t>section 4</w:t>
      </w:r>
      <w:r w:rsidRPr="000A5EC0">
        <w:rPr>
          <w:szCs w:val="18"/>
        </w:rPr>
        <w:t xml:space="preserve">B(2) of that Act allows a court to impose an appropriate fine instead of, or in addition to, a term of imprisonment. If a body corporate is convicted of one of these offences, </w:t>
      </w:r>
      <w:r w:rsidR="002F32CF">
        <w:rPr>
          <w:szCs w:val="18"/>
        </w:rPr>
        <w:t>subsection 4</w:t>
      </w:r>
      <w:r w:rsidRPr="000A5EC0">
        <w:rPr>
          <w:szCs w:val="18"/>
        </w:rPr>
        <w:t>B(3) of that Act allows a court to impose a fine of an amount not greater than 5 times the maximum fine that the court could impose on an individual convicted of the same offence.</w:t>
      </w:r>
    </w:p>
    <w:p w:rsidR="00200B30" w:rsidRPr="000A5EC0" w:rsidRDefault="00AD77DE" w:rsidP="00200B30">
      <w:pPr>
        <w:pStyle w:val="ActHead5"/>
      </w:pPr>
      <w:bookmarkStart w:id="41" w:name="_Toc178747986"/>
      <w:r w:rsidRPr="002F32CF">
        <w:rPr>
          <w:rStyle w:val="CharSectno"/>
        </w:rPr>
        <w:t>29</w:t>
      </w:r>
      <w:r w:rsidR="00200B30" w:rsidRPr="000A5EC0">
        <w:t xml:space="preserve">  </w:t>
      </w:r>
      <w:r w:rsidRPr="000A5EC0">
        <w:t>Recovery of amounts payable to the Commonwealth</w:t>
      </w:r>
      <w:bookmarkEnd w:id="41"/>
    </w:p>
    <w:p w:rsidR="00AD77DE" w:rsidRPr="000A5EC0" w:rsidRDefault="00AD77DE" w:rsidP="00AD77DE">
      <w:pPr>
        <w:pStyle w:val="subsection"/>
      </w:pPr>
      <w:r w:rsidRPr="000A5EC0">
        <w:tab/>
        <w:t>(1)</w:t>
      </w:r>
      <w:r w:rsidRPr="000A5EC0">
        <w:tab/>
        <w:t>An amount that is payable to the Commonwealth under this Act or the Charges Act in respect of an amount of compensation is recoverable as a debt due to the Commonwealth.</w:t>
      </w:r>
    </w:p>
    <w:p w:rsidR="00AD77DE" w:rsidRPr="000A5EC0" w:rsidRDefault="00AD77DE" w:rsidP="00AD77DE">
      <w:pPr>
        <w:pStyle w:val="subsection"/>
      </w:pPr>
      <w:r w:rsidRPr="000A5EC0">
        <w:tab/>
        <w:t>(2)</w:t>
      </w:r>
      <w:r w:rsidRPr="000A5EC0">
        <w:tab/>
        <w:t>If:</w:t>
      </w:r>
    </w:p>
    <w:p w:rsidR="00AD77DE" w:rsidRPr="000A5EC0" w:rsidRDefault="00AD77DE" w:rsidP="00AD77DE">
      <w:pPr>
        <w:pStyle w:val="paragraph"/>
      </w:pPr>
      <w:r w:rsidRPr="000A5EC0">
        <w:tab/>
        <w:t>(a)</w:t>
      </w:r>
      <w:r w:rsidRPr="000A5EC0">
        <w:tab/>
        <w:t xml:space="preserve">the amount is included in the amount specified in a notice under </w:t>
      </w:r>
      <w:r w:rsidR="002F32CF">
        <w:t>section 2</w:t>
      </w:r>
      <w:r w:rsidRPr="000A5EC0">
        <w:t>4 or 25; and</w:t>
      </w:r>
    </w:p>
    <w:p w:rsidR="00AD77DE" w:rsidRPr="000A5EC0" w:rsidRDefault="00AD77DE" w:rsidP="00AD77DE">
      <w:pPr>
        <w:pStyle w:val="paragraph"/>
      </w:pPr>
      <w:r w:rsidRPr="000A5EC0">
        <w:tab/>
        <w:t>(b)</w:t>
      </w:r>
      <w:r w:rsidRPr="000A5EC0">
        <w:tab/>
        <w:t xml:space="preserve">the compensation payer or insurer to whom the notice was given fails to comply with </w:t>
      </w:r>
      <w:r w:rsidR="002F32CF">
        <w:t>section 2</w:t>
      </w:r>
      <w:r w:rsidRPr="000A5EC0">
        <w:t>8 in relation to the notice;</w:t>
      </w:r>
    </w:p>
    <w:p w:rsidR="00AD77DE" w:rsidRPr="000A5EC0" w:rsidRDefault="00AD77DE" w:rsidP="00AD77DE">
      <w:pPr>
        <w:pStyle w:val="subsection2"/>
      </w:pPr>
      <w:r w:rsidRPr="000A5EC0">
        <w:t>the amount so included is recoverable from the compensation payer or insurer to whom the notice was given.</w:t>
      </w:r>
    </w:p>
    <w:p w:rsidR="00AD77DE" w:rsidRPr="000A5EC0" w:rsidRDefault="00AD77DE" w:rsidP="00AD77DE">
      <w:pPr>
        <w:pStyle w:val="subsection"/>
      </w:pPr>
      <w:r w:rsidRPr="000A5EC0">
        <w:tab/>
        <w:t>(3)</w:t>
      </w:r>
      <w:r w:rsidRPr="000A5EC0">
        <w:tab/>
        <w:t xml:space="preserve">If the amount is payable in respect of an amount of compensation fixed by a judgment or settlement in relation to which there has been a failure to comply with </w:t>
      </w:r>
      <w:r w:rsidR="002F32CF">
        <w:t>section 2</w:t>
      </w:r>
      <w:r w:rsidRPr="000A5EC0">
        <w:t>3, the amount is recoverable from the compensation payer or insurer who failed so to comply.</w:t>
      </w:r>
    </w:p>
    <w:p w:rsidR="00AD77DE" w:rsidRPr="000A5EC0" w:rsidRDefault="00AD77DE" w:rsidP="00AD77DE">
      <w:pPr>
        <w:pStyle w:val="subsection"/>
      </w:pPr>
      <w:r w:rsidRPr="000A5EC0">
        <w:tab/>
        <w:t>(4)</w:t>
      </w:r>
      <w:r w:rsidRPr="000A5EC0">
        <w:tab/>
        <w:t xml:space="preserve">If the amount is payable in respect of an amount of compensation payable under a reimbursement arrangement in relation to which there has been a failure to comply with </w:t>
      </w:r>
      <w:r w:rsidR="002F32CF">
        <w:t>section 1</w:t>
      </w:r>
      <w:r w:rsidRPr="000A5EC0">
        <w:t>3, the amount is recoverable from the person who failed to comply with that section.</w:t>
      </w:r>
    </w:p>
    <w:p w:rsidR="00AD77DE" w:rsidRPr="000A5EC0" w:rsidRDefault="00AD77DE" w:rsidP="00AD77DE">
      <w:pPr>
        <w:pStyle w:val="subsection"/>
      </w:pPr>
      <w:r w:rsidRPr="000A5EC0">
        <w:tab/>
        <w:t>(5)</w:t>
      </w:r>
      <w:r w:rsidRPr="000A5EC0">
        <w:tab/>
        <w:t xml:space="preserve">A person’s liability to pay to the Commonwealth under </w:t>
      </w:r>
      <w:r w:rsidR="002F32CF">
        <w:t>subsection (</w:t>
      </w:r>
      <w:r w:rsidRPr="000A5EC0">
        <w:t>3) or (4) amounts owing to the Commonwealth in respect of an amount of compensation is not affected by any payment of compensation by the person in relation to the claim for compensation.</w:t>
      </w:r>
    </w:p>
    <w:p w:rsidR="00AD77DE" w:rsidRPr="000A5EC0" w:rsidRDefault="00AD77DE" w:rsidP="00AD77DE">
      <w:pPr>
        <w:pStyle w:val="subsection"/>
      </w:pPr>
      <w:r w:rsidRPr="000A5EC0">
        <w:tab/>
        <w:t>(6)</w:t>
      </w:r>
      <w:r w:rsidRPr="000A5EC0">
        <w:tab/>
        <w:t xml:space="preserve">If the amount is payable in respect of an amount of compensation fixed by a settlement in relation to which there has been a failure to comply with </w:t>
      </w:r>
      <w:r w:rsidR="002F32CF">
        <w:t>section 2</w:t>
      </w:r>
      <w:r w:rsidRPr="000A5EC0">
        <w:t>2, the amount is recoverable from the notifiable person in relation to the claim for compensation.</w:t>
      </w:r>
    </w:p>
    <w:p w:rsidR="00AD77DE" w:rsidRPr="000A5EC0" w:rsidRDefault="00AD77DE" w:rsidP="00AD77DE">
      <w:pPr>
        <w:pStyle w:val="subsection"/>
      </w:pPr>
      <w:r w:rsidRPr="000A5EC0">
        <w:tab/>
        <w:t>(7)</w:t>
      </w:r>
      <w:r w:rsidRPr="000A5EC0">
        <w:tab/>
        <w:t xml:space="preserve">A person’s liability to pay to the Commonwealth under </w:t>
      </w:r>
      <w:r w:rsidR="002F32CF">
        <w:t>subsection (</w:t>
      </w:r>
      <w:r w:rsidRPr="000A5EC0">
        <w:t>6) amounts owing to the Commonwealth in respect of an amount of compensation:</w:t>
      </w:r>
    </w:p>
    <w:p w:rsidR="00AD77DE" w:rsidRPr="000A5EC0" w:rsidRDefault="00AD77DE" w:rsidP="00AD77DE">
      <w:pPr>
        <w:pStyle w:val="paragraph"/>
      </w:pPr>
      <w:r w:rsidRPr="000A5EC0">
        <w:tab/>
        <w:t>(a)</w:t>
      </w:r>
      <w:r w:rsidRPr="000A5EC0">
        <w:tab/>
        <w:t>is not affected by any payment of compensation by the person in relation to the claim for compensation; and</w:t>
      </w:r>
    </w:p>
    <w:p w:rsidR="00AD77DE" w:rsidRPr="000A5EC0" w:rsidRDefault="00AD77DE" w:rsidP="00AD77DE">
      <w:pPr>
        <w:pStyle w:val="paragraph"/>
      </w:pPr>
      <w:r w:rsidRPr="000A5EC0">
        <w:tab/>
        <w:t>(b)</w:t>
      </w:r>
      <w:r w:rsidRPr="000A5EC0">
        <w:tab/>
        <w:t>does not affect the amount of compensation that the person is liable to pay; and</w:t>
      </w:r>
    </w:p>
    <w:p w:rsidR="00AD77DE" w:rsidRPr="000A5EC0" w:rsidRDefault="00AD77DE" w:rsidP="00AD77DE">
      <w:pPr>
        <w:pStyle w:val="paragraph"/>
      </w:pPr>
      <w:r w:rsidRPr="000A5EC0">
        <w:tab/>
        <w:t>(c)</w:t>
      </w:r>
      <w:r w:rsidRPr="000A5EC0">
        <w:tab/>
        <w:t>does not give rise to any right of recovery in respect of any payments of the compensation that the person has made.</w:t>
      </w:r>
    </w:p>
    <w:p w:rsidR="00200B30" w:rsidRPr="000A5EC0" w:rsidRDefault="00AD77DE" w:rsidP="00200B30">
      <w:pPr>
        <w:pStyle w:val="ActHead5"/>
      </w:pPr>
      <w:bookmarkStart w:id="42" w:name="_Toc178747987"/>
      <w:r w:rsidRPr="002F32CF">
        <w:rPr>
          <w:rStyle w:val="CharSectno"/>
        </w:rPr>
        <w:t>30</w:t>
      </w:r>
      <w:r w:rsidR="00200B30" w:rsidRPr="000A5EC0">
        <w:t xml:space="preserve">  </w:t>
      </w:r>
      <w:r w:rsidRPr="000A5EC0">
        <w:t>Notice of charge suspends liability to pay compensation etc.</w:t>
      </w:r>
      <w:bookmarkEnd w:id="42"/>
    </w:p>
    <w:p w:rsidR="00AD77DE" w:rsidRPr="000A5EC0" w:rsidRDefault="00AD77DE" w:rsidP="00AD77DE">
      <w:pPr>
        <w:pStyle w:val="subsection"/>
      </w:pPr>
      <w:r w:rsidRPr="000A5EC0">
        <w:tab/>
        <w:t>(1)</w:t>
      </w:r>
      <w:r w:rsidRPr="000A5EC0">
        <w:tab/>
        <w:t xml:space="preserve">If an amount is recoverable under </w:t>
      </w:r>
      <w:r w:rsidR="002F32CF">
        <w:t>section 2</w:t>
      </w:r>
      <w:r w:rsidRPr="000A5EC0">
        <w:t xml:space="preserve">8 from a compensation payer in respect of an amount of compensation, the compensation payer is not liable to pay to the compensable person any amount of the compensation until the amount is paid to the Commonwealth, or until the end of the 28 day period for complying with </w:t>
      </w:r>
      <w:r w:rsidR="002F32CF">
        <w:t>section 2</w:t>
      </w:r>
      <w:r w:rsidRPr="000A5EC0">
        <w:t>8, whichever happens first.</w:t>
      </w:r>
    </w:p>
    <w:p w:rsidR="00AD77DE" w:rsidRPr="000A5EC0" w:rsidRDefault="00AD77DE" w:rsidP="00AD77DE">
      <w:pPr>
        <w:pStyle w:val="subsection"/>
      </w:pPr>
      <w:r w:rsidRPr="000A5EC0">
        <w:tab/>
        <w:t>(2)</w:t>
      </w:r>
      <w:r w:rsidRPr="000A5EC0">
        <w:tab/>
        <w:t xml:space="preserve">If an amount is recoverable under </w:t>
      </w:r>
      <w:r w:rsidR="002F32CF">
        <w:t>section 2</w:t>
      </w:r>
      <w:r w:rsidRPr="000A5EC0">
        <w:t>8 from an insurer in respect of an amount of compensation:</w:t>
      </w:r>
    </w:p>
    <w:p w:rsidR="00AD77DE" w:rsidRPr="000A5EC0" w:rsidRDefault="00AD77DE" w:rsidP="00AD77DE">
      <w:pPr>
        <w:pStyle w:val="paragraph"/>
      </w:pPr>
      <w:r w:rsidRPr="000A5EC0">
        <w:tab/>
        <w:t>(a)</w:t>
      </w:r>
      <w:r w:rsidRPr="000A5EC0">
        <w:tab/>
        <w:t>the insurer is not liable to indemnify the compensation payer in respect of the compensation payer’s liability to pay to the compensable person any amount of the compensation; and</w:t>
      </w:r>
    </w:p>
    <w:p w:rsidR="00AD77DE" w:rsidRPr="000A5EC0" w:rsidRDefault="00AD77DE" w:rsidP="00AD77DE">
      <w:pPr>
        <w:pStyle w:val="paragraph"/>
      </w:pPr>
      <w:r w:rsidRPr="000A5EC0">
        <w:tab/>
        <w:t>(b)</w:t>
      </w:r>
      <w:r w:rsidRPr="000A5EC0">
        <w:tab/>
        <w:t>the compensation payer is not liable to pay to the compensable person any amount of the compensation;</w:t>
      </w:r>
    </w:p>
    <w:p w:rsidR="00AD77DE" w:rsidRPr="000A5EC0" w:rsidRDefault="00AD77DE" w:rsidP="00AD77DE">
      <w:pPr>
        <w:pStyle w:val="subsection2"/>
      </w:pPr>
      <w:r w:rsidRPr="000A5EC0">
        <w:t xml:space="preserve">until the amount is paid to the Commonwealth, or until the end of the 28 day period for complying with </w:t>
      </w:r>
      <w:r w:rsidR="002F32CF">
        <w:t>section 2</w:t>
      </w:r>
      <w:r w:rsidRPr="000A5EC0">
        <w:t>8, whichever happens first.</w:t>
      </w:r>
    </w:p>
    <w:p w:rsidR="00200B30" w:rsidRPr="000A5EC0" w:rsidRDefault="00AD77DE" w:rsidP="00200B30">
      <w:pPr>
        <w:pStyle w:val="ActHead5"/>
      </w:pPr>
      <w:bookmarkStart w:id="43" w:name="_Toc178747988"/>
      <w:r w:rsidRPr="002F32CF">
        <w:rPr>
          <w:rStyle w:val="CharSectno"/>
        </w:rPr>
        <w:t>31</w:t>
      </w:r>
      <w:r w:rsidR="00200B30" w:rsidRPr="000A5EC0">
        <w:t xml:space="preserve">  </w:t>
      </w:r>
      <w:r w:rsidRPr="000A5EC0">
        <w:t>Payment to the Commonwealth discharges liability</w:t>
      </w:r>
      <w:bookmarkEnd w:id="43"/>
    </w:p>
    <w:p w:rsidR="00AD77DE" w:rsidRPr="000A5EC0" w:rsidRDefault="00AD77DE" w:rsidP="00AD77DE">
      <w:pPr>
        <w:pStyle w:val="subsection"/>
      </w:pPr>
      <w:r w:rsidRPr="000A5EC0">
        <w:tab/>
        <w:t>(1)</w:t>
      </w:r>
      <w:r w:rsidRPr="000A5EC0">
        <w:tab/>
        <w:t xml:space="preserve">Payment of an amount that a compensation payer is liable to pay to the Commonwealth under </w:t>
      </w:r>
      <w:r w:rsidR="002F32CF">
        <w:t>section 2</w:t>
      </w:r>
      <w:r w:rsidRPr="000A5EC0">
        <w:t xml:space="preserve">8 or </w:t>
      </w:r>
      <w:r w:rsidR="002F32CF">
        <w:t>subsection 2</w:t>
      </w:r>
      <w:r w:rsidRPr="000A5EC0">
        <w:t>9(3) or (4) operates, to the extent of the payment, as a discharge of:</w:t>
      </w:r>
    </w:p>
    <w:p w:rsidR="00AD77DE" w:rsidRPr="000A5EC0" w:rsidRDefault="00AD77DE" w:rsidP="00AD77DE">
      <w:pPr>
        <w:pStyle w:val="paragraph"/>
      </w:pPr>
      <w:r w:rsidRPr="000A5EC0">
        <w:tab/>
        <w:t>(a)</w:t>
      </w:r>
      <w:r w:rsidRPr="000A5EC0">
        <w:tab/>
        <w:t>the compensation payer’s liability to the compensable person in respect of the amount of compensation; and</w:t>
      </w:r>
    </w:p>
    <w:p w:rsidR="00AD77DE" w:rsidRPr="000A5EC0" w:rsidRDefault="00AD77DE" w:rsidP="00AD77DE">
      <w:pPr>
        <w:pStyle w:val="paragraph"/>
      </w:pPr>
      <w:r w:rsidRPr="000A5EC0">
        <w:tab/>
        <w:t>(b)</w:t>
      </w:r>
      <w:r w:rsidRPr="000A5EC0">
        <w:tab/>
        <w:t>the compensable person’s liability to pay to the Commonwealth amounts payable under this Act or the Charges Act in respect of the amount of compensation.</w:t>
      </w:r>
    </w:p>
    <w:p w:rsidR="00AD77DE" w:rsidRPr="000A5EC0" w:rsidRDefault="00AD77DE" w:rsidP="00AD77DE">
      <w:pPr>
        <w:pStyle w:val="subsection"/>
      </w:pPr>
      <w:r w:rsidRPr="000A5EC0">
        <w:tab/>
        <w:t>(2)</w:t>
      </w:r>
      <w:r w:rsidRPr="000A5EC0">
        <w:tab/>
        <w:t xml:space="preserve">Payment of the amount that an insurer is liable to pay to the Commonwealth under </w:t>
      </w:r>
      <w:r w:rsidR="002F32CF">
        <w:t>section 2</w:t>
      </w:r>
      <w:r w:rsidRPr="000A5EC0">
        <w:t xml:space="preserve">8 or </w:t>
      </w:r>
      <w:r w:rsidR="002F32CF">
        <w:t>subsection 2</w:t>
      </w:r>
      <w:r w:rsidRPr="000A5EC0">
        <w:t>9(3) or (4) operates, to the extent of the payment, as a discharge of:</w:t>
      </w:r>
    </w:p>
    <w:p w:rsidR="00AD77DE" w:rsidRPr="000A5EC0" w:rsidRDefault="00AD77DE" w:rsidP="00AD77DE">
      <w:pPr>
        <w:pStyle w:val="paragraph"/>
      </w:pPr>
      <w:r w:rsidRPr="000A5EC0">
        <w:tab/>
        <w:t>(a)</w:t>
      </w:r>
      <w:r w:rsidRPr="000A5EC0">
        <w:tab/>
        <w:t>the insurer’s liability to indemnify the compensation payer in respect of the compensation payer’s liability to the compensable person in respect of the amount of compensation; and</w:t>
      </w:r>
    </w:p>
    <w:p w:rsidR="00AD77DE" w:rsidRPr="000A5EC0" w:rsidRDefault="00AD77DE" w:rsidP="00AD77DE">
      <w:pPr>
        <w:pStyle w:val="paragraph"/>
      </w:pPr>
      <w:r w:rsidRPr="000A5EC0">
        <w:tab/>
        <w:t>(b)</w:t>
      </w:r>
      <w:r w:rsidRPr="000A5EC0">
        <w:tab/>
        <w:t>the compensation payer’s liability to the compensable person in respect of the amount of compensation; and</w:t>
      </w:r>
    </w:p>
    <w:p w:rsidR="00AD77DE" w:rsidRPr="000A5EC0" w:rsidRDefault="00AD77DE" w:rsidP="00AD77DE">
      <w:pPr>
        <w:pStyle w:val="paragraph"/>
      </w:pPr>
      <w:r w:rsidRPr="000A5EC0">
        <w:tab/>
        <w:t>(c)</w:t>
      </w:r>
      <w:r w:rsidRPr="000A5EC0">
        <w:tab/>
        <w:t>the compensable person’s liability under this Act or the Charges Act to pay to the Commonwealth amounts payable under this Act in respect of the amount of compensation.</w:t>
      </w:r>
    </w:p>
    <w:p w:rsidR="00AD77DE" w:rsidRPr="000A5EC0" w:rsidRDefault="00AD77DE" w:rsidP="00AD77DE">
      <w:pPr>
        <w:pStyle w:val="subsection"/>
      </w:pPr>
      <w:r w:rsidRPr="000A5EC0">
        <w:tab/>
        <w:t>(3)</w:t>
      </w:r>
      <w:r w:rsidRPr="000A5EC0">
        <w:tab/>
        <w:t>A reference in this section to payment of an amount is a reference to payment by any person, other than the compensable person or a person acting on the compensable person’s behalf.</w:t>
      </w:r>
    </w:p>
    <w:p w:rsidR="00200B30" w:rsidRPr="000A5EC0" w:rsidRDefault="00AD77DE" w:rsidP="00200B30">
      <w:pPr>
        <w:pStyle w:val="ActHead5"/>
      </w:pPr>
      <w:bookmarkStart w:id="44" w:name="_Toc178747989"/>
      <w:r w:rsidRPr="002F32CF">
        <w:rPr>
          <w:rStyle w:val="CharSectno"/>
        </w:rPr>
        <w:t>32</w:t>
      </w:r>
      <w:r w:rsidR="00200B30" w:rsidRPr="000A5EC0">
        <w:t xml:space="preserve">  </w:t>
      </w:r>
      <w:r w:rsidRPr="000A5EC0">
        <w:t>Offence to make payment before discharging liability to the Commonwealth</w:t>
      </w:r>
      <w:bookmarkEnd w:id="44"/>
    </w:p>
    <w:p w:rsidR="00AD77DE" w:rsidRPr="000A5EC0" w:rsidRDefault="00AD77DE" w:rsidP="00AD77DE">
      <w:pPr>
        <w:pStyle w:val="subsection"/>
      </w:pPr>
      <w:r w:rsidRPr="000A5EC0">
        <w:tab/>
        <w:t>(1)</w:t>
      </w:r>
      <w:r w:rsidRPr="000A5EC0">
        <w:tab/>
        <w:t xml:space="preserve">If a judgment or settlement has been made in respect of an amount of compensation, a compensation payer or insurer must not pay to the compensable person any part of the compensation before the </w:t>
      </w:r>
      <w:r w:rsidR="0088306A" w:rsidRPr="000A5EC0">
        <w:t>Chief Executive Medicare</w:t>
      </w:r>
      <w:r w:rsidRPr="000A5EC0">
        <w:t xml:space="preserve"> has issued a notice under </w:t>
      </w:r>
      <w:r w:rsidR="002F32CF">
        <w:t>section 2</w:t>
      </w:r>
      <w:r w:rsidRPr="000A5EC0">
        <w:t>4 unless:</w:t>
      </w:r>
    </w:p>
    <w:p w:rsidR="00AD77DE" w:rsidRPr="000A5EC0" w:rsidRDefault="00AD77DE" w:rsidP="00AD77DE">
      <w:pPr>
        <w:pStyle w:val="paragraph"/>
      </w:pPr>
      <w:r w:rsidRPr="000A5EC0">
        <w:tab/>
        <w:t>(a)</w:t>
      </w:r>
      <w:r w:rsidRPr="000A5EC0">
        <w:tab/>
        <w:t xml:space="preserve">the time within which the </w:t>
      </w:r>
      <w:r w:rsidR="0088306A" w:rsidRPr="000A5EC0">
        <w:t>Chief Executive Medicare</w:t>
      </w:r>
      <w:r w:rsidRPr="000A5EC0">
        <w:t xml:space="preserve"> must issue such a notice has expired; and</w:t>
      </w:r>
    </w:p>
    <w:p w:rsidR="00AD77DE" w:rsidRPr="000A5EC0" w:rsidRDefault="00AD77DE" w:rsidP="00AD77DE">
      <w:pPr>
        <w:pStyle w:val="paragraph"/>
      </w:pPr>
      <w:r w:rsidRPr="000A5EC0">
        <w:tab/>
        <w:t>(b)</w:t>
      </w:r>
      <w:r w:rsidRPr="000A5EC0">
        <w:tab/>
        <w:t xml:space="preserve">if the </w:t>
      </w:r>
      <w:r w:rsidR="0088306A" w:rsidRPr="000A5EC0">
        <w:t>Chief Executive Medicare</w:t>
      </w:r>
      <w:r w:rsidRPr="000A5EC0">
        <w:t xml:space="preserve"> had given a notice under </w:t>
      </w:r>
      <w:r w:rsidR="002F32CF">
        <w:t>section 2</w:t>
      </w:r>
      <w:r w:rsidRPr="000A5EC0">
        <w:t xml:space="preserve">1, in respect of the claim for compensation, during the </w:t>
      </w:r>
      <w:r w:rsidR="00B4709E" w:rsidRPr="000A5EC0">
        <w:t>6 months</w:t>
      </w:r>
      <w:r w:rsidRPr="000A5EC0">
        <w:t xml:space="preserve"> preceding </w:t>
      </w:r>
      <w:r w:rsidR="00EF59BD" w:rsidRPr="000A5EC0">
        <w:t xml:space="preserve">the </w:t>
      </w:r>
      <w:r w:rsidR="00792474" w:rsidRPr="000A5EC0">
        <w:t>day on which an amount of compensation was fixed under the judgment or settlement</w:t>
      </w:r>
      <w:r w:rsidRPr="000A5EC0">
        <w:t xml:space="preserve">—the insurer or compensation payer withholds from the compensable person an amount of compensation equal to the amount set out in the notice under </w:t>
      </w:r>
      <w:r w:rsidR="0042629C" w:rsidRPr="000A5EC0">
        <w:t>paragraph 2</w:t>
      </w:r>
      <w:r w:rsidRPr="000A5EC0">
        <w:t>1(2)(b).</w:t>
      </w:r>
    </w:p>
    <w:p w:rsidR="00AD77DE" w:rsidRPr="000A5EC0" w:rsidRDefault="00AD77DE" w:rsidP="003F61AD">
      <w:pPr>
        <w:pStyle w:val="Penalty"/>
      </w:pPr>
      <w:r w:rsidRPr="000A5EC0">
        <w:t>Penalty:</w:t>
      </w:r>
      <w:r w:rsidR="003F61AD" w:rsidRPr="000A5EC0">
        <w:tab/>
      </w:r>
      <w:r w:rsidRPr="000A5EC0">
        <w:t>Imprisonment for 12 months.</w:t>
      </w:r>
    </w:p>
    <w:p w:rsidR="001F0902" w:rsidRPr="0083027E" w:rsidRDefault="001F0902" w:rsidP="00AD77DE">
      <w:pPr>
        <w:pStyle w:val="subsection"/>
      </w:pPr>
      <w:r w:rsidRPr="0083027E">
        <w:tab/>
        <w:t>(1A)</w:t>
      </w:r>
      <w:r w:rsidRPr="0083027E">
        <w:tab/>
      </w:r>
      <w:r w:rsidR="002F32CF" w:rsidRPr="0083027E">
        <w:t>Subsection (</w:t>
      </w:r>
      <w:r w:rsidRPr="0083027E">
        <w:t>1) does not apply if the compensation payer or insurer makes an advance payment in respect of the compensation.</w:t>
      </w:r>
    </w:p>
    <w:p w:rsidR="00AD77DE" w:rsidRPr="000A5EC0" w:rsidRDefault="00AD77DE" w:rsidP="00AD77DE">
      <w:pPr>
        <w:pStyle w:val="subsection"/>
      </w:pPr>
      <w:r w:rsidRPr="000A5EC0">
        <w:tab/>
        <w:t>(2)</w:t>
      </w:r>
      <w:r w:rsidRPr="000A5EC0">
        <w:tab/>
        <w:t xml:space="preserve">If a compensation payer is liable under </w:t>
      </w:r>
      <w:r w:rsidR="002F32CF">
        <w:t>section 2</w:t>
      </w:r>
      <w:r w:rsidRPr="000A5EC0">
        <w:t>8 to pay an amount to the Commonwealth in respect of an amount of compensation, the compensation payer must not pay to the compensable person any part of the compensation unless:</w:t>
      </w:r>
    </w:p>
    <w:p w:rsidR="00AD77DE" w:rsidRPr="000A5EC0" w:rsidRDefault="00AD77DE" w:rsidP="00AD77DE">
      <w:pPr>
        <w:pStyle w:val="paragraph"/>
      </w:pPr>
      <w:r w:rsidRPr="000A5EC0">
        <w:tab/>
        <w:t>(a)</w:t>
      </w:r>
      <w:r w:rsidRPr="000A5EC0">
        <w:tab/>
        <w:t>the Commonwealth has been paid the amount specified in the notice referred to in that section (whether or not it is paid by the compensation payer); or</w:t>
      </w:r>
    </w:p>
    <w:p w:rsidR="00AD77DE" w:rsidRPr="000A5EC0" w:rsidRDefault="00AD77DE" w:rsidP="00AD77DE">
      <w:pPr>
        <w:pStyle w:val="paragraph"/>
      </w:pPr>
      <w:r w:rsidRPr="000A5EC0">
        <w:tab/>
        <w:t>(b)</w:t>
      </w:r>
      <w:r w:rsidRPr="000A5EC0">
        <w:tab/>
        <w:t>the 28 day period for complying with that section has expired, and a part of the amount of compensation equal to the amount specified in the notice has been withheld from the compensable person.</w:t>
      </w:r>
    </w:p>
    <w:p w:rsidR="00AD77DE" w:rsidRPr="000A5EC0" w:rsidRDefault="00AD77DE" w:rsidP="003F61AD">
      <w:pPr>
        <w:pStyle w:val="Penalty"/>
      </w:pPr>
      <w:r w:rsidRPr="000A5EC0">
        <w:t>Penalty:</w:t>
      </w:r>
      <w:r w:rsidR="003F61AD" w:rsidRPr="000A5EC0">
        <w:tab/>
      </w:r>
      <w:r w:rsidRPr="000A5EC0">
        <w:t>Imprisonment for 12 months.</w:t>
      </w:r>
    </w:p>
    <w:p w:rsidR="00AD77DE" w:rsidRPr="000A5EC0" w:rsidRDefault="00AD77DE" w:rsidP="00AD77DE">
      <w:pPr>
        <w:pStyle w:val="subsection"/>
      </w:pPr>
      <w:r w:rsidRPr="000A5EC0">
        <w:tab/>
        <w:t>(3)</w:t>
      </w:r>
      <w:r w:rsidRPr="000A5EC0">
        <w:tab/>
        <w:t>If the compensation payer is a member of a body that is a representative organisation in relation to the claim for compensation that gave rise to the amount of compensation becoming payable:</w:t>
      </w:r>
    </w:p>
    <w:p w:rsidR="00AD77DE" w:rsidRPr="000A5EC0" w:rsidRDefault="00AD77DE" w:rsidP="00AD77DE">
      <w:pPr>
        <w:pStyle w:val="paragraph"/>
      </w:pPr>
      <w:r w:rsidRPr="000A5EC0">
        <w:tab/>
        <w:t>(a)</w:t>
      </w:r>
      <w:r w:rsidRPr="000A5EC0">
        <w:tab/>
        <w:t>the representative organisation; and</w:t>
      </w:r>
    </w:p>
    <w:p w:rsidR="00AD77DE" w:rsidRPr="000A5EC0" w:rsidRDefault="00AD77DE" w:rsidP="00AD77DE">
      <w:pPr>
        <w:pStyle w:val="paragraph"/>
      </w:pPr>
      <w:r w:rsidRPr="000A5EC0">
        <w:tab/>
        <w:t>(b)</w:t>
      </w:r>
      <w:r w:rsidRPr="000A5EC0">
        <w:tab/>
        <w:t>any insurers of the representative organisation;</w:t>
      </w:r>
    </w:p>
    <w:p w:rsidR="00AD77DE" w:rsidRPr="000A5EC0" w:rsidRDefault="00AD77DE" w:rsidP="00AD77DE">
      <w:pPr>
        <w:pStyle w:val="subsection2"/>
      </w:pPr>
      <w:r w:rsidRPr="000A5EC0">
        <w:t xml:space="preserve">are subject to the same obligations under </w:t>
      </w:r>
      <w:r w:rsidR="002F32CF">
        <w:t>subsections (</w:t>
      </w:r>
      <w:r w:rsidRPr="000A5EC0">
        <w:t>1) and (2) as the compensation payer.</w:t>
      </w:r>
    </w:p>
    <w:p w:rsidR="00AD77DE" w:rsidRPr="000A5EC0" w:rsidRDefault="00AD77DE" w:rsidP="00AD77DE">
      <w:pPr>
        <w:pStyle w:val="subsection"/>
      </w:pPr>
      <w:r w:rsidRPr="000A5EC0">
        <w:tab/>
        <w:t>(4)</w:t>
      </w:r>
      <w:r w:rsidRPr="000A5EC0">
        <w:tab/>
        <w:t xml:space="preserve">If an insurer is liable under </w:t>
      </w:r>
      <w:r w:rsidR="002F32CF">
        <w:t>section 2</w:t>
      </w:r>
      <w:r w:rsidRPr="000A5EC0">
        <w:t>8 to pay an amount to the Commonwealth in respect of an amount of compensation, the insurer must not pay to the compensable person any part of the compensation unless:</w:t>
      </w:r>
    </w:p>
    <w:p w:rsidR="00AD77DE" w:rsidRPr="000A5EC0" w:rsidRDefault="00AD77DE" w:rsidP="00AD77DE">
      <w:pPr>
        <w:pStyle w:val="paragraph"/>
      </w:pPr>
      <w:r w:rsidRPr="000A5EC0">
        <w:tab/>
        <w:t>(a)</w:t>
      </w:r>
      <w:r w:rsidRPr="000A5EC0">
        <w:tab/>
        <w:t>the Commonwealth has been paid the amount specified in the notice referred to in that section (whether or not it is paid by the insurer); or</w:t>
      </w:r>
    </w:p>
    <w:p w:rsidR="00AD77DE" w:rsidRPr="000A5EC0" w:rsidRDefault="00AD77DE" w:rsidP="00AD77DE">
      <w:pPr>
        <w:pStyle w:val="paragraph"/>
      </w:pPr>
      <w:r w:rsidRPr="000A5EC0">
        <w:tab/>
        <w:t>(b)</w:t>
      </w:r>
      <w:r w:rsidRPr="000A5EC0">
        <w:tab/>
        <w:t>the 28 day period for complying with that section has expired, and a part of the amount of compensation equal to the amount specified in the notice has been withheld from the compensable person.</w:t>
      </w:r>
    </w:p>
    <w:p w:rsidR="00AD77DE" w:rsidRPr="000A5EC0" w:rsidRDefault="00AD77DE" w:rsidP="003F61AD">
      <w:pPr>
        <w:pStyle w:val="Penalty"/>
      </w:pPr>
      <w:r w:rsidRPr="000A5EC0">
        <w:t>Penalty:</w:t>
      </w:r>
      <w:r w:rsidR="003F61AD" w:rsidRPr="000A5EC0">
        <w:tab/>
      </w:r>
      <w:r w:rsidRPr="000A5EC0">
        <w:t>Imprisonment for 12 months.</w:t>
      </w:r>
    </w:p>
    <w:p w:rsidR="00AD77DE" w:rsidRPr="000A5EC0" w:rsidRDefault="00AD77DE" w:rsidP="00AD77DE">
      <w:pPr>
        <w:pStyle w:val="notetext"/>
      </w:pPr>
      <w:r w:rsidRPr="000A5EC0">
        <w:t>Note:</w:t>
      </w:r>
      <w:r w:rsidR="003F61AD" w:rsidRPr="000A5EC0">
        <w:tab/>
      </w:r>
      <w:r w:rsidRPr="000A5EC0">
        <w:t xml:space="preserve">Under </w:t>
      </w:r>
      <w:r w:rsidR="002F32CF">
        <w:t>subsection 4</w:t>
      </w:r>
      <w:r w:rsidRPr="000A5EC0">
        <w:t xml:space="preserve">D(1) of the </w:t>
      </w:r>
      <w:r w:rsidRPr="000A5EC0">
        <w:rPr>
          <w:i/>
          <w:iCs/>
        </w:rPr>
        <w:t>Crimes Act 1914,</w:t>
      </w:r>
      <w:r w:rsidRPr="000A5EC0">
        <w:t xml:space="preserve"> these penalties are only maximum penalties for the offences. </w:t>
      </w:r>
      <w:r w:rsidR="0042629C" w:rsidRPr="000A5EC0">
        <w:t>Sub</w:t>
      </w:r>
      <w:r w:rsidR="002F32CF">
        <w:t>section 4</w:t>
      </w:r>
      <w:r w:rsidRPr="000A5EC0">
        <w:t xml:space="preserve">B(2) of that Act allows a court to impose an appropriate fine instead of, or in addition to, a term of imprisonment. If a body corporate is convicted of one of these offences, </w:t>
      </w:r>
      <w:r w:rsidR="002F32CF">
        <w:t>subsection 4</w:t>
      </w:r>
      <w:r w:rsidRPr="000A5EC0">
        <w:t>B(3) of that Act allows a court to impose a fine of an amount not greater than 5 times the maximum fine that the court could impose on an individual convicted of the same offence.</w:t>
      </w:r>
    </w:p>
    <w:p w:rsidR="00AD77DE" w:rsidRPr="000A5EC0" w:rsidRDefault="008722B3" w:rsidP="00AD77DE">
      <w:pPr>
        <w:pStyle w:val="subsection"/>
      </w:pPr>
      <w:r w:rsidRPr="000A5EC0">
        <w:tab/>
      </w:r>
      <w:r w:rsidR="00AD77DE" w:rsidRPr="000A5EC0">
        <w:t>(5)</w:t>
      </w:r>
      <w:r w:rsidRPr="000A5EC0">
        <w:tab/>
      </w:r>
      <w:r w:rsidR="00AD77DE" w:rsidRPr="000A5EC0">
        <w:t>A compensation payer’s or insurer’s liability to pay to the Commonwealth amounts owing to the Commonwealth in respect of the amount of compensation is not affected by:</w:t>
      </w:r>
    </w:p>
    <w:p w:rsidR="00AD77DE" w:rsidRPr="000A5EC0" w:rsidRDefault="008722B3" w:rsidP="00AD77DE">
      <w:pPr>
        <w:pStyle w:val="paragraph"/>
      </w:pPr>
      <w:r w:rsidRPr="000A5EC0">
        <w:tab/>
      </w:r>
      <w:r w:rsidR="00AD77DE" w:rsidRPr="000A5EC0">
        <w:t>(a)</w:t>
      </w:r>
      <w:r w:rsidRPr="000A5EC0">
        <w:tab/>
      </w:r>
      <w:r w:rsidR="00AD77DE" w:rsidRPr="000A5EC0">
        <w:t>payment of an amount of compensation prior to the making of a judgment, settlement or reimbursement arrangement in respect of the claim for compensation; or</w:t>
      </w:r>
    </w:p>
    <w:p w:rsidR="00AD77DE" w:rsidRPr="000A5EC0" w:rsidRDefault="008722B3" w:rsidP="00AD77DE">
      <w:pPr>
        <w:pStyle w:val="paragraph"/>
      </w:pPr>
      <w:r w:rsidRPr="000A5EC0">
        <w:tab/>
      </w:r>
      <w:r w:rsidR="00AD77DE" w:rsidRPr="000A5EC0">
        <w:t>(b)</w:t>
      </w:r>
      <w:r w:rsidRPr="000A5EC0">
        <w:tab/>
      </w:r>
      <w:r w:rsidR="00AD77DE" w:rsidRPr="000A5EC0">
        <w:t>payment of an amount of compensation in contravention of this section.</w:t>
      </w:r>
    </w:p>
    <w:p w:rsidR="00AD77DE" w:rsidRPr="000A5EC0" w:rsidRDefault="008722B3" w:rsidP="00AD77DE">
      <w:pPr>
        <w:pStyle w:val="subsection"/>
      </w:pPr>
      <w:r w:rsidRPr="000A5EC0">
        <w:tab/>
      </w:r>
      <w:r w:rsidR="00AD77DE" w:rsidRPr="000A5EC0">
        <w:t>(6)</w:t>
      </w:r>
      <w:r w:rsidRPr="000A5EC0">
        <w:tab/>
      </w:r>
      <w:r w:rsidR="00AD77DE" w:rsidRPr="000A5EC0">
        <w:t>If a compensable person receives from a compensation payer or insurer a payment of an amount of compensation in contravention of this section, the compensation payer or insurer is not entitled to recover the amount from the compensable person.</w:t>
      </w:r>
    </w:p>
    <w:p w:rsidR="00200B30" w:rsidRPr="000A5EC0" w:rsidRDefault="008722B3" w:rsidP="00200B30">
      <w:pPr>
        <w:pStyle w:val="ActHead5"/>
      </w:pPr>
      <w:bookmarkStart w:id="45" w:name="_Toc178747990"/>
      <w:r w:rsidRPr="002F32CF">
        <w:rPr>
          <w:rStyle w:val="CharSectno"/>
        </w:rPr>
        <w:t>33</w:t>
      </w:r>
      <w:r w:rsidR="00200B30" w:rsidRPr="000A5EC0">
        <w:t xml:space="preserve">  </w:t>
      </w:r>
      <w:r w:rsidRPr="000A5EC0">
        <w:t>Interest not payable on amount withheld</w:t>
      </w:r>
      <w:bookmarkEnd w:id="45"/>
    </w:p>
    <w:p w:rsidR="008722B3" w:rsidRPr="000A5EC0" w:rsidRDefault="008722B3" w:rsidP="008722B3">
      <w:pPr>
        <w:pStyle w:val="subsection"/>
      </w:pPr>
      <w:r w:rsidRPr="000A5EC0">
        <w:tab/>
      </w:r>
      <w:r w:rsidRPr="000A5EC0">
        <w:tab/>
        <w:t>If:</w:t>
      </w:r>
    </w:p>
    <w:p w:rsidR="008722B3" w:rsidRPr="000A5EC0" w:rsidRDefault="008722B3" w:rsidP="008722B3">
      <w:pPr>
        <w:pStyle w:val="paragraph"/>
      </w:pPr>
      <w:r w:rsidRPr="000A5EC0">
        <w:tab/>
        <w:t>(a)</w:t>
      </w:r>
      <w:r w:rsidRPr="000A5EC0">
        <w:tab/>
        <w:t>a judgment or settlement has been made in respect of an amount of compensation; and</w:t>
      </w:r>
    </w:p>
    <w:p w:rsidR="008722B3" w:rsidRPr="000A5EC0" w:rsidRDefault="008722B3" w:rsidP="008722B3">
      <w:pPr>
        <w:pStyle w:val="paragraph"/>
      </w:pPr>
      <w:r w:rsidRPr="000A5EC0">
        <w:tab/>
        <w:t>(b)</w:t>
      </w:r>
      <w:r w:rsidRPr="000A5EC0">
        <w:tab/>
        <w:t xml:space="preserve">a compensation payer or insurer has paid to the compensable person a part of the compensation, but withheld an amount referred to in </w:t>
      </w:r>
      <w:r w:rsidR="0042629C" w:rsidRPr="000A5EC0">
        <w:t>paragraph 3</w:t>
      </w:r>
      <w:r w:rsidRPr="000A5EC0">
        <w:t>2(1)(b); and</w:t>
      </w:r>
    </w:p>
    <w:p w:rsidR="008722B3" w:rsidRPr="000A5EC0" w:rsidRDefault="008722B3" w:rsidP="008722B3">
      <w:pPr>
        <w:pStyle w:val="paragraph"/>
      </w:pPr>
      <w:r w:rsidRPr="000A5EC0">
        <w:tab/>
        <w:t>(c)</w:t>
      </w:r>
      <w:r w:rsidRPr="000A5EC0">
        <w:tab/>
        <w:t>an Australian law would, apart from this section, make the compensation payer or insurer liable to pay interest on the sum withheld, because the sum is withheld after the judgment or settlement has been made;</w:t>
      </w:r>
    </w:p>
    <w:p w:rsidR="008722B3" w:rsidRPr="000A5EC0" w:rsidRDefault="008722B3" w:rsidP="008722B3">
      <w:pPr>
        <w:pStyle w:val="subsection2"/>
      </w:pPr>
      <w:r w:rsidRPr="000A5EC0">
        <w:t>despite that law, the compensation payer or insurer is not liable to pay that interest.</w:t>
      </w:r>
    </w:p>
    <w:p w:rsidR="001F0902" w:rsidRPr="000A5EC0" w:rsidRDefault="002F32CF" w:rsidP="001F0902">
      <w:pPr>
        <w:pStyle w:val="ActHead3"/>
        <w:pageBreakBefore/>
      </w:pPr>
      <w:bookmarkStart w:id="46" w:name="_Toc178747991"/>
      <w:r w:rsidRPr="002F32CF">
        <w:rPr>
          <w:rStyle w:val="CharDivNo"/>
        </w:rPr>
        <w:t>Division 2</w:t>
      </w:r>
      <w:r w:rsidR="001F0902" w:rsidRPr="002F32CF">
        <w:rPr>
          <w:rStyle w:val="CharDivNo"/>
        </w:rPr>
        <w:t>A</w:t>
      </w:r>
      <w:r w:rsidR="001F0902" w:rsidRPr="000A5EC0">
        <w:t>—</w:t>
      </w:r>
      <w:r w:rsidR="001F0902" w:rsidRPr="002F32CF">
        <w:rPr>
          <w:rStyle w:val="CharDivText"/>
        </w:rPr>
        <w:t>Advance payments to the Commonwealth</w:t>
      </w:r>
      <w:bookmarkEnd w:id="46"/>
    </w:p>
    <w:p w:rsidR="001F0902" w:rsidRPr="000A5EC0" w:rsidRDefault="001F0902" w:rsidP="001F0902">
      <w:pPr>
        <w:pStyle w:val="ActHead5"/>
      </w:pPr>
      <w:bookmarkStart w:id="47" w:name="_Toc178747992"/>
      <w:r w:rsidRPr="002F32CF">
        <w:rPr>
          <w:rStyle w:val="CharSectno"/>
        </w:rPr>
        <w:t>33A</w:t>
      </w:r>
      <w:r w:rsidRPr="000A5EC0">
        <w:t xml:space="preserve">  Notice of advance payment</w:t>
      </w:r>
      <w:bookmarkEnd w:id="47"/>
    </w:p>
    <w:p w:rsidR="001F0902" w:rsidRPr="000A5EC0" w:rsidRDefault="001F0902" w:rsidP="001F0902">
      <w:pPr>
        <w:pStyle w:val="subsection"/>
      </w:pPr>
      <w:r w:rsidRPr="000A5EC0">
        <w:tab/>
        <w:t>(1)</w:t>
      </w:r>
      <w:r w:rsidRPr="000A5EC0">
        <w:tab/>
        <w:t>If a compensation payer or insurer intends to make an advance payment in respect of the compensation payable under a judgment or settlement, the compensation payer or insurer must notify the compensable person in writing.</w:t>
      </w:r>
    </w:p>
    <w:p w:rsidR="001F0902" w:rsidRPr="000A5EC0" w:rsidRDefault="001F0902" w:rsidP="001F0902">
      <w:pPr>
        <w:pStyle w:val="subsection"/>
      </w:pPr>
      <w:r w:rsidRPr="000A5EC0">
        <w:tab/>
        <w:t>(2)</w:t>
      </w:r>
      <w:r w:rsidRPr="000A5EC0">
        <w:tab/>
        <w:t>The notice must state:</w:t>
      </w:r>
    </w:p>
    <w:p w:rsidR="001F0902" w:rsidRPr="000A5EC0" w:rsidRDefault="001F0902" w:rsidP="001A2497">
      <w:pPr>
        <w:pStyle w:val="paragraph"/>
      </w:pPr>
      <w:r w:rsidRPr="000A5EC0">
        <w:tab/>
        <w:t>(a)</w:t>
      </w:r>
      <w:r w:rsidRPr="000A5EC0">
        <w:tab/>
        <w:t>that the compensation payer or insurer intends to make the advance payment; and</w:t>
      </w:r>
    </w:p>
    <w:p w:rsidR="001F0902" w:rsidRPr="000A5EC0" w:rsidRDefault="001F0902" w:rsidP="001A2497">
      <w:pPr>
        <w:pStyle w:val="paragraph"/>
      </w:pPr>
      <w:r w:rsidRPr="000A5EC0">
        <w:tab/>
        <w:t>(b)</w:t>
      </w:r>
      <w:r w:rsidRPr="000A5EC0">
        <w:tab/>
        <w:t>the amount of the advance payment; and</w:t>
      </w:r>
    </w:p>
    <w:p w:rsidR="001F0902" w:rsidRPr="000A5EC0" w:rsidRDefault="001F0902" w:rsidP="001A2497">
      <w:pPr>
        <w:pStyle w:val="paragraph"/>
      </w:pPr>
      <w:r w:rsidRPr="000A5EC0">
        <w:tab/>
        <w:t>(c)</w:t>
      </w:r>
      <w:r w:rsidRPr="000A5EC0">
        <w:tab/>
        <w:t>the circumstances in which the Commonwealth can retain some or all of the advance payment; and</w:t>
      </w:r>
    </w:p>
    <w:p w:rsidR="001F0902" w:rsidRPr="000A5EC0" w:rsidRDefault="001F0902" w:rsidP="001A2497">
      <w:pPr>
        <w:pStyle w:val="paragraph"/>
      </w:pPr>
      <w:r w:rsidRPr="000A5EC0">
        <w:tab/>
        <w:t>(d)</w:t>
      </w:r>
      <w:r w:rsidRPr="000A5EC0">
        <w:tab/>
        <w:t>the circumstances in which the compensable person will be required to make an additional payment to the Commonwealth in respect of eligible benefits.</w:t>
      </w:r>
    </w:p>
    <w:p w:rsidR="00473D01" w:rsidRPr="000A5EC0" w:rsidRDefault="00473D01" w:rsidP="00473D01">
      <w:pPr>
        <w:pStyle w:val="subsection"/>
      </w:pPr>
      <w:r w:rsidRPr="000A5EC0">
        <w:tab/>
        <w:t>(3)</w:t>
      </w:r>
      <w:r w:rsidRPr="000A5EC0">
        <w:tab/>
        <w:t>The notice must be given to the compensable person:</w:t>
      </w:r>
    </w:p>
    <w:p w:rsidR="00473D01" w:rsidRPr="000A5EC0" w:rsidRDefault="00473D01" w:rsidP="00473D01">
      <w:pPr>
        <w:pStyle w:val="paragraph"/>
      </w:pPr>
      <w:r w:rsidRPr="000A5EC0">
        <w:tab/>
        <w:t>(a)</w:t>
      </w:r>
      <w:r w:rsidRPr="000A5EC0">
        <w:tab/>
        <w:t>if the judgment or settlement was made after the commencement of this Division—before the judgment or settlement was made; or</w:t>
      </w:r>
    </w:p>
    <w:p w:rsidR="00473D01" w:rsidRPr="000A5EC0" w:rsidRDefault="00473D01" w:rsidP="00473D01">
      <w:pPr>
        <w:pStyle w:val="paragraph"/>
      </w:pPr>
      <w:r w:rsidRPr="000A5EC0">
        <w:tab/>
        <w:t>(b)</w:t>
      </w:r>
      <w:r w:rsidRPr="000A5EC0">
        <w:tab/>
        <w:t>if the judgment or settlement was made before that commencement—before the advance payment in question is made and, in any case, within 28 days after that commencement.</w:t>
      </w:r>
    </w:p>
    <w:p w:rsidR="001F0902" w:rsidRPr="000A5EC0" w:rsidRDefault="001F0902" w:rsidP="001F0902">
      <w:pPr>
        <w:pStyle w:val="ActHead5"/>
      </w:pPr>
      <w:bookmarkStart w:id="48" w:name="_Toc178747993"/>
      <w:r w:rsidRPr="002F32CF">
        <w:rPr>
          <w:rStyle w:val="CharSectno"/>
        </w:rPr>
        <w:t>33B</w:t>
      </w:r>
      <w:r w:rsidRPr="000A5EC0">
        <w:t xml:space="preserve">  Advance payments</w:t>
      </w:r>
      <w:bookmarkEnd w:id="48"/>
    </w:p>
    <w:p w:rsidR="001F0902" w:rsidRPr="000A5EC0" w:rsidRDefault="001F0902" w:rsidP="001F0902">
      <w:pPr>
        <w:pStyle w:val="subsection"/>
      </w:pPr>
      <w:r w:rsidRPr="000A5EC0">
        <w:tab/>
        <w:t>(1)</w:t>
      </w:r>
      <w:r w:rsidRPr="000A5EC0">
        <w:tab/>
        <w:t>A compensation payer or insurer may make an advance payment to the Commonwealth in respect of the compensation payable under a judgment or settlement if:</w:t>
      </w:r>
    </w:p>
    <w:p w:rsidR="001F0902" w:rsidRPr="000A5EC0" w:rsidRDefault="001F0902" w:rsidP="001A2497">
      <w:pPr>
        <w:pStyle w:val="paragraph"/>
      </w:pPr>
      <w:r w:rsidRPr="000A5EC0">
        <w:tab/>
        <w:t>(a)</w:t>
      </w:r>
      <w:r w:rsidRPr="000A5EC0">
        <w:tab/>
        <w:t xml:space="preserve">during the </w:t>
      </w:r>
      <w:r w:rsidR="00B4709E" w:rsidRPr="000A5EC0">
        <w:t>6 months</w:t>
      </w:r>
      <w:r w:rsidRPr="000A5EC0">
        <w:t xml:space="preserve"> preceding the </w:t>
      </w:r>
      <w:r w:rsidR="00792474" w:rsidRPr="000A5EC0">
        <w:t>day on which an amount of compensation was fixed under the judgment or settlement</w:t>
      </w:r>
      <w:r w:rsidRPr="000A5EC0">
        <w:t xml:space="preserve">, a notice under </w:t>
      </w:r>
      <w:r w:rsidR="002F32CF">
        <w:t>section 2</w:t>
      </w:r>
      <w:r w:rsidRPr="000A5EC0">
        <w:t>1 had not been given; and</w:t>
      </w:r>
    </w:p>
    <w:p w:rsidR="001F0902" w:rsidRPr="000A5EC0" w:rsidRDefault="001F0902" w:rsidP="001A2497">
      <w:pPr>
        <w:pStyle w:val="paragraph"/>
      </w:pPr>
      <w:r w:rsidRPr="000A5EC0">
        <w:tab/>
        <w:t>(b)</w:t>
      </w:r>
      <w:r w:rsidRPr="000A5EC0">
        <w:tab/>
        <w:t xml:space="preserve">a notice under </w:t>
      </w:r>
      <w:r w:rsidR="002F32CF">
        <w:t>section 2</w:t>
      </w:r>
      <w:r w:rsidRPr="000A5EC0">
        <w:t>3 has been given indicating that the compensation payer or insurer intends to make an advance payment; and</w:t>
      </w:r>
    </w:p>
    <w:p w:rsidR="001F0902" w:rsidRPr="000A5EC0" w:rsidRDefault="001F0902" w:rsidP="001A2497">
      <w:pPr>
        <w:pStyle w:val="paragraph"/>
      </w:pPr>
      <w:r w:rsidRPr="000A5EC0">
        <w:tab/>
        <w:t>(c)</w:t>
      </w:r>
      <w:r w:rsidRPr="000A5EC0">
        <w:tab/>
        <w:t xml:space="preserve">a notice under </w:t>
      </w:r>
      <w:r w:rsidR="002F32CF">
        <w:t>section 3</w:t>
      </w:r>
      <w:r w:rsidRPr="000A5EC0">
        <w:t>3A has been given; and</w:t>
      </w:r>
    </w:p>
    <w:p w:rsidR="001F0902" w:rsidRPr="000A5EC0" w:rsidRDefault="001F0902" w:rsidP="001F0902">
      <w:pPr>
        <w:pStyle w:val="paragraph"/>
      </w:pPr>
      <w:r w:rsidRPr="000A5EC0">
        <w:tab/>
        <w:t>(d)</w:t>
      </w:r>
      <w:r w:rsidRPr="000A5EC0">
        <w:tab/>
        <w:t xml:space="preserve">the amount of the compensation payable under the judgment or settlement is not </w:t>
      </w:r>
      <w:r w:rsidR="00A1040D" w:rsidRPr="000A5EC0">
        <w:t>a small amount</w:t>
      </w:r>
      <w:r w:rsidRPr="000A5EC0">
        <w:t>.</w:t>
      </w:r>
    </w:p>
    <w:p w:rsidR="00A1040D" w:rsidRPr="000A5EC0" w:rsidRDefault="00A1040D" w:rsidP="00A1040D">
      <w:pPr>
        <w:pStyle w:val="notetext"/>
      </w:pPr>
      <w:r w:rsidRPr="000A5EC0">
        <w:t>Note:</w:t>
      </w:r>
      <w:r w:rsidRPr="000A5EC0">
        <w:tab/>
        <w:t xml:space="preserve">For </w:t>
      </w:r>
      <w:r w:rsidRPr="000A5EC0">
        <w:rPr>
          <w:b/>
          <w:i/>
        </w:rPr>
        <w:t>small amount</w:t>
      </w:r>
      <w:r w:rsidRPr="000A5EC0">
        <w:t xml:space="preserve"> see </w:t>
      </w:r>
      <w:r w:rsidR="002F32CF">
        <w:t>section 3</w:t>
      </w:r>
      <w:r w:rsidRPr="000A5EC0">
        <w:t>8.</w:t>
      </w:r>
    </w:p>
    <w:p w:rsidR="00994D5D" w:rsidRPr="000A5EC0" w:rsidRDefault="00994D5D" w:rsidP="001A2497">
      <w:pPr>
        <w:pStyle w:val="subsection"/>
      </w:pPr>
      <w:r w:rsidRPr="000A5EC0">
        <w:tab/>
        <w:t>(2)</w:t>
      </w:r>
      <w:r w:rsidRPr="000A5EC0">
        <w:tab/>
        <w:t>The advance payment must be an amount equal to 10%, or such other percentage as the Minister determines, of the amount of compensation payable under the judgment or settlement.</w:t>
      </w:r>
    </w:p>
    <w:p w:rsidR="00B4709E" w:rsidRPr="000A5EC0" w:rsidRDefault="00B4709E" w:rsidP="00B4709E">
      <w:pPr>
        <w:pStyle w:val="subsection"/>
      </w:pPr>
      <w:r w:rsidRPr="000A5EC0">
        <w:tab/>
        <w:t>(2A)</w:t>
      </w:r>
      <w:r w:rsidRPr="000A5EC0">
        <w:tab/>
        <w:t xml:space="preserve">A determination under </w:t>
      </w:r>
      <w:r w:rsidR="002F32CF">
        <w:t>subsection (</w:t>
      </w:r>
      <w:r w:rsidRPr="000A5EC0">
        <w:t>2) may:</w:t>
      </w:r>
    </w:p>
    <w:p w:rsidR="00B4709E" w:rsidRPr="000A5EC0" w:rsidRDefault="00B4709E" w:rsidP="00B4709E">
      <w:pPr>
        <w:pStyle w:val="paragraph"/>
      </w:pPr>
      <w:r w:rsidRPr="000A5EC0">
        <w:tab/>
        <w:t>(a)</w:t>
      </w:r>
      <w:r w:rsidRPr="000A5EC0">
        <w:tab/>
        <w:t>identify different amounts, or ranges of amounts, of compensation payable; and</w:t>
      </w:r>
    </w:p>
    <w:p w:rsidR="00B4709E" w:rsidRPr="000A5EC0" w:rsidRDefault="00B4709E" w:rsidP="00B4709E">
      <w:pPr>
        <w:pStyle w:val="paragraph"/>
      </w:pPr>
      <w:r w:rsidRPr="000A5EC0">
        <w:tab/>
        <w:t>(b)</w:t>
      </w:r>
      <w:r w:rsidRPr="000A5EC0">
        <w:tab/>
        <w:t>set different percentages for any one or more of those amounts, or ranges of amounts.</w:t>
      </w:r>
    </w:p>
    <w:p w:rsidR="00994D5D" w:rsidRPr="000A5EC0" w:rsidRDefault="00994D5D" w:rsidP="001A2497">
      <w:pPr>
        <w:pStyle w:val="subsection"/>
      </w:pPr>
      <w:r w:rsidRPr="000A5EC0">
        <w:tab/>
        <w:t>(3)</w:t>
      </w:r>
      <w:r w:rsidRPr="000A5EC0">
        <w:tab/>
        <w:t>The advance payment must be made:</w:t>
      </w:r>
    </w:p>
    <w:p w:rsidR="00994D5D" w:rsidRPr="000A5EC0" w:rsidRDefault="00994D5D" w:rsidP="001A2497">
      <w:pPr>
        <w:pStyle w:val="paragraph"/>
      </w:pPr>
      <w:r w:rsidRPr="000A5EC0">
        <w:tab/>
        <w:t>(a)</w:t>
      </w:r>
      <w:r w:rsidRPr="000A5EC0">
        <w:tab/>
        <w:t>if the judgment or settlement was made after the commencement of this Division—within 28 days after the judgment or settlement was made; or</w:t>
      </w:r>
    </w:p>
    <w:p w:rsidR="00994D5D" w:rsidRPr="000A5EC0" w:rsidRDefault="00994D5D" w:rsidP="001A2497">
      <w:pPr>
        <w:pStyle w:val="paragraph"/>
      </w:pPr>
      <w:r w:rsidRPr="000A5EC0">
        <w:tab/>
        <w:t>(b)</w:t>
      </w:r>
      <w:r w:rsidRPr="000A5EC0">
        <w:tab/>
        <w:t>if the judgment or settlement was made before that commencement—within 28 days after that commencement.</w:t>
      </w:r>
    </w:p>
    <w:p w:rsidR="00994D5D" w:rsidRPr="000A5EC0" w:rsidRDefault="00994D5D" w:rsidP="001A2497">
      <w:pPr>
        <w:pStyle w:val="subsection"/>
      </w:pPr>
      <w:r w:rsidRPr="000A5EC0">
        <w:tab/>
        <w:t>(4)</w:t>
      </w:r>
      <w:r w:rsidRPr="000A5EC0">
        <w:tab/>
        <w:t xml:space="preserve">Determinations made under </w:t>
      </w:r>
      <w:r w:rsidR="002F32CF">
        <w:t>paragraph (</w:t>
      </w:r>
      <w:r w:rsidRPr="000A5EC0">
        <w:t xml:space="preserve">1)(d) and </w:t>
      </w:r>
      <w:r w:rsidR="002F32CF">
        <w:t>subsection (</w:t>
      </w:r>
      <w:r w:rsidRPr="000A5EC0">
        <w:t xml:space="preserve">2) are disallowable instruments for the purposes of </w:t>
      </w:r>
      <w:r w:rsidR="002F32CF">
        <w:t>section 4</w:t>
      </w:r>
      <w:r w:rsidRPr="000A5EC0">
        <w:t xml:space="preserve">6A of the </w:t>
      </w:r>
      <w:r w:rsidRPr="000A5EC0">
        <w:rPr>
          <w:i/>
        </w:rPr>
        <w:t>Acts Interpretation Act 1901</w:t>
      </w:r>
      <w:r w:rsidRPr="000A5EC0">
        <w:t>.</w:t>
      </w:r>
    </w:p>
    <w:p w:rsidR="001F0902" w:rsidRPr="000A5EC0" w:rsidRDefault="001F0902" w:rsidP="001F0902">
      <w:pPr>
        <w:pStyle w:val="ActHead5"/>
      </w:pPr>
      <w:bookmarkStart w:id="49" w:name="_Toc178747994"/>
      <w:r w:rsidRPr="002F32CF">
        <w:rPr>
          <w:rStyle w:val="CharSectno"/>
        </w:rPr>
        <w:t>33</w:t>
      </w:r>
      <w:r w:rsidR="00994D5D" w:rsidRPr="002F32CF">
        <w:rPr>
          <w:rStyle w:val="CharSectno"/>
        </w:rPr>
        <w:t>C</w:t>
      </w:r>
      <w:r w:rsidRPr="000A5EC0">
        <w:t xml:space="preserve">  </w:t>
      </w:r>
      <w:r w:rsidR="00994D5D" w:rsidRPr="000A5EC0">
        <w:t>Notice of past benefits</w:t>
      </w:r>
      <w:bookmarkEnd w:id="49"/>
    </w:p>
    <w:p w:rsidR="00994D5D" w:rsidRPr="000A5EC0" w:rsidRDefault="00994D5D" w:rsidP="001A2497">
      <w:pPr>
        <w:pStyle w:val="subsection"/>
      </w:pPr>
      <w:r w:rsidRPr="000A5EC0">
        <w:tab/>
        <w:t>(1)</w:t>
      </w:r>
      <w:r w:rsidRPr="000A5EC0">
        <w:tab/>
        <w:t xml:space="preserve">If a compensation payer or insurer makes an advance payment, the </w:t>
      </w:r>
      <w:r w:rsidR="0088306A" w:rsidRPr="000A5EC0">
        <w:t>Chief Executive Medicare</w:t>
      </w:r>
      <w:r w:rsidR="00D81C1F" w:rsidRPr="000A5EC0">
        <w:t xml:space="preserve"> </w:t>
      </w:r>
      <w:r w:rsidRPr="000A5EC0">
        <w:t>must give to the compensable person a written notice setting out the total amount of eligible benefits paid by the Commonwealth in respect of services and care rendered or provided in the course of treatment of, or as a result of, the compensable person’s injury.</w:t>
      </w:r>
    </w:p>
    <w:p w:rsidR="00994D5D" w:rsidRPr="000A5EC0" w:rsidRDefault="00994D5D" w:rsidP="001A2497">
      <w:pPr>
        <w:pStyle w:val="subsection"/>
      </w:pPr>
      <w:r w:rsidRPr="000A5EC0">
        <w:tab/>
        <w:t>(2)</w:t>
      </w:r>
      <w:r w:rsidRPr="000A5EC0">
        <w:tab/>
        <w:t xml:space="preserve">The notice must not, in relation to the period covered by a statement given under </w:t>
      </w:r>
      <w:r w:rsidR="002F32CF">
        <w:t>section 1</w:t>
      </w:r>
      <w:r w:rsidRPr="000A5EC0">
        <w:t>8, take account of any eligible benefits that were paid in respect of services or care not specified in:</w:t>
      </w:r>
    </w:p>
    <w:p w:rsidR="00994D5D" w:rsidRPr="000A5EC0" w:rsidRDefault="00994D5D" w:rsidP="001A2497">
      <w:pPr>
        <w:pStyle w:val="paragraph"/>
      </w:pPr>
      <w:r w:rsidRPr="000A5EC0">
        <w:tab/>
        <w:t>(a)</w:t>
      </w:r>
      <w:r w:rsidRPr="000A5EC0">
        <w:tab/>
        <w:t>that statement; or</w:t>
      </w:r>
    </w:p>
    <w:p w:rsidR="00994D5D" w:rsidRPr="000A5EC0" w:rsidRDefault="00994D5D" w:rsidP="001A2497">
      <w:pPr>
        <w:pStyle w:val="paragraph"/>
      </w:pPr>
      <w:r w:rsidRPr="000A5EC0">
        <w:tab/>
        <w:t>(b)</w:t>
      </w:r>
      <w:r w:rsidRPr="000A5EC0">
        <w:tab/>
        <w:t xml:space="preserve">that statement as amended under </w:t>
      </w:r>
      <w:r w:rsidR="002F32CF">
        <w:t>section 2</w:t>
      </w:r>
      <w:r w:rsidR="00B4709E" w:rsidRPr="000A5EC0">
        <w:t>3B</w:t>
      </w:r>
      <w:r w:rsidRPr="000A5EC0">
        <w:t>.</w:t>
      </w:r>
    </w:p>
    <w:p w:rsidR="001F0902" w:rsidRPr="000A5EC0" w:rsidRDefault="001F0902" w:rsidP="00994D5D">
      <w:pPr>
        <w:pStyle w:val="ActHead5"/>
      </w:pPr>
      <w:bookmarkStart w:id="50" w:name="_Toc178747995"/>
      <w:r w:rsidRPr="002F32CF">
        <w:rPr>
          <w:rStyle w:val="CharSectno"/>
        </w:rPr>
        <w:t>33</w:t>
      </w:r>
      <w:r w:rsidR="00994D5D" w:rsidRPr="002F32CF">
        <w:rPr>
          <w:rStyle w:val="CharSectno"/>
        </w:rPr>
        <w:t>D</w:t>
      </w:r>
      <w:r w:rsidRPr="000A5EC0">
        <w:t xml:space="preserve">  </w:t>
      </w:r>
      <w:r w:rsidR="00994D5D" w:rsidRPr="000A5EC0">
        <w:t>Time within which notice of past benefits must be given</w:t>
      </w:r>
      <w:bookmarkEnd w:id="50"/>
    </w:p>
    <w:p w:rsidR="00994D5D" w:rsidRPr="000A5EC0" w:rsidRDefault="00994D5D" w:rsidP="001A2497">
      <w:pPr>
        <w:pStyle w:val="subsection"/>
      </w:pPr>
      <w:r w:rsidRPr="000A5EC0">
        <w:tab/>
        <w:t>(1)</w:t>
      </w:r>
      <w:r w:rsidRPr="000A5EC0">
        <w:tab/>
        <w:t xml:space="preserve">Subject to </w:t>
      </w:r>
      <w:r w:rsidR="002F32CF">
        <w:t>subsections (</w:t>
      </w:r>
      <w:r w:rsidRPr="000A5EC0">
        <w:t xml:space="preserve">2) and (3), the notice under </w:t>
      </w:r>
      <w:r w:rsidR="002F32CF">
        <w:t>section 3</w:t>
      </w:r>
      <w:r w:rsidRPr="000A5EC0">
        <w:t>3C must be given within 3 months after:</w:t>
      </w:r>
    </w:p>
    <w:p w:rsidR="00994D5D" w:rsidRPr="000A5EC0" w:rsidRDefault="00994D5D" w:rsidP="001A2497">
      <w:pPr>
        <w:pStyle w:val="paragraph"/>
      </w:pPr>
      <w:r w:rsidRPr="000A5EC0">
        <w:tab/>
        <w:t>(a)</w:t>
      </w:r>
      <w:r w:rsidRPr="000A5EC0">
        <w:tab/>
        <w:t xml:space="preserve">the </w:t>
      </w:r>
      <w:r w:rsidR="0088306A" w:rsidRPr="000A5EC0">
        <w:t>Chief Executive Medicare</w:t>
      </w:r>
      <w:r w:rsidR="00D81C1F" w:rsidRPr="000A5EC0">
        <w:t xml:space="preserve"> </w:t>
      </w:r>
      <w:r w:rsidRPr="000A5EC0">
        <w:t xml:space="preserve">receives notice under </w:t>
      </w:r>
      <w:r w:rsidR="002F32CF">
        <w:t>section 2</w:t>
      </w:r>
      <w:r w:rsidRPr="000A5EC0">
        <w:t>3 indicating that the compensation payer or insurer intends to make an advance payment; or</w:t>
      </w:r>
    </w:p>
    <w:p w:rsidR="00BF2E09" w:rsidRPr="000A5EC0" w:rsidRDefault="00994D5D" w:rsidP="001A2497">
      <w:pPr>
        <w:pStyle w:val="paragraph"/>
      </w:pPr>
      <w:r w:rsidRPr="000A5EC0">
        <w:tab/>
        <w:t>(b)</w:t>
      </w:r>
      <w:r w:rsidRPr="000A5EC0">
        <w:tab/>
        <w:t>the advance payment is made;</w:t>
      </w:r>
    </w:p>
    <w:p w:rsidR="00994D5D" w:rsidRPr="000A5EC0" w:rsidRDefault="00994D5D" w:rsidP="00BF2E09">
      <w:pPr>
        <w:pStyle w:val="subsection2"/>
      </w:pPr>
      <w:r w:rsidRPr="000A5EC0">
        <w:t>whichever is the later.</w:t>
      </w:r>
    </w:p>
    <w:p w:rsidR="00994D5D" w:rsidRPr="000A5EC0" w:rsidRDefault="00994D5D" w:rsidP="001A2497">
      <w:pPr>
        <w:pStyle w:val="subsection"/>
      </w:pPr>
      <w:r w:rsidRPr="000A5EC0">
        <w:tab/>
        <w:t>(2)</w:t>
      </w:r>
      <w:r w:rsidRPr="000A5EC0">
        <w:tab/>
        <w:t xml:space="preserve">If the </w:t>
      </w:r>
      <w:r w:rsidR="0088306A" w:rsidRPr="000A5EC0">
        <w:t>Chief Executive Medicare</w:t>
      </w:r>
      <w:r w:rsidRPr="000A5EC0">
        <w:t xml:space="preserve"> gives a notice under </w:t>
      </w:r>
      <w:r w:rsidR="002F32CF">
        <w:t>subsection 2</w:t>
      </w:r>
      <w:r w:rsidR="00B4709E" w:rsidRPr="000A5EC0">
        <w:t>3B(1)</w:t>
      </w:r>
      <w:r w:rsidRPr="000A5EC0">
        <w:t xml:space="preserve"> to the compensable person, the notice under </w:t>
      </w:r>
      <w:r w:rsidR="002F32CF">
        <w:t>section 3</w:t>
      </w:r>
      <w:r w:rsidRPr="000A5EC0">
        <w:t>3C need not be given until:</w:t>
      </w:r>
    </w:p>
    <w:p w:rsidR="00994D5D" w:rsidRPr="000A5EC0" w:rsidRDefault="00994D5D" w:rsidP="001A2497">
      <w:pPr>
        <w:pStyle w:val="paragraph"/>
      </w:pPr>
      <w:r w:rsidRPr="000A5EC0">
        <w:tab/>
        <w:t>(a)</w:t>
      </w:r>
      <w:r w:rsidRPr="000A5EC0">
        <w:tab/>
        <w:t xml:space="preserve">the end of the 3 month period referred to in </w:t>
      </w:r>
      <w:r w:rsidR="002F32CF">
        <w:t>subsection (</w:t>
      </w:r>
      <w:r w:rsidRPr="000A5EC0">
        <w:t>1); or</w:t>
      </w:r>
    </w:p>
    <w:p w:rsidR="00994D5D" w:rsidRPr="000A5EC0" w:rsidRDefault="00994D5D" w:rsidP="001A2497">
      <w:pPr>
        <w:pStyle w:val="paragraph"/>
      </w:pPr>
      <w:r w:rsidRPr="000A5EC0">
        <w:tab/>
        <w:t>(b)</w:t>
      </w:r>
      <w:r w:rsidRPr="000A5EC0">
        <w:tab/>
        <w:t xml:space="preserve">the end of the period of 28 days after the </w:t>
      </w:r>
      <w:r w:rsidR="0088306A" w:rsidRPr="000A5EC0">
        <w:t>Chief Executive Medicare</w:t>
      </w:r>
      <w:r w:rsidR="00D81C1F" w:rsidRPr="000A5EC0">
        <w:t xml:space="preserve"> </w:t>
      </w:r>
      <w:r w:rsidRPr="000A5EC0">
        <w:t xml:space="preserve">accepts an amended statement under </w:t>
      </w:r>
      <w:r w:rsidR="002F32CF">
        <w:rPr>
          <w:color w:val="000000"/>
          <w:szCs w:val="22"/>
          <w:shd w:val="clear" w:color="auto" w:fill="FFFFFF"/>
        </w:rPr>
        <w:t>section 2</w:t>
      </w:r>
      <w:r w:rsidR="00D602A3" w:rsidRPr="000A5EC0">
        <w:rPr>
          <w:color w:val="000000"/>
          <w:szCs w:val="22"/>
          <w:shd w:val="clear" w:color="auto" w:fill="FFFFFF"/>
        </w:rPr>
        <w:t>3B</w:t>
      </w:r>
      <w:r w:rsidRPr="000A5EC0">
        <w:t xml:space="preserve"> as being substantially correct;</w:t>
      </w:r>
    </w:p>
    <w:p w:rsidR="00994D5D" w:rsidRPr="000A5EC0" w:rsidRDefault="00994D5D" w:rsidP="001A2497">
      <w:pPr>
        <w:pStyle w:val="subsection2"/>
      </w:pPr>
      <w:r w:rsidRPr="000A5EC0">
        <w:t>whichever is the later.</w:t>
      </w:r>
    </w:p>
    <w:p w:rsidR="00994D5D" w:rsidRPr="000A5EC0" w:rsidRDefault="00994D5D" w:rsidP="001A2497">
      <w:pPr>
        <w:pStyle w:val="subsection"/>
      </w:pPr>
      <w:r w:rsidRPr="000A5EC0">
        <w:tab/>
        <w:t>(3)</w:t>
      </w:r>
      <w:r w:rsidRPr="000A5EC0">
        <w:tab/>
        <w:t>If:</w:t>
      </w:r>
    </w:p>
    <w:p w:rsidR="00994D5D" w:rsidRPr="000A5EC0" w:rsidRDefault="00994D5D" w:rsidP="001A2497">
      <w:pPr>
        <w:pStyle w:val="paragraph"/>
      </w:pPr>
      <w:r w:rsidRPr="000A5EC0">
        <w:tab/>
        <w:t>(a)</w:t>
      </w:r>
      <w:r w:rsidRPr="000A5EC0">
        <w:tab/>
        <w:t xml:space="preserve">the </w:t>
      </w:r>
      <w:r w:rsidR="0088306A" w:rsidRPr="000A5EC0">
        <w:t>Chief Executive Medicare</w:t>
      </w:r>
      <w:r w:rsidRPr="000A5EC0">
        <w:t xml:space="preserve"> has not given a notice under </w:t>
      </w:r>
      <w:r w:rsidR="002F32CF">
        <w:t>subsection 2</w:t>
      </w:r>
      <w:r w:rsidR="00B4709E" w:rsidRPr="000A5EC0">
        <w:t>3B(1)</w:t>
      </w:r>
      <w:r w:rsidRPr="000A5EC0">
        <w:t xml:space="preserve"> to the compensable person; and</w:t>
      </w:r>
    </w:p>
    <w:p w:rsidR="00994D5D" w:rsidRPr="000A5EC0" w:rsidRDefault="00994D5D" w:rsidP="001A2497">
      <w:pPr>
        <w:pStyle w:val="paragraph"/>
      </w:pPr>
      <w:r w:rsidRPr="000A5EC0">
        <w:tab/>
        <w:t>(b)</w:t>
      </w:r>
      <w:r w:rsidRPr="000A5EC0">
        <w:tab/>
        <w:t xml:space="preserve">the period for giving a statement under </w:t>
      </w:r>
      <w:r w:rsidR="002F32CF">
        <w:t>section 1</w:t>
      </w:r>
      <w:r w:rsidRPr="000A5EC0">
        <w:t xml:space="preserve">8 has been extended under </w:t>
      </w:r>
      <w:r w:rsidR="002F32CF">
        <w:t>subsection 1</w:t>
      </w:r>
      <w:r w:rsidRPr="000A5EC0">
        <w:t>8(3); and</w:t>
      </w:r>
    </w:p>
    <w:p w:rsidR="00994D5D" w:rsidRPr="000A5EC0" w:rsidRDefault="00994D5D" w:rsidP="001A2497">
      <w:pPr>
        <w:pStyle w:val="paragraph"/>
      </w:pPr>
      <w:r w:rsidRPr="000A5EC0">
        <w:tab/>
        <w:t>(c)</w:t>
      </w:r>
      <w:r w:rsidRPr="000A5EC0">
        <w:tab/>
        <w:t xml:space="preserve">the date of expiry of the period of the extension is after the end of the 3 month period referred to in </w:t>
      </w:r>
      <w:r w:rsidR="002F32CF">
        <w:t>subsection (</w:t>
      </w:r>
      <w:r w:rsidRPr="000A5EC0">
        <w:t>1);</w:t>
      </w:r>
    </w:p>
    <w:p w:rsidR="00994D5D" w:rsidRPr="000A5EC0" w:rsidRDefault="00994D5D" w:rsidP="001A2497">
      <w:pPr>
        <w:pStyle w:val="subsection2"/>
      </w:pPr>
      <w:r w:rsidRPr="000A5EC0">
        <w:t xml:space="preserve">the notice under </w:t>
      </w:r>
      <w:r w:rsidR="002F32CF">
        <w:t>section 3</w:t>
      </w:r>
      <w:r w:rsidRPr="000A5EC0">
        <w:t>3C must be given within 28 days after that date of expiry.</w:t>
      </w:r>
    </w:p>
    <w:p w:rsidR="00994D5D" w:rsidRPr="000A5EC0" w:rsidRDefault="00994D5D" w:rsidP="00994D5D">
      <w:pPr>
        <w:pStyle w:val="ActHead5"/>
        <w:rPr>
          <w:szCs w:val="22"/>
        </w:rPr>
      </w:pPr>
      <w:bookmarkStart w:id="51" w:name="_Toc178747996"/>
      <w:r w:rsidRPr="002F32CF">
        <w:rPr>
          <w:rStyle w:val="CharSectno"/>
        </w:rPr>
        <w:t>33H</w:t>
      </w:r>
      <w:r w:rsidRPr="000A5EC0">
        <w:t xml:space="preserve">  </w:t>
      </w:r>
      <w:r w:rsidRPr="000A5EC0">
        <w:rPr>
          <w:szCs w:val="22"/>
        </w:rPr>
        <w:t>Refunds from advance payments</w:t>
      </w:r>
      <w:bookmarkEnd w:id="51"/>
    </w:p>
    <w:p w:rsidR="00994D5D" w:rsidRPr="000A5EC0" w:rsidRDefault="00994D5D" w:rsidP="00994D5D">
      <w:pPr>
        <w:pStyle w:val="subsection"/>
      </w:pPr>
      <w:r w:rsidRPr="000A5EC0">
        <w:tab/>
        <w:t>(1)</w:t>
      </w:r>
      <w:r w:rsidRPr="000A5EC0">
        <w:tab/>
        <w:t xml:space="preserve">If the amount specified in the notice under </w:t>
      </w:r>
      <w:r w:rsidR="002F32CF">
        <w:t>section 3</w:t>
      </w:r>
      <w:r w:rsidRPr="000A5EC0">
        <w:t>3C is less than the amount of the advance payment, the difference is payable by the Commonwealth to the compensable person.</w:t>
      </w:r>
    </w:p>
    <w:p w:rsidR="00994D5D" w:rsidRPr="000A5EC0" w:rsidRDefault="00994D5D" w:rsidP="001A2497">
      <w:pPr>
        <w:pStyle w:val="subsection"/>
      </w:pPr>
      <w:r w:rsidRPr="000A5EC0">
        <w:tab/>
        <w:t>(2)</w:t>
      </w:r>
      <w:r w:rsidRPr="000A5EC0">
        <w:tab/>
        <w:t xml:space="preserve">The difference is payable on the last day on which the </w:t>
      </w:r>
      <w:r w:rsidR="0088306A" w:rsidRPr="000A5EC0">
        <w:t>Chief Executive Medicare</w:t>
      </w:r>
      <w:r w:rsidR="00355F7D" w:rsidRPr="000A5EC0">
        <w:t xml:space="preserve"> </w:t>
      </w:r>
      <w:r w:rsidRPr="000A5EC0">
        <w:t xml:space="preserve">is required under </w:t>
      </w:r>
      <w:r w:rsidR="002F32CF">
        <w:t>section 3</w:t>
      </w:r>
      <w:r w:rsidRPr="000A5EC0">
        <w:t>3D to give the notice to the compensable person.</w:t>
      </w:r>
    </w:p>
    <w:p w:rsidR="00994D5D" w:rsidRPr="000A5EC0" w:rsidRDefault="00994D5D" w:rsidP="001A2497">
      <w:pPr>
        <w:pStyle w:val="subsection"/>
      </w:pPr>
      <w:r w:rsidRPr="000A5EC0">
        <w:tab/>
        <w:t>(3)</w:t>
      </w:r>
      <w:r w:rsidRPr="000A5EC0">
        <w:tab/>
        <w:t>An amount payable under this section is recoverable as a debt due to the compensable person.</w:t>
      </w:r>
    </w:p>
    <w:p w:rsidR="00994D5D" w:rsidRPr="000A5EC0" w:rsidRDefault="00994D5D" w:rsidP="00994D5D">
      <w:pPr>
        <w:pStyle w:val="ActHead5"/>
        <w:rPr>
          <w:szCs w:val="22"/>
        </w:rPr>
      </w:pPr>
      <w:bookmarkStart w:id="52" w:name="_Toc178747997"/>
      <w:r w:rsidRPr="002F32CF">
        <w:rPr>
          <w:rStyle w:val="CharSectno"/>
        </w:rPr>
        <w:t>33</w:t>
      </w:r>
      <w:r w:rsidR="007120B9" w:rsidRPr="002F32CF">
        <w:rPr>
          <w:rStyle w:val="CharSectno"/>
        </w:rPr>
        <w:t>J</w:t>
      </w:r>
      <w:r w:rsidRPr="000A5EC0">
        <w:t xml:space="preserve">  </w:t>
      </w:r>
      <w:r w:rsidR="007120B9" w:rsidRPr="000A5EC0">
        <w:rPr>
          <w:szCs w:val="22"/>
        </w:rPr>
        <w:t>Additional payments to the Commonwealth</w:t>
      </w:r>
      <w:bookmarkEnd w:id="52"/>
    </w:p>
    <w:p w:rsidR="007120B9" w:rsidRPr="000A5EC0" w:rsidRDefault="007120B9" w:rsidP="007120B9">
      <w:pPr>
        <w:pStyle w:val="subsection"/>
      </w:pPr>
      <w:r w:rsidRPr="000A5EC0">
        <w:tab/>
        <w:t>(1)</w:t>
      </w:r>
      <w:r w:rsidRPr="000A5EC0">
        <w:tab/>
        <w:t xml:space="preserve">If the amount specified in the notice under </w:t>
      </w:r>
      <w:r w:rsidR="002F32CF">
        <w:t>section 3</w:t>
      </w:r>
      <w:r w:rsidRPr="000A5EC0">
        <w:t>3C is greater than the amount of the advance payment, the difference is payable by the compensable person to the Commonwealth.</w:t>
      </w:r>
    </w:p>
    <w:p w:rsidR="007120B9" w:rsidRPr="000A5EC0" w:rsidRDefault="007120B9" w:rsidP="007120B9">
      <w:pPr>
        <w:pStyle w:val="subsection"/>
      </w:pPr>
      <w:bookmarkStart w:id="53" w:name="_Hlk142192864"/>
      <w:r w:rsidRPr="000A5EC0">
        <w:tab/>
        <w:t>(2)</w:t>
      </w:r>
      <w:r w:rsidRPr="000A5EC0">
        <w:tab/>
        <w:t>The difference is payable 28 days after the day on which the notice was given to the compensable person.</w:t>
      </w:r>
    </w:p>
    <w:p w:rsidR="007120B9" w:rsidRPr="000A5EC0" w:rsidRDefault="007120B9" w:rsidP="007120B9">
      <w:pPr>
        <w:pStyle w:val="subsection"/>
      </w:pPr>
      <w:r w:rsidRPr="000A5EC0">
        <w:tab/>
        <w:t>(3)</w:t>
      </w:r>
      <w:r w:rsidRPr="000A5EC0">
        <w:tab/>
        <w:t>The notice must specify:</w:t>
      </w:r>
    </w:p>
    <w:p w:rsidR="007120B9" w:rsidRPr="000A5EC0" w:rsidRDefault="007120B9" w:rsidP="001A2497">
      <w:pPr>
        <w:pStyle w:val="paragraph"/>
      </w:pPr>
      <w:r w:rsidRPr="000A5EC0">
        <w:tab/>
        <w:t>(a)</w:t>
      </w:r>
      <w:r w:rsidRPr="000A5EC0">
        <w:tab/>
        <w:t>the amount that is payable to the Commonwealth; and</w:t>
      </w:r>
    </w:p>
    <w:p w:rsidR="007120B9" w:rsidRPr="000A5EC0" w:rsidRDefault="007120B9" w:rsidP="001A2497">
      <w:pPr>
        <w:pStyle w:val="paragraph"/>
      </w:pPr>
      <w:r w:rsidRPr="000A5EC0">
        <w:tab/>
        <w:t>(b)</w:t>
      </w:r>
      <w:r w:rsidRPr="000A5EC0">
        <w:tab/>
        <w:t>the day by which it must be paid.</w:t>
      </w:r>
    </w:p>
    <w:p w:rsidR="007120B9" w:rsidRPr="000A5EC0" w:rsidRDefault="007120B9" w:rsidP="007120B9">
      <w:pPr>
        <w:pStyle w:val="subsection"/>
      </w:pPr>
      <w:r w:rsidRPr="000A5EC0">
        <w:tab/>
        <w:t>(4)</w:t>
      </w:r>
      <w:r w:rsidRPr="000A5EC0">
        <w:tab/>
        <w:t>An amount payable under this section is recoverable as a debt due to the Commonwealth.</w:t>
      </w:r>
      <w:bookmarkEnd w:id="53"/>
    </w:p>
    <w:p w:rsidR="00994D5D" w:rsidRPr="000A5EC0" w:rsidRDefault="00994D5D" w:rsidP="00994D5D">
      <w:pPr>
        <w:pStyle w:val="ActHead5"/>
        <w:rPr>
          <w:szCs w:val="22"/>
        </w:rPr>
      </w:pPr>
      <w:bookmarkStart w:id="54" w:name="_Toc178747998"/>
      <w:r w:rsidRPr="002F32CF">
        <w:rPr>
          <w:rStyle w:val="CharSectno"/>
        </w:rPr>
        <w:t>33</w:t>
      </w:r>
      <w:r w:rsidR="007120B9" w:rsidRPr="002F32CF">
        <w:rPr>
          <w:rStyle w:val="CharSectno"/>
        </w:rPr>
        <w:t>K</w:t>
      </w:r>
      <w:r w:rsidRPr="000A5EC0">
        <w:t xml:space="preserve">  </w:t>
      </w:r>
      <w:r w:rsidR="007120B9" w:rsidRPr="000A5EC0">
        <w:rPr>
          <w:szCs w:val="22"/>
        </w:rPr>
        <w:t>Payment of the whole of the advance payment</w:t>
      </w:r>
      <w:bookmarkEnd w:id="54"/>
    </w:p>
    <w:p w:rsidR="007120B9" w:rsidRPr="000A5EC0" w:rsidRDefault="007120B9" w:rsidP="007120B9">
      <w:pPr>
        <w:pStyle w:val="subsection"/>
      </w:pPr>
      <w:bookmarkStart w:id="55" w:name="_Hlk142192978"/>
      <w:r w:rsidRPr="000A5EC0">
        <w:tab/>
        <w:t>(1)</w:t>
      </w:r>
      <w:r w:rsidRPr="000A5EC0">
        <w:tab/>
        <w:t xml:space="preserve">If the </w:t>
      </w:r>
      <w:r w:rsidR="0088306A" w:rsidRPr="000A5EC0">
        <w:t>Chief Executive Medicare</w:t>
      </w:r>
      <w:r w:rsidR="00355F7D" w:rsidRPr="000A5EC0">
        <w:t xml:space="preserve"> </w:t>
      </w:r>
      <w:r w:rsidRPr="000A5EC0">
        <w:t xml:space="preserve">does not give a notice under </w:t>
      </w:r>
      <w:r w:rsidR="002F32CF">
        <w:t>section 3</w:t>
      </w:r>
      <w:r w:rsidRPr="000A5EC0">
        <w:t xml:space="preserve">3C to the compensable person on or before the day on which the </w:t>
      </w:r>
      <w:r w:rsidR="0088306A" w:rsidRPr="000A5EC0">
        <w:t>Chief Executive Medicare</w:t>
      </w:r>
      <w:r w:rsidR="00355F7D" w:rsidRPr="000A5EC0">
        <w:t xml:space="preserve"> </w:t>
      </w:r>
      <w:r w:rsidRPr="000A5EC0">
        <w:t>is required to do so, the whole of the advance payment is payable by the Commonwealth to the compensable person on that day.</w:t>
      </w:r>
    </w:p>
    <w:p w:rsidR="007120B9" w:rsidRPr="000A5EC0" w:rsidRDefault="007120B9" w:rsidP="001A2497">
      <w:pPr>
        <w:pStyle w:val="subsection"/>
      </w:pPr>
      <w:r w:rsidRPr="000A5EC0">
        <w:tab/>
        <w:t>(2)</w:t>
      </w:r>
      <w:r w:rsidRPr="000A5EC0">
        <w:tab/>
        <w:t>The payment of the whole of the advance payment operates as a discharge of the compensable person’s liability to pay to the Commonwealth amounts payable under this Act or the Charges Act in respect of the compensation payable under the judgment or settlement in question.</w:t>
      </w:r>
      <w:bookmarkEnd w:id="55"/>
    </w:p>
    <w:p w:rsidR="00994D5D" w:rsidRPr="000A5EC0" w:rsidRDefault="00994D5D" w:rsidP="00994D5D">
      <w:pPr>
        <w:pStyle w:val="ActHead5"/>
        <w:rPr>
          <w:szCs w:val="22"/>
        </w:rPr>
      </w:pPr>
      <w:bookmarkStart w:id="56" w:name="_Toc178747999"/>
      <w:r w:rsidRPr="002F32CF">
        <w:rPr>
          <w:rStyle w:val="CharSectno"/>
        </w:rPr>
        <w:t>33</w:t>
      </w:r>
      <w:r w:rsidR="007120B9" w:rsidRPr="002F32CF">
        <w:rPr>
          <w:rStyle w:val="CharSectno"/>
        </w:rPr>
        <w:t>L</w:t>
      </w:r>
      <w:r w:rsidRPr="000A5EC0">
        <w:t xml:space="preserve">  </w:t>
      </w:r>
      <w:r w:rsidR="007120B9" w:rsidRPr="000A5EC0">
        <w:rPr>
          <w:szCs w:val="22"/>
        </w:rPr>
        <w:t>Advance payments to the Commonwealth discharge liability</w:t>
      </w:r>
      <w:bookmarkEnd w:id="56"/>
    </w:p>
    <w:p w:rsidR="007120B9" w:rsidRPr="000A5EC0" w:rsidRDefault="007120B9" w:rsidP="007120B9">
      <w:pPr>
        <w:pStyle w:val="subsection"/>
      </w:pPr>
      <w:r w:rsidRPr="000A5EC0">
        <w:tab/>
      </w:r>
      <w:r w:rsidRPr="000A5EC0">
        <w:tab/>
        <w:t>The making of an advance payment by a compensation payer or insurer to the Commonwealth of the amount of compensation payable under a judgment or settlement operates, to the extent of the payment, as a discharge of:</w:t>
      </w:r>
    </w:p>
    <w:p w:rsidR="007120B9" w:rsidRPr="000A5EC0" w:rsidRDefault="007120B9" w:rsidP="001A2497">
      <w:pPr>
        <w:pStyle w:val="paragraph"/>
      </w:pPr>
      <w:r w:rsidRPr="000A5EC0">
        <w:tab/>
        <w:t>(a)</w:t>
      </w:r>
      <w:r w:rsidRPr="000A5EC0">
        <w:tab/>
        <w:t>the compensation payer’s or insurer’s liability to the compensable person in respect of the amount of compensation; and</w:t>
      </w:r>
    </w:p>
    <w:p w:rsidR="007120B9" w:rsidRPr="000A5EC0" w:rsidRDefault="007120B9" w:rsidP="001A2497">
      <w:pPr>
        <w:pStyle w:val="paragraph"/>
      </w:pPr>
      <w:r w:rsidRPr="000A5EC0">
        <w:tab/>
        <w:t>(b)</w:t>
      </w:r>
      <w:r w:rsidRPr="000A5EC0">
        <w:tab/>
        <w:t>the compensable person’s liability to pay to the Commonwealth amounts payable under this Act or the Charges Act in respect of the amount of compensation.</w:t>
      </w:r>
    </w:p>
    <w:p w:rsidR="001F0902" w:rsidRPr="000A5EC0" w:rsidRDefault="001F0902" w:rsidP="001F0902">
      <w:pPr>
        <w:pStyle w:val="ActHead5"/>
        <w:rPr>
          <w:szCs w:val="22"/>
        </w:rPr>
      </w:pPr>
      <w:bookmarkStart w:id="57" w:name="_Toc178748000"/>
      <w:r w:rsidRPr="002F32CF">
        <w:rPr>
          <w:rStyle w:val="CharSectno"/>
        </w:rPr>
        <w:t>33</w:t>
      </w:r>
      <w:r w:rsidR="007120B9" w:rsidRPr="002F32CF">
        <w:rPr>
          <w:rStyle w:val="CharSectno"/>
        </w:rPr>
        <w:t>M</w:t>
      </w:r>
      <w:r w:rsidRPr="000A5EC0">
        <w:t xml:space="preserve">  </w:t>
      </w:r>
      <w:r w:rsidR="007120B9" w:rsidRPr="000A5EC0">
        <w:rPr>
          <w:szCs w:val="22"/>
        </w:rPr>
        <w:t>Interest not payable on advance payments</w:t>
      </w:r>
      <w:bookmarkEnd w:id="57"/>
    </w:p>
    <w:p w:rsidR="007120B9" w:rsidRPr="000A5EC0" w:rsidRDefault="007120B9" w:rsidP="007120B9">
      <w:pPr>
        <w:pStyle w:val="subsection"/>
      </w:pPr>
      <w:bookmarkStart w:id="58" w:name="bookmark29"/>
      <w:r w:rsidRPr="000A5EC0">
        <w:tab/>
        <w:t>(1)</w:t>
      </w:r>
      <w:r w:rsidRPr="000A5EC0">
        <w:tab/>
        <w:t>If:</w:t>
      </w:r>
      <w:bookmarkEnd w:id="58"/>
    </w:p>
    <w:p w:rsidR="007120B9" w:rsidRPr="000A5EC0" w:rsidRDefault="007120B9" w:rsidP="007120B9">
      <w:pPr>
        <w:pStyle w:val="paragraph"/>
      </w:pPr>
      <w:r w:rsidRPr="000A5EC0">
        <w:tab/>
        <w:t>(a)</w:t>
      </w:r>
      <w:r w:rsidRPr="000A5EC0">
        <w:tab/>
        <w:t>a compensation payer or insurer makes an advance payment to the Commonwealth of the amount of compensation payable under a judgment or settlement; and</w:t>
      </w:r>
    </w:p>
    <w:p w:rsidR="007120B9" w:rsidRPr="000A5EC0" w:rsidRDefault="007120B9" w:rsidP="007120B9">
      <w:pPr>
        <w:pStyle w:val="paragraph"/>
      </w:pPr>
      <w:r w:rsidRPr="000A5EC0">
        <w:tab/>
        <w:t>(b)</w:t>
      </w:r>
      <w:r w:rsidRPr="000A5EC0">
        <w:tab/>
        <w:t>an Australian law would, apart from this section, make the Commonwealth liable to pay interest on the advance payment, because the advance payment has been retained by the Commonwealth after the judgment or settlement has been made;</w:t>
      </w:r>
    </w:p>
    <w:p w:rsidR="007120B9" w:rsidRPr="000A5EC0" w:rsidRDefault="007120B9" w:rsidP="001A2497">
      <w:pPr>
        <w:pStyle w:val="subsection2"/>
      </w:pPr>
      <w:r w:rsidRPr="000A5EC0">
        <w:t>despite that law, the Commonwealth is not liable to pay that interest.</w:t>
      </w:r>
    </w:p>
    <w:p w:rsidR="001F0902" w:rsidRPr="000A5EC0" w:rsidRDefault="007120B9" w:rsidP="001A2497">
      <w:pPr>
        <w:pStyle w:val="subsection"/>
      </w:pPr>
      <w:r w:rsidRPr="000A5EC0">
        <w:tab/>
        <w:t>(2)</w:t>
      </w:r>
      <w:r w:rsidRPr="000A5EC0">
        <w:tab/>
        <w:t xml:space="preserve">If the Commonwealth is required to make a payment under </w:t>
      </w:r>
      <w:r w:rsidR="002F32CF">
        <w:t>section 3</w:t>
      </w:r>
      <w:r w:rsidRPr="000A5EC0">
        <w:t xml:space="preserve">3H or 33K, </w:t>
      </w:r>
      <w:r w:rsidR="002F32CF">
        <w:t>subsection (</w:t>
      </w:r>
      <w:r w:rsidRPr="000A5EC0">
        <w:t>1) does not apply after the expiry of the period within which the payment must be made.</w:t>
      </w:r>
    </w:p>
    <w:p w:rsidR="007120B9" w:rsidRPr="000A5EC0" w:rsidRDefault="007120B9" w:rsidP="001A2497">
      <w:pPr>
        <w:pStyle w:val="subsection"/>
        <w:rPr>
          <w:rFonts w:eastAsia="Courier New"/>
        </w:rPr>
      </w:pPr>
      <w:r w:rsidRPr="000A5EC0">
        <w:rPr>
          <w:rFonts w:eastAsia="Courier New"/>
        </w:rPr>
        <w:tab/>
        <w:t>(3)</w:t>
      </w:r>
      <w:r w:rsidRPr="000A5EC0">
        <w:rPr>
          <w:rFonts w:eastAsia="Courier New"/>
        </w:rPr>
        <w:tab/>
        <w:t>If:</w:t>
      </w:r>
    </w:p>
    <w:p w:rsidR="007120B9" w:rsidRPr="000A5EC0" w:rsidRDefault="007120B9" w:rsidP="001A2497">
      <w:pPr>
        <w:pStyle w:val="paragraph"/>
      </w:pPr>
      <w:r w:rsidRPr="000A5EC0">
        <w:tab/>
        <w:t>(a)</w:t>
      </w:r>
      <w:r w:rsidRPr="000A5EC0">
        <w:tab/>
        <w:t>a compensation payer or insurer makes an advance payment to the Commonwealth of the amount of compensation payable under a judgment or settlement; and</w:t>
      </w:r>
    </w:p>
    <w:p w:rsidR="007120B9" w:rsidRPr="000A5EC0" w:rsidRDefault="007120B9" w:rsidP="001A2497">
      <w:pPr>
        <w:pStyle w:val="paragraph"/>
      </w:pPr>
      <w:r w:rsidRPr="000A5EC0">
        <w:tab/>
        <w:t>(b)</w:t>
      </w:r>
      <w:r w:rsidRPr="000A5EC0">
        <w:tab/>
        <w:t>an Australian law would, apart from this section, make the compensation payer or insurer liable to pay interest on the advance payment, because the advance payment has not been paid to the compensable person after the judgment or settlement has been made;</w:t>
      </w:r>
    </w:p>
    <w:p w:rsidR="007120B9" w:rsidRPr="000A5EC0" w:rsidRDefault="007120B9" w:rsidP="001A2497">
      <w:pPr>
        <w:pStyle w:val="subsection2"/>
      </w:pPr>
      <w:r w:rsidRPr="000A5EC0">
        <w:t>despite that law, the compensation payer or insurer is not liable to pay that interest.</w:t>
      </w:r>
    </w:p>
    <w:p w:rsidR="000E4EB0" w:rsidRPr="000A5EC0" w:rsidRDefault="002F32CF" w:rsidP="00456BC5">
      <w:pPr>
        <w:pStyle w:val="ActHead3"/>
        <w:pageBreakBefore/>
      </w:pPr>
      <w:bookmarkStart w:id="59" w:name="_Toc178748001"/>
      <w:r w:rsidRPr="002F32CF">
        <w:rPr>
          <w:rStyle w:val="CharDivNo"/>
        </w:rPr>
        <w:t>Division 3</w:t>
      </w:r>
      <w:r w:rsidR="000E4EB0" w:rsidRPr="000A5EC0">
        <w:t>—</w:t>
      </w:r>
      <w:r w:rsidR="000E4EB0" w:rsidRPr="002F32CF">
        <w:rPr>
          <w:rStyle w:val="CharDivText"/>
        </w:rPr>
        <w:t>Waiver of the requirements of this Part</w:t>
      </w:r>
      <w:bookmarkEnd w:id="59"/>
    </w:p>
    <w:p w:rsidR="00200B30" w:rsidRPr="000A5EC0" w:rsidRDefault="008722B3" w:rsidP="00200B30">
      <w:pPr>
        <w:pStyle w:val="ActHead5"/>
      </w:pPr>
      <w:bookmarkStart w:id="60" w:name="_Toc178748002"/>
      <w:r w:rsidRPr="002F32CF">
        <w:rPr>
          <w:rStyle w:val="CharSectno"/>
        </w:rPr>
        <w:t>34</w:t>
      </w:r>
      <w:r w:rsidR="00200B30" w:rsidRPr="000A5EC0">
        <w:t xml:space="preserve">  </w:t>
      </w:r>
      <w:r w:rsidRPr="000A5EC0">
        <w:t>Bulk payment agreements</w:t>
      </w:r>
      <w:bookmarkEnd w:id="60"/>
    </w:p>
    <w:p w:rsidR="008722B3" w:rsidRPr="000A5EC0" w:rsidRDefault="008722B3" w:rsidP="008722B3">
      <w:pPr>
        <w:pStyle w:val="subsection"/>
      </w:pPr>
      <w:r w:rsidRPr="000A5EC0">
        <w:tab/>
        <w:t>(1)</w:t>
      </w:r>
      <w:r w:rsidRPr="000A5EC0">
        <w:tab/>
        <w:t xml:space="preserve">The </w:t>
      </w:r>
      <w:r w:rsidR="0088306A" w:rsidRPr="000A5EC0">
        <w:t>Chief Executive Medicare</w:t>
      </w:r>
      <w:r w:rsidR="002C4D29" w:rsidRPr="000A5EC0">
        <w:t xml:space="preserve"> </w:t>
      </w:r>
      <w:r w:rsidRPr="000A5EC0">
        <w:t>may, on behalf of the Commonwealth, at any time after 18 months following the commencement of this Act, enter into an agreement with a person that contains provisions to the effect that:</w:t>
      </w:r>
    </w:p>
    <w:p w:rsidR="008722B3" w:rsidRPr="000A5EC0" w:rsidRDefault="008722B3" w:rsidP="008722B3">
      <w:pPr>
        <w:pStyle w:val="paragraph"/>
      </w:pPr>
      <w:r w:rsidRPr="000A5EC0">
        <w:tab/>
        <w:t>(a)</w:t>
      </w:r>
      <w:r w:rsidRPr="000A5EC0">
        <w:tab/>
        <w:t>the person will pay the Commonwealth a specified amount; and</w:t>
      </w:r>
    </w:p>
    <w:p w:rsidR="008722B3" w:rsidRPr="000A5EC0" w:rsidRDefault="008722B3" w:rsidP="008722B3">
      <w:pPr>
        <w:pStyle w:val="paragraph"/>
      </w:pPr>
      <w:r w:rsidRPr="000A5EC0">
        <w:tab/>
        <w:t>(b)</w:t>
      </w:r>
      <w:r w:rsidRPr="000A5EC0">
        <w:tab/>
        <w:t>the person will:</w:t>
      </w:r>
    </w:p>
    <w:p w:rsidR="008722B3" w:rsidRPr="000A5EC0" w:rsidRDefault="008722B3" w:rsidP="008722B3">
      <w:pPr>
        <w:pStyle w:val="paragraphsub"/>
      </w:pPr>
      <w:r w:rsidRPr="000A5EC0">
        <w:tab/>
        <w:t>(i)</w:t>
      </w:r>
      <w:r w:rsidRPr="000A5EC0">
        <w:tab/>
        <w:t xml:space="preserve">give the </w:t>
      </w:r>
      <w:r w:rsidR="0088306A" w:rsidRPr="000A5EC0">
        <w:t>Chief Executive Medicare</w:t>
      </w:r>
      <w:r w:rsidR="002C4D29" w:rsidRPr="000A5EC0">
        <w:t xml:space="preserve"> </w:t>
      </w:r>
      <w:r w:rsidRPr="000A5EC0">
        <w:t xml:space="preserve">information of a kind specified in a determination made by the </w:t>
      </w:r>
      <w:r w:rsidR="0088306A" w:rsidRPr="000A5EC0">
        <w:t>Chief Executive Medicare</w:t>
      </w:r>
      <w:r w:rsidRPr="000A5EC0">
        <w:t xml:space="preserve"> under </w:t>
      </w:r>
      <w:r w:rsidR="002F32CF">
        <w:t>subsection (</w:t>
      </w:r>
      <w:r w:rsidRPr="000A5EC0">
        <w:t>2); and</w:t>
      </w:r>
    </w:p>
    <w:p w:rsidR="008722B3" w:rsidRPr="000A5EC0" w:rsidRDefault="008722B3" w:rsidP="008722B3">
      <w:pPr>
        <w:pStyle w:val="paragraphsub"/>
      </w:pPr>
      <w:r w:rsidRPr="000A5EC0">
        <w:tab/>
        <w:t>(ii)</w:t>
      </w:r>
      <w:r w:rsidRPr="000A5EC0">
        <w:tab/>
        <w:t>give the information in a way specified in the determination; and</w:t>
      </w:r>
    </w:p>
    <w:p w:rsidR="008722B3" w:rsidRPr="000A5EC0" w:rsidRDefault="008722B3" w:rsidP="008722B3">
      <w:pPr>
        <w:pStyle w:val="paragraph"/>
      </w:pPr>
      <w:r w:rsidRPr="000A5EC0">
        <w:tab/>
        <w:t>(c)</w:t>
      </w:r>
      <w:r w:rsidRPr="000A5EC0">
        <w:tab/>
        <w:t>if the person is or becomes a notifiable person in relation to a claim for compensation:</w:t>
      </w:r>
    </w:p>
    <w:p w:rsidR="008722B3" w:rsidRPr="000A5EC0" w:rsidRDefault="008722B3" w:rsidP="008722B3">
      <w:pPr>
        <w:pStyle w:val="paragraphsub"/>
      </w:pPr>
      <w:r w:rsidRPr="000A5EC0">
        <w:tab/>
        <w:t>(i)</w:t>
      </w:r>
      <w:r w:rsidRPr="000A5EC0">
        <w:tab/>
        <w:t xml:space="preserve">the person will be, to the extent provided for in </w:t>
      </w:r>
      <w:r w:rsidR="0042629C" w:rsidRPr="000A5EC0">
        <w:t>sections 3</w:t>
      </w:r>
      <w:r w:rsidRPr="000A5EC0">
        <w:t xml:space="preserve">5, 36 and 37, exempt from </w:t>
      </w:r>
      <w:r w:rsidR="0042629C" w:rsidRPr="000A5EC0">
        <w:t>Divisions 1</w:t>
      </w:r>
      <w:r w:rsidRPr="000A5EC0">
        <w:t xml:space="preserve"> and 2 in relation to the claim; and</w:t>
      </w:r>
    </w:p>
    <w:p w:rsidR="008722B3" w:rsidRPr="000A5EC0" w:rsidRDefault="008722B3" w:rsidP="008722B3">
      <w:pPr>
        <w:pStyle w:val="paragraphsub"/>
      </w:pPr>
      <w:r w:rsidRPr="000A5EC0">
        <w:tab/>
        <w:t>(ii)</w:t>
      </w:r>
      <w:r w:rsidRPr="000A5EC0">
        <w:tab/>
        <w:t xml:space="preserve">the compensable person concerned will be, to the extent provided for in </w:t>
      </w:r>
      <w:r w:rsidR="0042629C" w:rsidRPr="000A5EC0">
        <w:t>subsections 8</w:t>
      </w:r>
      <w:r w:rsidRPr="000A5EC0">
        <w:t xml:space="preserve">(6), (7) and (8), exempt from </w:t>
      </w:r>
      <w:r w:rsidR="0042629C" w:rsidRPr="000A5EC0">
        <w:t>section 8</w:t>
      </w:r>
      <w:r w:rsidRPr="000A5EC0">
        <w:t xml:space="preserve"> in respect of the injury to which the claim relates; and</w:t>
      </w:r>
    </w:p>
    <w:p w:rsidR="008722B3" w:rsidRPr="000A5EC0" w:rsidRDefault="008722B3" w:rsidP="008722B3">
      <w:pPr>
        <w:pStyle w:val="paragraphsub"/>
      </w:pPr>
      <w:r w:rsidRPr="000A5EC0">
        <w:tab/>
        <w:t>(iii)</w:t>
      </w:r>
      <w:r w:rsidRPr="000A5EC0">
        <w:tab/>
        <w:t xml:space="preserve">the compensable person concerned will be, to the extent provided for in </w:t>
      </w:r>
      <w:r w:rsidR="0042629C" w:rsidRPr="000A5EC0">
        <w:t>subsections 1</w:t>
      </w:r>
      <w:r w:rsidRPr="000A5EC0">
        <w:t xml:space="preserve">0(6), (7) and (8), exempt from </w:t>
      </w:r>
      <w:r w:rsidR="002F32CF">
        <w:t>section 1</w:t>
      </w:r>
      <w:r w:rsidRPr="000A5EC0">
        <w:t>0 in respect of the injury to which the claim relates; and</w:t>
      </w:r>
    </w:p>
    <w:p w:rsidR="008722B3" w:rsidRPr="000A5EC0" w:rsidRDefault="008722B3" w:rsidP="008722B3">
      <w:pPr>
        <w:pStyle w:val="paragraphsub"/>
      </w:pPr>
      <w:r w:rsidRPr="000A5EC0">
        <w:tab/>
        <w:t>(iv)</w:t>
      </w:r>
      <w:r w:rsidRPr="000A5EC0">
        <w:tab/>
        <w:t xml:space="preserve">the compensable person concerned will be, to the extent provided for in </w:t>
      </w:r>
      <w:r w:rsidR="0042629C" w:rsidRPr="000A5EC0">
        <w:t>subsections 6</w:t>
      </w:r>
      <w:r w:rsidRPr="000A5EC0">
        <w:t xml:space="preserve">(6), (7) and (8) of the Charges Act, exempt from </w:t>
      </w:r>
      <w:r w:rsidR="0042629C" w:rsidRPr="000A5EC0">
        <w:t>section 6</w:t>
      </w:r>
      <w:r w:rsidRPr="000A5EC0">
        <w:t xml:space="preserve"> of that Act in respect of the injury to which the claim relates; and</w:t>
      </w:r>
    </w:p>
    <w:p w:rsidR="008722B3" w:rsidRPr="000A5EC0" w:rsidRDefault="008722B3" w:rsidP="008722B3">
      <w:pPr>
        <w:pStyle w:val="paragraphsub"/>
      </w:pPr>
      <w:r w:rsidRPr="000A5EC0">
        <w:tab/>
        <w:t>(v)</w:t>
      </w:r>
      <w:r w:rsidRPr="000A5EC0">
        <w:tab/>
        <w:t xml:space="preserve">the compensable person concerned will be, to the extent provided for in </w:t>
      </w:r>
      <w:r w:rsidR="0042629C" w:rsidRPr="000A5EC0">
        <w:t>subsections 8</w:t>
      </w:r>
      <w:r w:rsidRPr="000A5EC0">
        <w:t xml:space="preserve">(6), (7) and (8) of the Charges Act, exempt from </w:t>
      </w:r>
      <w:r w:rsidR="0042629C" w:rsidRPr="000A5EC0">
        <w:t>section 8</w:t>
      </w:r>
      <w:r w:rsidRPr="000A5EC0">
        <w:t xml:space="preserve"> of that Act in respect of the injury to which the claim relates.</w:t>
      </w:r>
    </w:p>
    <w:p w:rsidR="008722B3" w:rsidRPr="000A5EC0" w:rsidRDefault="008722B3" w:rsidP="008722B3">
      <w:pPr>
        <w:pStyle w:val="subsection"/>
      </w:pPr>
      <w:r w:rsidRPr="000A5EC0">
        <w:tab/>
        <w:t>(2)</w:t>
      </w:r>
      <w:r w:rsidRPr="000A5EC0">
        <w:tab/>
        <w:t xml:space="preserve">The </w:t>
      </w:r>
      <w:r w:rsidR="0088306A" w:rsidRPr="000A5EC0">
        <w:t>Chief Executive Medicare</w:t>
      </w:r>
      <w:r w:rsidRPr="000A5EC0">
        <w:t xml:space="preserve"> may determine in writing:</w:t>
      </w:r>
    </w:p>
    <w:p w:rsidR="008722B3" w:rsidRPr="000A5EC0" w:rsidRDefault="008722B3" w:rsidP="008722B3">
      <w:pPr>
        <w:pStyle w:val="paragraph"/>
      </w:pPr>
      <w:r w:rsidRPr="000A5EC0">
        <w:tab/>
        <w:t>(a)</w:t>
      </w:r>
      <w:r w:rsidRPr="000A5EC0">
        <w:tab/>
        <w:t>the kinds of information that must be given; and</w:t>
      </w:r>
    </w:p>
    <w:p w:rsidR="008722B3" w:rsidRPr="000A5EC0" w:rsidRDefault="008722B3" w:rsidP="008722B3">
      <w:pPr>
        <w:pStyle w:val="paragraph"/>
      </w:pPr>
      <w:r w:rsidRPr="000A5EC0">
        <w:tab/>
        <w:t>(b)</w:t>
      </w:r>
      <w:r w:rsidRPr="000A5EC0">
        <w:tab/>
        <w:t>the way in which such information must be given;</w:t>
      </w:r>
    </w:p>
    <w:p w:rsidR="008722B3" w:rsidRPr="000A5EC0" w:rsidRDefault="008722B3" w:rsidP="008722B3">
      <w:pPr>
        <w:pStyle w:val="subsection2"/>
      </w:pPr>
      <w:r w:rsidRPr="000A5EC0">
        <w:t xml:space="preserve">for the purposes of provisions of a kind referred to in </w:t>
      </w:r>
      <w:r w:rsidR="002F32CF">
        <w:t>paragraph (</w:t>
      </w:r>
      <w:r w:rsidRPr="000A5EC0">
        <w:t>1)(b).</w:t>
      </w:r>
    </w:p>
    <w:p w:rsidR="008722B3" w:rsidRPr="000A5EC0" w:rsidRDefault="008722B3" w:rsidP="008722B3">
      <w:pPr>
        <w:pStyle w:val="subsection"/>
      </w:pPr>
      <w:r w:rsidRPr="000A5EC0">
        <w:tab/>
        <w:t>(3)</w:t>
      </w:r>
      <w:r w:rsidRPr="000A5EC0">
        <w:tab/>
        <w:t xml:space="preserve">Without limiting </w:t>
      </w:r>
      <w:r w:rsidR="002F32CF">
        <w:t>subsection (</w:t>
      </w:r>
      <w:r w:rsidRPr="000A5EC0">
        <w:t>2), the determination may require the giving of information about settlements, judgments and reimbursement arrangements in relation to injuries that occur within the period to which the contract is expressed to apply, including:</w:t>
      </w:r>
    </w:p>
    <w:p w:rsidR="008722B3" w:rsidRPr="000A5EC0" w:rsidRDefault="008722B3" w:rsidP="008722B3">
      <w:pPr>
        <w:pStyle w:val="paragraph"/>
      </w:pPr>
      <w:r w:rsidRPr="000A5EC0">
        <w:tab/>
        <w:t>(a)</w:t>
      </w:r>
      <w:r w:rsidRPr="000A5EC0">
        <w:tab/>
        <w:t>in the case of a settlement—the full names of all the parties to the settlement; and</w:t>
      </w:r>
    </w:p>
    <w:p w:rsidR="008722B3" w:rsidRPr="000A5EC0" w:rsidRDefault="008722B3" w:rsidP="008722B3">
      <w:pPr>
        <w:pStyle w:val="paragraph"/>
      </w:pPr>
      <w:r w:rsidRPr="000A5EC0">
        <w:tab/>
        <w:t>(b)</w:t>
      </w:r>
      <w:r w:rsidRPr="000A5EC0">
        <w:tab/>
        <w:t>in the case of a judgment or reimbursement arrangement—the full names of all the parties to whom the judgment or reimbursement arrangement relates; and</w:t>
      </w:r>
    </w:p>
    <w:p w:rsidR="008722B3" w:rsidRPr="000A5EC0" w:rsidRDefault="008722B3" w:rsidP="008722B3">
      <w:pPr>
        <w:pStyle w:val="paragraph"/>
      </w:pPr>
      <w:r w:rsidRPr="000A5EC0">
        <w:tab/>
        <w:t>(c)</w:t>
      </w:r>
      <w:r w:rsidRPr="000A5EC0">
        <w:tab/>
        <w:t>the date of the settlement, judgment or reimbursement arrangement; and</w:t>
      </w:r>
    </w:p>
    <w:p w:rsidR="008722B3" w:rsidRPr="000A5EC0" w:rsidRDefault="008722B3" w:rsidP="008722B3">
      <w:pPr>
        <w:pStyle w:val="paragraph"/>
      </w:pPr>
      <w:r w:rsidRPr="000A5EC0">
        <w:tab/>
        <w:t>(d)</w:t>
      </w:r>
      <w:r w:rsidRPr="000A5EC0">
        <w:tab/>
        <w:t>in the case of a judgment or settlement—the amount of compensation to be paid under the judgment or settlement.</w:t>
      </w:r>
    </w:p>
    <w:p w:rsidR="008722B3" w:rsidRPr="000A5EC0" w:rsidRDefault="008722B3" w:rsidP="008722B3">
      <w:pPr>
        <w:pStyle w:val="subsection"/>
      </w:pPr>
      <w:r w:rsidRPr="000A5EC0">
        <w:tab/>
        <w:t>(4)</w:t>
      </w:r>
      <w:r w:rsidRPr="000A5EC0">
        <w:tab/>
        <w:t xml:space="preserve">Determinations under </w:t>
      </w:r>
      <w:r w:rsidR="002F32CF">
        <w:t>subsection (</w:t>
      </w:r>
      <w:r w:rsidRPr="000A5EC0">
        <w:t xml:space="preserve">2) are disallowable instruments for the purposes of </w:t>
      </w:r>
      <w:r w:rsidR="002F32CF">
        <w:t>section 4</w:t>
      </w:r>
      <w:r w:rsidRPr="000A5EC0">
        <w:t xml:space="preserve">6A of the </w:t>
      </w:r>
      <w:r w:rsidRPr="000A5EC0">
        <w:rPr>
          <w:i/>
          <w:iCs/>
        </w:rPr>
        <w:t>Acts Interpretation Act 1901.</w:t>
      </w:r>
    </w:p>
    <w:p w:rsidR="00200B30" w:rsidRPr="000A5EC0" w:rsidRDefault="000E4EB0" w:rsidP="00200B30">
      <w:pPr>
        <w:pStyle w:val="ActHead5"/>
      </w:pPr>
      <w:bookmarkStart w:id="61" w:name="_Toc178748003"/>
      <w:r w:rsidRPr="002F32CF">
        <w:rPr>
          <w:rStyle w:val="CharSectno"/>
        </w:rPr>
        <w:t>35</w:t>
      </w:r>
      <w:r w:rsidR="00200B30" w:rsidRPr="000A5EC0">
        <w:t xml:space="preserve">  </w:t>
      </w:r>
      <w:r w:rsidRPr="000A5EC0">
        <w:t>Waiver—bulk payment agreements</w:t>
      </w:r>
      <w:bookmarkEnd w:id="61"/>
    </w:p>
    <w:p w:rsidR="000E4EB0" w:rsidRPr="000A5EC0" w:rsidRDefault="000E4EB0" w:rsidP="000E4EB0">
      <w:pPr>
        <w:pStyle w:val="subsection"/>
      </w:pPr>
      <w:r w:rsidRPr="000A5EC0">
        <w:tab/>
        <w:t>(1)</w:t>
      </w:r>
      <w:r w:rsidRPr="000A5EC0">
        <w:tab/>
        <w:t xml:space="preserve">Subject to this section and </w:t>
      </w:r>
      <w:r w:rsidR="002F32CF">
        <w:t>section 3</w:t>
      </w:r>
      <w:r w:rsidRPr="000A5EC0">
        <w:t xml:space="preserve">7, during the period of a bulk payment agreement, </w:t>
      </w:r>
      <w:r w:rsidR="0042629C" w:rsidRPr="000A5EC0">
        <w:t>Divisions 1</w:t>
      </w:r>
      <w:r w:rsidRPr="000A5EC0">
        <w:t xml:space="preserve"> and 2 do not apply in relation to a claim if:</w:t>
      </w:r>
    </w:p>
    <w:p w:rsidR="000E4EB0" w:rsidRPr="000A5EC0" w:rsidRDefault="000E4EB0" w:rsidP="000E4EB0">
      <w:pPr>
        <w:pStyle w:val="paragraph"/>
      </w:pPr>
      <w:r w:rsidRPr="000A5EC0">
        <w:tab/>
        <w:t>(a)</w:t>
      </w:r>
      <w:r w:rsidRPr="000A5EC0">
        <w:tab/>
        <w:t xml:space="preserve">the notifiable person in relation to the claim has entered into the bulk payment agreement with the </w:t>
      </w:r>
      <w:r w:rsidR="0088306A" w:rsidRPr="000A5EC0">
        <w:t>Chief Executive Medicare</w:t>
      </w:r>
      <w:r w:rsidRPr="000A5EC0">
        <w:t>; and</w:t>
      </w:r>
    </w:p>
    <w:p w:rsidR="000E4EB0" w:rsidRPr="000A5EC0" w:rsidRDefault="000E4EB0" w:rsidP="000E4EB0">
      <w:pPr>
        <w:pStyle w:val="paragraph"/>
      </w:pPr>
      <w:r w:rsidRPr="000A5EC0">
        <w:tab/>
        <w:t>(b)</w:t>
      </w:r>
      <w:r w:rsidRPr="000A5EC0">
        <w:tab/>
        <w:t>the notifiable person has complied with all the conditions of the bulk payment agreement.</w:t>
      </w:r>
    </w:p>
    <w:p w:rsidR="00792474" w:rsidRPr="000A5EC0" w:rsidRDefault="00792474" w:rsidP="00792474">
      <w:pPr>
        <w:pStyle w:val="subsection"/>
      </w:pPr>
      <w:r w:rsidRPr="000A5EC0">
        <w:tab/>
        <w:t>(2)</w:t>
      </w:r>
      <w:r w:rsidRPr="000A5EC0">
        <w:tab/>
        <w:t>This section does not affect the operation of Divisions 1 and 2 in relation to an amount of compensation fixed under a judgment or settlement, in respect of the claim, if the amount was fixed prior to the start of the period of the bulk payment agreement.</w:t>
      </w:r>
    </w:p>
    <w:p w:rsidR="000E4EB0" w:rsidRPr="000A5EC0" w:rsidRDefault="000E4EB0" w:rsidP="000E4EB0">
      <w:pPr>
        <w:pStyle w:val="subsection"/>
      </w:pPr>
      <w:r w:rsidRPr="000A5EC0">
        <w:tab/>
        <w:t>(3)</w:t>
      </w:r>
      <w:r w:rsidRPr="000A5EC0">
        <w:tab/>
        <w:t xml:space="preserve">This section does not affect the operation of </w:t>
      </w:r>
      <w:r w:rsidR="0042629C" w:rsidRPr="000A5EC0">
        <w:t>Divisions 1</w:t>
      </w:r>
      <w:r w:rsidRPr="000A5EC0">
        <w:t xml:space="preserve"> and 2 in relation to a reimbursement arrangement that has been made in respect of the claim.</w:t>
      </w:r>
    </w:p>
    <w:p w:rsidR="00200B30" w:rsidRPr="000A5EC0" w:rsidRDefault="000E4EB0" w:rsidP="00200B30">
      <w:pPr>
        <w:pStyle w:val="ActHead5"/>
      </w:pPr>
      <w:bookmarkStart w:id="62" w:name="_Toc178748004"/>
      <w:r w:rsidRPr="002F32CF">
        <w:rPr>
          <w:rStyle w:val="CharSectno"/>
        </w:rPr>
        <w:t>36</w:t>
      </w:r>
      <w:r w:rsidR="00200B30" w:rsidRPr="000A5EC0">
        <w:t xml:space="preserve">  </w:t>
      </w:r>
      <w:r w:rsidRPr="000A5EC0">
        <w:t>Extended waiver—settlements during period</w:t>
      </w:r>
      <w:r w:rsidR="00C42230" w:rsidRPr="000A5EC0">
        <w:t>s</w:t>
      </w:r>
      <w:r w:rsidRPr="000A5EC0">
        <w:t xml:space="preserve"> of bulk payment agreements</w:t>
      </w:r>
      <w:bookmarkEnd w:id="62"/>
    </w:p>
    <w:p w:rsidR="000E4EB0" w:rsidRPr="000A5EC0" w:rsidRDefault="000E4EB0" w:rsidP="000E4EB0">
      <w:pPr>
        <w:pStyle w:val="subsection"/>
      </w:pPr>
      <w:r w:rsidRPr="000A5EC0">
        <w:tab/>
        <w:t>(1)</w:t>
      </w:r>
      <w:r w:rsidRPr="000A5EC0">
        <w:tab/>
        <w:t xml:space="preserve">Subject to this section and </w:t>
      </w:r>
      <w:r w:rsidR="002F32CF">
        <w:t>section 3</w:t>
      </w:r>
      <w:r w:rsidRPr="000A5EC0">
        <w:t xml:space="preserve">7, </w:t>
      </w:r>
      <w:r w:rsidR="0042629C" w:rsidRPr="000A5EC0">
        <w:t>Divisions 1</w:t>
      </w:r>
      <w:r w:rsidRPr="000A5EC0">
        <w:t xml:space="preserve"> and 2 do not apply in relation to a claim for compensation if:</w:t>
      </w:r>
    </w:p>
    <w:p w:rsidR="000E4EB0" w:rsidRPr="000A5EC0" w:rsidRDefault="000E4EB0" w:rsidP="000E4EB0">
      <w:pPr>
        <w:pStyle w:val="paragraph"/>
      </w:pPr>
      <w:r w:rsidRPr="000A5EC0">
        <w:tab/>
        <w:t>(a)</w:t>
      </w:r>
      <w:r w:rsidRPr="000A5EC0">
        <w:tab/>
        <w:t xml:space="preserve">the notifiable person in relation to the claim has entered into a bulk payment agreement with the </w:t>
      </w:r>
      <w:r w:rsidR="0088306A" w:rsidRPr="000A5EC0">
        <w:t>Chief Executive Medicare</w:t>
      </w:r>
      <w:r w:rsidRPr="000A5EC0">
        <w:t>; and</w:t>
      </w:r>
    </w:p>
    <w:p w:rsidR="000E4EB0" w:rsidRPr="000A5EC0" w:rsidRDefault="000E4EB0" w:rsidP="000E4EB0">
      <w:pPr>
        <w:pStyle w:val="paragraph"/>
      </w:pPr>
      <w:r w:rsidRPr="000A5EC0">
        <w:tab/>
        <w:t>(b)</w:t>
      </w:r>
      <w:r w:rsidRPr="000A5EC0">
        <w:tab/>
        <w:t>the notifiable person has complied with all the conditions of the bulk payment agreement; and</w:t>
      </w:r>
    </w:p>
    <w:p w:rsidR="000E4EB0" w:rsidRPr="000A5EC0" w:rsidRDefault="000E4EB0" w:rsidP="000E4EB0">
      <w:pPr>
        <w:pStyle w:val="paragraph"/>
      </w:pPr>
      <w:r w:rsidRPr="000A5EC0">
        <w:tab/>
        <w:t>(c)</w:t>
      </w:r>
      <w:r w:rsidRPr="000A5EC0">
        <w:tab/>
      </w:r>
      <w:r w:rsidR="00792474" w:rsidRPr="000A5EC0">
        <w:t>an amount of compensation is fixed under a judgment or settlement</w:t>
      </w:r>
      <w:r w:rsidRPr="000A5EC0">
        <w:t xml:space="preserve"> in respect of the claim during the period of the bulk payment agreement; and</w:t>
      </w:r>
    </w:p>
    <w:p w:rsidR="000E4EB0" w:rsidRPr="000A5EC0" w:rsidRDefault="000E4EB0" w:rsidP="000E4EB0">
      <w:pPr>
        <w:pStyle w:val="paragraph"/>
      </w:pPr>
      <w:r w:rsidRPr="000A5EC0">
        <w:tab/>
        <w:t>(d)</w:t>
      </w:r>
      <w:r w:rsidRPr="000A5EC0">
        <w:tab/>
        <w:t>the judgment or settlement determines all the outstanding liability of the compensation payer in relation to the claim.</w:t>
      </w:r>
    </w:p>
    <w:p w:rsidR="000E4EB0" w:rsidRPr="000A5EC0" w:rsidRDefault="000E4EB0" w:rsidP="000E4EB0">
      <w:pPr>
        <w:pStyle w:val="subsection"/>
      </w:pPr>
      <w:r w:rsidRPr="000A5EC0">
        <w:tab/>
        <w:t>(2)</w:t>
      </w:r>
      <w:r w:rsidRPr="000A5EC0">
        <w:tab/>
        <w:t xml:space="preserve">For the avoidance of doubt, </w:t>
      </w:r>
      <w:r w:rsidR="002F32CF">
        <w:t>subsection (</w:t>
      </w:r>
      <w:r w:rsidRPr="000A5EC0">
        <w:t>1) applies in relation to a claim even if a reimbursement arrangement in respect of the claim has been made before, during or after the period of the bulk payment agreement.</w:t>
      </w:r>
    </w:p>
    <w:p w:rsidR="000E4EB0" w:rsidRPr="000A5EC0" w:rsidRDefault="000E4EB0" w:rsidP="000E4EB0">
      <w:pPr>
        <w:pStyle w:val="subsection"/>
      </w:pPr>
      <w:r w:rsidRPr="000A5EC0">
        <w:tab/>
        <w:t>(3)</w:t>
      </w:r>
      <w:r w:rsidRPr="000A5EC0">
        <w:tab/>
        <w:t xml:space="preserve">For the avoidance of doubt, </w:t>
      </w:r>
      <w:r w:rsidR="002F32CF">
        <w:t>subsection (</w:t>
      </w:r>
      <w:r w:rsidRPr="000A5EC0">
        <w:t>1) applies in relation to a judgment or settlement even if:</w:t>
      </w:r>
    </w:p>
    <w:p w:rsidR="000E4EB0" w:rsidRPr="000A5EC0" w:rsidRDefault="000E4EB0" w:rsidP="000E4EB0">
      <w:pPr>
        <w:pStyle w:val="paragraph"/>
      </w:pPr>
      <w:r w:rsidRPr="000A5EC0">
        <w:tab/>
        <w:t>(a)</w:t>
      </w:r>
      <w:r w:rsidRPr="000A5EC0">
        <w:tab/>
      </w:r>
      <w:r w:rsidR="00792474" w:rsidRPr="000A5EC0">
        <w:t>an amount of compensation was fixed under the judgment or settlement</w:t>
      </w:r>
      <w:r w:rsidRPr="000A5EC0">
        <w:t xml:space="preserve"> before the start of the period of the bulk payment agreement; and</w:t>
      </w:r>
    </w:p>
    <w:p w:rsidR="000E4EB0" w:rsidRPr="000A5EC0" w:rsidRDefault="000E4EB0" w:rsidP="000E4EB0">
      <w:pPr>
        <w:pStyle w:val="paragraph"/>
      </w:pPr>
      <w:r w:rsidRPr="000A5EC0">
        <w:tab/>
        <w:t>(b)</w:t>
      </w:r>
      <w:r w:rsidRPr="000A5EC0">
        <w:tab/>
        <w:t>the judgment or settlement did not determine all the outstanding liability of the compensation payer in relation to the claim; and</w:t>
      </w:r>
    </w:p>
    <w:p w:rsidR="000E4EB0" w:rsidRPr="000A5EC0" w:rsidRDefault="000E4EB0" w:rsidP="000E4EB0">
      <w:pPr>
        <w:pStyle w:val="paragraph"/>
      </w:pPr>
      <w:r w:rsidRPr="000A5EC0">
        <w:tab/>
        <w:t>(c)</w:t>
      </w:r>
      <w:r w:rsidRPr="000A5EC0">
        <w:tab/>
        <w:t xml:space="preserve">during the period of the bulk payment agreement, </w:t>
      </w:r>
      <w:r w:rsidR="00792474" w:rsidRPr="000A5EC0">
        <w:t xml:space="preserve">an amount of compensation is fixed under a further judgment or settlement of a kind referred to in </w:t>
      </w:r>
      <w:r w:rsidR="002F32CF">
        <w:t>subsection (</w:t>
      </w:r>
      <w:r w:rsidR="00792474" w:rsidRPr="000A5EC0">
        <w:t>1)</w:t>
      </w:r>
      <w:r w:rsidRPr="000A5EC0">
        <w:t>.</w:t>
      </w:r>
    </w:p>
    <w:p w:rsidR="000E4EB0" w:rsidRPr="000A5EC0" w:rsidRDefault="000E4EB0" w:rsidP="000E4EB0">
      <w:pPr>
        <w:pStyle w:val="subsection"/>
      </w:pPr>
      <w:r w:rsidRPr="000A5EC0">
        <w:tab/>
        <w:t>(4)</w:t>
      </w:r>
      <w:r w:rsidRPr="000A5EC0">
        <w:tab/>
        <w:t xml:space="preserve">This section does not affect the operation of </w:t>
      </w:r>
      <w:r w:rsidR="0042629C" w:rsidRPr="000A5EC0">
        <w:t>Divisions 1</w:t>
      </w:r>
      <w:r w:rsidRPr="000A5EC0">
        <w:t xml:space="preserve"> and 2 in relation to a judgment or settlement of a kind referred to in </w:t>
      </w:r>
      <w:r w:rsidR="002F32CF">
        <w:t>subsection (</w:t>
      </w:r>
      <w:r w:rsidRPr="000A5EC0">
        <w:t>1) if:</w:t>
      </w:r>
    </w:p>
    <w:p w:rsidR="000E4EB0" w:rsidRPr="000A5EC0" w:rsidRDefault="000E4EB0" w:rsidP="000E4EB0">
      <w:pPr>
        <w:pStyle w:val="paragraph"/>
      </w:pPr>
      <w:r w:rsidRPr="000A5EC0">
        <w:tab/>
        <w:t>(a)</w:t>
      </w:r>
      <w:r w:rsidRPr="000A5EC0">
        <w:tab/>
      </w:r>
      <w:r w:rsidR="00792474" w:rsidRPr="000A5EC0">
        <w:t>an amount of compensation was fixed under the judgment or settlement</w:t>
      </w:r>
      <w:r w:rsidRPr="000A5EC0">
        <w:t xml:space="preserve"> during the period of the bulk payment agreement; and</w:t>
      </w:r>
    </w:p>
    <w:p w:rsidR="000E4EB0" w:rsidRPr="000A5EC0" w:rsidRDefault="000E4EB0" w:rsidP="000E4EB0">
      <w:pPr>
        <w:pStyle w:val="paragraph"/>
      </w:pPr>
      <w:r w:rsidRPr="000A5EC0">
        <w:tab/>
        <w:t>(b)</w:t>
      </w:r>
      <w:r w:rsidRPr="000A5EC0">
        <w:tab/>
        <w:t>at the time the judgment or settlement was made, it purported to determine all the outstanding liability of the compensation payer in relation to the claim; and</w:t>
      </w:r>
    </w:p>
    <w:p w:rsidR="000E4EB0" w:rsidRPr="000A5EC0" w:rsidRDefault="000E4EB0" w:rsidP="000E4EB0">
      <w:pPr>
        <w:pStyle w:val="paragraph"/>
      </w:pPr>
      <w:r w:rsidRPr="000A5EC0">
        <w:tab/>
        <w:t>(c)</w:t>
      </w:r>
      <w:r w:rsidRPr="000A5EC0">
        <w:tab/>
        <w:t>another judgment or settlement in respect of the claim is made after the end of the period of the bulk payment agreement.</w:t>
      </w:r>
    </w:p>
    <w:p w:rsidR="000E4EB0" w:rsidRPr="000A5EC0" w:rsidRDefault="000E4EB0" w:rsidP="000E4EB0">
      <w:pPr>
        <w:pStyle w:val="subsection"/>
      </w:pPr>
      <w:r w:rsidRPr="000A5EC0">
        <w:tab/>
        <w:t>(5)</w:t>
      </w:r>
      <w:r w:rsidRPr="000A5EC0">
        <w:tab/>
        <w:t xml:space="preserve">This section does not affect the validity of a payment of money pursuant to a notice under </w:t>
      </w:r>
      <w:r w:rsidR="002F32CF">
        <w:t>section 2</w:t>
      </w:r>
      <w:r w:rsidRPr="000A5EC0">
        <w:t xml:space="preserve">4 or 25 if the payment occurred before the </w:t>
      </w:r>
      <w:r w:rsidR="00792474" w:rsidRPr="000A5EC0">
        <w:t xml:space="preserve">amount of compensation was fixed under the judgment or settlement referred to in </w:t>
      </w:r>
      <w:r w:rsidR="002F32CF">
        <w:t>subsection (</w:t>
      </w:r>
      <w:r w:rsidR="00792474" w:rsidRPr="000A5EC0">
        <w:t>1)</w:t>
      </w:r>
      <w:r w:rsidRPr="000A5EC0">
        <w:t>.</w:t>
      </w:r>
    </w:p>
    <w:p w:rsidR="00200B30" w:rsidRPr="000A5EC0" w:rsidRDefault="000E4EB0" w:rsidP="00200B30">
      <w:pPr>
        <w:pStyle w:val="ActHead5"/>
      </w:pPr>
      <w:bookmarkStart w:id="63" w:name="_Toc178748005"/>
      <w:r w:rsidRPr="002F32CF">
        <w:rPr>
          <w:rStyle w:val="CharSectno"/>
        </w:rPr>
        <w:t>37</w:t>
      </w:r>
      <w:r w:rsidR="00200B30" w:rsidRPr="000A5EC0">
        <w:t xml:space="preserve">  </w:t>
      </w:r>
      <w:r w:rsidRPr="000A5EC0">
        <w:t>Limits of waiver—bulk payment agreements</w:t>
      </w:r>
      <w:bookmarkEnd w:id="63"/>
    </w:p>
    <w:p w:rsidR="000E4EB0" w:rsidRPr="000A5EC0" w:rsidRDefault="000E4EB0" w:rsidP="000E4EB0">
      <w:pPr>
        <w:pStyle w:val="subsection"/>
      </w:pPr>
      <w:r w:rsidRPr="000A5EC0">
        <w:tab/>
        <w:t>(1)</w:t>
      </w:r>
      <w:r w:rsidRPr="000A5EC0">
        <w:tab/>
        <w:t>This section has effect despite:</w:t>
      </w:r>
    </w:p>
    <w:p w:rsidR="000E4EB0" w:rsidRPr="000A5EC0" w:rsidRDefault="000E4EB0" w:rsidP="000E4EB0">
      <w:pPr>
        <w:pStyle w:val="paragraph"/>
      </w:pPr>
      <w:r w:rsidRPr="000A5EC0">
        <w:tab/>
        <w:t>(a)</w:t>
      </w:r>
      <w:r w:rsidRPr="000A5EC0">
        <w:tab/>
      </w:r>
      <w:r w:rsidR="0042629C" w:rsidRPr="000A5EC0">
        <w:t>subsections 8</w:t>
      </w:r>
      <w:r w:rsidRPr="000A5EC0">
        <w:t>(6), 8(7), 8(8), 10(6), 10(7) and 10(8); and</w:t>
      </w:r>
    </w:p>
    <w:p w:rsidR="000E4EB0" w:rsidRPr="000A5EC0" w:rsidRDefault="000E4EB0" w:rsidP="000E4EB0">
      <w:pPr>
        <w:pStyle w:val="paragraph"/>
      </w:pPr>
      <w:r w:rsidRPr="000A5EC0">
        <w:tab/>
        <w:t>(b)</w:t>
      </w:r>
      <w:r w:rsidRPr="000A5EC0">
        <w:tab/>
      </w:r>
      <w:r w:rsidR="0042629C" w:rsidRPr="000A5EC0">
        <w:t>sections 3</w:t>
      </w:r>
      <w:r w:rsidRPr="000A5EC0">
        <w:t>5 and 36; and</w:t>
      </w:r>
    </w:p>
    <w:p w:rsidR="003F61AD" w:rsidRPr="000A5EC0" w:rsidRDefault="000E4EB0" w:rsidP="000E4EB0">
      <w:pPr>
        <w:pStyle w:val="paragraph"/>
      </w:pPr>
      <w:r w:rsidRPr="000A5EC0">
        <w:tab/>
        <w:t>(c)</w:t>
      </w:r>
      <w:r w:rsidRPr="000A5EC0">
        <w:tab/>
      </w:r>
      <w:r w:rsidR="0042629C" w:rsidRPr="000A5EC0">
        <w:t>subsections 6</w:t>
      </w:r>
      <w:r w:rsidRPr="000A5EC0">
        <w:t>(6), 6(7), 6(8), 8(6), 8(7) and 8(8) of the Charges Act;</w:t>
      </w:r>
    </w:p>
    <w:p w:rsidR="000E4EB0" w:rsidRPr="000A5EC0" w:rsidRDefault="000E4EB0" w:rsidP="003F61AD">
      <w:pPr>
        <w:pStyle w:val="subsection2"/>
      </w:pPr>
      <w:r w:rsidRPr="000A5EC0">
        <w:t xml:space="preserve">(the </w:t>
      </w:r>
      <w:r w:rsidRPr="000A5EC0">
        <w:rPr>
          <w:b/>
          <w:i/>
        </w:rPr>
        <w:t>exempting provisions</w:t>
      </w:r>
      <w:r w:rsidRPr="000A5EC0">
        <w:t>).</w:t>
      </w:r>
    </w:p>
    <w:p w:rsidR="000E4EB0" w:rsidRPr="000A5EC0" w:rsidRDefault="000E4EB0" w:rsidP="000E4EB0">
      <w:pPr>
        <w:pStyle w:val="subsection"/>
      </w:pPr>
      <w:r w:rsidRPr="000A5EC0">
        <w:tab/>
        <w:t>(2)</w:t>
      </w:r>
      <w:r w:rsidRPr="000A5EC0">
        <w:tab/>
        <w:t xml:space="preserve">The exempting provisions do not affect the operation of a provision of </w:t>
      </w:r>
      <w:r w:rsidR="002F32CF">
        <w:t>Division 1</w:t>
      </w:r>
      <w:r w:rsidRPr="000A5EC0">
        <w:t xml:space="preserve"> or 2 that creates an offence, if that provision was breached before the start of the period of the bulk payment agreement concerned.</w:t>
      </w:r>
    </w:p>
    <w:p w:rsidR="000E4EB0" w:rsidRPr="000A5EC0" w:rsidRDefault="000E4EB0" w:rsidP="000E4EB0">
      <w:pPr>
        <w:pStyle w:val="subsection"/>
      </w:pPr>
      <w:r w:rsidRPr="000A5EC0">
        <w:tab/>
        <w:t>(3)</w:t>
      </w:r>
      <w:r w:rsidRPr="000A5EC0">
        <w:tab/>
        <w:t xml:space="preserve">The exempting provisions do not affect the operation of a provision of </w:t>
      </w:r>
      <w:r w:rsidR="002F32CF">
        <w:t>Division 1</w:t>
      </w:r>
      <w:r w:rsidRPr="000A5EC0">
        <w:t xml:space="preserve"> or 2 imposing an obligation to do something within a certain time limit, if:</w:t>
      </w:r>
    </w:p>
    <w:p w:rsidR="000E4EB0" w:rsidRPr="000A5EC0" w:rsidRDefault="000E4EB0" w:rsidP="000E4EB0">
      <w:pPr>
        <w:pStyle w:val="paragraph"/>
      </w:pPr>
      <w:r w:rsidRPr="000A5EC0">
        <w:tab/>
        <w:t>(a)</w:t>
      </w:r>
      <w:r w:rsidRPr="000A5EC0">
        <w:tab/>
        <w:t>the time limit expired before the start of the period of the bulk payment agreement concerned; and</w:t>
      </w:r>
    </w:p>
    <w:p w:rsidR="000E4EB0" w:rsidRPr="000A5EC0" w:rsidRDefault="000E4EB0" w:rsidP="000E4EB0">
      <w:pPr>
        <w:pStyle w:val="paragraph"/>
      </w:pPr>
      <w:r w:rsidRPr="000A5EC0">
        <w:tab/>
        <w:t>(b)</w:t>
      </w:r>
      <w:r w:rsidRPr="000A5EC0">
        <w:tab/>
        <w:t>the thing was not done within that time limit.</w:t>
      </w:r>
    </w:p>
    <w:p w:rsidR="00200B30" w:rsidRPr="000A5EC0" w:rsidRDefault="000E4EB0" w:rsidP="00200B30">
      <w:pPr>
        <w:pStyle w:val="ActHead5"/>
      </w:pPr>
      <w:bookmarkStart w:id="64" w:name="_Toc178748006"/>
      <w:r w:rsidRPr="002F32CF">
        <w:rPr>
          <w:rStyle w:val="CharSectno"/>
        </w:rPr>
        <w:t>38</w:t>
      </w:r>
      <w:r w:rsidR="00200B30" w:rsidRPr="000A5EC0">
        <w:t xml:space="preserve">  </w:t>
      </w:r>
      <w:r w:rsidRPr="000A5EC0">
        <w:t>Waiver—small amounts of compensation</w:t>
      </w:r>
      <w:bookmarkEnd w:id="64"/>
    </w:p>
    <w:p w:rsidR="000E4EB0" w:rsidRPr="000A5EC0" w:rsidRDefault="000E4EB0" w:rsidP="000E4EB0">
      <w:pPr>
        <w:pStyle w:val="subsection"/>
      </w:pPr>
      <w:r w:rsidRPr="000A5EC0">
        <w:tab/>
        <w:t>(1)</w:t>
      </w:r>
      <w:r w:rsidRPr="000A5EC0">
        <w:tab/>
        <w:t xml:space="preserve">Despite </w:t>
      </w:r>
      <w:r w:rsidR="0042629C" w:rsidRPr="000A5EC0">
        <w:t>Divisions 1</w:t>
      </w:r>
      <w:r w:rsidRPr="000A5EC0">
        <w:t xml:space="preserve"> and 2, those Divisions do not apply in relation to a claim for compensation in respect of an injury if:</w:t>
      </w:r>
    </w:p>
    <w:p w:rsidR="000E4EB0" w:rsidRPr="000A5EC0" w:rsidRDefault="000E4EB0" w:rsidP="000E4EB0">
      <w:pPr>
        <w:pStyle w:val="paragraph"/>
      </w:pPr>
      <w:r w:rsidRPr="000A5EC0">
        <w:tab/>
        <w:t>(a)</w:t>
      </w:r>
      <w:r w:rsidRPr="000A5EC0">
        <w:tab/>
        <w:t>a judgment or settlement has been made in respect of the claim</w:t>
      </w:r>
      <w:r w:rsidR="00B4709E" w:rsidRPr="000A5EC0">
        <w:t>;</w:t>
      </w:r>
      <w:r w:rsidRPr="000A5EC0">
        <w:t xml:space="preserve"> and</w:t>
      </w:r>
    </w:p>
    <w:p w:rsidR="000E4EB0" w:rsidRPr="000A5EC0" w:rsidRDefault="000E4EB0" w:rsidP="000E4EB0">
      <w:pPr>
        <w:pStyle w:val="paragraph"/>
      </w:pPr>
      <w:r w:rsidRPr="000A5EC0">
        <w:tab/>
        <w:t>(b)</w:t>
      </w:r>
      <w:r w:rsidRPr="000A5EC0">
        <w:tab/>
        <w:t>the amount of compensation fixed by the judgment or settlement is a small amount; and</w:t>
      </w:r>
    </w:p>
    <w:p w:rsidR="000E4EB0" w:rsidRPr="000A5EC0" w:rsidRDefault="000E4EB0" w:rsidP="000E4EB0">
      <w:pPr>
        <w:pStyle w:val="paragraph"/>
      </w:pPr>
      <w:r w:rsidRPr="000A5EC0">
        <w:tab/>
        <w:t>(c)</w:t>
      </w:r>
      <w:r w:rsidRPr="000A5EC0">
        <w:tab/>
        <w:t>the amount of compensation so fixed is the entire amount of compensation in respect of the injury.</w:t>
      </w:r>
    </w:p>
    <w:p w:rsidR="00B4709E" w:rsidRPr="000A5EC0" w:rsidRDefault="00B4709E" w:rsidP="00B4709E">
      <w:pPr>
        <w:pStyle w:val="subsection"/>
        <w:rPr>
          <w:kern w:val="28"/>
        </w:rPr>
      </w:pPr>
      <w:r w:rsidRPr="000A5EC0">
        <w:rPr>
          <w:kern w:val="28"/>
        </w:rPr>
        <w:tab/>
        <w:t>(2)</w:t>
      </w:r>
      <w:r w:rsidRPr="000A5EC0">
        <w:rPr>
          <w:kern w:val="28"/>
        </w:rPr>
        <w:tab/>
        <w:t xml:space="preserve">An amount of compensation is a </w:t>
      </w:r>
      <w:r w:rsidRPr="000A5EC0">
        <w:rPr>
          <w:b/>
          <w:i/>
          <w:kern w:val="28"/>
        </w:rPr>
        <w:t>small amount</w:t>
      </w:r>
      <w:r w:rsidRPr="000A5EC0">
        <w:rPr>
          <w:kern w:val="28"/>
        </w:rPr>
        <w:t xml:space="preserve"> if it is equal to or less than:</w:t>
      </w:r>
    </w:p>
    <w:p w:rsidR="00B4709E" w:rsidRPr="000A5EC0" w:rsidRDefault="00B4709E" w:rsidP="00B4709E">
      <w:pPr>
        <w:pStyle w:val="paragraph"/>
        <w:rPr>
          <w:kern w:val="28"/>
        </w:rPr>
      </w:pPr>
      <w:r w:rsidRPr="000A5EC0">
        <w:rPr>
          <w:kern w:val="28"/>
        </w:rPr>
        <w:tab/>
        <w:t>(a)</w:t>
      </w:r>
      <w:r w:rsidRPr="000A5EC0">
        <w:rPr>
          <w:kern w:val="28"/>
        </w:rPr>
        <w:tab/>
        <w:t>$</w:t>
      </w:r>
      <w:bookmarkStart w:id="65" w:name="String1Start"/>
      <w:bookmarkStart w:id="66" w:name="String1"/>
      <w:bookmarkEnd w:id="65"/>
      <w:r w:rsidRPr="000A5EC0">
        <w:rPr>
          <w:kern w:val="28"/>
        </w:rPr>
        <w:t>5,0</w:t>
      </w:r>
      <w:bookmarkStart w:id="67" w:name="String1End"/>
      <w:bookmarkEnd w:id="66"/>
      <w:bookmarkEnd w:id="67"/>
      <w:r w:rsidRPr="000A5EC0">
        <w:rPr>
          <w:kern w:val="28"/>
        </w:rPr>
        <w:t>00; or</w:t>
      </w:r>
    </w:p>
    <w:p w:rsidR="00B4709E" w:rsidRPr="000A5EC0" w:rsidRDefault="00B4709E" w:rsidP="00B4709E">
      <w:pPr>
        <w:pStyle w:val="paragraph"/>
        <w:rPr>
          <w:kern w:val="28"/>
        </w:rPr>
      </w:pPr>
      <w:r w:rsidRPr="000A5EC0">
        <w:rPr>
          <w:kern w:val="28"/>
        </w:rPr>
        <w:tab/>
        <w:t>(b)</w:t>
      </w:r>
      <w:r w:rsidRPr="000A5EC0">
        <w:rPr>
          <w:kern w:val="28"/>
        </w:rPr>
        <w:tab/>
        <w:t>if a higher amount is prescribed for the purposes of this subsection by the regulations—that amount.</w:t>
      </w:r>
    </w:p>
    <w:p w:rsidR="000E4EB0" w:rsidRPr="000A5EC0" w:rsidRDefault="002F32CF" w:rsidP="00456BC5">
      <w:pPr>
        <w:pStyle w:val="ActHead2"/>
        <w:pageBreakBefore/>
      </w:pPr>
      <w:bookmarkStart w:id="68" w:name="_Toc178748007"/>
      <w:r w:rsidRPr="002F32CF">
        <w:rPr>
          <w:rStyle w:val="CharPartNo"/>
        </w:rPr>
        <w:t>Part 4</w:t>
      </w:r>
      <w:r w:rsidR="000E4EB0" w:rsidRPr="000A5EC0">
        <w:t>—</w:t>
      </w:r>
      <w:r w:rsidR="000E4EB0" w:rsidRPr="002F32CF">
        <w:rPr>
          <w:rStyle w:val="CharPartText"/>
        </w:rPr>
        <w:t>Administration</w:t>
      </w:r>
      <w:bookmarkEnd w:id="68"/>
    </w:p>
    <w:p w:rsidR="000E4EB0" w:rsidRPr="000A5EC0" w:rsidRDefault="002F32CF" w:rsidP="000E4EB0">
      <w:pPr>
        <w:pStyle w:val="ActHead3"/>
      </w:pPr>
      <w:bookmarkStart w:id="69" w:name="_Toc178748008"/>
      <w:r w:rsidRPr="002F32CF">
        <w:rPr>
          <w:rStyle w:val="CharDivNo"/>
        </w:rPr>
        <w:t>Division 1</w:t>
      </w:r>
      <w:r w:rsidR="000E4EB0" w:rsidRPr="000A5EC0">
        <w:t>—</w:t>
      </w:r>
      <w:r w:rsidR="000E4EB0" w:rsidRPr="002F32CF">
        <w:rPr>
          <w:rStyle w:val="CharDivText"/>
        </w:rPr>
        <w:t>General</w:t>
      </w:r>
      <w:bookmarkEnd w:id="69"/>
    </w:p>
    <w:p w:rsidR="00200B30" w:rsidRPr="000A5EC0" w:rsidRDefault="000E4EB0" w:rsidP="00200B30">
      <w:pPr>
        <w:pStyle w:val="ActHead5"/>
      </w:pPr>
      <w:bookmarkStart w:id="70" w:name="_Toc178748009"/>
      <w:r w:rsidRPr="002F32CF">
        <w:rPr>
          <w:rStyle w:val="CharSectno"/>
        </w:rPr>
        <w:t>39</w:t>
      </w:r>
      <w:r w:rsidR="00200B30" w:rsidRPr="000A5EC0">
        <w:t xml:space="preserve">  </w:t>
      </w:r>
      <w:r w:rsidRPr="000A5EC0">
        <w:t>General administration of Act</w:t>
      </w:r>
      <w:bookmarkEnd w:id="70"/>
    </w:p>
    <w:p w:rsidR="000E4EB0" w:rsidRPr="000A5EC0" w:rsidRDefault="000E4EB0" w:rsidP="000E4EB0">
      <w:pPr>
        <w:pStyle w:val="subsection"/>
      </w:pPr>
      <w:r w:rsidRPr="0083027E">
        <w:rPr>
          <w:rFonts w:eastAsia="Courier New"/>
        </w:rPr>
        <w:tab/>
      </w:r>
      <w:r w:rsidRPr="0083027E">
        <w:rPr>
          <w:rFonts w:eastAsia="Courier New"/>
        </w:rPr>
        <w:tab/>
        <w:t xml:space="preserve">The </w:t>
      </w:r>
      <w:r w:rsidR="0088306A" w:rsidRPr="000A5EC0">
        <w:t>Chief Executive Medicare</w:t>
      </w:r>
      <w:r w:rsidR="00123D9A" w:rsidRPr="000A5EC0">
        <w:t xml:space="preserve"> </w:t>
      </w:r>
      <w:r w:rsidRPr="0083027E">
        <w:rPr>
          <w:rFonts w:eastAsia="Courier New"/>
        </w:rPr>
        <w:t xml:space="preserve">has the general administration of this Act, other than </w:t>
      </w:r>
      <w:r w:rsidR="002F32CF" w:rsidRPr="0083027E">
        <w:rPr>
          <w:rFonts w:eastAsia="Courier New"/>
        </w:rPr>
        <w:t>Division 2</w:t>
      </w:r>
      <w:r w:rsidRPr="0083027E">
        <w:rPr>
          <w:rFonts w:eastAsia="Courier New"/>
        </w:rPr>
        <w:t xml:space="preserve"> of </w:t>
      </w:r>
      <w:r w:rsidR="002F32CF" w:rsidRPr="0083027E">
        <w:rPr>
          <w:rFonts w:eastAsia="Courier New"/>
        </w:rPr>
        <w:t>Part 2</w:t>
      </w:r>
      <w:r w:rsidRPr="0083027E">
        <w:rPr>
          <w:rFonts w:eastAsia="Courier New"/>
        </w:rPr>
        <w:t>.</w:t>
      </w:r>
    </w:p>
    <w:p w:rsidR="00200B30" w:rsidRPr="000A5EC0" w:rsidRDefault="000E4EB0" w:rsidP="00200B30">
      <w:pPr>
        <w:pStyle w:val="ActHead5"/>
      </w:pPr>
      <w:bookmarkStart w:id="71" w:name="_Toc178748010"/>
      <w:r w:rsidRPr="002F32CF">
        <w:rPr>
          <w:rStyle w:val="CharSectno"/>
        </w:rPr>
        <w:t>40</w:t>
      </w:r>
      <w:r w:rsidR="00200B30" w:rsidRPr="000A5EC0">
        <w:t xml:space="preserve">  </w:t>
      </w:r>
      <w:r w:rsidRPr="000A5EC0">
        <w:t xml:space="preserve">Additional functions of the </w:t>
      </w:r>
      <w:r w:rsidR="0088306A" w:rsidRPr="000A5EC0">
        <w:t>Chief Executive Medicare</w:t>
      </w:r>
      <w:bookmarkEnd w:id="71"/>
    </w:p>
    <w:p w:rsidR="0088306A" w:rsidRPr="000A5EC0" w:rsidRDefault="0088306A" w:rsidP="0088306A">
      <w:pPr>
        <w:pStyle w:val="subsection"/>
      </w:pPr>
      <w:r w:rsidRPr="000A5EC0">
        <w:tab/>
        <w:t>(1)</w:t>
      </w:r>
      <w:r w:rsidRPr="000A5EC0">
        <w:tab/>
        <w:t xml:space="preserve">In addition to the functions of the Chief Executive Medicare under the </w:t>
      </w:r>
      <w:r w:rsidRPr="000A5EC0">
        <w:rPr>
          <w:i/>
        </w:rPr>
        <w:t>Human Services (Medicare) Act 1973</w:t>
      </w:r>
      <w:r w:rsidRPr="000A5EC0">
        <w:t>, the Chief Executive Medicare has such additional functions as are conferred on the Chief Executive Medicare under this Act.</w:t>
      </w:r>
    </w:p>
    <w:p w:rsidR="000E4EB0" w:rsidRPr="000A5EC0" w:rsidRDefault="000E4EB0" w:rsidP="000E4EB0">
      <w:pPr>
        <w:pStyle w:val="subsection"/>
        <w:rPr>
          <w:i/>
          <w:iCs/>
        </w:rPr>
      </w:pPr>
      <w:r w:rsidRPr="000A5EC0">
        <w:tab/>
        <w:t>(2)</w:t>
      </w:r>
      <w:r w:rsidRPr="000A5EC0">
        <w:tab/>
        <w:t xml:space="preserve">Anything done by or on behalf of the </w:t>
      </w:r>
      <w:r w:rsidR="0088306A" w:rsidRPr="000A5EC0">
        <w:t>Chief Executive Medicare</w:t>
      </w:r>
      <w:r w:rsidR="00123D9A" w:rsidRPr="000A5EC0">
        <w:t xml:space="preserve"> </w:t>
      </w:r>
      <w:r w:rsidRPr="000A5EC0">
        <w:t xml:space="preserve">in the performance of such additional functions is taken, for all purposes, to have been done in the performance of </w:t>
      </w:r>
      <w:r w:rsidR="00660F4A" w:rsidRPr="000A5EC0">
        <w:t xml:space="preserve">his or her </w:t>
      </w:r>
      <w:r w:rsidRPr="000A5EC0">
        <w:t xml:space="preserve">functions under the </w:t>
      </w:r>
      <w:r w:rsidR="0088306A" w:rsidRPr="000A5EC0">
        <w:rPr>
          <w:i/>
        </w:rPr>
        <w:t>Human Services (Medicare) Act 1973</w:t>
      </w:r>
      <w:r w:rsidRPr="000A5EC0">
        <w:rPr>
          <w:i/>
          <w:iCs/>
        </w:rPr>
        <w:t>.</w:t>
      </w:r>
    </w:p>
    <w:p w:rsidR="00200B30" w:rsidRPr="000A5EC0" w:rsidRDefault="000E4EB0" w:rsidP="00200B30">
      <w:pPr>
        <w:pStyle w:val="ActHead5"/>
      </w:pPr>
      <w:bookmarkStart w:id="72" w:name="_Toc178748011"/>
      <w:r w:rsidRPr="002F32CF">
        <w:rPr>
          <w:rStyle w:val="CharSectno"/>
        </w:rPr>
        <w:t>41</w:t>
      </w:r>
      <w:r w:rsidR="00200B30" w:rsidRPr="000A5EC0">
        <w:t xml:space="preserve">  </w:t>
      </w:r>
      <w:r w:rsidRPr="000A5EC0">
        <w:t>Delegation</w:t>
      </w:r>
      <w:bookmarkEnd w:id="72"/>
    </w:p>
    <w:p w:rsidR="000E4EB0" w:rsidRPr="000A5EC0" w:rsidRDefault="000E4EB0" w:rsidP="000E4EB0">
      <w:pPr>
        <w:pStyle w:val="subsection"/>
      </w:pPr>
      <w:r w:rsidRPr="000A5EC0">
        <w:tab/>
        <w:t>(1)</w:t>
      </w:r>
      <w:r w:rsidRPr="000A5EC0">
        <w:tab/>
        <w:t xml:space="preserve">The </w:t>
      </w:r>
      <w:r w:rsidR="0088306A" w:rsidRPr="000A5EC0">
        <w:t>Chief Executive Medicare</w:t>
      </w:r>
      <w:r w:rsidRPr="000A5EC0">
        <w:t xml:space="preserve"> may delegate any of his or her powers under this Act to:</w:t>
      </w:r>
    </w:p>
    <w:p w:rsidR="0088306A" w:rsidRPr="000A5EC0" w:rsidRDefault="0088306A" w:rsidP="0088306A">
      <w:pPr>
        <w:pStyle w:val="paragraph"/>
      </w:pPr>
      <w:r w:rsidRPr="000A5EC0">
        <w:tab/>
        <w:t>(a)</w:t>
      </w:r>
      <w:r w:rsidRPr="000A5EC0">
        <w:tab/>
        <w:t xml:space="preserve">a Departmental employee (within the meaning of the </w:t>
      </w:r>
      <w:r w:rsidRPr="000A5EC0">
        <w:rPr>
          <w:i/>
        </w:rPr>
        <w:t>Human Services (Medicare) Act 1973</w:t>
      </w:r>
      <w:r w:rsidRPr="000A5EC0">
        <w:t>); or</w:t>
      </w:r>
    </w:p>
    <w:p w:rsidR="000E4EB0" w:rsidRPr="000A5EC0" w:rsidRDefault="000E4EB0" w:rsidP="000E4EB0">
      <w:pPr>
        <w:pStyle w:val="paragraph"/>
      </w:pPr>
      <w:r w:rsidRPr="000A5EC0">
        <w:tab/>
        <w:t>(b)</w:t>
      </w:r>
      <w:r w:rsidRPr="000A5EC0">
        <w:tab/>
        <w:t>a person occupying, or performing the duties of, an office in the Department.</w:t>
      </w:r>
    </w:p>
    <w:p w:rsidR="000E4EB0" w:rsidRPr="000A5EC0" w:rsidRDefault="000E4EB0" w:rsidP="000E4EB0">
      <w:pPr>
        <w:pStyle w:val="subsection"/>
      </w:pPr>
      <w:r w:rsidRPr="000A5EC0">
        <w:tab/>
        <w:t>(2)</w:t>
      </w:r>
      <w:r w:rsidRPr="000A5EC0">
        <w:tab/>
        <w:t xml:space="preserve">The power of delegation under </w:t>
      </w:r>
      <w:r w:rsidR="002F32CF">
        <w:t>subsection (</w:t>
      </w:r>
      <w:r w:rsidRPr="000A5EC0">
        <w:t xml:space="preserve">1) does not affect any power of delegation that the </w:t>
      </w:r>
      <w:r w:rsidR="00502D06" w:rsidRPr="000A5EC0">
        <w:t xml:space="preserve">Chief Executive Medicare has under the </w:t>
      </w:r>
      <w:r w:rsidR="00502D06" w:rsidRPr="000A5EC0">
        <w:rPr>
          <w:i/>
        </w:rPr>
        <w:t>Human Services (Medicare) Act 1973</w:t>
      </w:r>
      <w:r w:rsidRPr="000A5EC0">
        <w:rPr>
          <w:i/>
          <w:iCs/>
        </w:rPr>
        <w:t>.</w:t>
      </w:r>
    </w:p>
    <w:p w:rsidR="000E4EB0" w:rsidRPr="000A5EC0" w:rsidRDefault="000E4EB0" w:rsidP="000E4EB0">
      <w:pPr>
        <w:pStyle w:val="subsection"/>
      </w:pPr>
      <w:r w:rsidRPr="000A5EC0">
        <w:tab/>
        <w:t>(3)</w:t>
      </w:r>
      <w:r w:rsidRPr="000A5EC0">
        <w:tab/>
        <w:t>The Secretary may delegate any of the Secretary’s powers under this Act to:</w:t>
      </w:r>
    </w:p>
    <w:p w:rsidR="000E4EB0" w:rsidRPr="000A5EC0" w:rsidRDefault="000E4EB0" w:rsidP="000E4EB0">
      <w:pPr>
        <w:pStyle w:val="paragraph"/>
      </w:pPr>
      <w:r w:rsidRPr="000A5EC0">
        <w:tab/>
        <w:t>(a)</w:t>
      </w:r>
      <w:r w:rsidRPr="000A5EC0">
        <w:tab/>
        <w:t>a person occupying, or performing the duties of, an office in the Department; or</w:t>
      </w:r>
    </w:p>
    <w:p w:rsidR="00502D06" w:rsidRPr="000A5EC0" w:rsidRDefault="00502D06" w:rsidP="00502D06">
      <w:pPr>
        <w:pStyle w:val="paragraph"/>
      </w:pPr>
      <w:r w:rsidRPr="000A5EC0">
        <w:tab/>
        <w:t>(b)</w:t>
      </w:r>
      <w:r w:rsidRPr="000A5EC0">
        <w:tab/>
        <w:t>the Chief Executive Medicare; or</w:t>
      </w:r>
    </w:p>
    <w:p w:rsidR="00502D06" w:rsidRPr="000A5EC0" w:rsidRDefault="00502D06" w:rsidP="00502D06">
      <w:pPr>
        <w:pStyle w:val="paragraph"/>
      </w:pPr>
      <w:r w:rsidRPr="000A5EC0">
        <w:tab/>
        <w:t>(c)</w:t>
      </w:r>
      <w:r w:rsidRPr="000A5EC0">
        <w:tab/>
        <w:t xml:space="preserve">a Departmental employee (within the meaning of the </w:t>
      </w:r>
      <w:r w:rsidRPr="000A5EC0">
        <w:rPr>
          <w:i/>
        </w:rPr>
        <w:t>Human Services (Medicare) Act 1973</w:t>
      </w:r>
      <w:r w:rsidRPr="000A5EC0">
        <w:t>).</w:t>
      </w:r>
    </w:p>
    <w:p w:rsidR="002E4DBB" w:rsidRPr="000A5EC0" w:rsidRDefault="002F32CF" w:rsidP="00456BC5">
      <w:pPr>
        <w:pStyle w:val="ActHead3"/>
        <w:pageBreakBefore/>
      </w:pPr>
      <w:bookmarkStart w:id="73" w:name="_Toc178748012"/>
      <w:r w:rsidRPr="002F32CF">
        <w:rPr>
          <w:rStyle w:val="CharDivNo"/>
        </w:rPr>
        <w:t>Division 2</w:t>
      </w:r>
      <w:r w:rsidR="002E4DBB" w:rsidRPr="000A5EC0">
        <w:t>—</w:t>
      </w:r>
      <w:r w:rsidR="002E4DBB" w:rsidRPr="002F32CF">
        <w:rPr>
          <w:rStyle w:val="CharDivText"/>
        </w:rPr>
        <w:t>Power to obtain information</w:t>
      </w:r>
      <w:bookmarkEnd w:id="73"/>
    </w:p>
    <w:p w:rsidR="00200B30" w:rsidRPr="000A5EC0" w:rsidRDefault="000E4EB0" w:rsidP="00200B30">
      <w:pPr>
        <w:pStyle w:val="ActHead5"/>
      </w:pPr>
      <w:bookmarkStart w:id="74" w:name="_Toc178748013"/>
      <w:r w:rsidRPr="002F32CF">
        <w:rPr>
          <w:rStyle w:val="CharSectno"/>
        </w:rPr>
        <w:t>42</w:t>
      </w:r>
      <w:r w:rsidR="00200B30" w:rsidRPr="000A5EC0">
        <w:t xml:space="preserve">  </w:t>
      </w:r>
      <w:r w:rsidR="00502D06" w:rsidRPr="000A5EC0">
        <w:t>Chief Executive Medicare</w:t>
      </w:r>
      <w:r w:rsidR="002E4DBB" w:rsidRPr="000A5EC0">
        <w:t xml:space="preserve"> etc. may obtain information etc.</w:t>
      </w:r>
      <w:bookmarkEnd w:id="74"/>
    </w:p>
    <w:p w:rsidR="002E4DBB" w:rsidRPr="000A5EC0" w:rsidRDefault="002E4DBB" w:rsidP="002E4DBB">
      <w:pPr>
        <w:pStyle w:val="subsection"/>
      </w:pPr>
      <w:r w:rsidRPr="000A5EC0">
        <w:tab/>
        <w:t>(1)</w:t>
      </w:r>
      <w:r w:rsidRPr="000A5EC0">
        <w:tab/>
        <w:t xml:space="preserve">The </w:t>
      </w:r>
      <w:r w:rsidR="00502D06" w:rsidRPr="000A5EC0">
        <w:t>Chief Executive Medicare</w:t>
      </w:r>
      <w:r w:rsidRPr="000A5EC0">
        <w:t xml:space="preserve"> or an authorised officer may require a person to give information or produce a document that is in the person’s custody, or under the person’s control, if the </w:t>
      </w:r>
      <w:r w:rsidR="00502D06" w:rsidRPr="000A5EC0">
        <w:t>Chief Executive Medicare</w:t>
      </w:r>
      <w:r w:rsidRPr="000A5EC0">
        <w:t xml:space="preserve"> or authorised officer believes on reasonable grounds that the information or document may be relevant to the question of:</w:t>
      </w:r>
    </w:p>
    <w:p w:rsidR="002E4DBB" w:rsidRPr="000A5EC0" w:rsidRDefault="002E4DBB" w:rsidP="002E4DBB">
      <w:pPr>
        <w:pStyle w:val="paragraph"/>
      </w:pPr>
      <w:r w:rsidRPr="000A5EC0">
        <w:tab/>
        <w:t>(a)</w:t>
      </w:r>
      <w:r w:rsidRPr="000A5EC0">
        <w:tab/>
        <w:t>whether a claim for compensation has been made; or</w:t>
      </w:r>
    </w:p>
    <w:p w:rsidR="002E4DBB" w:rsidRPr="000A5EC0" w:rsidRDefault="002E4DBB" w:rsidP="002E4DBB">
      <w:pPr>
        <w:pStyle w:val="paragraph"/>
      </w:pPr>
      <w:r w:rsidRPr="000A5EC0">
        <w:tab/>
        <w:t>(b)</w:t>
      </w:r>
      <w:r w:rsidRPr="000A5EC0">
        <w:tab/>
        <w:t>whether a judgment, settlement, reimbursement arrangement has been made or entered into; or</w:t>
      </w:r>
    </w:p>
    <w:p w:rsidR="002E4DBB" w:rsidRPr="000A5EC0" w:rsidRDefault="002E4DBB" w:rsidP="002E4DBB">
      <w:pPr>
        <w:pStyle w:val="paragraph"/>
      </w:pPr>
      <w:r w:rsidRPr="000A5EC0">
        <w:tab/>
        <w:t>(c)</w:t>
      </w:r>
      <w:r w:rsidRPr="000A5EC0">
        <w:tab/>
        <w:t>the amount of compensation fixed by the judgment or settlement; or</w:t>
      </w:r>
    </w:p>
    <w:p w:rsidR="002E4DBB" w:rsidRPr="000A5EC0" w:rsidRDefault="002E4DBB" w:rsidP="002E4DBB">
      <w:pPr>
        <w:pStyle w:val="paragraph"/>
      </w:pPr>
      <w:r w:rsidRPr="000A5EC0">
        <w:tab/>
        <w:t>(d)</w:t>
      </w:r>
      <w:r w:rsidRPr="000A5EC0">
        <w:tab/>
        <w:t>what amounts (if any) are or may be payable under this Act or the Charges Act in respect of the amount of compensation; or</w:t>
      </w:r>
    </w:p>
    <w:p w:rsidR="00551658" w:rsidRPr="000A5EC0" w:rsidRDefault="002E4DBB" w:rsidP="002E4DBB">
      <w:pPr>
        <w:pStyle w:val="paragraph"/>
      </w:pPr>
      <w:r w:rsidRPr="000A5EC0">
        <w:tab/>
        <w:t>(e)</w:t>
      </w:r>
      <w:r w:rsidRPr="000A5EC0">
        <w:tab/>
        <w:t xml:space="preserve">whether the Minister should make a determination under </w:t>
      </w:r>
      <w:r w:rsidR="002F32CF">
        <w:t>subsection 1</w:t>
      </w:r>
      <w:r w:rsidRPr="000A5EC0">
        <w:t xml:space="preserve">8(1) of the </w:t>
      </w:r>
      <w:r w:rsidRPr="000A5EC0">
        <w:rPr>
          <w:i/>
        </w:rPr>
        <w:t>Health Insurance Act 1973</w:t>
      </w:r>
      <w:r w:rsidRPr="000A5EC0">
        <w:t xml:space="preserve"> in relation to the amount of compensation, and, if so, the terms of that determination</w:t>
      </w:r>
      <w:r w:rsidR="00551658" w:rsidRPr="000A5EC0">
        <w:t>; or</w:t>
      </w:r>
    </w:p>
    <w:p w:rsidR="002E4DBB" w:rsidRPr="000A5EC0" w:rsidRDefault="00551658" w:rsidP="002E4DBB">
      <w:pPr>
        <w:pStyle w:val="paragraph"/>
      </w:pPr>
      <w:r w:rsidRPr="000A5EC0">
        <w:tab/>
        <w:t>(f)</w:t>
      </w:r>
      <w:r w:rsidRPr="000A5EC0">
        <w:tab/>
        <w:t xml:space="preserve">whether the Secretary should make a determination under </w:t>
      </w:r>
      <w:r w:rsidR="002F32CF">
        <w:t>subsection 4</w:t>
      </w:r>
      <w:r w:rsidR="00B4709E" w:rsidRPr="000A5EC0">
        <w:t>4</w:t>
      </w:r>
      <w:r w:rsidR="002F32CF">
        <w:noBreakHyphen/>
      </w:r>
      <w:r w:rsidR="00B4709E" w:rsidRPr="000A5EC0">
        <w:t>20(5) or (6)</w:t>
      </w:r>
      <w:r w:rsidRPr="000A5EC0">
        <w:t xml:space="preserve"> of the </w:t>
      </w:r>
      <w:r w:rsidRPr="000A5EC0">
        <w:rPr>
          <w:i/>
        </w:rPr>
        <w:t>Aged Care Act 1997</w:t>
      </w:r>
      <w:r w:rsidRPr="000A5EC0">
        <w:rPr>
          <w:b/>
        </w:rPr>
        <w:t>.</w:t>
      </w:r>
    </w:p>
    <w:p w:rsidR="002E4DBB" w:rsidRPr="000A5EC0" w:rsidRDefault="002E4DBB" w:rsidP="002E4DBB">
      <w:pPr>
        <w:pStyle w:val="subsection"/>
      </w:pPr>
      <w:r w:rsidRPr="000A5EC0">
        <w:tab/>
        <w:t>(2)</w:t>
      </w:r>
      <w:r w:rsidRPr="000A5EC0">
        <w:tab/>
        <w:t>The requirement must be by notice in writing given to the person.</w:t>
      </w:r>
    </w:p>
    <w:p w:rsidR="002E4DBB" w:rsidRPr="000A5EC0" w:rsidRDefault="002E4DBB" w:rsidP="002E4DBB">
      <w:pPr>
        <w:pStyle w:val="notetext"/>
      </w:pPr>
      <w:r w:rsidRPr="000A5EC0">
        <w:t>Note:</w:t>
      </w:r>
      <w:r w:rsidR="003F61AD" w:rsidRPr="000A5EC0">
        <w:tab/>
      </w:r>
      <w:r w:rsidR="0042629C" w:rsidRPr="000A5EC0">
        <w:t>Sections 2</w:t>
      </w:r>
      <w:r w:rsidRPr="000A5EC0">
        <w:t xml:space="preserve">8A and 29 of the </w:t>
      </w:r>
      <w:r w:rsidRPr="000A5EC0">
        <w:rPr>
          <w:i/>
          <w:iCs/>
        </w:rPr>
        <w:t>Acts Interpretation Act 1901</w:t>
      </w:r>
      <w:r w:rsidRPr="000A5EC0">
        <w:t xml:space="preserve"> provide how a notice may be given. In particular, the notice may be given to an individual by:</w:t>
      </w:r>
    </w:p>
    <w:p w:rsidR="003F61AD" w:rsidRPr="000A5EC0" w:rsidRDefault="003F61AD" w:rsidP="00606911">
      <w:pPr>
        <w:pStyle w:val="notepara"/>
        <w:numPr>
          <w:ilvl w:val="0"/>
          <w:numId w:val="17"/>
        </w:numPr>
      </w:pPr>
      <w:r w:rsidRPr="000A5EC0">
        <w:t xml:space="preserve">delivering it personally; or </w:t>
      </w:r>
    </w:p>
    <w:p w:rsidR="003F61AD" w:rsidRPr="000A5EC0" w:rsidRDefault="003F61AD" w:rsidP="00606911">
      <w:pPr>
        <w:pStyle w:val="notepara"/>
        <w:numPr>
          <w:ilvl w:val="0"/>
          <w:numId w:val="17"/>
        </w:numPr>
      </w:pPr>
      <w:r w:rsidRPr="000A5EC0">
        <w:t xml:space="preserve">leaving it at the person’s last known address; or </w:t>
      </w:r>
    </w:p>
    <w:p w:rsidR="003F61AD" w:rsidRPr="000A5EC0" w:rsidRDefault="003F61AD" w:rsidP="00606911">
      <w:pPr>
        <w:pStyle w:val="notepara"/>
        <w:numPr>
          <w:ilvl w:val="0"/>
          <w:numId w:val="17"/>
        </w:numPr>
      </w:pPr>
      <w:r w:rsidRPr="000A5EC0">
        <w:t>sending it by pre</w:t>
      </w:r>
      <w:r w:rsidR="002F32CF">
        <w:noBreakHyphen/>
      </w:r>
      <w:r w:rsidRPr="000A5EC0">
        <w:t>paid post to the person’s last known address.</w:t>
      </w:r>
    </w:p>
    <w:p w:rsidR="002E4DBB" w:rsidRPr="000A5EC0" w:rsidRDefault="002E4DBB" w:rsidP="002E4DBB">
      <w:pPr>
        <w:pStyle w:val="subsection"/>
      </w:pPr>
      <w:r w:rsidRPr="000A5EC0">
        <w:tab/>
        <w:t>(3)</w:t>
      </w:r>
      <w:r w:rsidRPr="000A5EC0">
        <w:tab/>
        <w:t>In this section:</w:t>
      </w:r>
    </w:p>
    <w:p w:rsidR="002E4DBB" w:rsidRPr="000A5EC0" w:rsidRDefault="002E4DBB" w:rsidP="003F61AD">
      <w:pPr>
        <w:pStyle w:val="Definition"/>
      </w:pPr>
      <w:r w:rsidRPr="000A5EC0">
        <w:rPr>
          <w:b/>
          <w:i/>
        </w:rPr>
        <w:t>authorised officer</w:t>
      </w:r>
      <w:r w:rsidRPr="000A5EC0">
        <w:t xml:space="preserve"> means:</w:t>
      </w:r>
    </w:p>
    <w:p w:rsidR="002E4DBB" w:rsidRPr="000A5EC0" w:rsidRDefault="002E4DBB" w:rsidP="002E4DBB">
      <w:pPr>
        <w:pStyle w:val="paragraph"/>
      </w:pPr>
      <w:r w:rsidRPr="000A5EC0">
        <w:tab/>
        <w:t>(a)</w:t>
      </w:r>
      <w:r w:rsidRPr="000A5EC0">
        <w:tab/>
      </w:r>
      <w:r w:rsidR="00B56F1E" w:rsidRPr="000A5EC0">
        <w:t xml:space="preserve">a </w:t>
      </w:r>
      <w:r w:rsidRPr="000A5EC0">
        <w:t xml:space="preserve">person who is appointed under </w:t>
      </w:r>
      <w:r w:rsidR="0042629C" w:rsidRPr="000A5EC0">
        <w:t>section 8</w:t>
      </w:r>
      <w:r w:rsidRPr="000A5EC0">
        <w:t xml:space="preserve">M of the </w:t>
      </w:r>
      <w:r w:rsidR="00502D06" w:rsidRPr="000A5EC0">
        <w:rPr>
          <w:i/>
        </w:rPr>
        <w:t>Human Services (Medicare) Act 1973</w:t>
      </w:r>
      <w:r w:rsidRPr="000A5EC0">
        <w:t xml:space="preserve"> and whose powers under that appointment include the powers under </w:t>
      </w:r>
      <w:r w:rsidR="002F32CF">
        <w:t>Division 2</w:t>
      </w:r>
      <w:r w:rsidRPr="000A5EC0">
        <w:t xml:space="preserve"> of </w:t>
      </w:r>
      <w:r w:rsidR="0042629C" w:rsidRPr="000A5EC0">
        <w:t>Part I</w:t>
      </w:r>
      <w:r w:rsidRPr="000A5EC0">
        <w:t>ID of that Act; or</w:t>
      </w:r>
    </w:p>
    <w:p w:rsidR="002E4DBB" w:rsidRPr="000A5EC0" w:rsidRDefault="002E4DBB" w:rsidP="002E4DBB">
      <w:pPr>
        <w:pStyle w:val="paragraph"/>
      </w:pPr>
      <w:r w:rsidRPr="000A5EC0">
        <w:tab/>
        <w:t>(b)</w:t>
      </w:r>
      <w:r w:rsidRPr="000A5EC0">
        <w:tab/>
      </w:r>
      <w:r w:rsidR="00502D06" w:rsidRPr="000A5EC0">
        <w:t xml:space="preserve">a Departmental employee (within the meaning of the </w:t>
      </w:r>
      <w:r w:rsidR="00502D06" w:rsidRPr="000A5EC0">
        <w:rPr>
          <w:i/>
        </w:rPr>
        <w:t>Human Services (Medicare) Act 1973</w:t>
      </w:r>
      <w:r w:rsidR="00502D06" w:rsidRPr="000A5EC0">
        <w:t>)</w:t>
      </w:r>
      <w:r w:rsidRPr="000A5EC0">
        <w:t xml:space="preserve">, or a person holding or performing the duties of an office in the Department, who is appointed by the </w:t>
      </w:r>
      <w:r w:rsidR="00502D06" w:rsidRPr="000A5EC0">
        <w:t>Chief Executive Medicare</w:t>
      </w:r>
      <w:r w:rsidRPr="000A5EC0">
        <w:t>, by signed instrument, to be an authorised officer for the purposes of this section.</w:t>
      </w:r>
    </w:p>
    <w:p w:rsidR="00200B30" w:rsidRPr="000A5EC0" w:rsidRDefault="002E4DBB" w:rsidP="00200B30">
      <w:pPr>
        <w:pStyle w:val="ActHead5"/>
      </w:pPr>
      <w:bookmarkStart w:id="75" w:name="_Toc178748014"/>
      <w:r w:rsidRPr="002F32CF">
        <w:rPr>
          <w:rStyle w:val="CharSectno"/>
        </w:rPr>
        <w:t>43</w:t>
      </w:r>
      <w:r w:rsidR="00200B30" w:rsidRPr="000A5EC0">
        <w:t xml:space="preserve">  </w:t>
      </w:r>
      <w:r w:rsidRPr="000A5EC0">
        <w:t>Content of notices</w:t>
      </w:r>
      <w:bookmarkEnd w:id="75"/>
    </w:p>
    <w:p w:rsidR="002E4DBB" w:rsidRPr="000A5EC0" w:rsidRDefault="002E4DBB" w:rsidP="002E4DBB">
      <w:pPr>
        <w:pStyle w:val="subsection"/>
      </w:pPr>
      <w:r w:rsidRPr="000A5EC0">
        <w:tab/>
        <w:t>(1)</w:t>
      </w:r>
      <w:r w:rsidRPr="000A5EC0">
        <w:tab/>
        <w:t>The notice must specify:</w:t>
      </w:r>
    </w:p>
    <w:p w:rsidR="002E4DBB" w:rsidRPr="000A5EC0" w:rsidRDefault="002E4DBB" w:rsidP="002E4DBB">
      <w:pPr>
        <w:pStyle w:val="paragraph"/>
      </w:pPr>
      <w:r w:rsidRPr="000A5EC0">
        <w:tab/>
        <w:t>(a)</w:t>
      </w:r>
      <w:r w:rsidRPr="000A5EC0">
        <w:tab/>
        <w:t>how the person is to give the information or how the document is to be produced; and</w:t>
      </w:r>
    </w:p>
    <w:p w:rsidR="002E4DBB" w:rsidRPr="000A5EC0" w:rsidRDefault="002E4DBB" w:rsidP="002E4DBB">
      <w:pPr>
        <w:pStyle w:val="paragraph"/>
      </w:pPr>
      <w:r w:rsidRPr="000A5EC0">
        <w:tab/>
        <w:t>(b)</w:t>
      </w:r>
      <w:r w:rsidRPr="000A5EC0">
        <w:tab/>
        <w:t>the period within which the person is to give the information, or to produce the document; and</w:t>
      </w:r>
    </w:p>
    <w:p w:rsidR="002E4DBB" w:rsidRPr="000A5EC0" w:rsidRDefault="002E4DBB" w:rsidP="002E4DBB">
      <w:pPr>
        <w:pStyle w:val="paragraph"/>
      </w:pPr>
      <w:r w:rsidRPr="000A5EC0">
        <w:tab/>
        <w:t>(c)</w:t>
      </w:r>
      <w:r w:rsidRPr="000A5EC0">
        <w:tab/>
        <w:t xml:space="preserve">the </w:t>
      </w:r>
      <w:r w:rsidR="00502D06" w:rsidRPr="000A5EC0">
        <w:t xml:space="preserve">Departmental employee (within the meaning of the </w:t>
      </w:r>
      <w:r w:rsidR="00502D06" w:rsidRPr="000A5EC0">
        <w:rPr>
          <w:i/>
        </w:rPr>
        <w:t>Human Services (Medicare) Act 1973</w:t>
      </w:r>
      <w:r w:rsidR="00502D06" w:rsidRPr="000A5EC0">
        <w:t>)</w:t>
      </w:r>
      <w:r w:rsidRPr="000A5EC0">
        <w:t xml:space="preserve"> (if any) to whom the information is to be given or the document is to be produced; and</w:t>
      </w:r>
    </w:p>
    <w:p w:rsidR="002E4DBB" w:rsidRPr="000A5EC0" w:rsidRDefault="002E4DBB" w:rsidP="002E4DBB">
      <w:pPr>
        <w:pStyle w:val="paragraph"/>
      </w:pPr>
      <w:r w:rsidRPr="000A5EC0">
        <w:tab/>
        <w:t>(d)</w:t>
      </w:r>
      <w:r w:rsidRPr="000A5EC0">
        <w:tab/>
        <w:t xml:space="preserve">that the notice is given under </w:t>
      </w:r>
      <w:r w:rsidR="002F32CF">
        <w:t>section 4</w:t>
      </w:r>
      <w:r w:rsidRPr="000A5EC0">
        <w:t>2.</w:t>
      </w:r>
    </w:p>
    <w:p w:rsidR="002E4DBB" w:rsidRPr="000A5EC0" w:rsidRDefault="002E4DBB" w:rsidP="002E4DBB">
      <w:pPr>
        <w:pStyle w:val="subsection"/>
      </w:pPr>
      <w:r w:rsidRPr="000A5EC0">
        <w:tab/>
        <w:t>(2)</w:t>
      </w:r>
      <w:r w:rsidRPr="000A5EC0">
        <w:tab/>
        <w:t xml:space="preserve">The period specified under </w:t>
      </w:r>
      <w:r w:rsidR="002F32CF">
        <w:t>paragraph (</w:t>
      </w:r>
      <w:r w:rsidRPr="000A5EC0">
        <w:t>1)(b) must end at least 28 days after the notice is given.</w:t>
      </w:r>
    </w:p>
    <w:p w:rsidR="002E4DBB" w:rsidRPr="000A5EC0" w:rsidRDefault="002E4DBB" w:rsidP="002E4DBB">
      <w:pPr>
        <w:pStyle w:val="subsection"/>
      </w:pPr>
      <w:r w:rsidRPr="000A5EC0">
        <w:tab/>
        <w:t>(3)</w:t>
      </w:r>
      <w:r w:rsidRPr="000A5EC0">
        <w:tab/>
        <w:t xml:space="preserve">The notice may require the person to give the information by appearing before a specified </w:t>
      </w:r>
      <w:r w:rsidR="00502D06" w:rsidRPr="000A5EC0">
        <w:t xml:space="preserve">Departmental employee (within the meaning of the </w:t>
      </w:r>
      <w:r w:rsidR="00502D06" w:rsidRPr="000A5EC0">
        <w:rPr>
          <w:i/>
        </w:rPr>
        <w:t>Human Services (Medicare) Act 1973</w:t>
      </w:r>
      <w:r w:rsidR="00502D06" w:rsidRPr="000A5EC0">
        <w:t>)</w:t>
      </w:r>
      <w:r w:rsidRPr="000A5EC0">
        <w:t xml:space="preserve"> to answer questions.</w:t>
      </w:r>
    </w:p>
    <w:p w:rsidR="002E4DBB" w:rsidRPr="000A5EC0" w:rsidRDefault="002E4DBB" w:rsidP="002E4DBB">
      <w:pPr>
        <w:pStyle w:val="subsection"/>
      </w:pPr>
      <w:r w:rsidRPr="000A5EC0">
        <w:tab/>
        <w:t>(4)</w:t>
      </w:r>
      <w:r w:rsidRPr="000A5EC0">
        <w:tab/>
        <w:t>If the notice requires the person to appear before an officer, the notice must specify a time and a place for the person to appear. The time must be at least 28 days after the notice is given.</w:t>
      </w:r>
    </w:p>
    <w:p w:rsidR="002E4DBB" w:rsidRPr="000A5EC0" w:rsidRDefault="002E4DBB" w:rsidP="002E4DBB">
      <w:pPr>
        <w:pStyle w:val="subsection"/>
      </w:pPr>
      <w:r w:rsidRPr="000A5EC0">
        <w:tab/>
        <w:t>(5)</w:t>
      </w:r>
      <w:r w:rsidRPr="000A5EC0">
        <w:tab/>
        <w:t xml:space="preserve">A reference in this section to a </w:t>
      </w:r>
      <w:r w:rsidR="00567F0E" w:rsidRPr="000A5EC0">
        <w:t xml:space="preserve">Departmental employee (within the meaning of the </w:t>
      </w:r>
      <w:r w:rsidR="00567F0E" w:rsidRPr="000A5EC0">
        <w:rPr>
          <w:i/>
        </w:rPr>
        <w:t>Human Services (Medicare) Act 1973</w:t>
      </w:r>
      <w:r w:rsidR="00567F0E" w:rsidRPr="000A5EC0">
        <w:t>)</w:t>
      </w:r>
      <w:r w:rsidRPr="000A5EC0">
        <w:t xml:space="preserve"> includes a reference to a person to whom the </w:t>
      </w:r>
      <w:r w:rsidR="00567F0E" w:rsidRPr="000A5EC0">
        <w:t>Chief Executive Medicare</w:t>
      </w:r>
      <w:r w:rsidR="00305EE0" w:rsidRPr="000A5EC0">
        <w:t xml:space="preserve"> </w:t>
      </w:r>
      <w:r w:rsidRPr="000A5EC0">
        <w:t xml:space="preserve">or the Secretary has delegated powers under </w:t>
      </w:r>
      <w:r w:rsidR="002F32CF">
        <w:t>section 4</w:t>
      </w:r>
      <w:r w:rsidRPr="000A5EC0">
        <w:t>1.</w:t>
      </w:r>
    </w:p>
    <w:p w:rsidR="00200B30" w:rsidRPr="000A5EC0" w:rsidRDefault="002E4DBB" w:rsidP="00200B30">
      <w:pPr>
        <w:pStyle w:val="ActHead5"/>
      </w:pPr>
      <w:bookmarkStart w:id="76" w:name="_Toc178748015"/>
      <w:r w:rsidRPr="002F32CF">
        <w:rPr>
          <w:rStyle w:val="CharSectno"/>
        </w:rPr>
        <w:t>44</w:t>
      </w:r>
      <w:r w:rsidR="00200B30" w:rsidRPr="000A5EC0">
        <w:t xml:space="preserve">  </w:t>
      </w:r>
      <w:r w:rsidRPr="000A5EC0">
        <w:t>Offences</w:t>
      </w:r>
      <w:bookmarkEnd w:id="76"/>
    </w:p>
    <w:p w:rsidR="002E4DBB" w:rsidRPr="000A5EC0" w:rsidRDefault="002E4DBB" w:rsidP="002E4DBB">
      <w:pPr>
        <w:pStyle w:val="subsection"/>
      </w:pPr>
      <w:r w:rsidRPr="000A5EC0">
        <w:tab/>
        <w:t>(1)</w:t>
      </w:r>
      <w:r w:rsidRPr="000A5EC0">
        <w:tab/>
        <w:t xml:space="preserve">A person must not refuse or fail to comply with a notice under </w:t>
      </w:r>
      <w:r w:rsidR="002F32CF">
        <w:t>section 4</w:t>
      </w:r>
      <w:r w:rsidRPr="000A5EC0">
        <w:t>2.</w:t>
      </w:r>
    </w:p>
    <w:p w:rsidR="002E4DBB" w:rsidRPr="000A5EC0" w:rsidRDefault="002E4DBB" w:rsidP="003F61AD">
      <w:pPr>
        <w:pStyle w:val="Penalty"/>
      </w:pPr>
      <w:r w:rsidRPr="000A5EC0">
        <w:t>Penalty:</w:t>
      </w:r>
      <w:r w:rsidR="003F61AD" w:rsidRPr="000A5EC0">
        <w:tab/>
      </w:r>
      <w:r w:rsidRPr="000A5EC0">
        <w:t>Imprisonment for 6 months.</w:t>
      </w:r>
    </w:p>
    <w:p w:rsidR="00191855" w:rsidRPr="000A5EC0" w:rsidRDefault="00191855" w:rsidP="00191855">
      <w:pPr>
        <w:pStyle w:val="subsection"/>
      </w:pPr>
      <w:r w:rsidRPr="000A5EC0">
        <w:tab/>
        <w:t>(1A)</w:t>
      </w:r>
      <w:r w:rsidRPr="000A5EC0">
        <w:tab/>
        <w:t>However, the person is only required to comply with the notice to the extent that the person is capable of doing so.</w:t>
      </w:r>
    </w:p>
    <w:p w:rsidR="00191855" w:rsidRPr="000A5EC0" w:rsidRDefault="00191855" w:rsidP="00191855">
      <w:pPr>
        <w:pStyle w:val="notetext"/>
      </w:pPr>
      <w:r w:rsidRPr="000A5EC0">
        <w:t>Note:</w:t>
      </w:r>
      <w:r w:rsidRPr="000A5EC0">
        <w:tab/>
        <w:t xml:space="preserve">The defendant bears an evidential burden in relation to the matter in </w:t>
      </w:r>
      <w:r w:rsidR="002F32CF">
        <w:t>subsection (</w:t>
      </w:r>
      <w:r w:rsidRPr="000A5EC0">
        <w:t xml:space="preserve">1A). See </w:t>
      </w:r>
      <w:r w:rsidR="002F32CF">
        <w:t>subsection 1</w:t>
      </w:r>
      <w:r w:rsidRPr="000A5EC0">
        <w:t xml:space="preserve">3.3(3) of the </w:t>
      </w:r>
      <w:r w:rsidRPr="000A5EC0">
        <w:rPr>
          <w:i/>
        </w:rPr>
        <w:t>Criminal Code</w:t>
      </w:r>
      <w:r w:rsidRPr="000A5EC0">
        <w:t>.</w:t>
      </w:r>
    </w:p>
    <w:p w:rsidR="00191855" w:rsidRPr="000A5EC0" w:rsidRDefault="00191855" w:rsidP="00191855">
      <w:pPr>
        <w:pStyle w:val="subsection"/>
      </w:pPr>
      <w:r w:rsidRPr="000A5EC0">
        <w:tab/>
        <w:t>(1B)</w:t>
      </w:r>
      <w:r w:rsidRPr="000A5EC0">
        <w:tab/>
      </w:r>
      <w:r w:rsidR="002F32CF">
        <w:t>Subsection (</w:t>
      </w:r>
      <w:r w:rsidRPr="000A5EC0">
        <w:t>1) does not apply if the person has a reasonable excuse.</w:t>
      </w:r>
    </w:p>
    <w:p w:rsidR="00191855" w:rsidRPr="000A5EC0" w:rsidRDefault="00191855" w:rsidP="00191855">
      <w:pPr>
        <w:pStyle w:val="notetext"/>
      </w:pPr>
      <w:r w:rsidRPr="000A5EC0">
        <w:t>Note:</w:t>
      </w:r>
      <w:r w:rsidRPr="000A5EC0">
        <w:tab/>
        <w:t xml:space="preserve">The defendant bears an evidential burden in relation to the matter in </w:t>
      </w:r>
      <w:r w:rsidR="002F32CF">
        <w:t>subsection (</w:t>
      </w:r>
      <w:r w:rsidRPr="000A5EC0">
        <w:t xml:space="preserve">1B). See </w:t>
      </w:r>
      <w:r w:rsidR="002F32CF">
        <w:t>subsection 1</w:t>
      </w:r>
      <w:r w:rsidRPr="000A5EC0">
        <w:t xml:space="preserve">3.3(3) of the </w:t>
      </w:r>
      <w:r w:rsidRPr="000A5EC0">
        <w:rPr>
          <w:i/>
        </w:rPr>
        <w:t>Criminal Code</w:t>
      </w:r>
      <w:r w:rsidRPr="000A5EC0">
        <w:t>.</w:t>
      </w:r>
    </w:p>
    <w:p w:rsidR="00191855" w:rsidRPr="000A5EC0" w:rsidRDefault="00191855" w:rsidP="00191855">
      <w:pPr>
        <w:pStyle w:val="subsection"/>
      </w:pPr>
      <w:r w:rsidRPr="000A5EC0">
        <w:tab/>
        <w:t>(2)</w:t>
      </w:r>
      <w:r w:rsidRPr="000A5EC0">
        <w:tab/>
        <w:t xml:space="preserve">An offence under </w:t>
      </w:r>
      <w:r w:rsidR="002F32CF">
        <w:t>subsection (</w:t>
      </w:r>
      <w:r w:rsidRPr="000A5EC0">
        <w:t>1) is an offence of strict liability.</w:t>
      </w:r>
    </w:p>
    <w:p w:rsidR="00191855" w:rsidRPr="000A5EC0" w:rsidRDefault="00191855" w:rsidP="00191855">
      <w:pPr>
        <w:pStyle w:val="notetext"/>
      </w:pPr>
      <w:r w:rsidRPr="000A5EC0">
        <w:t>Note:</w:t>
      </w:r>
      <w:r w:rsidRPr="000A5EC0">
        <w:tab/>
        <w:t xml:space="preserve">For strict liability, see section 6.1 of the </w:t>
      </w:r>
      <w:r w:rsidRPr="000A5EC0">
        <w:rPr>
          <w:i/>
        </w:rPr>
        <w:t>Criminal Code</w:t>
      </w:r>
      <w:r w:rsidRPr="000A5EC0">
        <w:t>.</w:t>
      </w:r>
    </w:p>
    <w:p w:rsidR="002E4DBB" w:rsidRPr="000A5EC0" w:rsidRDefault="002E4DBB" w:rsidP="002E4DBB">
      <w:pPr>
        <w:pStyle w:val="subsection"/>
      </w:pPr>
      <w:r w:rsidRPr="000A5EC0">
        <w:tab/>
        <w:t>(3)</w:t>
      </w:r>
      <w:r w:rsidRPr="000A5EC0">
        <w:tab/>
        <w:t xml:space="preserve">A person is not excused from giving information or producing a document pursuant to a notice under </w:t>
      </w:r>
      <w:r w:rsidR="002F32CF">
        <w:t>section 4</w:t>
      </w:r>
      <w:r w:rsidRPr="000A5EC0">
        <w:t>2 on the ground that the information, or production of the document, may tend to incriminate the person.</w:t>
      </w:r>
    </w:p>
    <w:p w:rsidR="002E4DBB" w:rsidRPr="000A5EC0" w:rsidRDefault="002E4DBB" w:rsidP="002E4DBB">
      <w:pPr>
        <w:pStyle w:val="subsection"/>
      </w:pPr>
      <w:r w:rsidRPr="000A5EC0">
        <w:tab/>
        <w:t>(4)</w:t>
      </w:r>
      <w:r w:rsidRPr="000A5EC0">
        <w:tab/>
        <w:t>In any criminal proceeding:</w:t>
      </w:r>
    </w:p>
    <w:p w:rsidR="002E4DBB" w:rsidRPr="000A5EC0" w:rsidRDefault="002E4DBB" w:rsidP="002E4DBB">
      <w:pPr>
        <w:pStyle w:val="paragraph"/>
      </w:pPr>
      <w:r w:rsidRPr="000A5EC0">
        <w:tab/>
        <w:t>(a)</w:t>
      </w:r>
      <w:r w:rsidRPr="000A5EC0">
        <w:tab/>
        <w:t xml:space="preserve">evidence of any information given or document produced pursuant to a notice under </w:t>
      </w:r>
      <w:r w:rsidR="002F32CF">
        <w:t>section 4</w:t>
      </w:r>
      <w:r w:rsidRPr="000A5EC0">
        <w:t>2; and</w:t>
      </w:r>
    </w:p>
    <w:p w:rsidR="002E4DBB" w:rsidRPr="000A5EC0" w:rsidRDefault="002E4DBB" w:rsidP="002E4DBB">
      <w:pPr>
        <w:pStyle w:val="paragraph"/>
      </w:pPr>
      <w:r w:rsidRPr="000A5EC0">
        <w:tab/>
        <w:t>(b)</w:t>
      </w:r>
      <w:r w:rsidRPr="000A5EC0">
        <w:tab/>
        <w:t>evidence of any information, document or thing obtained as a direct or indirect result of the person having given the information or produced the document;</w:t>
      </w:r>
    </w:p>
    <w:p w:rsidR="002E4DBB" w:rsidRPr="000A5EC0" w:rsidRDefault="002E4DBB" w:rsidP="002E4DBB">
      <w:pPr>
        <w:pStyle w:val="subsection2"/>
      </w:pPr>
      <w:r w:rsidRPr="000A5EC0">
        <w:t xml:space="preserve">cannot be used against the person. However, this subsection does not apply to a proceeding for an offence against </w:t>
      </w:r>
      <w:r w:rsidR="002F32CF">
        <w:t>subsection (</w:t>
      </w:r>
      <w:r w:rsidR="00191855" w:rsidRPr="000A5EC0">
        <w:t xml:space="preserve">1) of this section, or an offence against </w:t>
      </w:r>
      <w:r w:rsidR="002F32CF">
        <w:t>section 1</w:t>
      </w:r>
      <w:r w:rsidR="00191855" w:rsidRPr="000A5EC0">
        <w:t xml:space="preserve">37.1 or 137.2 of the </w:t>
      </w:r>
      <w:r w:rsidR="00191855" w:rsidRPr="000A5EC0">
        <w:rPr>
          <w:i/>
        </w:rPr>
        <w:t>Criminal Code</w:t>
      </w:r>
      <w:r w:rsidR="00191855" w:rsidRPr="000A5EC0">
        <w:t xml:space="preserve"> that relates to a notice under </w:t>
      </w:r>
      <w:r w:rsidR="002F32CF">
        <w:t>section 4</w:t>
      </w:r>
      <w:r w:rsidR="00191855" w:rsidRPr="000A5EC0">
        <w:t>2 of this Act</w:t>
      </w:r>
      <w:r w:rsidRPr="000A5EC0">
        <w:t>.</w:t>
      </w:r>
    </w:p>
    <w:p w:rsidR="00200B30" w:rsidRPr="000A5EC0" w:rsidRDefault="002E4DBB" w:rsidP="00200B30">
      <w:pPr>
        <w:pStyle w:val="ActHead5"/>
      </w:pPr>
      <w:bookmarkStart w:id="77" w:name="_Toc178748016"/>
      <w:r w:rsidRPr="002F32CF">
        <w:rPr>
          <w:rStyle w:val="CharSectno"/>
        </w:rPr>
        <w:t>45</w:t>
      </w:r>
      <w:r w:rsidR="00200B30" w:rsidRPr="000A5EC0">
        <w:t xml:space="preserve">  </w:t>
      </w:r>
      <w:r w:rsidRPr="000A5EC0">
        <w:t>Exemption</w:t>
      </w:r>
      <w:bookmarkEnd w:id="77"/>
    </w:p>
    <w:p w:rsidR="002E4DBB" w:rsidRPr="0083027E" w:rsidRDefault="002E4DBB" w:rsidP="002E4DBB">
      <w:pPr>
        <w:pStyle w:val="subsection"/>
      </w:pPr>
      <w:r w:rsidRPr="0083027E">
        <w:rPr>
          <w:rFonts w:eastAsia="Courier New"/>
        </w:rPr>
        <w:tab/>
      </w:r>
      <w:r w:rsidRPr="0083027E">
        <w:rPr>
          <w:rFonts w:eastAsia="Courier New"/>
        </w:rPr>
        <w:tab/>
        <w:t>This Division does not require a person to give information or produce a document to the extent that, in doing so, the person would contravene a law of the Commonwealth (other than a law of a Territory).</w:t>
      </w:r>
    </w:p>
    <w:p w:rsidR="002E4DBB" w:rsidRPr="000A5EC0" w:rsidRDefault="002F32CF" w:rsidP="00456BC5">
      <w:pPr>
        <w:pStyle w:val="ActHead2"/>
        <w:pageBreakBefore/>
      </w:pPr>
      <w:bookmarkStart w:id="78" w:name="_Toc178748017"/>
      <w:r w:rsidRPr="002F32CF">
        <w:rPr>
          <w:rStyle w:val="CharPartNo"/>
        </w:rPr>
        <w:t>Part 5</w:t>
      </w:r>
      <w:r w:rsidR="002E4DBB" w:rsidRPr="000A5EC0">
        <w:t>—</w:t>
      </w:r>
      <w:r w:rsidR="002E4DBB" w:rsidRPr="002F32CF">
        <w:rPr>
          <w:rStyle w:val="CharPartText"/>
        </w:rPr>
        <w:t>Miscellaneous</w:t>
      </w:r>
      <w:bookmarkEnd w:id="78"/>
    </w:p>
    <w:p w:rsidR="003F61AD" w:rsidRPr="000A5EC0" w:rsidRDefault="003F61AD" w:rsidP="003F61AD">
      <w:pPr>
        <w:pStyle w:val="Header"/>
        <w:tabs>
          <w:tab w:val="clear" w:pos="4150"/>
          <w:tab w:val="clear" w:pos="8307"/>
        </w:tabs>
      </w:pPr>
      <w:r w:rsidRPr="002F32CF">
        <w:rPr>
          <w:rStyle w:val="CharDivNo"/>
        </w:rPr>
        <w:t xml:space="preserve"> </w:t>
      </w:r>
      <w:r w:rsidRPr="002F32CF">
        <w:rPr>
          <w:rStyle w:val="CharDivText"/>
        </w:rPr>
        <w:t xml:space="preserve"> </w:t>
      </w:r>
    </w:p>
    <w:p w:rsidR="00200B30" w:rsidRPr="000A5EC0" w:rsidRDefault="002E4DBB" w:rsidP="00200B30">
      <w:pPr>
        <w:pStyle w:val="ActHead5"/>
      </w:pPr>
      <w:bookmarkStart w:id="79" w:name="_Toc178748018"/>
      <w:r w:rsidRPr="002F32CF">
        <w:rPr>
          <w:rStyle w:val="CharSectno"/>
        </w:rPr>
        <w:t>46</w:t>
      </w:r>
      <w:r w:rsidR="00200B30" w:rsidRPr="000A5EC0">
        <w:t xml:space="preserve">  </w:t>
      </w:r>
      <w:r w:rsidRPr="000A5EC0">
        <w:t>Form of notices etc.</w:t>
      </w:r>
      <w:bookmarkEnd w:id="79"/>
    </w:p>
    <w:p w:rsidR="002E4DBB" w:rsidRPr="0083027E" w:rsidRDefault="002E4DBB" w:rsidP="002E4DBB">
      <w:pPr>
        <w:pStyle w:val="subsection"/>
        <w:rPr>
          <w:rFonts w:eastAsia="Courier New"/>
        </w:rPr>
      </w:pPr>
      <w:r w:rsidRPr="0083027E">
        <w:rPr>
          <w:rFonts w:eastAsia="Courier New"/>
        </w:rPr>
        <w:tab/>
      </w:r>
      <w:r w:rsidRPr="0083027E">
        <w:rPr>
          <w:rFonts w:eastAsia="Courier New"/>
        </w:rPr>
        <w:tab/>
        <w:t xml:space="preserve">A notice or statement given to the </w:t>
      </w:r>
      <w:r w:rsidR="00567F0E" w:rsidRPr="000A5EC0">
        <w:t>Chief Executive Medicare</w:t>
      </w:r>
      <w:r w:rsidR="00305EE0" w:rsidRPr="000A5EC0">
        <w:t xml:space="preserve"> </w:t>
      </w:r>
      <w:r w:rsidRPr="0083027E">
        <w:rPr>
          <w:rFonts w:eastAsia="Courier New"/>
        </w:rPr>
        <w:t>under this Act must be given:</w:t>
      </w:r>
    </w:p>
    <w:p w:rsidR="002E4DBB" w:rsidRPr="000A5EC0" w:rsidRDefault="002E4DBB" w:rsidP="002E4DBB">
      <w:pPr>
        <w:pStyle w:val="paragraph"/>
      </w:pPr>
      <w:r w:rsidRPr="000A5EC0">
        <w:tab/>
        <w:t>(a)</w:t>
      </w:r>
      <w:r w:rsidRPr="000A5EC0">
        <w:tab/>
        <w:t>in the form of a document; or</w:t>
      </w:r>
    </w:p>
    <w:p w:rsidR="002E4DBB" w:rsidRPr="000A5EC0" w:rsidRDefault="002E4DBB" w:rsidP="002E4DBB">
      <w:pPr>
        <w:pStyle w:val="paragraph"/>
      </w:pPr>
      <w:r w:rsidRPr="000A5EC0">
        <w:tab/>
        <w:t>(b)</w:t>
      </w:r>
      <w:r w:rsidRPr="000A5EC0">
        <w:tab/>
        <w:t xml:space="preserve">in such other form as the </w:t>
      </w:r>
      <w:r w:rsidR="00567F0E" w:rsidRPr="000A5EC0">
        <w:t>Chief Executive Medicare</w:t>
      </w:r>
      <w:r w:rsidR="00305EE0" w:rsidRPr="000A5EC0">
        <w:t xml:space="preserve"> </w:t>
      </w:r>
      <w:r w:rsidRPr="000A5EC0">
        <w:t>accepts.</w:t>
      </w:r>
    </w:p>
    <w:p w:rsidR="002E4DBB" w:rsidRPr="0083027E" w:rsidRDefault="002E4DBB" w:rsidP="002E4DBB">
      <w:pPr>
        <w:pStyle w:val="notetext"/>
      </w:pPr>
      <w:r w:rsidRPr="0083027E">
        <w:t>Note:</w:t>
      </w:r>
      <w:r w:rsidR="003F61AD" w:rsidRPr="0083027E">
        <w:tab/>
      </w:r>
      <w:r w:rsidRPr="0083027E">
        <w:t xml:space="preserve">For </w:t>
      </w:r>
      <w:r w:rsidRPr="0083027E">
        <w:rPr>
          <w:b/>
          <w:i/>
        </w:rPr>
        <w:t>document</w:t>
      </w:r>
      <w:r w:rsidRPr="0083027E">
        <w:t xml:space="preserve">, see </w:t>
      </w:r>
      <w:r w:rsidR="002F32CF" w:rsidRPr="0083027E">
        <w:t>section 2</w:t>
      </w:r>
      <w:r w:rsidR="00006336" w:rsidRPr="0083027E">
        <w:t>B</w:t>
      </w:r>
      <w:r w:rsidR="00573971" w:rsidRPr="0083027E">
        <w:t xml:space="preserve"> </w:t>
      </w:r>
      <w:r w:rsidRPr="0083027E">
        <w:t xml:space="preserve">of the </w:t>
      </w:r>
      <w:r w:rsidRPr="0083027E">
        <w:rPr>
          <w:i/>
        </w:rPr>
        <w:t>Acts Interpretation Act 1901</w:t>
      </w:r>
      <w:r w:rsidRPr="0083027E">
        <w:t>.</w:t>
      </w:r>
    </w:p>
    <w:p w:rsidR="00200B30" w:rsidRPr="000A5EC0" w:rsidRDefault="002E4DBB" w:rsidP="00200B30">
      <w:pPr>
        <w:pStyle w:val="ActHead5"/>
      </w:pPr>
      <w:bookmarkStart w:id="80" w:name="_Toc178748019"/>
      <w:r w:rsidRPr="002F32CF">
        <w:rPr>
          <w:rStyle w:val="CharSectno"/>
        </w:rPr>
        <w:t>47</w:t>
      </w:r>
      <w:r w:rsidR="00200B30" w:rsidRPr="000A5EC0">
        <w:t xml:space="preserve">  </w:t>
      </w:r>
      <w:r w:rsidRPr="000A5EC0">
        <w:t>Regulations</w:t>
      </w:r>
      <w:bookmarkEnd w:id="80"/>
    </w:p>
    <w:p w:rsidR="002E4DBB" w:rsidRPr="0083027E" w:rsidRDefault="002E4DBB" w:rsidP="002E4DBB">
      <w:pPr>
        <w:pStyle w:val="subsection"/>
        <w:rPr>
          <w:rFonts w:eastAsia="Courier New"/>
        </w:rPr>
      </w:pPr>
      <w:r w:rsidRPr="0083027E">
        <w:rPr>
          <w:rFonts w:eastAsia="Courier New"/>
        </w:rPr>
        <w:tab/>
      </w:r>
      <w:r w:rsidRPr="0083027E">
        <w:rPr>
          <w:rFonts w:eastAsia="Courier New"/>
        </w:rPr>
        <w:tab/>
        <w:t>The Governor</w:t>
      </w:r>
      <w:r w:rsidR="002F32CF" w:rsidRPr="0083027E">
        <w:rPr>
          <w:rFonts w:eastAsia="Courier New"/>
        </w:rPr>
        <w:noBreakHyphen/>
      </w:r>
      <w:r w:rsidRPr="0083027E">
        <w:rPr>
          <w:rFonts w:eastAsia="Courier New"/>
        </w:rPr>
        <w:t>General may make regulations prescribing matters:</w:t>
      </w:r>
    </w:p>
    <w:p w:rsidR="002E4DBB" w:rsidRPr="000A5EC0" w:rsidRDefault="002E4DBB" w:rsidP="002E4DBB">
      <w:pPr>
        <w:pStyle w:val="paragraph"/>
      </w:pPr>
      <w:r w:rsidRPr="000A5EC0">
        <w:tab/>
        <w:t>(a)</w:t>
      </w:r>
      <w:r w:rsidRPr="000A5EC0">
        <w:tab/>
        <w:t>required or permitted by this Act to be prescribed; or</w:t>
      </w:r>
    </w:p>
    <w:p w:rsidR="002E4DBB" w:rsidRPr="000A5EC0" w:rsidRDefault="002E4DBB" w:rsidP="002E4DBB">
      <w:pPr>
        <w:pStyle w:val="paragraph"/>
      </w:pPr>
      <w:r w:rsidRPr="000A5EC0">
        <w:tab/>
        <w:t>(b)</w:t>
      </w:r>
      <w:r w:rsidRPr="000A5EC0">
        <w:tab/>
        <w:t>necessary or convenient to be prescribed for carrying out or giving effect to this Act.</w:t>
      </w:r>
    </w:p>
    <w:p w:rsidR="008F35C4" w:rsidRPr="000A5EC0" w:rsidRDefault="008F35C4" w:rsidP="000A5EC0">
      <w:pPr>
        <w:sectPr w:rsidR="008F35C4" w:rsidRPr="000A5EC0" w:rsidSect="003D48B1">
          <w:headerReference w:type="even" r:id="rId20"/>
          <w:headerReference w:type="default" r:id="rId21"/>
          <w:footerReference w:type="even" r:id="rId22"/>
          <w:footerReference w:type="default" r:id="rId23"/>
          <w:headerReference w:type="first" r:id="rId24"/>
          <w:footerReference w:type="first" r:id="rId25"/>
          <w:pgSz w:w="11907" w:h="16839"/>
          <w:pgMar w:top="2381" w:right="2410" w:bottom="4252" w:left="2410" w:header="720" w:footer="3402" w:gutter="0"/>
          <w:pgNumType w:start="1"/>
          <w:cols w:space="708"/>
          <w:docGrid w:linePitch="360"/>
        </w:sectPr>
      </w:pPr>
    </w:p>
    <w:p w:rsidR="008F35C4" w:rsidRPr="000A5EC0" w:rsidRDefault="008F35C4" w:rsidP="008F35C4">
      <w:pPr>
        <w:pStyle w:val="ENotesHeading1"/>
      </w:pPr>
      <w:bookmarkStart w:id="81" w:name="_Toc178748020"/>
      <w:r w:rsidRPr="000A5EC0">
        <w:t>Endnotes</w:t>
      </w:r>
      <w:bookmarkEnd w:id="81"/>
    </w:p>
    <w:p w:rsidR="007F2BAF" w:rsidRPr="000A5EC0" w:rsidRDefault="007F2BAF" w:rsidP="003302CD">
      <w:pPr>
        <w:pStyle w:val="ENotesHeading2"/>
        <w:spacing w:line="240" w:lineRule="auto"/>
        <w:outlineLvl w:val="9"/>
      </w:pPr>
      <w:bookmarkStart w:id="82" w:name="_Toc178748021"/>
      <w:r w:rsidRPr="000A5EC0">
        <w:t>Endnote 1—About the endnotes</w:t>
      </w:r>
      <w:bookmarkEnd w:id="82"/>
    </w:p>
    <w:p w:rsidR="007F2BAF" w:rsidRPr="000A5EC0" w:rsidRDefault="007F2BAF" w:rsidP="003302CD">
      <w:pPr>
        <w:spacing w:after="120"/>
      </w:pPr>
      <w:r w:rsidRPr="000A5EC0">
        <w:t>The endnotes provide information about this compilation and the compiled law.</w:t>
      </w:r>
    </w:p>
    <w:p w:rsidR="007F2BAF" w:rsidRPr="000A5EC0" w:rsidRDefault="007F2BAF" w:rsidP="003302CD">
      <w:pPr>
        <w:spacing w:after="120"/>
      </w:pPr>
      <w:r w:rsidRPr="000A5EC0">
        <w:t>The following endnotes are included in every compilation:</w:t>
      </w:r>
    </w:p>
    <w:p w:rsidR="007F2BAF" w:rsidRPr="000A5EC0" w:rsidRDefault="007F2BAF" w:rsidP="003302CD">
      <w:r w:rsidRPr="000A5EC0">
        <w:t>Endnote 1—About the endnotes</w:t>
      </w:r>
    </w:p>
    <w:p w:rsidR="007F2BAF" w:rsidRPr="000A5EC0" w:rsidRDefault="007F2BAF" w:rsidP="003302CD">
      <w:r w:rsidRPr="000A5EC0">
        <w:t>Endnote 2—Abbreviation key</w:t>
      </w:r>
    </w:p>
    <w:p w:rsidR="007F2BAF" w:rsidRPr="000A5EC0" w:rsidRDefault="007F2BAF" w:rsidP="003302CD">
      <w:r w:rsidRPr="000A5EC0">
        <w:t>Endnote 3—Legislation history</w:t>
      </w:r>
    </w:p>
    <w:p w:rsidR="007F2BAF" w:rsidRPr="000A5EC0" w:rsidRDefault="007F2BAF" w:rsidP="003302CD">
      <w:pPr>
        <w:spacing w:after="120"/>
      </w:pPr>
      <w:r w:rsidRPr="000A5EC0">
        <w:t>Endnote 4—Amendment history</w:t>
      </w:r>
    </w:p>
    <w:p w:rsidR="007F2BAF" w:rsidRPr="000A5EC0" w:rsidRDefault="007F2BAF" w:rsidP="003302CD">
      <w:r w:rsidRPr="000A5EC0">
        <w:rPr>
          <w:b/>
        </w:rPr>
        <w:t>Abbreviation key—Endnote 2</w:t>
      </w:r>
    </w:p>
    <w:p w:rsidR="007F2BAF" w:rsidRPr="000A5EC0" w:rsidRDefault="007F2BAF" w:rsidP="003302CD">
      <w:pPr>
        <w:spacing w:after="120"/>
      </w:pPr>
      <w:r w:rsidRPr="000A5EC0">
        <w:t>The abbreviation key sets out abbreviations that may be used in the endnotes.</w:t>
      </w:r>
    </w:p>
    <w:p w:rsidR="007F2BAF" w:rsidRPr="000A5EC0" w:rsidRDefault="007F2BAF" w:rsidP="003302CD">
      <w:pPr>
        <w:rPr>
          <w:b/>
        </w:rPr>
      </w:pPr>
      <w:r w:rsidRPr="000A5EC0">
        <w:rPr>
          <w:b/>
        </w:rPr>
        <w:t>Legislation history and amendment history—Endnotes 3 and 4</w:t>
      </w:r>
    </w:p>
    <w:p w:rsidR="007F2BAF" w:rsidRPr="000A5EC0" w:rsidRDefault="007F2BAF" w:rsidP="003302CD">
      <w:pPr>
        <w:spacing w:after="120"/>
      </w:pPr>
      <w:r w:rsidRPr="000A5EC0">
        <w:t>Amending laws are annotated in the legislation history and amendment history.</w:t>
      </w:r>
    </w:p>
    <w:p w:rsidR="007F2BAF" w:rsidRPr="000A5EC0" w:rsidRDefault="007F2BAF" w:rsidP="003302CD">
      <w:pPr>
        <w:spacing w:after="120"/>
      </w:pPr>
      <w:r w:rsidRPr="000A5EC0">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7F2BAF" w:rsidRPr="000A5EC0" w:rsidRDefault="007F2BAF" w:rsidP="003302CD">
      <w:pPr>
        <w:spacing w:after="120"/>
      </w:pPr>
      <w:r w:rsidRPr="000A5EC0">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7F2BAF" w:rsidRPr="000A5EC0" w:rsidRDefault="007F2BAF" w:rsidP="003302CD">
      <w:pPr>
        <w:rPr>
          <w:b/>
        </w:rPr>
      </w:pPr>
      <w:r w:rsidRPr="000A5EC0">
        <w:rPr>
          <w:b/>
        </w:rPr>
        <w:t>Editorial changes</w:t>
      </w:r>
    </w:p>
    <w:p w:rsidR="007F2BAF" w:rsidRPr="000A5EC0" w:rsidRDefault="007F2BAF" w:rsidP="003302CD">
      <w:pPr>
        <w:spacing w:after="120"/>
      </w:pPr>
      <w:r w:rsidRPr="000A5EC0">
        <w:t xml:space="preserve">The </w:t>
      </w:r>
      <w:r w:rsidRPr="000A5EC0">
        <w:rPr>
          <w:i/>
        </w:rPr>
        <w:t>Legislation Act 2003</w:t>
      </w:r>
      <w:r w:rsidRPr="000A5EC0">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7F2BAF" w:rsidRPr="000A5EC0" w:rsidRDefault="007F2BAF" w:rsidP="003302CD">
      <w:pPr>
        <w:spacing w:after="120"/>
      </w:pPr>
      <w:r w:rsidRPr="000A5EC0">
        <w:t>If the compilation includes editorial changes, the endnotes include a brief outline of the changes in general terms. Full details of any changes can be obtained from the Office of Parliamentary Counsel.</w:t>
      </w:r>
    </w:p>
    <w:p w:rsidR="007F2BAF" w:rsidRPr="000A5EC0" w:rsidRDefault="007F2BAF" w:rsidP="003302CD">
      <w:pPr>
        <w:keepNext/>
      </w:pPr>
      <w:r w:rsidRPr="000A5EC0">
        <w:rPr>
          <w:b/>
        </w:rPr>
        <w:t>Misdescribed amendments</w:t>
      </w:r>
    </w:p>
    <w:p w:rsidR="007F2BAF" w:rsidRPr="000A5EC0" w:rsidRDefault="007F2BAF" w:rsidP="003302CD">
      <w:pPr>
        <w:spacing w:after="120"/>
      </w:pPr>
      <w:r w:rsidRPr="000A5EC0">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2F32CF">
        <w:t>section 1</w:t>
      </w:r>
      <w:r w:rsidRPr="000A5EC0">
        <w:t xml:space="preserve">5V of the </w:t>
      </w:r>
      <w:r w:rsidRPr="000A5EC0">
        <w:rPr>
          <w:i/>
        </w:rPr>
        <w:t>Legislation Act 2003</w:t>
      </w:r>
      <w:r w:rsidRPr="000A5EC0">
        <w:t>.</w:t>
      </w:r>
    </w:p>
    <w:p w:rsidR="007F2BAF" w:rsidRPr="000A5EC0" w:rsidRDefault="007F2BAF" w:rsidP="003302CD">
      <w:pPr>
        <w:spacing w:before="120"/>
      </w:pPr>
      <w:r w:rsidRPr="000A5EC0">
        <w:t>If a misdescribed amendment cannot be given effect as intended, the amendment is not incorporated and “(md not incorp)” is added to the amendment history.</w:t>
      </w:r>
    </w:p>
    <w:p w:rsidR="008F35C4" w:rsidRPr="000A5EC0" w:rsidRDefault="008F35C4" w:rsidP="003302CD">
      <w:pPr>
        <w:spacing w:before="120"/>
      </w:pPr>
    </w:p>
    <w:p w:rsidR="007F2BAF" w:rsidRDefault="007F2BAF" w:rsidP="003302CD">
      <w:pPr>
        <w:pStyle w:val="ENotesHeading2"/>
        <w:pageBreakBefore/>
        <w:spacing w:after="240"/>
        <w:outlineLvl w:val="9"/>
      </w:pPr>
      <w:bookmarkStart w:id="83" w:name="_Toc178748022"/>
      <w:r w:rsidRPr="000A5EC0">
        <w:t>Endnote 2—Abbreviation key</w:t>
      </w:r>
      <w:bookmarkEnd w:id="83"/>
    </w:p>
    <w:p w:rsidR="003302CD" w:rsidRPr="003302CD" w:rsidRDefault="003302CD" w:rsidP="003302CD">
      <w:pPr>
        <w:pStyle w:val="Tabletext"/>
      </w:pPr>
    </w:p>
    <w:tbl>
      <w:tblPr>
        <w:tblW w:w="7939" w:type="dxa"/>
        <w:tblInd w:w="108" w:type="dxa"/>
        <w:tblLayout w:type="fixed"/>
        <w:tblLook w:val="0000" w:firstRow="0" w:lastRow="0" w:firstColumn="0" w:lastColumn="0" w:noHBand="0" w:noVBand="0"/>
      </w:tblPr>
      <w:tblGrid>
        <w:gridCol w:w="4253"/>
        <w:gridCol w:w="3686"/>
      </w:tblGrid>
      <w:tr w:rsidR="007F2BAF" w:rsidRPr="000A5EC0" w:rsidTr="003302CD">
        <w:tc>
          <w:tcPr>
            <w:tcW w:w="4253" w:type="dxa"/>
            <w:shd w:val="clear" w:color="auto" w:fill="auto"/>
          </w:tcPr>
          <w:p w:rsidR="007F2BAF" w:rsidRPr="000A5EC0" w:rsidRDefault="007F2BAF" w:rsidP="003302CD">
            <w:pPr>
              <w:spacing w:before="60"/>
              <w:ind w:left="34"/>
              <w:rPr>
                <w:sz w:val="20"/>
              </w:rPr>
            </w:pPr>
            <w:r w:rsidRPr="000A5EC0">
              <w:rPr>
                <w:sz w:val="20"/>
              </w:rPr>
              <w:t>ad = added or inserted</w:t>
            </w:r>
          </w:p>
        </w:tc>
        <w:tc>
          <w:tcPr>
            <w:tcW w:w="3686" w:type="dxa"/>
            <w:shd w:val="clear" w:color="auto" w:fill="auto"/>
          </w:tcPr>
          <w:p w:rsidR="007F2BAF" w:rsidRPr="000A5EC0" w:rsidRDefault="007F2BAF" w:rsidP="003302CD">
            <w:pPr>
              <w:spacing w:before="60"/>
              <w:ind w:left="34"/>
              <w:rPr>
                <w:sz w:val="20"/>
              </w:rPr>
            </w:pPr>
            <w:r w:rsidRPr="000A5EC0">
              <w:rPr>
                <w:sz w:val="20"/>
              </w:rPr>
              <w:t>o = order(s)</w:t>
            </w:r>
          </w:p>
        </w:tc>
      </w:tr>
      <w:tr w:rsidR="007F2BAF" w:rsidRPr="000A5EC0" w:rsidTr="003302CD">
        <w:tc>
          <w:tcPr>
            <w:tcW w:w="4253" w:type="dxa"/>
            <w:shd w:val="clear" w:color="auto" w:fill="auto"/>
          </w:tcPr>
          <w:p w:rsidR="007F2BAF" w:rsidRPr="000A5EC0" w:rsidRDefault="007F2BAF" w:rsidP="003302CD">
            <w:pPr>
              <w:spacing w:before="60"/>
              <w:ind w:left="34"/>
              <w:rPr>
                <w:sz w:val="20"/>
              </w:rPr>
            </w:pPr>
            <w:r w:rsidRPr="000A5EC0">
              <w:rPr>
                <w:sz w:val="20"/>
              </w:rPr>
              <w:t>am = amended</w:t>
            </w:r>
          </w:p>
        </w:tc>
        <w:tc>
          <w:tcPr>
            <w:tcW w:w="3686" w:type="dxa"/>
            <w:shd w:val="clear" w:color="auto" w:fill="auto"/>
          </w:tcPr>
          <w:p w:rsidR="007F2BAF" w:rsidRPr="000A5EC0" w:rsidRDefault="007F2BAF" w:rsidP="003302CD">
            <w:pPr>
              <w:spacing w:before="60"/>
              <w:ind w:left="34"/>
              <w:rPr>
                <w:sz w:val="20"/>
              </w:rPr>
            </w:pPr>
            <w:r w:rsidRPr="000A5EC0">
              <w:rPr>
                <w:sz w:val="20"/>
              </w:rPr>
              <w:t>Ord = Ordinance</w:t>
            </w:r>
          </w:p>
        </w:tc>
      </w:tr>
      <w:tr w:rsidR="007F2BAF" w:rsidRPr="000A5EC0" w:rsidTr="003302CD">
        <w:tc>
          <w:tcPr>
            <w:tcW w:w="4253" w:type="dxa"/>
            <w:shd w:val="clear" w:color="auto" w:fill="auto"/>
          </w:tcPr>
          <w:p w:rsidR="007F2BAF" w:rsidRPr="000A5EC0" w:rsidRDefault="007F2BAF" w:rsidP="003302CD">
            <w:pPr>
              <w:spacing w:before="60"/>
              <w:ind w:left="34"/>
              <w:rPr>
                <w:sz w:val="20"/>
              </w:rPr>
            </w:pPr>
            <w:r w:rsidRPr="000A5EC0">
              <w:rPr>
                <w:sz w:val="20"/>
              </w:rPr>
              <w:t>amdt = amendment</w:t>
            </w:r>
          </w:p>
        </w:tc>
        <w:tc>
          <w:tcPr>
            <w:tcW w:w="3686" w:type="dxa"/>
            <w:shd w:val="clear" w:color="auto" w:fill="auto"/>
          </w:tcPr>
          <w:p w:rsidR="007F2BAF" w:rsidRPr="000A5EC0" w:rsidRDefault="007F2BAF" w:rsidP="003302CD">
            <w:pPr>
              <w:spacing w:before="60"/>
              <w:ind w:left="34"/>
              <w:rPr>
                <w:sz w:val="20"/>
              </w:rPr>
            </w:pPr>
            <w:r w:rsidRPr="000A5EC0">
              <w:rPr>
                <w:sz w:val="20"/>
              </w:rPr>
              <w:t>orig = original</w:t>
            </w:r>
          </w:p>
        </w:tc>
      </w:tr>
      <w:tr w:rsidR="007F2BAF" w:rsidRPr="000A5EC0" w:rsidTr="003302CD">
        <w:tc>
          <w:tcPr>
            <w:tcW w:w="4253" w:type="dxa"/>
            <w:shd w:val="clear" w:color="auto" w:fill="auto"/>
          </w:tcPr>
          <w:p w:rsidR="007F2BAF" w:rsidRPr="000A5EC0" w:rsidRDefault="007F2BAF" w:rsidP="003302CD">
            <w:pPr>
              <w:spacing w:before="60"/>
              <w:ind w:left="34"/>
              <w:rPr>
                <w:sz w:val="20"/>
              </w:rPr>
            </w:pPr>
            <w:r w:rsidRPr="000A5EC0">
              <w:rPr>
                <w:sz w:val="20"/>
              </w:rPr>
              <w:t>c = clause(s)</w:t>
            </w:r>
          </w:p>
        </w:tc>
        <w:tc>
          <w:tcPr>
            <w:tcW w:w="3686" w:type="dxa"/>
            <w:shd w:val="clear" w:color="auto" w:fill="auto"/>
          </w:tcPr>
          <w:p w:rsidR="007F2BAF" w:rsidRPr="000A5EC0" w:rsidRDefault="007F2BAF" w:rsidP="003302CD">
            <w:pPr>
              <w:spacing w:before="60"/>
              <w:ind w:left="34"/>
              <w:rPr>
                <w:sz w:val="20"/>
              </w:rPr>
            </w:pPr>
            <w:r w:rsidRPr="000A5EC0">
              <w:rPr>
                <w:sz w:val="20"/>
              </w:rPr>
              <w:t>par = paragraph(s)/subparagraph(s)</w:t>
            </w:r>
          </w:p>
        </w:tc>
      </w:tr>
      <w:tr w:rsidR="007F2BAF" w:rsidRPr="000A5EC0" w:rsidTr="003302CD">
        <w:tc>
          <w:tcPr>
            <w:tcW w:w="4253" w:type="dxa"/>
            <w:shd w:val="clear" w:color="auto" w:fill="auto"/>
          </w:tcPr>
          <w:p w:rsidR="007F2BAF" w:rsidRPr="000A5EC0" w:rsidRDefault="007F2BAF" w:rsidP="003302CD">
            <w:pPr>
              <w:spacing w:before="60"/>
              <w:ind w:left="34"/>
              <w:rPr>
                <w:sz w:val="20"/>
              </w:rPr>
            </w:pPr>
            <w:r w:rsidRPr="000A5EC0">
              <w:rPr>
                <w:sz w:val="20"/>
              </w:rPr>
              <w:t>C[x] = Compilation No. x</w:t>
            </w:r>
          </w:p>
        </w:tc>
        <w:tc>
          <w:tcPr>
            <w:tcW w:w="3686" w:type="dxa"/>
            <w:shd w:val="clear" w:color="auto" w:fill="auto"/>
          </w:tcPr>
          <w:p w:rsidR="007F2BAF" w:rsidRPr="000A5EC0" w:rsidRDefault="007F2BAF" w:rsidP="003302CD">
            <w:pPr>
              <w:ind w:left="34" w:firstLine="249"/>
              <w:rPr>
                <w:sz w:val="20"/>
              </w:rPr>
            </w:pPr>
            <w:r w:rsidRPr="000A5EC0">
              <w:rPr>
                <w:sz w:val="20"/>
              </w:rPr>
              <w:t>/sub</w:t>
            </w:r>
            <w:r w:rsidR="002F32CF">
              <w:rPr>
                <w:sz w:val="20"/>
              </w:rPr>
              <w:noBreakHyphen/>
            </w:r>
            <w:r w:rsidRPr="000A5EC0">
              <w:rPr>
                <w:sz w:val="20"/>
              </w:rPr>
              <w:t>subparagraph(s)</w:t>
            </w:r>
          </w:p>
        </w:tc>
      </w:tr>
      <w:tr w:rsidR="007F2BAF" w:rsidRPr="000A5EC0" w:rsidTr="003302CD">
        <w:tc>
          <w:tcPr>
            <w:tcW w:w="4253" w:type="dxa"/>
            <w:shd w:val="clear" w:color="auto" w:fill="auto"/>
          </w:tcPr>
          <w:p w:rsidR="007F2BAF" w:rsidRPr="000A5EC0" w:rsidRDefault="007F2BAF" w:rsidP="003302CD">
            <w:pPr>
              <w:spacing w:before="60"/>
              <w:ind w:left="34"/>
              <w:rPr>
                <w:sz w:val="20"/>
              </w:rPr>
            </w:pPr>
            <w:r w:rsidRPr="000A5EC0">
              <w:rPr>
                <w:sz w:val="20"/>
              </w:rPr>
              <w:t>Ch = Chapter(s)</w:t>
            </w:r>
          </w:p>
        </w:tc>
        <w:tc>
          <w:tcPr>
            <w:tcW w:w="3686" w:type="dxa"/>
            <w:shd w:val="clear" w:color="auto" w:fill="auto"/>
          </w:tcPr>
          <w:p w:rsidR="007F2BAF" w:rsidRPr="000A5EC0" w:rsidRDefault="007F2BAF" w:rsidP="003302CD">
            <w:pPr>
              <w:spacing w:before="60"/>
              <w:ind w:left="34"/>
              <w:rPr>
                <w:sz w:val="20"/>
              </w:rPr>
            </w:pPr>
            <w:r w:rsidRPr="000A5EC0">
              <w:rPr>
                <w:sz w:val="20"/>
              </w:rPr>
              <w:t>pres = present</w:t>
            </w:r>
          </w:p>
        </w:tc>
      </w:tr>
      <w:tr w:rsidR="007F2BAF" w:rsidRPr="000A5EC0" w:rsidTr="003302CD">
        <w:tc>
          <w:tcPr>
            <w:tcW w:w="4253" w:type="dxa"/>
            <w:shd w:val="clear" w:color="auto" w:fill="auto"/>
          </w:tcPr>
          <w:p w:rsidR="007F2BAF" w:rsidRPr="000A5EC0" w:rsidRDefault="007F2BAF" w:rsidP="003302CD">
            <w:pPr>
              <w:spacing w:before="60"/>
              <w:ind w:left="34"/>
              <w:rPr>
                <w:sz w:val="20"/>
              </w:rPr>
            </w:pPr>
            <w:r w:rsidRPr="000A5EC0">
              <w:rPr>
                <w:sz w:val="20"/>
              </w:rPr>
              <w:t>def = definition(s)</w:t>
            </w:r>
          </w:p>
        </w:tc>
        <w:tc>
          <w:tcPr>
            <w:tcW w:w="3686" w:type="dxa"/>
            <w:shd w:val="clear" w:color="auto" w:fill="auto"/>
          </w:tcPr>
          <w:p w:rsidR="007F2BAF" w:rsidRPr="000A5EC0" w:rsidRDefault="007F2BAF" w:rsidP="003302CD">
            <w:pPr>
              <w:spacing w:before="60"/>
              <w:ind w:left="34"/>
              <w:rPr>
                <w:sz w:val="20"/>
              </w:rPr>
            </w:pPr>
            <w:r w:rsidRPr="000A5EC0">
              <w:rPr>
                <w:sz w:val="20"/>
              </w:rPr>
              <w:t>prev = previous</w:t>
            </w:r>
          </w:p>
        </w:tc>
      </w:tr>
      <w:tr w:rsidR="007F2BAF" w:rsidRPr="000A5EC0" w:rsidTr="003302CD">
        <w:tc>
          <w:tcPr>
            <w:tcW w:w="4253" w:type="dxa"/>
            <w:shd w:val="clear" w:color="auto" w:fill="auto"/>
          </w:tcPr>
          <w:p w:rsidR="007F2BAF" w:rsidRPr="000A5EC0" w:rsidRDefault="007F2BAF" w:rsidP="003302CD">
            <w:pPr>
              <w:spacing w:before="60"/>
              <w:ind w:left="34"/>
              <w:rPr>
                <w:sz w:val="20"/>
              </w:rPr>
            </w:pPr>
            <w:r w:rsidRPr="000A5EC0">
              <w:rPr>
                <w:sz w:val="20"/>
              </w:rPr>
              <w:t>Dict = Dictionary</w:t>
            </w:r>
          </w:p>
        </w:tc>
        <w:tc>
          <w:tcPr>
            <w:tcW w:w="3686" w:type="dxa"/>
            <w:shd w:val="clear" w:color="auto" w:fill="auto"/>
          </w:tcPr>
          <w:p w:rsidR="007F2BAF" w:rsidRPr="000A5EC0" w:rsidRDefault="007F2BAF" w:rsidP="003302CD">
            <w:pPr>
              <w:spacing w:before="60"/>
              <w:ind w:left="34"/>
              <w:rPr>
                <w:sz w:val="20"/>
              </w:rPr>
            </w:pPr>
            <w:r w:rsidRPr="000A5EC0">
              <w:rPr>
                <w:sz w:val="20"/>
              </w:rPr>
              <w:t>(prev…) = previously</w:t>
            </w:r>
          </w:p>
        </w:tc>
      </w:tr>
      <w:tr w:rsidR="007F2BAF" w:rsidRPr="000A5EC0" w:rsidTr="003302CD">
        <w:tc>
          <w:tcPr>
            <w:tcW w:w="4253" w:type="dxa"/>
            <w:shd w:val="clear" w:color="auto" w:fill="auto"/>
          </w:tcPr>
          <w:p w:rsidR="007F2BAF" w:rsidRPr="000A5EC0" w:rsidRDefault="007F2BAF" w:rsidP="003302CD">
            <w:pPr>
              <w:spacing w:before="60"/>
              <w:ind w:left="34"/>
              <w:rPr>
                <w:sz w:val="20"/>
              </w:rPr>
            </w:pPr>
            <w:r w:rsidRPr="000A5EC0">
              <w:rPr>
                <w:sz w:val="20"/>
              </w:rPr>
              <w:t>disallowed = disallowed by Parliament</w:t>
            </w:r>
          </w:p>
        </w:tc>
        <w:tc>
          <w:tcPr>
            <w:tcW w:w="3686" w:type="dxa"/>
            <w:shd w:val="clear" w:color="auto" w:fill="auto"/>
          </w:tcPr>
          <w:p w:rsidR="007F2BAF" w:rsidRPr="000A5EC0" w:rsidRDefault="007F2BAF" w:rsidP="003302CD">
            <w:pPr>
              <w:spacing w:before="60"/>
              <w:ind w:left="34"/>
              <w:rPr>
                <w:sz w:val="20"/>
              </w:rPr>
            </w:pPr>
            <w:r w:rsidRPr="000A5EC0">
              <w:rPr>
                <w:sz w:val="20"/>
              </w:rPr>
              <w:t>Pt = Part(s)</w:t>
            </w:r>
          </w:p>
        </w:tc>
      </w:tr>
      <w:tr w:rsidR="007F2BAF" w:rsidRPr="000A5EC0" w:rsidTr="003302CD">
        <w:tc>
          <w:tcPr>
            <w:tcW w:w="4253" w:type="dxa"/>
            <w:shd w:val="clear" w:color="auto" w:fill="auto"/>
          </w:tcPr>
          <w:p w:rsidR="007F2BAF" w:rsidRPr="000A5EC0" w:rsidRDefault="007F2BAF" w:rsidP="003302CD">
            <w:pPr>
              <w:spacing w:before="60"/>
              <w:ind w:left="34"/>
              <w:rPr>
                <w:sz w:val="20"/>
              </w:rPr>
            </w:pPr>
            <w:r w:rsidRPr="000A5EC0">
              <w:rPr>
                <w:sz w:val="20"/>
              </w:rPr>
              <w:t>Div = Division(s)</w:t>
            </w:r>
          </w:p>
        </w:tc>
        <w:tc>
          <w:tcPr>
            <w:tcW w:w="3686" w:type="dxa"/>
            <w:shd w:val="clear" w:color="auto" w:fill="auto"/>
          </w:tcPr>
          <w:p w:rsidR="007F2BAF" w:rsidRPr="000A5EC0" w:rsidRDefault="007F2BAF" w:rsidP="003302CD">
            <w:pPr>
              <w:spacing w:before="60"/>
              <w:ind w:left="34"/>
              <w:rPr>
                <w:sz w:val="20"/>
              </w:rPr>
            </w:pPr>
            <w:r w:rsidRPr="000A5EC0">
              <w:rPr>
                <w:sz w:val="20"/>
              </w:rPr>
              <w:t>r = regulation(s)/rule(s)</w:t>
            </w:r>
          </w:p>
        </w:tc>
      </w:tr>
      <w:tr w:rsidR="007F2BAF" w:rsidRPr="000A5EC0" w:rsidTr="003302CD">
        <w:tc>
          <w:tcPr>
            <w:tcW w:w="4253" w:type="dxa"/>
            <w:shd w:val="clear" w:color="auto" w:fill="auto"/>
          </w:tcPr>
          <w:p w:rsidR="007F2BAF" w:rsidRPr="000A5EC0" w:rsidRDefault="007F2BAF" w:rsidP="003302CD">
            <w:pPr>
              <w:spacing w:before="60"/>
              <w:ind w:left="34"/>
              <w:rPr>
                <w:sz w:val="20"/>
              </w:rPr>
            </w:pPr>
            <w:r w:rsidRPr="000A5EC0">
              <w:rPr>
                <w:sz w:val="20"/>
              </w:rPr>
              <w:t>ed = editorial change</w:t>
            </w:r>
          </w:p>
        </w:tc>
        <w:tc>
          <w:tcPr>
            <w:tcW w:w="3686" w:type="dxa"/>
            <w:shd w:val="clear" w:color="auto" w:fill="auto"/>
          </w:tcPr>
          <w:p w:rsidR="007F2BAF" w:rsidRPr="000A5EC0" w:rsidRDefault="007F2BAF" w:rsidP="003302CD">
            <w:pPr>
              <w:spacing w:before="60"/>
              <w:ind w:left="34"/>
              <w:rPr>
                <w:sz w:val="20"/>
              </w:rPr>
            </w:pPr>
            <w:r w:rsidRPr="000A5EC0">
              <w:rPr>
                <w:sz w:val="20"/>
              </w:rPr>
              <w:t>reloc = relocated</w:t>
            </w:r>
          </w:p>
        </w:tc>
      </w:tr>
      <w:tr w:rsidR="007F2BAF" w:rsidRPr="000A5EC0" w:rsidTr="003302CD">
        <w:tc>
          <w:tcPr>
            <w:tcW w:w="4253" w:type="dxa"/>
            <w:shd w:val="clear" w:color="auto" w:fill="auto"/>
          </w:tcPr>
          <w:p w:rsidR="007F2BAF" w:rsidRPr="000A5EC0" w:rsidRDefault="007F2BAF" w:rsidP="003302CD">
            <w:pPr>
              <w:spacing w:before="60"/>
              <w:ind w:left="34"/>
              <w:rPr>
                <w:sz w:val="20"/>
              </w:rPr>
            </w:pPr>
            <w:r w:rsidRPr="000A5EC0">
              <w:rPr>
                <w:sz w:val="20"/>
              </w:rPr>
              <w:t>exp = expires/expired or ceases/ceased to have</w:t>
            </w:r>
          </w:p>
        </w:tc>
        <w:tc>
          <w:tcPr>
            <w:tcW w:w="3686" w:type="dxa"/>
            <w:shd w:val="clear" w:color="auto" w:fill="auto"/>
          </w:tcPr>
          <w:p w:rsidR="007F2BAF" w:rsidRPr="000A5EC0" w:rsidRDefault="007F2BAF" w:rsidP="003302CD">
            <w:pPr>
              <w:spacing w:before="60"/>
              <w:ind w:left="34"/>
              <w:rPr>
                <w:sz w:val="20"/>
              </w:rPr>
            </w:pPr>
            <w:r w:rsidRPr="000A5EC0">
              <w:rPr>
                <w:sz w:val="20"/>
              </w:rPr>
              <w:t>renum = renumbered</w:t>
            </w:r>
          </w:p>
        </w:tc>
      </w:tr>
      <w:tr w:rsidR="007F2BAF" w:rsidRPr="000A5EC0" w:rsidTr="003302CD">
        <w:tc>
          <w:tcPr>
            <w:tcW w:w="4253" w:type="dxa"/>
            <w:shd w:val="clear" w:color="auto" w:fill="auto"/>
          </w:tcPr>
          <w:p w:rsidR="007F2BAF" w:rsidRPr="000A5EC0" w:rsidRDefault="007F2BAF" w:rsidP="003302CD">
            <w:pPr>
              <w:ind w:left="34" w:firstLine="249"/>
              <w:rPr>
                <w:sz w:val="20"/>
              </w:rPr>
            </w:pPr>
            <w:r w:rsidRPr="000A5EC0">
              <w:rPr>
                <w:sz w:val="20"/>
              </w:rPr>
              <w:t>effect</w:t>
            </w:r>
          </w:p>
        </w:tc>
        <w:tc>
          <w:tcPr>
            <w:tcW w:w="3686" w:type="dxa"/>
            <w:shd w:val="clear" w:color="auto" w:fill="auto"/>
          </w:tcPr>
          <w:p w:rsidR="007F2BAF" w:rsidRPr="000A5EC0" w:rsidRDefault="007F2BAF" w:rsidP="003302CD">
            <w:pPr>
              <w:spacing w:before="60"/>
              <w:ind w:left="34"/>
              <w:rPr>
                <w:sz w:val="20"/>
              </w:rPr>
            </w:pPr>
            <w:r w:rsidRPr="000A5EC0">
              <w:rPr>
                <w:sz w:val="20"/>
              </w:rPr>
              <w:t>rep = repealed</w:t>
            </w:r>
          </w:p>
        </w:tc>
      </w:tr>
      <w:tr w:rsidR="007F2BAF" w:rsidRPr="000A5EC0" w:rsidTr="003302CD">
        <w:tc>
          <w:tcPr>
            <w:tcW w:w="4253" w:type="dxa"/>
            <w:shd w:val="clear" w:color="auto" w:fill="auto"/>
          </w:tcPr>
          <w:p w:rsidR="007F2BAF" w:rsidRPr="000A5EC0" w:rsidRDefault="007F2BAF" w:rsidP="003302CD">
            <w:pPr>
              <w:spacing w:before="60"/>
              <w:ind w:left="34"/>
              <w:rPr>
                <w:sz w:val="20"/>
              </w:rPr>
            </w:pPr>
            <w:r w:rsidRPr="000A5EC0">
              <w:rPr>
                <w:sz w:val="20"/>
              </w:rPr>
              <w:t>F = Federal Register of Legislation</w:t>
            </w:r>
          </w:p>
        </w:tc>
        <w:tc>
          <w:tcPr>
            <w:tcW w:w="3686" w:type="dxa"/>
            <w:shd w:val="clear" w:color="auto" w:fill="auto"/>
          </w:tcPr>
          <w:p w:rsidR="007F2BAF" w:rsidRPr="000A5EC0" w:rsidRDefault="007F2BAF" w:rsidP="003302CD">
            <w:pPr>
              <w:spacing w:before="60"/>
              <w:ind w:left="34"/>
              <w:rPr>
                <w:sz w:val="20"/>
              </w:rPr>
            </w:pPr>
            <w:r w:rsidRPr="000A5EC0">
              <w:rPr>
                <w:sz w:val="20"/>
              </w:rPr>
              <w:t>rs = repealed and substituted</w:t>
            </w:r>
          </w:p>
        </w:tc>
      </w:tr>
      <w:tr w:rsidR="007F2BAF" w:rsidRPr="000A5EC0" w:rsidTr="003302CD">
        <w:tc>
          <w:tcPr>
            <w:tcW w:w="4253" w:type="dxa"/>
            <w:shd w:val="clear" w:color="auto" w:fill="auto"/>
          </w:tcPr>
          <w:p w:rsidR="007F2BAF" w:rsidRPr="000A5EC0" w:rsidRDefault="007F2BAF" w:rsidP="003302CD">
            <w:pPr>
              <w:spacing w:before="60"/>
              <w:ind w:left="34"/>
              <w:rPr>
                <w:sz w:val="20"/>
              </w:rPr>
            </w:pPr>
            <w:r w:rsidRPr="000A5EC0">
              <w:rPr>
                <w:sz w:val="20"/>
              </w:rPr>
              <w:t>gaz = gazette</w:t>
            </w:r>
          </w:p>
        </w:tc>
        <w:tc>
          <w:tcPr>
            <w:tcW w:w="3686" w:type="dxa"/>
            <w:shd w:val="clear" w:color="auto" w:fill="auto"/>
          </w:tcPr>
          <w:p w:rsidR="007F2BAF" w:rsidRPr="000A5EC0" w:rsidRDefault="007F2BAF" w:rsidP="003302CD">
            <w:pPr>
              <w:spacing w:before="60"/>
              <w:ind w:left="34"/>
              <w:rPr>
                <w:sz w:val="20"/>
              </w:rPr>
            </w:pPr>
            <w:r w:rsidRPr="000A5EC0">
              <w:rPr>
                <w:sz w:val="20"/>
              </w:rPr>
              <w:t>s = section(s)/subsection(s)</w:t>
            </w:r>
          </w:p>
        </w:tc>
      </w:tr>
      <w:tr w:rsidR="007F2BAF" w:rsidRPr="000A5EC0" w:rsidTr="003302CD">
        <w:tc>
          <w:tcPr>
            <w:tcW w:w="4253" w:type="dxa"/>
            <w:shd w:val="clear" w:color="auto" w:fill="auto"/>
          </w:tcPr>
          <w:p w:rsidR="007F2BAF" w:rsidRPr="000A5EC0" w:rsidRDefault="007F2BAF" w:rsidP="003302CD">
            <w:pPr>
              <w:spacing w:before="60"/>
              <w:ind w:left="34"/>
              <w:rPr>
                <w:sz w:val="20"/>
              </w:rPr>
            </w:pPr>
            <w:r w:rsidRPr="000A5EC0">
              <w:rPr>
                <w:sz w:val="20"/>
              </w:rPr>
              <w:t xml:space="preserve">LA = </w:t>
            </w:r>
            <w:r w:rsidRPr="000A5EC0">
              <w:rPr>
                <w:i/>
                <w:sz w:val="20"/>
              </w:rPr>
              <w:t>Legislation Act 2003</w:t>
            </w:r>
          </w:p>
        </w:tc>
        <w:tc>
          <w:tcPr>
            <w:tcW w:w="3686" w:type="dxa"/>
            <w:shd w:val="clear" w:color="auto" w:fill="auto"/>
          </w:tcPr>
          <w:p w:rsidR="007F2BAF" w:rsidRPr="000A5EC0" w:rsidRDefault="007F2BAF" w:rsidP="003302CD">
            <w:pPr>
              <w:spacing w:before="60"/>
              <w:ind w:left="34"/>
              <w:rPr>
                <w:sz w:val="20"/>
              </w:rPr>
            </w:pPr>
            <w:r w:rsidRPr="000A5EC0">
              <w:rPr>
                <w:sz w:val="20"/>
              </w:rPr>
              <w:t>Sch = Schedule(s)</w:t>
            </w:r>
          </w:p>
        </w:tc>
      </w:tr>
      <w:tr w:rsidR="007F2BAF" w:rsidRPr="000A5EC0" w:rsidTr="003302CD">
        <w:tc>
          <w:tcPr>
            <w:tcW w:w="4253" w:type="dxa"/>
            <w:shd w:val="clear" w:color="auto" w:fill="auto"/>
          </w:tcPr>
          <w:p w:rsidR="007F2BAF" w:rsidRPr="000A5EC0" w:rsidRDefault="007F2BAF" w:rsidP="003302CD">
            <w:pPr>
              <w:spacing w:before="60"/>
              <w:ind w:left="34"/>
              <w:rPr>
                <w:sz w:val="20"/>
              </w:rPr>
            </w:pPr>
            <w:r w:rsidRPr="000A5EC0">
              <w:rPr>
                <w:sz w:val="20"/>
              </w:rPr>
              <w:t xml:space="preserve">LIA = </w:t>
            </w:r>
            <w:r w:rsidRPr="000A5EC0">
              <w:rPr>
                <w:i/>
                <w:sz w:val="20"/>
              </w:rPr>
              <w:t>Legislative Instruments Act 2003</w:t>
            </w:r>
          </w:p>
        </w:tc>
        <w:tc>
          <w:tcPr>
            <w:tcW w:w="3686" w:type="dxa"/>
            <w:shd w:val="clear" w:color="auto" w:fill="auto"/>
          </w:tcPr>
          <w:p w:rsidR="007F2BAF" w:rsidRPr="000A5EC0" w:rsidRDefault="007F2BAF" w:rsidP="003302CD">
            <w:pPr>
              <w:spacing w:before="60"/>
              <w:ind w:left="34"/>
              <w:rPr>
                <w:sz w:val="20"/>
              </w:rPr>
            </w:pPr>
            <w:r w:rsidRPr="000A5EC0">
              <w:rPr>
                <w:sz w:val="20"/>
              </w:rPr>
              <w:t>Sdiv = Subdivision(s)</w:t>
            </w:r>
          </w:p>
        </w:tc>
      </w:tr>
      <w:tr w:rsidR="007F2BAF" w:rsidRPr="000A5EC0" w:rsidTr="003302CD">
        <w:tc>
          <w:tcPr>
            <w:tcW w:w="4253" w:type="dxa"/>
            <w:shd w:val="clear" w:color="auto" w:fill="auto"/>
          </w:tcPr>
          <w:p w:rsidR="007F2BAF" w:rsidRPr="000A5EC0" w:rsidRDefault="007F2BAF" w:rsidP="003302CD">
            <w:pPr>
              <w:spacing w:before="60"/>
              <w:ind w:left="34"/>
              <w:rPr>
                <w:sz w:val="20"/>
              </w:rPr>
            </w:pPr>
            <w:r w:rsidRPr="000A5EC0">
              <w:rPr>
                <w:sz w:val="20"/>
              </w:rPr>
              <w:t>(md) = misdescribed amendment can be given</w:t>
            </w:r>
          </w:p>
        </w:tc>
        <w:tc>
          <w:tcPr>
            <w:tcW w:w="3686" w:type="dxa"/>
            <w:shd w:val="clear" w:color="auto" w:fill="auto"/>
          </w:tcPr>
          <w:p w:rsidR="007F2BAF" w:rsidRPr="000A5EC0" w:rsidRDefault="007F2BAF" w:rsidP="003302CD">
            <w:pPr>
              <w:spacing w:before="60"/>
              <w:ind w:left="34"/>
              <w:rPr>
                <w:sz w:val="20"/>
              </w:rPr>
            </w:pPr>
            <w:r w:rsidRPr="000A5EC0">
              <w:rPr>
                <w:sz w:val="20"/>
              </w:rPr>
              <w:t>SLI = Select Legislative Instrument</w:t>
            </w:r>
          </w:p>
        </w:tc>
      </w:tr>
      <w:tr w:rsidR="007F2BAF" w:rsidRPr="000A5EC0" w:rsidTr="003302CD">
        <w:tc>
          <w:tcPr>
            <w:tcW w:w="4253" w:type="dxa"/>
            <w:shd w:val="clear" w:color="auto" w:fill="auto"/>
          </w:tcPr>
          <w:p w:rsidR="007F2BAF" w:rsidRPr="000A5EC0" w:rsidRDefault="007F2BAF" w:rsidP="003302CD">
            <w:pPr>
              <w:ind w:left="34" w:firstLine="249"/>
              <w:rPr>
                <w:sz w:val="20"/>
              </w:rPr>
            </w:pPr>
            <w:r w:rsidRPr="000A5EC0">
              <w:rPr>
                <w:sz w:val="20"/>
              </w:rPr>
              <w:t>effect</w:t>
            </w:r>
          </w:p>
        </w:tc>
        <w:tc>
          <w:tcPr>
            <w:tcW w:w="3686" w:type="dxa"/>
            <w:shd w:val="clear" w:color="auto" w:fill="auto"/>
          </w:tcPr>
          <w:p w:rsidR="007F2BAF" w:rsidRPr="000A5EC0" w:rsidRDefault="007F2BAF" w:rsidP="003302CD">
            <w:pPr>
              <w:spacing w:before="60"/>
              <w:ind w:left="34"/>
              <w:rPr>
                <w:sz w:val="20"/>
              </w:rPr>
            </w:pPr>
            <w:r w:rsidRPr="000A5EC0">
              <w:rPr>
                <w:sz w:val="20"/>
              </w:rPr>
              <w:t>SR = Statutory Rules</w:t>
            </w:r>
          </w:p>
        </w:tc>
      </w:tr>
      <w:tr w:rsidR="007F2BAF" w:rsidRPr="000A5EC0" w:rsidTr="003302CD">
        <w:tc>
          <w:tcPr>
            <w:tcW w:w="4253" w:type="dxa"/>
            <w:shd w:val="clear" w:color="auto" w:fill="auto"/>
          </w:tcPr>
          <w:p w:rsidR="007F2BAF" w:rsidRPr="000A5EC0" w:rsidRDefault="007F2BAF" w:rsidP="003302CD">
            <w:pPr>
              <w:spacing w:before="60"/>
              <w:ind w:left="34"/>
              <w:rPr>
                <w:sz w:val="20"/>
              </w:rPr>
            </w:pPr>
            <w:r w:rsidRPr="000A5EC0">
              <w:rPr>
                <w:sz w:val="20"/>
              </w:rPr>
              <w:t>(md not incorp) = misdescribed amendment</w:t>
            </w:r>
          </w:p>
        </w:tc>
        <w:tc>
          <w:tcPr>
            <w:tcW w:w="3686" w:type="dxa"/>
            <w:shd w:val="clear" w:color="auto" w:fill="auto"/>
          </w:tcPr>
          <w:p w:rsidR="007F2BAF" w:rsidRPr="000A5EC0" w:rsidRDefault="007F2BAF" w:rsidP="003302CD">
            <w:pPr>
              <w:spacing w:before="60"/>
              <w:ind w:left="34"/>
              <w:rPr>
                <w:sz w:val="20"/>
              </w:rPr>
            </w:pPr>
            <w:r w:rsidRPr="000A5EC0">
              <w:rPr>
                <w:sz w:val="20"/>
              </w:rPr>
              <w:t>Sub</w:t>
            </w:r>
            <w:r w:rsidR="002F32CF">
              <w:rPr>
                <w:sz w:val="20"/>
              </w:rPr>
              <w:noBreakHyphen/>
            </w:r>
            <w:r w:rsidRPr="000A5EC0">
              <w:rPr>
                <w:sz w:val="20"/>
              </w:rPr>
              <w:t>Ch = Sub</w:t>
            </w:r>
            <w:r w:rsidR="002F32CF">
              <w:rPr>
                <w:sz w:val="20"/>
              </w:rPr>
              <w:noBreakHyphen/>
            </w:r>
            <w:r w:rsidRPr="000A5EC0">
              <w:rPr>
                <w:sz w:val="20"/>
              </w:rPr>
              <w:t>Chapter(s)</w:t>
            </w:r>
          </w:p>
        </w:tc>
      </w:tr>
      <w:tr w:rsidR="007F2BAF" w:rsidRPr="000A5EC0" w:rsidTr="003302CD">
        <w:tc>
          <w:tcPr>
            <w:tcW w:w="4253" w:type="dxa"/>
            <w:shd w:val="clear" w:color="auto" w:fill="auto"/>
          </w:tcPr>
          <w:p w:rsidR="007F2BAF" w:rsidRPr="000A5EC0" w:rsidRDefault="007F2BAF" w:rsidP="003302CD">
            <w:pPr>
              <w:ind w:left="34" w:firstLine="249"/>
              <w:rPr>
                <w:sz w:val="20"/>
              </w:rPr>
            </w:pPr>
            <w:r w:rsidRPr="000A5EC0">
              <w:rPr>
                <w:sz w:val="20"/>
              </w:rPr>
              <w:t>cannot be given effect</w:t>
            </w:r>
          </w:p>
        </w:tc>
        <w:tc>
          <w:tcPr>
            <w:tcW w:w="3686" w:type="dxa"/>
            <w:shd w:val="clear" w:color="auto" w:fill="auto"/>
          </w:tcPr>
          <w:p w:rsidR="007F2BAF" w:rsidRPr="000A5EC0" w:rsidRDefault="007F2BAF" w:rsidP="003302CD">
            <w:pPr>
              <w:spacing w:before="60"/>
              <w:ind w:left="34"/>
              <w:rPr>
                <w:sz w:val="20"/>
              </w:rPr>
            </w:pPr>
            <w:r w:rsidRPr="000A5EC0">
              <w:rPr>
                <w:sz w:val="20"/>
              </w:rPr>
              <w:t>SubPt = Subpart(s)</w:t>
            </w:r>
          </w:p>
        </w:tc>
      </w:tr>
      <w:tr w:rsidR="007F2BAF" w:rsidRPr="000A5EC0" w:rsidTr="003302CD">
        <w:tc>
          <w:tcPr>
            <w:tcW w:w="4253" w:type="dxa"/>
            <w:shd w:val="clear" w:color="auto" w:fill="auto"/>
          </w:tcPr>
          <w:p w:rsidR="007F2BAF" w:rsidRPr="000A5EC0" w:rsidRDefault="007F2BAF" w:rsidP="003302CD">
            <w:pPr>
              <w:spacing w:before="60"/>
              <w:ind w:left="34"/>
              <w:rPr>
                <w:sz w:val="20"/>
              </w:rPr>
            </w:pPr>
            <w:r w:rsidRPr="000A5EC0">
              <w:rPr>
                <w:sz w:val="20"/>
              </w:rPr>
              <w:t>mod = modified/modification</w:t>
            </w:r>
          </w:p>
        </w:tc>
        <w:tc>
          <w:tcPr>
            <w:tcW w:w="3686" w:type="dxa"/>
            <w:shd w:val="clear" w:color="auto" w:fill="auto"/>
          </w:tcPr>
          <w:p w:rsidR="007F2BAF" w:rsidRPr="000A5EC0" w:rsidRDefault="007F2BAF" w:rsidP="003302CD">
            <w:pPr>
              <w:spacing w:before="60"/>
              <w:ind w:left="34"/>
              <w:rPr>
                <w:sz w:val="20"/>
              </w:rPr>
            </w:pPr>
            <w:r w:rsidRPr="000A5EC0">
              <w:rPr>
                <w:sz w:val="20"/>
                <w:u w:val="single"/>
              </w:rPr>
              <w:t>underlining</w:t>
            </w:r>
            <w:r w:rsidRPr="000A5EC0">
              <w:rPr>
                <w:sz w:val="20"/>
              </w:rPr>
              <w:t xml:space="preserve"> = whole or part not</w:t>
            </w:r>
          </w:p>
        </w:tc>
      </w:tr>
      <w:tr w:rsidR="007F2BAF" w:rsidRPr="000A5EC0" w:rsidTr="003302CD">
        <w:tc>
          <w:tcPr>
            <w:tcW w:w="4253" w:type="dxa"/>
            <w:shd w:val="clear" w:color="auto" w:fill="auto"/>
          </w:tcPr>
          <w:p w:rsidR="007F2BAF" w:rsidRPr="000A5EC0" w:rsidRDefault="007F2BAF" w:rsidP="003302CD">
            <w:pPr>
              <w:spacing w:before="60"/>
              <w:ind w:left="34"/>
              <w:rPr>
                <w:sz w:val="20"/>
              </w:rPr>
            </w:pPr>
            <w:r w:rsidRPr="000A5EC0">
              <w:rPr>
                <w:sz w:val="20"/>
              </w:rPr>
              <w:t>No. = Number(s)</w:t>
            </w:r>
          </w:p>
        </w:tc>
        <w:tc>
          <w:tcPr>
            <w:tcW w:w="3686" w:type="dxa"/>
            <w:shd w:val="clear" w:color="auto" w:fill="auto"/>
          </w:tcPr>
          <w:p w:rsidR="007F2BAF" w:rsidRPr="000A5EC0" w:rsidRDefault="007F2BAF" w:rsidP="003302CD">
            <w:pPr>
              <w:ind w:left="34" w:firstLine="249"/>
              <w:rPr>
                <w:sz w:val="20"/>
              </w:rPr>
            </w:pPr>
            <w:r w:rsidRPr="000A5EC0">
              <w:rPr>
                <w:sz w:val="20"/>
              </w:rPr>
              <w:t>commenced or to be commenced</w:t>
            </w:r>
          </w:p>
        </w:tc>
      </w:tr>
    </w:tbl>
    <w:p w:rsidR="008F35C4" w:rsidRPr="000A5EC0" w:rsidRDefault="008F35C4" w:rsidP="00C26283">
      <w:pPr>
        <w:pStyle w:val="Tabletext"/>
      </w:pPr>
    </w:p>
    <w:p w:rsidR="008F35C4" w:rsidRPr="000A5EC0" w:rsidRDefault="008F35C4" w:rsidP="008F35C4">
      <w:pPr>
        <w:pStyle w:val="ENotesHeading2"/>
        <w:pageBreakBefore/>
      </w:pPr>
      <w:bookmarkStart w:id="84" w:name="_Toc178748023"/>
      <w:r w:rsidRPr="000A5EC0">
        <w:t>Endnote 3—Legislation history</w:t>
      </w:r>
      <w:bookmarkEnd w:id="84"/>
    </w:p>
    <w:p w:rsidR="008F35C4" w:rsidRPr="000A5EC0" w:rsidRDefault="008F35C4" w:rsidP="008F35C4">
      <w:pPr>
        <w:pStyle w:val="Tabletext"/>
      </w:pPr>
    </w:p>
    <w:tbl>
      <w:tblPr>
        <w:tblW w:w="7225"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557"/>
      </w:tblGrid>
      <w:tr w:rsidR="008F35C4" w:rsidRPr="000A5EC0" w:rsidTr="00CA76D9">
        <w:trPr>
          <w:cantSplit/>
          <w:tblHeader/>
        </w:trPr>
        <w:tc>
          <w:tcPr>
            <w:tcW w:w="1838" w:type="dxa"/>
            <w:tcBorders>
              <w:top w:val="single" w:sz="12" w:space="0" w:color="auto"/>
              <w:bottom w:val="single" w:sz="12" w:space="0" w:color="auto"/>
            </w:tcBorders>
            <w:shd w:val="clear" w:color="auto" w:fill="auto"/>
          </w:tcPr>
          <w:p w:rsidR="008F35C4" w:rsidRPr="000A5EC0" w:rsidRDefault="008F35C4" w:rsidP="008F35C4">
            <w:pPr>
              <w:pStyle w:val="ENoteTableHeading"/>
            </w:pPr>
            <w:r w:rsidRPr="000A5EC0">
              <w:t>Act</w:t>
            </w:r>
          </w:p>
        </w:tc>
        <w:tc>
          <w:tcPr>
            <w:tcW w:w="992" w:type="dxa"/>
            <w:tcBorders>
              <w:top w:val="single" w:sz="12" w:space="0" w:color="auto"/>
              <w:bottom w:val="single" w:sz="12" w:space="0" w:color="auto"/>
            </w:tcBorders>
            <w:shd w:val="clear" w:color="auto" w:fill="auto"/>
          </w:tcPr>
          <w:p w:rsidR="008F35C4" w:rsidRPr="000A5EC0" w:rsidRDefault="008F35C4" w:rsidP="008F35C4">
            <w:pPr>
              <w:pStyle w:val="ENoteTableHeading"/>
            </w:pPr>
            <w:r w:rsidRPr="000A5EC0">
              <w:t>Number and year</w:t>
            </w:r>
          </w:p>
        </w:tc>
        <w:tc>
          <w:tcPr>
            <w:tcW w:w="993" w:type="dxa"/>
            <w:tcBorders>
              <w:top w:val="single" w:sz="12" w:space="0" w:color="auto"/>
              <w:bottom w:val="single" w:sz="12" w:space="0" w:color="auto"/>
            </w:tcBorders>
            <w:shd w:val="clear" w:color="auto" w:fill="auto"/>
          </w:tcPr>
          <w:p w:rsidR="008F35C4" w:rsidRPr="000A5EC0" w:rsidRDefault="008F35C4" w:rsidP="008F35C4">
            <w:pPr>
              <w:pStyle w:val="ENoteTableHeading"/>
            </w:pPr>
            <w:r w:rsidRPr="000A5EC0">
              <w:t>Assent</w:t>
            </w:r>
          </w:p>
        </w:tc>
        <w:tc>
          <w:tcPr>
            <w:tcW w:w="1845" w:type="dxa"/>
            <w:tcBorders>
              <w:top w:val="single" w:sz="12" w:space="0" w:color="auto"/>
              <w:bottom w:val="single" w:sz="12" w:space="0" w:color="auto"/>
            </w:tcBorders>
            <w:shd w:val="clear" w:color="auto" w:fill="auto"/>
          </w:tcPr>
          <w:p w:rsidR="008F35C4" w:rsidRPr="000A5EC0" w:rsidRDefault="008F35C4" w:rsidP="008F35C4">
            <w:pPr>
              <w:pStyle w:val="ENoteTableHeading"/>
            </w:pPr>
            <w:r w:rsidRPr="000A5EC0">
              <w:t>Commencement</w:t>
            </w:r>
          </w:p>
        </w:tc>
        <w:tc>
          <w:tcPr>
            <w:tcW w:w="1557" w:type="dxa"/>
            <w:tcBorders>
              <w:top w:val="single" w:sz="12" w:space="0" w:color="auto"/>
              <w:bottom w:val="single" w:sz="12" w:space="0" w:color="auto"/>
            </w:tcBorders>
            <w:shd w:val="clear" w:color="auto" w:fill="auto"/>
          </w:tcPr>
          <w:p w:rsidR="008F35C4" w:rsidRPr="000A5EC0" w:rsidRDefault="008F35C4" w:rsidP="008F35C4">
            <w:pPr>
              <w:pStyle w:val="ENoteTableHeading"/>
            </w:pPr>
            <w:r w:rsidRPr="000A5EC0">
              <w:t>Application, saving and transitional provisions</w:t>
            </w:r>
          </w:p>
        </w:tc>
      </w:tr>
      <w:tr w:rsidR="00CA76D9" w:rsidRPr="000A5EC0" w:rsidTr="00CA76D9">
        <w:trPr>
          <w:cantSplit/>
        </w:trPr>
        <w:tc>
          <w:tcPr>
            <w:tcW w:w="1838" w:type="dxa"/>
            <w:tcBorders>
              <w:top w:val="single" w:sz="12" w:space="0" w:color="auto"/>
              <w:bottom w:val="single" w:sz="4" w:space="0" w:color="auto"/>
            </w:tcBorders>
            <w:shd w:val="clear" w:color="auto" w:fill="auto"/>
          </w:tcPr>
          <w:p w:rsidR="00CA76D9" w:rsidRPr="000A5EC0" w:rsidRDefault="00CA76D9" w:rsidP="00CA76D9">
            <w:pPr>
              <w:pStyle w:val="ENoteTableText"/>
            </w:pPr>
            <w:r w:rsidRPr="000A5EC0">
              <w:t>Health and Other Services (Compensation) Act 1995</w:t>
            </w:r>
          </w:p>
        </w:tc>
        <w:tc>
          <w:tcPr>
            <w:tcW w:w="992" w:type="dxa"/>
            <w:tcBorders>
              <w:top w:val="single" w:sz="12" w:space="0" w:color="auto"/>
              <w:bottom w:val="single" w:sz="4" w:space="0" w:color="auto"/>
            </w:tcBorders>
            <w:shd w:val="clear" w:color="auto" w:fill="auto"/>
          </w:tcPr>
          <w:p w:rsidR="00CA76D9" w:rsidRPr="000A5EC0" w:rsidRDefault="00CA76D9" w:rsidP="00CA76D9">
            <w:pPr>
              <w:pStyle w:val="ENoteTableText"/>
            </w:pPr>
            <w:r w:rsidRPr="000A5EC0">
              <w:t>130, 1995</w:t>
            </w:r>
          </w:p>
        </w:tc>
        <w:tc>
          <w:tcPr>
            <w:tcW w:w="993" w:type="dxa"/>
            <w:tcBorders>
              <w:top w:val="single" w:sz="12" w:space="0" w:color="auto"/>
              <w:bottom w:val="single" w:sz="4" w:space="0" w:color="auto"/>
            </w:tcBorders>
            <w:shd w:val="clear" w:color="auto" w:fill="auto"/>
          </w:tcPr>
          <w:p w:rsidR="00CA76D9" w:rsidRPr="000A5EC0" w:rsidRDefault="00CA76D9" w:rsidP="00CA76D9">
            <w:pPr>
              <w:pStyle w:val="ENoteTableText"/>
            </w:pPr>
            <w:r w:rsidRPr="000A5EC0">
              <w:t>14 Nov 1995</w:t>
            </w:r>
          </w:p>
        </w:tc>
        <w:tc>
          <w:tcPr>
            <w:tcW w:w="1845" w:type="dxa"/>
            <w:tcBorders>
              <w:top w:val="single" w:sz="12" w:space="0" w:color="auto"/>
              <w:bottom w:val="single" w:sz="4" w:space="0" w:color="auto"/>
            </w:tcBorders>
            <w:shd w:val="clear" w:color="auto" w:fill="auto"/>
          </w:tcPr>
          <w:p w:rsidR="00CA76D9" w:rsidRPr="000A5EC0" w:rsidRDefault="00CA76D9" w:rsidP="00CA76D9">
            <w:pPr>
              <w:pStyle w:val="ENoteTableText"/>
            </w:pPr>
            <w:r w:rsidRPr="000A5EC0">
              <w:t>1 Feb 1996 (s 2(1) and gaz 1996</w:t>
            </w:r>
            <w:r w:rsidR="00C26283">
              <w:t>,</w:t>
            </w:r>
            <w:r w:rsidRPr="000A5EC0">
              <w:t xml:space="preserve"> No GN2)</w:t>
            </w:r>
          </w:p>
        </w:tc>
        <w:tc>
          <w:tcPr>
            <w:tcW w:w="1557" w:type="dxa"/>
            <w:tcBorders>
              <w:top w:val="single" w:sz="12" w:space="0" w:color="auto"/>
              <w:bottom w:val="single" w:sz="4" w:space="0" w:color="auto"/>
            </w:tcBorders>
            <w:shd w:val="clear" w:color="auto" w:fill="auto"/>
          </w:tcPr>
          <w:p w:rsidR="00CA76D9" w:rsidRPr="000A5EC0" w:rsidRDefault="00CA76D9" w:rsidP="00CA76D9">
            <w:pPr>
              <w:pStyle w:val="ENoteTableText"/>
            </w:pPr>
          </w:p>
        </w:tc>
      </w:tr>
      <w:tr w:rsidR="00CA76D9" w:rsidRPr="000A5EC0" w:rsidTr="006179D6">
        <w:trPr>
          <w:cantSplit/>
        </w:trPr>
        <w:tc>
          <w:tcPr>
            <w:tcW w:w="1838" w:type="dxa"/>
            <w:shd w:val="clear" w:color="auto" w:fill="auto"/>
          </w:tcPr>
          <w:p w:rsidR="00CA76D9" w:rsidRPr="000A5EC0" w:rsidRDefault="00CA76D9" w:rsidP="00CA76D9">
            <w:pPr>
              <w:pStyle w:val="ENoteTableText"/>
            </w:pPr>
            <w:r w:rsidRPr="000A5EC0">
              <w:t>Health and Other Services (Compensation) Amendment Act 1996</w:t>
            </w:r>
          </w:p>
        </w:tc>
        <w:tc>
          <w:tcPr>
            <w:tcW w:w="992" w:type="dxa"/>
            <w:shd w:val="clear" w:color="auto" w:fill="auto"/>
          </w:tcPr>
          <w:p w:rsidR="00CA76D9" w:rsidRPr="000A5EC0" w:rsidRDefault="00CA76D9" w:rsidP="00CA76D9">
            <w:pPr>
              <w:pStyle w:val="ENoteTableText"/>
            </w:pPr>
            <w:r w:rsidRPr="000A5EC0">
              <w:t>33, 1996</w:t>
            </w:r>
          </w:p>
        </w:tc>
        <w:tc>
          <w:tcPr>
            <w:tcW w:w="993" w:type="dxa"/>
            <w:shd w:val="clear" w:color="auto" w:fill="auto"/>
          </w:tcPr>
          <w:p w:rsidR="00CA76D9" w:rsidRPr="000A5EC0" w:rsidRDefault="00CA76D9" w:rsidP="00CA76D9">
            <w:pPr>
              <w:pStyle w:val="ENoteTableText"/>
            </w:pPr>
            <w:r w:rsidRPr="000A5EC0">
              <w:t>28 Aug 1996</w:t>
            </w:r>
          </w:p>
        </w:tc>
        <w:tc>
          <w:tcPr>
            <w:tcW w:w="1845" w:type="dxa"/>
            <w:shd w:val="clear" w:color="auto" w:fill="auto"/>
          </w:tcPr>
          <w:p w:rsidR="00CA76D9" w:rsidRPr="000A5EC0" w:rsidRDefault="00CA76D9" w:rsidP="00CA76D9">
            <w:pPr>
              <w:pStyle w:val="ENoteTableText"/>
            </w:pPr>
            <w:r w:rsidRPr="000A5EC0">
              <w:t>Sch 1 (</w:t>
            </w:r>
            <w:r w:rsidR="002F32CF">
              <w:t>item 4</w:t>
            </w:r>
            <w:r w:rsidRPr="000A5EC0">
              <w:t>)</w:t>
            </w:r>
            <w:r w:rsidR="006D0170" w:rsidRPr="000A5EC0">
              <w:t>:</w:t>
            </w:r>
            <w:r w:rsidRPr="000A5EC0">
              <w:t xml:space="preserve"> 1 Feb 1996 (s 2(2))</w:t>
            </w:r>
            <w:r w:rsidRPr="000A5EC0">
              <w:br/>
              <w:t>Remainder: 28 Aug 1996 (s 2(1))</w:t>
            </w:r>
          </w:p>
        </w:tc>
        <w:tc>
          <w:tcPr>
            <w:tcW w:w="1557" w:type="dxa"/>
            <w:shd w:val="clear" w:color="auto" w:fill="auto"/>
          </w:tcPr>
          <w:p w:rsidR="00CA76D9" w:rsidRPr="000A5EC0" w:rsidRDefault="00CA76D9" w:rsidP="00CA76D9">
            <w:pPr>
              <w:pStyle w:val="ENoteTableText"/>
            </w:pPr>
            <w:r w:rsidRPr="000A5EC0">
              <w:t>—</w:t>
            </w:r>
          </w:p>
        </w:tc>
      </w:tr>
      <w:tr w:rsidR="00551658" w:rsidRPr="000A5EC0" w:rsidTr="00FE62CE">
        <w:trPr>
          <w:cantSplit/>
        </w:trPr>
        <w:tc>
          <w:tcPr>
            <w:tcW w:w="1838" w:type="dxa"/>
            <w:shd w:val="clear" w:color="auto" w:fill="auto"/>
          </w:tcPr>
          <w:p w:rsidR="00551658" w:rsidRPr="000A5EC0" w:rsidRDefault="00551658" w:rsidP="00CA76D9">
            <w:pPr>
              <w:pStyle w:val="ENoteTableText"/>
            </w:pPr>
            <w:r w:rsidRPr="000A5EC0">
              <w:t>Aged Care (Consequential Provisions) Act 1997</w:t>
            </w:r>
          </w:p>
        </w:tc>
        <w:tc>
          <w:tcPr>
            <w:tcW w:w="992" w:type="dxa"/>
            <w:shd w:val="clear" w:color="auto" w:fill="auto"/>
          </w:tcPr>
          <w:p w:rsidR="00551658" w:rsidRPr="000A5EC0" w:rsidRDefault="00551658" w:rsidP="00CA76D9">
            <w:pPr>
              <w:pStyle w:val="ENoteTableText"/>
            </w:pPr>
            <w:r w:rsidRPr="000A5EC0">
              <w:t>114, 1997</w:t>
            </w:r>
          </w:p>
        </w:tc>
        <w:tc>
          <w:tcPr>
            <w:tcW w:w="993" w:type="dxa"/>
            <w:shd w:val="clear" w:color="auto" w:fill="auto"/>
          </w:tcPr>
          <w:p w:rsidR="00551658" w:rsidRPr="000A5EC0" w:rsidRDefault="00551658" w:rsidP="00CA76D9">
            <w:pPr>
              <w:pStyle w:val="ENoteTableText"/>
            </w:pPr>
            <w:r w:rsidRPr="000A5EC0">
              <w:t>7 July 1997</w:t>
            </w:r>
          </w:p>
        </w:tc>
        <w:tc>
          <w:tcPr>
            <w:tcW w:w="1845" w:type="dxa"/>
            <w:shd w:val="clear" w:color="auto" w:fill="auto"/>
          </w:tcPr>
          <w:p w:rsidR="00551658" w:rsidRPr="000A5EC0" w:rsidRDefault="00551658" w:rsidP="00CA76D9">
            <w:pPr>
              <w:pStyle w:val="ENoteTableText"/>
            </w:pPr>
            <w:r w:rsidRPr="000A5EC0">
              <w:t>Sch 5 (items 4</w:t>
            </w:r>
            <w:r w:rsidR="002F32CF">
              <w:noBreakHyphen/>
            </w:r>
            <w:r w:rsidRPr="000A5EC0">
              <w:t>28): 1 Oct 1997 (s 2(1))</w:t>
            </w:r>
          </w:p>
        </w:tc>
        <w:tc>
          <w:tcPr>
            <w:tcW w:w="1557" w:type="dxa"/>
            <w:shd w:val="clear" w:color="auto" w:fill="auto"/>
          </w:tcPr>
          <w:p w:rsidR="00551658" w:rsidRPr="000A5EC0" w:rsidRDefault="00551658" w:rsidP="00CA76D9">
            <w:pPr>
              <w:pStyle w:val="ENoteTableText"/>
            </w:pPr>
            <w:r w:rsidRPr="000A5EC0">
              <w:t>—</w:t>
            </w:r>
          </w:p>
        </w:tc>
      </w:tr>
      <w:tr w:rsidR="00191855" w:rsidRPr="000A5EC0" w:rsidTr="00EF7580">
        <w:trPr>
          <w:cantSplit/>
        </w:trPr>
        <w:tc>
          <w:tcPr>
            <w:tcW w:w="1838" w:type="dxa"/>
            <w:shd w:val="clear" w:color="auto" w:fill="auto"/>
          </w:tcPr>
          <w:p w:rsidR="00191855" w:rsidRPr="000A5EC0" w:rsidRDefault="00191855" w:rsidP="00CA76D9">
            <w:pPr>
              <w:pStyle w:val="ENoteTableText"/>
            </w:pPr>
            <w:r w:rsidRPr="000A5EC0">
              <w:t>Health and Aged Care Legislation Amendment (Application of Criminal Code) Act 2001</w:t>
            </w:r>
          </w:p>
        </w:tc>
        <w:tc>
          <w:tcPr>
            <w:tcW w:w="992" w:type="dxa"/>
            <w:shd w:val="clear" w:color="auto" w:fill="auto"/>
          </w:tcPr>
          <w:p w:rsidR="00191855" w:rsidRPr="000A5EC0" w:rsidRDefault="00191855" w:rsidP="00CA76D9">
            <w:pPr>
              <w:pStyle w:val="ENoteTableText"/>
            </w:pPr>
            <w:r w:rsidRPr="000A5EC0">
              <w:t>111, 2001</w:t>
            </w:r>
          </w:p>
        </w:tc>
        <w:tc>
          <w:tcPr>
            <w:tcW w:w="993" w:type="dxa"/>
            <w:shd w:val="clear" w:color="auto" w:fill="auto"/>
          </w:tcPr>
          <w:p w:rsidR="00191855" w:rsidRPr="000A5EC0" w:rsidRDefault="00191855" w:rsidP="00CA76D9">
            <w:pPr>
              <w:pStyle w:val="ENoteTableText"/>
            </w:pPr>
            <w:r w:rsidRPr="000A5EC0">
              <w:t>17 Sept 2001</w:t>
            </w:r>
          </w:p>
        </w:tc>
        <w:tc>
          <w:tcPr>
            <w:tcW w:w="1845" w:type="dxa"/>
            <w:shd w:val="clear" w:color="auto" w:fill="auto"/>
          </w:tcPr>
          <w:p w:rsidR="00191855" w:rsidRPr="000A5EC0" w:rsidRDefault="00191855" w:rsidP="00CA76D9">
            <w:pPr>
              <w:pStyle w:val="ENoteTableText"/>
            </w:pPr>
            <w:r w:rsidRPr="000A5EC0">
              <w:t>s 4</w:t>
            </w:r>
            <w:r w:rsidR="009768A9" w:rsidRPr="000A5EC0">
              <w:t xml:space="preserve"> and</w:t>
            </w:r>
            <w:r w:rsidRPr="000A5EC0">
              <w:t xml:space="preserve"> Sch 1 (items 11</w:t>
            </w:r>
            <w:r w:rsidR="002F32CF">
              <w:noBreakHyphen/>
            </w:r>
            <w:r w:rsidRPr="000A5EC0">
              <w:t>20): 17 Sept 2001 (s 2)</w:t>
            </w:r>
          </w:p>
        </w:tc>
        <w:tc>
          <w:tcPr>
            <w:tcW w:w="1557" w:type="dxa"/>
            <w:shd w:val="clear" w:color="auto" w:fill="auto"/>
          </w:tcPr>
          <w:p w:rsidR="00191855" w:rsidRPr="000A5EC0" w:rsidRDefault="00191855" w:rsidP="00CA76D9">
            <w:pPr>
              <w:pStyle w:val="ENoteTableText"/>
            </w:pPr>
            <w:r w:rsidRPr="000A5EC0">
              <w:t>s 4</w:t>
            </w:r>
          </w:p>
        </w:tc>
      </w:tr>
      <w:tr w:rsidR="00B4709E" w:rsidRPr="000A5EC0" w:rsidTr="005D6908">
        <w:trPr>
          <w:cantSplit/>
        </w:trPr>
        <w:tc>
          <w:tcPr>
            <w:tcW w:w="1838" w:type="dxa"/>
            <w:shd w:val="clear" w:color="auto" w:fill="auto"/>
          </w:tcPr>
          <w:p w:rsidR="00B4709E" w:rsidRPr="000A5EC0" w:rsidRDefault="00B4709E" w:rsidP="00CA76D9">
            <w:pPr>
              <w:pStyle w:val="ENoteTableText"/>
            </w:pPr>
            <w:r w:rsidRPr="000A5EC0">
              <w:t>Health and Other Services (Compensation) Legislation Amendment Act 2001</w:t>
            </w:r>
          </w:p>
        </w:tc>
        <w:tc>
          <w:tcPr>
            <w:tcW w:w="992" w:type="dxa"/>
            <w:shd w:val="clear" w:color="auto" w:fill="auto"/>
          </w:tcPr>
          <w:p w:rsidR="00B4709E" w:rsidRPr="000A5EC0" w:rsidRDefault="00B4709E" w:rsidP="00CA76D9">
            <w:pPr>
              <w:pStyle w:val="ENoteTableText"/>
            </w:pPr>
            <w:r w:rsidRPr="000A5EC0">
              <w:t>150, 2001</w:t>
            </w:r>
          </w:p>
        </w:tc>
        <w:tc>
          <w:tcPr>
            <w:tcW w:w="993" w:type="dxa"/>
            <w:shd w:val="clear" w:color="auto" w:fill="auto"/>
          </w:tcPr>
          <w:p w:rsidR="00B4709E" w:rsidRPr="000A5EC0" w:rsidRDefault="00B4709E" w:rsidP="00CA76D9">
            <w:pPr>
              <w:pStyle w:val="ENoteTableText"/>
            </w:pPr>
            <w:r w:rsidRPr="000A5EC0">
              <w:t>1 Oct 2001</w:t>
            </w:r>
          </w:p>
        </w:tc>
        <w:tc>
          <w:tcPr>
            <w:tcW w:w="1845" w:type="dxa"/>
            <w:shd w:val="clear" w:color="auto" w:fill="auto"/>
          </w:tcPr>
          <w:p w:rsidR="00B4709E" w:rsidRPr="000A5EC0" w:rsidRDefault="00B4709E" w:rsidP="00CA76D9">
            <w:pPr>
              <w:pStyle w:val="ENoteTableText"/>
            </w:pPr>
            <w:r w:rsidRPr="000A5EC0">
              <w:t>Sch 1 (items 1</w:t>
            </w:r>
            <w:r w:rsidR="002F32CF">
              <w:noBreakHyphen/>
            </w:r>
            <w:r w:rsidRPr="000A5EC0">
              <w:t>20, 22</w:t>
            </w:r>
            <w:r w:rsidR="002F32CF">
              <w:noBreakHyphen/>
            </w:r>
            <w:r w:rsidRPr="000A5EC0">
              <w:t>43): 1 Jan 2002 (s 2(1) and gaz 2001, No GN49)</w:t>
            </w:r>
            <w:r w:rsidRPr="000A5EC0">
              <w:br/>
              <w:t>Sch 1 (item 21): never commenced (s 2(3))</w:t>
            </w:r>
            <w:r w:rsidRPr="000A5EC0">
              <w:br/>
            </w:r>
            <w:r w:rsidR="00282FB9" w:rsidRPr="000A5EC0">
              <w:t>Sch 3 (items 3</w:t>
            </w:r>
            <w:r w:rsidR="002F32CF">
              <w:noBreakHyphen/>
            </w:r>
            <w:r w:rsidR="00282FB9" w:rsidRPr="000A5EC0">
              <w:t>7): never commenced (s 2(4))</w:t>
            </w:r>
          </w:p>
        </w:tc>
        <w:tc>
          <w:tcPr>
            <w:tcW w:w="1557" w:type="dxa"/>
            <w:shd w:val="clear" w:color="auto" w:fill="auto"/>
          </w:tcPr>
          <w:p w:rsidR="00B4709E" w:rsidRPr="000A5EC0" w:rsidRDefault="00B4709E" w:rsidP="00CA76D9">
            <w:pPr>
              <w:pStyle w:val="ENoteTableText"/>
            </w:pPr>
            <w:r w:rsidRPr="000A5EC0">
              <w:t>Sch 1 (items 42</w:t>
            </w:r>
            <w:r w:rsidR="00C26283">
              <w:t>,</w:t>
            </w:r>
            <w:r w:rsidRPr="000A5EC0">
              <w:t xml:space="preserve"> 43)</w:t>
            </w:r>
          </w:p>
        </w:tc>
      </w:tr>
      <w:tr w:rsidR="00792474" w:rsidRPr="000A5EC0" w:rsidTr="004B5F2C">
        <w:trPr>
          <w:cantSplit/>
        </w:trPr>
        <w:tc>
          <w:tcPr>
            <w:tcW w:w="1838" w:type="dxa"/>
            <w:shd w:val="clear" w:color="auto" w:fill="auto"/>
          </w:tcPr>
          <w:p w:rsidR="00792474" w:rsidRPr="000A5EC0" w:rsidRDefault="00792474" w:rsidP="00CA76D9">
            <w:pPr>
              <w:pStyle w:val="ENoteTableText"/>
            </w:pPr>
            <w:r w:rsidRPr="000A5EC0">
              <w:t>Health Legislation Amendment Act (No. 1) 2003</w:t>
            </w:r>
          </w:p>
        </w:tc>
        <w:tc>
          <w:tcPr>
            <w:tcW w:w="992" w:type="dxa"/>
            <w:shd w:val="clear" w:color="auto" w:fill="auto"/>
          </w:tcPr>
          <w:p w:rsidR="00792474" w:rsidRPr="000A5EC0" w:rsidRDefault="00792474" w:rsidP="00CA76D9">
            <w:pPr>
              <w:pStyle w:val="ENoteTableText"/>
            </w:pPr>
            <w:r w:rsidRPr="000A5EC0">
              <w:t>84, 2003</w:t>
            </w:r>
          </w:p>
        </w:tc>
        <w:tc>
          <w:tcPr>
            <w:tcW w:w="993" w:type="dxa"/>
            <w:shd w:val="clear" w:color="auto" w:fill="auto"/>
          </w:tcPr>
          <w:p w:rsidR="00792474" w:rsidRPr="000A5EC0" w:rsidRDefault="00792474" w:rsidP="00CA76D9">
            <w:pPr>
              <w:pStyle w:val="ENoteTableText"/>
            </w:pPr>
            <w:r w:rsidRPr="000A5EC0">
              <w:t>23 Sept 2003</w:t>
            </w:r>
          </w:p>
        </w:tc>
        <w:tc>
          <w:tcPr>
            <w:tcW w:w="1845" w:type="dxa"/>
            <w:shd w:val="clear" w:color="auto" w:fill="auto"/>
          </w:tcPr>
          <w:p w:rsidR="00792474" w:rsidRPr="000A5EC0" w:rsidRDefault="00792474" w:rsidP="00CA76D9">
            <w:pPr>
              <w:pStyle w:val="ENoteTableText"/>
            </w:pPr>
            <w:r w:rsidRPr="000A5EC0">
              <w:t>Sch 1 (items 1</w:t>
            </w:r>
            <w:r w:rsidR="002F32CF">
              <w:noBreakHyphen/>
            </w:r>
            <w:r w:rsidRPr="000A5EC0">
              <w:t>39): 23 Sept 2003 (s 2(1) item 2)</w:t>
            </w:r>
          </w:p>
        </w:tc>
        <w:tc>
          <w:tcPr>
            <w:tcW w:w="1557" w:type="dxa"/>
            <w:shd w:val="clear" w:color="auto" w:fill="auto"/>
          </w:tcPr>
          <w:p w:rsidR="00792474" w:rsidRPr="000A5EC0" w:rsidRDefault="00792474" w:rsidP="00CA76D9">
            <w:pPr>
              <w:pStyle w:val="ENoteTableText"/>
            </w:pPr>
            <w:r w:rsidRPr="000A5EC0">
              <w:t>Sch 1 (item 39)</w:t>
            </w:r>
          </w:p>
        </w:tc>
      </w:tr>
      <w:tr w:rsidR="0015777E" w:rsidRPr="000A5EC0" w:rsidTr="003528BB">
        <w:trPr>
          <w:cantSplit/>
        </w:trPr>
        <w:tc>
          <w:tcPr>
            <w:tcW w:w="1838" w:type="dxa"/>
            <w:shd w:val="clear" w:color="auto" w:fill="auto"/>
          </w:tcPr>
          <w:p w:rsidR="0015777E" w:rsidRPr="000A5EC0" w:rsidRDefault="0015777E" w:rsidP="0015777E">
            <w:pPr>
              <w:pStyle w:val="ENoteTableText"/>
            </w:pPr>
            <w:r w:rsidRPr="000A5EC0">
              <w:t>Health Legislation Amendment (Podiatric Surgery and Other Matters) Act 2004</w:t>
            </w:r>
          </w:p>
        </w:tc>
        <w:tc>
          <w:tcPr>
            <w:tcW w:w="992" w:type="dxa"/>
            <w:shd w:val="clear" w:color="auto" w:fill="auto"/>
          </w:tcPr>
          <w:p w:rsidR="0015777E" w:rsidRPr="000A5EC0" w:rsidRDefault="0015777E" w:rsidP="0015777E">
            <w:pPr>
              <w:pStyle w:val="ENoteTableText"/>
            </w:pPr>
            <w:r w:rsidRPr="000A5EC0">
              <w:t>117, 2004</w:t>
            </w:r>
          </w:p>
        </w:tc>
        <w:tc>
          <w:tcPr>
            <w:tcW w:w="993" w:type="dxa"/>
            <w:shd w:val="clear" w:color="auto" w:fill="auto"/>
          </w:tcPr>
          <w:p w:rsidR="0015777E" w:rsidRPr="000A5EC0" w:rsidRDefault="0015777E" w:rsidP="0015777E">
            <w:pPr>
              <w:pStyle w:val="ENoteTableText"/>
            </w:pPr>
            <w:r w:rsidRPr="000A5EC0">
              <w:t>13 July 2004</w:t>
            </w:r>
          </w:p>
        </w:tc>
        <w:tc>
          <w:tcPr>
            <w:tcW w:w="1845" w:type="dxa"/>
            <w:shd w:val="clear" w:color="auto" w:fill="auto"/>
          </w:tcPr>
          <w:p w:rsidR="0015777E" w:rsidRPr="000A5EC0" w:rsidRDefault="0015777E" w:rsidP="0015777E">
            <w:pPr>
              <w:pStyle w:val="ENoteTableText"/>
            </w:pPr>
            <w:r w:rsidRPr="000A5EC0">
              <w:t>Sch 1 (items 15</w:t>
            </w:r>
            <w:r w:rsidR="00C26283">
              <w:t>,</w:t>
            </w:r>
            <w:r w:rsidRPr="000A5EC0">
              <w:t xml:space="preserve"> 16): 1 Feb 1996 (s 2(1) item 5)</w:t>
            </w:r>
          </w:p>
        </w:tc>
        <w:tc>
          <w:tcPr>
            <w:tcW w:w="1557" w:type="dxa"/>
            <w:shd w:val="clear" w:color="auto" w:fill="auto"/>
          </w:tcPr>
          <w:p w:rsidR="0015777E" w:rsidRPr="000A5EC0" w:rsidRDefault="0015777E" w:rsidP="0015777E">
            <w:pPr>
              <w:pStyle w:val="ENoteTableText"/>
            </w:pPr>
            <w:r w:rsidRPr="000A5EC0">
              <w:t>—</w:t>
            </w:r>
          </w:p>
        </w:tc>
      </w:tr>
      <w:tr w:rsidR="00D83C77" w:rsidRPr="000A5EC0" w:rsidTr="00C04CC3">
        <w:trPr>
          <w:cantSplit/>
        </w:trPr>
        <w:tc>
          <w:tcPr>
            <w:tcW w:w="1838" w:type="dxa"/>
            <w:shd w:val="clear" w:color="auto" w:fill="auto"/>
          </w:tcPr>
          <w:p w:rsidR="00D83C77" w:rsidRPr="000A5EC0" w:rsidRDefault="00F10C7A" w:rsidP="0015777E">
            <w:pPr>
              <w:pStyle w:val="ENoteTableText"/>
            </w:pPr>
            <w:r w:rsidRPr="000A5EC0">
              <w:t>Human Services Legislation Amendment Act 2005</w:t>
            </w:r>
          </w:p>
        </w:tc>
        <w:tc>
          <w:tcPr>
            <w:tcW w:w="992" w:type="dxa"/>
            <w:shd w:val="clear" w:color="auto" w:fill="auto"/>
          </w:tcPr>
          <w:p w:rsidR="00D83C77" w:rsidRPr="000A5EC0" w:rsidRDefault="00F10C7A" w:rsidP="0015777E">
            <w:pPr>
              <w:pStyle w:val="ENoteTableText"/>
            </w:pPr>
            <w:r w:rsidRPr="000A5EC0">
              <w:t>111, 2005</w:t>
            </w:r>
          </w:p>
        </w:tc>
        <w:tc>
          <w:tcPr>
            <w:tcW w:w="993" w:type="dxa"/>
            <w:shd w:val="clear" w:color="auto" w:fill="auto"/>
          </w:tcPr>
          <w:p w:rsidR="00D83C77" w:rsidRPr="000A5EC0" w:rsidRDefault="00F10C7A" w:rsidP="0015777E">
            <w:pPr>
              <w:pStyle w:val="ENoteTableText"/>
            </w:pPr>
            <w:r w:rsidRPr="000A5EC0">
              <w:t>6 Sept 2005</w:t>
            </w:r>
          </w:p>
        </w:tc>
        <w:tc>
          <w:tcPr>
            <w:tcW w:w="1845" w:type="dxa"/>
            <w:shd w:val="clear" w:color="auto" w:fill="auto"/>
          </w:tcPr>
          <w:p w:rsidR="00D83C77" w:rsidRPr="000A5EC0" w:rsidRDefault="00F10C7A" w:rsidP="0015777E">
            <w:pPr>
              <w:pStyle w:val="ENoteTableText"/>
            </w:pPr>
            <w:r w:rsidRPr="000A5EC0">
              <w:t>Sch 2 (items 92</w:t>
            </w:r>
            <w:r w:rsidR="002F32CF">
              <w:noBreakHyphen/>
            </w:r>
            <w:r w:rsidRPr="000A5EC0">
              <w:t>203): 1 Oct 2005 (s 2(1) item 7)</w:t>
            </w:r>
          </w:p>
        </w:tc>
        <w:tc>
          <w:tcPr>
            <w:tcW w:w="1557" w:type="dxa"/>
            <w:shd w:val="clear" w:color="auto" w:fill="auto"/>
          </w:tcPr>
          <w:p w:rsidR="00D83C77" w:rsidRPr="000A5EC0" w:rsidRDefault="00F10C7A" w:rsidP="0015777E">
            <w:pPr>
              <w:pStyle w:val="ENoteTableText"/>
            </w:pPr>
            <w:r w:rsidRPr="000A5EC0">
              <w:t>—</w:t>
            </w:r>
          </w:p>
        </w:tc>
      </w:tr>
      <w:tr w:rsidR="00A1040D" w:rsidRPr="000A5EC0" w:rsidTr="00B326B3">
        <w:trPr>
          <w:cantSplit/>
        </w:trPr>
        <w:tc>
          <w:tcPr>
            <w:tcW w:w="1838" w:type="dxa"/>
            <w:shd w:val="clear" w:color="auto" w:fill="auto"/>
          </w:tcPr>
          <w:p w:rsidR="00A1040D" w:rsidRPr="000A5EC0" w:rsidRDefault="00A1040D" w:rsidP="0015777E">
            <w:pPr>
              <w:pStyle w:val="ENoteTableText"/>
            </w:pPr>
            <w:r w:rsidRPr="000A5EC0">
              <w:t>Health and Other Services (Compensation) Amendment Act 2006</w:t>
            </w:r>
          </w:p>
        </w:tc>
        <w:tc>
          <w:tcPr>
            <w:tcW w:w="992" w:type="dxa"/>
            <w:shd w:val="clear" w:color="auto" w:fill="auto"/>
          </w:tcPr>
          <w:p w:rsidR="00A1040D" w:rsidRPr="000A5EC0" w:rsidRDefault="00A1040D" w:rsidP="0015777E">
            <w:pPr>
              <w:pStyle w:val="ENoteTableText"/>
            </w:pPr>
            <w:r w:rsidRPr="000A5EC0">
              <w:t>43, 2006</w:t>
            </w:r>
          </w:p>
        </w:tc>
        <w:tc>
          <w:tcPr>
            <w:tcW w:w="993" w:type="dxa"/>
            <w:shd w:val="clear" w:color="auto" w:fill="auto"/>
          </w:tcPr>
          <w:p w:rsidR="00A1040D" w:rsidRPr="000A5EC0" w:rsidRDefault="00A1040D" w:rsidP="0015777E">
            <w:pPr>
              <w:pStyle w:val="ENoteTableText"/>
            </w:pPr>
            <w:r w:rsidRPr="000A5EC0">
              <w:t>22 May 2006</w:t>
            </w:r>
          </w:p>
        </w:tc>
        <w:tc>
          <w:tcPr>
            <w:tcW w:w="1845" w:type="dxa"/>
            <w:shd w:val="clear" w:color="auto" w:fill="auto"/>
          </w:tcPr>
          <w:p w:rsidR="00A1040D" w:rsidRPr="000A5EC0" w:rsidRDefault="00A1040D" w:rsidP="0015777E">
            <w:pPr>
              <w:pStyle w:val="ENoteTableText"/>
            </w:pPr>
            <w:r w:rsidRPr="000A5EC0">
              <w:t>22 May 2006 (s 2)</w:t>
            </w:r>
          </w:p>
        </w:tc>
        <w:tc>
          <w:tcPr>
            <w:tcW w:w="1557" w:type="dxa"/>
            <w:shd w:val="clear" w:color="auto" w:fill="auto"/>
          </w:tcPr>
          <w:p w:rsidR="00A1040D" w:rsidRPr="000A5EC0" w:rsidRDefault="00A1040D" w:rsidP="0015777E">
            <w:pPr>
              <w:pStyle w:val="ENoteTableText"/>
            </w:pPr>
            <w:r w:rsidRPr="000A5EC0">
              <w:t>Sch 1 (item 3)</w:t>
            </w:r>
          </w:p>
        </w:tc>
      </w:tr>
      <w:tr w:rsidR="00567F0E" w:rsidRPr="000A5EC0" w:rsidTr="00DB512E">
        <w:trPr>
          <w:cantSplit/>
        </w:trPr>
        <w:tc>
          <w:tcPr>
            <w:tcW w:w="1838" w:type="dxa"/>
            <w:shd w:val="clear" w:color="auto" w:fill="auto"/>
          </w:tcPr>
          <w:p w:rsidR="00567F0E" w:rsidRPr="000A5EC0" w:rsidRDefault="00567F0E" w:rsidP="0015777E">
            <w:pPr>
              <w:pStyle w:val="ENoteTableText"/>
            </w:pPr>
            <w:r w:rsidRPr="000A5EC0">
              <w:t>Human Services Legislation Amendment Act 2011</w:t>
            </w:r>
          </w:p>
        </w:tc>
        <w:tc>
          <w:tcPr>
            <w:tcW w:w="992" w:type="dxa"/>
            <w:shd w:val="clear" w:color="auto" w:fill="auto"/>
          </w:tcPr>
          <w:p w:rsidR="00567F0E" w:rsidRPr="000A5EC0" w:rsidRDefault="00567F0E" w:rsidP="0015777E">
            <w:pPr>
              <w:pStyle w:val="ENoteTableText"/>
            </w:pPr>
            <w:r w:rsidRPr="000A5EC0">
              <w:t>32, 2011</w:t>
            </w:r>
          </w:p>
        </w:tc>
        <w:tc>
          <w:tcPr>
            <w:tcW w:w="993" w:type="dxa"/>
            <w:shd w:val="clear" w:color="auto" w:fill="auto"/>
          </w:tcPr>
          <w:p w:rsidR="00567F0E" w:rsidRPr="000A5EC0" w:rsidRDefault="00567F0E">
            <w:pPr>
              <w:pStyle w:val="ENoteTableText"/>
            </w:pPr>
            <w:r w:rsidRPr="000A5EC0">
              <w:t>25 May 2011</w:t>
            </w:r>
          </w:p>
        </w:tc>
        <w:tc>
          <w:tcPr>
            <w:tcW w:w="1845" w:type="dxa"/>
            <w:shd w:val="clear" w:color="auto" w:fill="auto"/>
          </w:tcPr>
          <w:p w:rsidR="00567F0E" w:rsidRPr="000A5EC0" w:rsidRDefault="00567F0E" w:rsidP="0015777E">
            <w:pPr>
              <w:pStyle w:val="ENoteTableText"/>
            </w:pPr>
            <w:r w:rsidRPr="000A5EC0">
              <w:t>Sch 4 (items 116</w:t>
            </w:r>
            <w:r w:rsidR="002F32CF">
              <w:noBreakHyphen/>
            </w:r>
            <w:r w:rsidRPr="000A5EC0">
              <w:t>149): 1 July 2011 (s 2(1) item 3)</w:t>
            </w:r>
          </w:p>
        </w:tc>
        <w:tc>
          <w:tcPr>
            <w:tcW w:w="1557" w:type="dxa"/>
            <w:shd w:val="clear" w:color="auto" w:fill="auto"/>
          </w:tcPr>
          <w:p w:rsidR="00567F0E" w:rsidRPr="000A5EC0" w:rsidRDefault="00567F0E" w:rsidP="0015777E">
            <w:pPr>
              <w:pStyle w:val="ENoteTableText"/>
            </w:pPr>
            <w:r w:rsidRPr="000A5EC0">
              <w:t>—</w:t>
            </w:r>
          </w:p>
        </w:tc>
      </w:tr>
      <w:tr w:rsidR="00006336" w:rsidRPr="000A5EC0" w:rsidTr="00422376">
        <w:trPr>
          <w:cantSplit/>
        </w:trPr>
        <w:tc>
          <w:tcPr>
            <w:tcW w:w="1838" w:type="dxa"/>
            <w:shd w:val="clear" w:color="auto" w:fill="auto"/>
          </w:tcPr>
          <w:p w:rsidR="00006336" w:rsidRPr="000A5EC0" w:rsidRDefault="00006336" w:rsidP="0015777E">
            <w:pPr>
              <w:pStyle w:val="ENoteTableText"/>
            </w:pPr>
            <w:r w:rsidRPr="000A5EC0">
              <w:t>Acts Interpretation Amendment Act 2011</w:t>
            </w:r>
          </w:p>
        </w:tc>
        <w:tc>
          <w:tcPr>
            <w:tcW w:w="992" w:type="dxa"/>
            <w:shd w:val="clear" w:color="auto" w:fill="auto"/>
          </w:tcPr>
          <w:p w:rsidR="00006336" w:rsidRPr="000A5EC0" w:rsidRDefault="00006336" w:rsidP="0015777E">
            <w:pPr>
              <w:pStyle w:val="ENoteTableText"/>
            </w:pPr>
            <w:r w:rsidRPr="000A5EC0">
              <w:t>46, 2011</w:t>
            </w:r>
          </w:p>
        </w:tc>
        <w:tc>
          <w:tcPr>
            <w:tcW w:w="993" w:type="dxa"/>
            <w:shd w:val="clear" w:color="auto" w:fill="auto"/>
          </w:tcPr>
          <w:p w:rsidR="00006336" w:rsidRPr="000A5EC0" w:rsidRDefault="00006336">
            <w:pPr>
              <w:pStyle w:val="ENoteTableText"/>
            </w:pPr>
            <w:r w:rsidRPr="000A5EC0">
              <w:t>27 June 2011</w:t>
            </w:r>
          </w:p>
        </w:tc>
        <w:tc>
          <w:tcPr>
            <w:tcW w:w="1845" w:type="dxa"/>
            <w:shd w:val="clear" w:color="auto" w:fill="auto"/>
          </w:tcPr>
          <w:p w:rsidR="00006336" w:rsidRPr="000A5EC0" w:rsidRDefault="00006336" w:rsidP="0015777E">
            <w:pPr>
              <w:pStyle w:val="ENoteTableText"/>
            </w:pPr>
            <w:r w:rsidRPr="000A5EC0">
              <w:t>Sch 2 (item 672)</w:t>
            </w:r>
            <w:r w:rsidR="009A33D0" w:rsidRPr="000A5EC0">
              <w:t xml:space="preserve"> and Sch 3 (items</w:t>
            </w:r>
            <w:r w:rsidR="00402BE9" w:rsidRPr="000A5EC0">
              <w:t> 10</w:t>
            </w:r>
            <w:r w:rsidR="00C26283">
              <w:t>,</w:t>
            </w:r>
            <w:r w:rsidR="00402BE9" w:rsidRPr="000A5EC0">
              <w:t xml:space="preserve"> 11): 27 Dec 2011 (s 2(1) items 5</w:t>
            </w:r>
            <w:r w:rsidR="00912FFB">
              <w:t>,</w:t>
            </w:r>
            <w:r w:rsidR="00402BE9" w:rsidRPr="000A5EC0">
              <w:t xml:space="preserve"> 12)</w:t>
            </w:r>
          </w:p>
        </w:tc>
        <w:tc>
          <w:tcPr>
            <w:tcW w:w="1557" w:type="dxa"/>
            <w:shd w:val="clear" w:color="auto" w:fill="auto"/>
          </w:tcPr>
          <w:p w:rsidR="00006336" w:rsidRPr="000A5EC0" w:rsidRDefault="00402BE9" w:rsidP="0015777E">
            <w:pPr>
              <w:pStyle w:val="ENoteTableText"/>
            </w:pPr>
            <w:r w:rsidRPr="000A5EC0">
              <w:t>Sch 3 (items 10</w:t>
            </w:r>
            <w:r w:rsidR="00912FFB">
              <w:t>,</w:t>
            </w:r>
            <w:r w:rsidRPr="000A5EC0">
              <w:t xml:space="preserve"> 11)</w:t>
            </w:r>
          </w:p>
        </w:tc>
      </w:tr>
      <w:tr w:rsidR="00EF59BD" w:rsidRPr="000A5EC0" w:rsidTr="00422376">
        <w:trPr>
          <w:cantSplit/>
        </w:trPr>
        <w:tc>
          <w:tcPr>
            <w:tcW w:w="1838" w:type="dxa"/>
            <w:shd w:val="clear" w:color="auto" w:fill="auto"/>
          </w:tcPr>
          <w:p w:rsidR="00EF59BD" w:rsidRPr="000A5EC0" w:rsidRDefault="00EF59BD" w:rsidP="0015777E">
            <w:pPr>
              <w:pStyle w:val="ENoteTableText"/>
            </w:pPr>
            <w:r w:rsidRPr="000A5EC0">
              <w:t>Aged Care (Living Longer Living Better) Act 2013</w:t>
            </w:r>
          </w:p>
        </w:tc>
        <w:tc>
          <w:tcPr>
            <w:tcW w:w="992" w:type="dxa"/>
            <w:shd w:val="clear" w:color="auto" w:fill="auto"/>
          </w:tcPr>
          <w:p w:rsidR="00EF59BD" w:rsidRPr="000A5EC0" w:rsidRDefault="00EF59BD" w:rsidP="0015777E">
            <w:pPr>
              <w:pStyle w:val="ENoteTableText"/>
            </w:pPr>
            <w:r w:rsidRPr="000A5EC0">
              <w:t>76, 2013</w:t>
            </w:r>
          </w:p>
        </w:tc>
        <w:tc>
          <w:tcPr>
            <w:tcW w:w="993" w:type="dxa"/>
            <w:shd w:val="clear" w:color="auto" w:fill="auto"/>
          </w:tcPr>
          <w:p w:rsidR="00EF59BD" w:rsidRPr="000A5EC0" w:rsidRDefault="00EF59BD">
            <w:pPr>
              <w:pStyle w:val="ENoteTableText"/>
            </w:pPr>
            <w:r w:rsidRPr="000A5EC0">
              <w:t>28 June 2013</w:t>
            </w:r>
          </w:p>
        </w:tc>
        <w:tc>
          <w:tcPr>
            <w:tcW w:w="1845" w:type="dxa"/>
            <w:shd w:val="clear" w:color="auto" w:fill="auto"/>
          </w:tcPr>
          <w:p w:rsidR="00EF59BD" w:rsidRPr="000A5EC0" w:rsidRDefault="00BC4A6F" w:rsidP="0015777E">
            <w:pPr>
              <w:pStyle w:val="ENoteTableText"/>
            </w:pPr>
            <w:r w:rsidRPr="000A5EC0">
              <w:t>Sch 4 (items 8</w:t>
            </w:r>
            <w:r w:rsidR="002F32CF">
              <w:noBreakHyphen/>
            </w:r>
            <w:r w:rsidRPr="000A5EC0">
              <w:t xml:space="preserve">10): </w:t>
            </w:r>
            <w:r w:rsidRPr="000A5EC0">
              <w:rPr>
                <w:u w:val="single"/>
              </w:rPr>
              <w:t>1 July 2014</w:t>
            </w:r>
            <w:r w:rsidRPr="000A5EC0">
              <w:t xml:space="preserve"> (s 2(1) item 6)</w:t>
            </w:r>
          </w:p>
        </w:tc>
        <w:tc>
          <w:tcPr>
            <w:tcW w:w="1557" w:type="dxa"/>
            <w:shd w:val="clear" w:color="auto" w:fill="auto"/>
          </w:tcPr>
          <w:p w:rsidR="00EF59BD" w:rsidRPr="000A5EC0" w:rsidRDefault="00BC4A6F" w:rsidP="0015777E">
            <w:pPr>
              <w:pStyle w:val="ENoteTableText"/>
            </w:pPr>
            <w:r w:rsidRPr="000A5EC0">
              <w:t>—</w:t>
            </w:r>
          </w:p>
        </w:tc>
      </w:tr>
      <w:tr w:rsidR="00BC4A6F" w:rsidRPr="000A5EC0" w:rsidTr="00CA76D9">
        <w:trPr>
          <w:cantSplit/>
        </w:trPr>
        <w:tc>
          <w:tcPr>
            <w:tcW w:w="1838" w:type="dxa"/>
            <w:tcBorders>
              <w:bottom w:val="single" w:sz="12" w:space="0" w:color="auto"/>
            </w:tcBorders>
            <w:shd w:val="clear" w:color="auto" w:fill="auto"/>
          </w:tcPr>
          <w:p w:rsidR="00BC4A6F" w:rsidRPr="000A5EC0" w:rsidRDefault="00BC4A6F" w:rsidP="0015777E">
            <w:pPr>
              <w:pStyle w:val="ENoteTableText"/>
            </w:pPr>
            <w:r w:rsidRPr="000A5EC0">
              <w:t>Statute Law Revision Act (No. 1) 2014</w:t>
            </w:r>
          </w:p>
        </w:tc>
        <w:tc>
          <w:tcPr>
            <w:tcW w:w="992" w:type="dxa"/>
            <w:tcBorders>
              <w:bottom w:val="single" w:sz="12" w:space="0" w:color="auto"/>
            </w:tcBorders>
            <w:shd w:val="clear" w:color="auto" w:fill="auto"/>
          </w:tcPr>
          <w:p w:rsidR="00BC4A6F" w:rsidRPr="000A5EC0" w:rsidRDefault="00BC4A6F" w:rsidP="0015777E">
            <w:pPr>
              <w:pStyle w:val="ENoteTableText"/>
            </w:pPr>
            <w:r w:rsidRPr="000A5EC0">
              <w:t>31, 2014</w:t>
            </w:r>
          </w:p>
        </w:tc>
        <w:tc>
          <w:tcPr>
            <w:tcW w:w="993" w:type="dxa"/>
            <w:tcBorders>
              <w:bottom w:val="single" w:sz="12" w:space="0" w:color="auto"/>
            </w:tcBorders>
            <w:shd w:val="clear" w:color="auto" w:fill="auto"/>
          </w:tcPr>
          <w:p w:rsidR="00BC4A6F" w:rsidRPr="000A5EC0" w:rsidRDefault="00EC67CB">
            <w:pPr>
              <w:pStyle w:val="ENoteTableText"/>
            </w:pPr>
            <w:r w:rsidRPr="000A5EC0">
              <w:t>27 May 2014</w:t>
            </w:r>
          </w:p>
        </w:tc>
        <w:tc>
          <w:tcPr>
            <w:tcW w:w="1845" w:type="dxa"/>
            <w:tcBorders>
              <w:bottom w:val="single" w:sz="12" w:space="0" w:color="auto"/>
            </w:tcBorders>
            <w:shd w:val="clear" w:color="auto" w:fill="auto"/>
          </w:tcPr>
          <w:p w:rsidR="00BC4A6F" w:rsidRPr="000A5EC0" w:rsidRDefault="00EC67CB" w:rsidP="0015777E">
            <w:pPr>
              <w:pStyle w:val="ENoteTableText"/>
            </w:pPr>
            <w:r w:rsidRPr="000A5EC0">
              <w:t>Sch 1 (items 40</w:t>
            </w:r>
            <w:r w:rsidR="002F32CF">
              <w:noBreakHyphen/>
            </w:r>
            <w:r w:rsidRPr="000A5EC0">
              <w:t xml:space="preserve">42) and Sch 9 (item 18): </w:t>
            </w:r>
            <w:r w:rsidR="002F32CF">
              <w:t>24 June</w:t>
            </w:r>
            <w:r w:rsidR="00907F6D" w:rsidRPr="000A5EC0">
              <w:t xml:space="preserve"> 2014 (s 2(1) items 2</w:t>
            </w:r>
            <w:r w:rsidR="00912FFB">
              <w:t>,</w:t>
            </w:r>
            <w:r w:rsidR="00907F6D" w:rsidRPr="000A5EC0">
              <w:t xml:space="preserve"> 9)</w:t>
            </w:r>
          </w:p>
        </w:tc>
        <w:tc>
          <w:tcPr>
            <w:tcW w:w="1557" w:type="dxa"/>
            <w:tcBorders>
              <w:bottom w:val="single" w:sz="12" w:space="0" w:color="auto"/>
            </w:tcBorders>
            <w:shd w:val="clear" w:color="auto" w:fill="auto"/>
          </w:tcPr>
          <w:p w:rsidR="00BC4A6F" w:rsidRPr="000A5EC0" w:rsidRDefault="00907F6D" w:rsidP="0015777E">
            <w:pPr>
              <w:pStyle w:val="ENoteTableText"/>
            </w:pPr>
            <w:r w:rsidRPr="000A5EC0">
              <w:t>—</w:t>
            </w:r>
          </w:p>
        </w:tc>
      </w:tr>
    </w:tbl>
    <w:p w:rsidR="008F35C4" w:rsidRPr="000A5EC0" w:rsidRDefault="008F35C4" w:rsidP="008F35C4">
      <w:pPr>
        <w:pStyle w:val="Tabletext"/>
      </w:pPr>
    </w:p>
    <w:p w:rsidR="008F35C4" w:rsidRPr="000A5EC0" w:rsidRDefault="008F35C4" w:rsidP="008F35C4">
      <w:pPr>
        <w:pStyle w:val="ENotesHeading2"/>
        <w:pageBreakBefore/>
      </w:pPr>
      <w:bookmarkStart w:id="85" w:name="_Toc178748024"/>
      <w:r w:rsidRPr="000A5EC0">
        <w:t>Endnote 4—Amendment history</w:t>
      </w:r>
      <w:bookmarkEnd w:id="85"/>
    </w:p>
    <w:p w:rsidR="008F35C4" w:rsidRPr="000A5EC0" w:rsidRDefault="008F35C4" w:rsidP="008F35C4">
      <w:pPr>
        <w:pStyle w:val="Tabletext"/>
      </w:pPr>
    </w:p>
    <w:tbl>
      <w:tblPr>
        <w:tblW w:w="7082" w:type="dxa"/>
        <w:tblInd w:w="113" w:type="dxa"/>
        <w:tblLayout w:type="fixed"/>
        <w:tblLook w:val="0000" w:firstRow="0" w:lastRow="0" w:firstColumn="0" w:lastColumn="0" w:noHBand="0" w:noVBand="0"/>
      </w:tblPr>
      <w:tblGrid>
        <w:gridCol w:w="2551"/>
        <w:gridCol w:w="4531"/>
      </w:tblGrid>
      <w:tr w:rsidR="008F35C4" w:rsidRPr="000A5EC0" w:rsidTr="007F2BAF">
        <w:trPr>
          <w:cantSplit/>
          <w:tblHeader/>
        </w:trPr>
        <w:tc>
          <w:tcPr>
            <w:tcW w:w="2551" w:type="dxa"/>
            <w:tcBorders>
              <w:top w:val="single" w:sz="12" w:space="0" w:color="auto"/>
              <w:bottom w:val="single" w:sz="12" w:space="0" w:color="auto"/>
            </w:tcBorders>
            <w:shd w:val="clear" w:color="auto" w:fill="auto"/>
          </w:tcPr>
          <w:p w:rsidR="008F35C4" w:rsidRPr="000A5EC0" w:rsidRDefault="008F35C4" w:rsidP="008F35C4">
            <w:pPr>
              <w:pStyle w:val="ENoteTableHeading"/>
              <w:tabs>
                <w:tab w:val="center" w:leader="dot" w:pos="2268"/>
              </w:tabs>
            </w:pPr>
            <w:r w:rsidRPr="000A5EC0">
              <w:t>Provision affected</w:t>
            </w:r>
          </w:p>
        </w:tc>
        <w:tc>
          <w:tcPr>
            <w:tcW w:w="4531" w:type="dxa"/>
            <w:tcBorders>
              <w:top w:val="single" w:sz="12" w:space="0" w:color="auto"/>
              <w:bottom w:val="single" w:sz="12" w:space="0" w:color="auto"/>
            </w:tcBorders>
            <w:shd w:val="clear" w:color="auto" w:fill="auto"/>
          </w:tcPr>
          <w:p w:rsidR="008F35C4" w:rsidRPr="000A5EC0" w:rsidRDefault="008F35C4" w:rsidP="008F35C4">
            <w:pPr>
              <w:pStyle w:val="ENoteTableHeading"/>
              <w:tabs>
                <w:tab w:val="center" w:leader="dot" w:pos="2268"/>
              </w:tabs>
            </w:pPr>
            <w:r w:rsidRPr="000A5EC0">
              <w:t>How affected</w:t>
            </w:r>
          </w:p>
        </w:tc>
      </w:tr>
      <w:tr w:rsidR="00CA76D9" w:rsidRPr="000A5EC0" w:rsidTr="007F2BAF">
        <w:trPr>
          <w:cantSplit/>
        </w:trPr>
        <w:tc>
          <w:tcPr>
            <w:tcW w:w="2551" w:type="dxa"/>
            <w:tcBorders>
              <w:top w:val="single" w:sz="12" w:space="0" w:color="auto"/>
            </w:tcBorders>
            <w:shd w:val="clear" w:color="auto" w:fill="auto"/>
          </w:tcPr>
          <w:p w:rsidR="00CA76D9" w:rsidRPr="000A5EC0" w:rsidRDefault="002F32CF" w:rsidP="009B4657">
            <w:pPr>
              <w:pStyle w:val="ENoteTableText"/>
              <w:tabs>
                <w:tab w:val="center" w:leader="dot" w:pos="2268"/>
              </w:tabs>
            </w:pPr>
            <w:r>
              <w:rPr>
                <w:b/>
              </w:rPr>
              <w:t>Part 1</w:t>
            </w:r>
          </w:p>
        </w:tc>
        <w:tc>
          <w:tcPr>
            <w:tcW w:w="4531" w:type="dxa"/>
            <w:tcBorders>
              <w:top w:val="single" w:sz="12" w:space="0" w:color="auto"/>
            </w:tcBorders>
            <w:shd w:val="clear" w:color="auto" w:fill="auto"/>
          </w:tcPr>
          <w:p w:rsidR="00CA76D9" w:rsidRPr="000A5EC0" w:rsidRDefault="00CA76D9" w:rsidP="009B4657">
            <w:pPr>
              <w:pStyle w:val="ENoteTableText"/>
              <w:tabs>
                <w:tab w:val="center" w:leader="dot" w:pos="2268"/>
              </w:tabs>
            </w:pPr>
          </w:p>
        </w:tc>
      </w:tr>
      <w:tr w:rsidR="00CA76D9" w:rsidRPr="000A5EC0" w:rsidTr="007F2BAF">
        <w:trPr>
          <w:cantSplit/>
        </w:trPr>
        <w:tc>
          <w:tcPr>
            <w:tcW w:w="2551" w:type="dxa"/>
            <w:shd w:val="clear" w:color="auto" w:fill="auto"/>
          </w:tcPr>
          <w:p w:rsidR="00CA76D9" w:rsidRPr="000A5EC0" w:rsidRDefault="00CA76D9" w:rsidP="009B4657">
            <w:pPr>
              <w:pStyle w:val="ENoteTableText"/>
              <w:tabs>
                <w:tab w:val="center" w:leader="dot" w:pos="2268"/>
              </w:tabs>
            </w:pPr>
            <w:r w:rsidRPr="000A5EC0">
              <w:t>s 3</w:t>
            </w:r>
            <w:r w:rsidRPr="000A5EC0">
              <w:tab/>
            </w:r>
          </w:p>
        </w:tc>
        <w:tc>
          <w:tcPr>
            <w:tcW w:w="4531" w:type="dxa"/>
            <w:shd w:val="clear" w:color="auto" w:fill="auto"/>
          </w:tcPr>
          <w:p w:rsidR="00CA76D9" w:rsidRPr="000A5EC0" w:rsidRDefault="00CA76D9" w:rsidP="009B4657">
            <w:pPr>
              <w:pStyle w:val="ENoteTableText"/>
              <w:tabs>
                <w:tab w:val="center" w:leader="dot" w:pos="2268"/>
              </w:tabs>
            </w:pPr>
            <w:r w:rsidRPr="000A5EC0">
              <w:t>am No 33, 1996</w:t>
            </w:r>
            <w:r w:rsidR="00551658" w:rsidRPr="000A5EC0">
              <w:t>; No 114, 1997</w:t>
            </w:r>
            <w:r w:rsidR="00282FB9" w:rsidRPr="000A5EC0">
              <w:t>; No 150, 2001</w:t>
            </w:r>
            <w:r w:rsidR="00792474" w:rsidRPr="000A5EC0">
              <w:t>; No 84, 2003</w:t>
            </w:r>
            <w:r w:rsidR="00F10C7A" w:rsidRPr="000A5EC0">
              <w:t>; No 111, 2005</w:t>
            </w:r>
            <w:r w:rsidR="00567F0E" w:rsidRPr="000A5EC0">
              <w:t>; No 32, 2011</w:t>
            </w:r>
            <w:r w:rsidR="00907F6D" w:rsidRPr="000A5EC0">
              <w:t xml:space="preserve">; </w:t>
            </w:r>
            <w:r w:rsidR="00520503" w:rsidRPr="000A5EC0">
              <w:rPr>
                <w:u w:val="single"/>
              </w:rPr>
              <w:t>No 76, 2013</w:t>
            </w:r>
            <w:r w:rsidR="00520503" w:rsidRPr="000A5EC0">
              <w:t xml:space="preserve">; </w:t>
            </w:r>
            <w:r w:rsidR="00907F6D" w:rsidRPr="000A5EC0">
              <w:t>No 31, 2014</w:t>
            </w:r>
          </w:p>
        </w:tc>
      </w:tr>
      <w:tr w:rsidR="00551658" w:rsidRPr="000A5EC0" w:rsidTr="007F2BAF">
        <w:trPr>
          <w:cantSplit/>
        </w:trPr>
        <w:tc>
          <w:tcPr>
            <w:tcW w:w="2551" w:type="dxa"/>
            <w:shd w:val="clear" w:color="auto" w:fill="auto"/>
          </w:tcPr>
          <w:p w:rsidR="00551658" w:rsidRPr="000A5EC0" w:rsidRDefault="00551658" w:rsidP="009B4657">
            <w:pPr>
              <w:pStyle w:val="ENoteTableText"/>
              <w:tabs>
                <w:tab w:val="center" w:leader="dot" w:pos="2268"/>
              </w:tabs>
            </w:pPr>
            <w:r w:rsidRPr="000A5EC0">
              <w:t>s 4</w:t>
            </w:r>
            <w:r w:rsidRPr="000A5EC0">
              <w:tab/>
            </w:r>
          </w:p>
        </w:tc>
        <w:tc>
          <w:tcPr>
            <w:tcW w:w="4531" w:type="dxa"/>
            <w:shd w:val="clear" w:color="auto" w:fill="auto"/>
          </w:tcPr>
          <w:p w:rsidR="00551658" w:rsidRPr="000A5EC0" w:rsidRDefault="00551658" w:rsidP="009B4657">
            <w:pPr>
              <w:pStyle w:val="ENoteTableText"/>
              <w:tabs>
                <w:tab w:val="center" w:leader="dot" w:pos="2268"/>
              </w:tabs>
            </w:pPr>
            <w:r w:rsidRPr="000A5EC0">
              <w:t>am No 114, 1997</w:t>
            </w:r>
            <w:r w:rsidR="00282FB9" w:rsidRPr="000A5EC0">
              <w:t>; No 150, 2001</w:t>
            </w:r>
            <w:r w:rsidR="00A1040D" w:rsidRPr="000A5EC0">
              <w:t>; No 43, 2006</w:t>
            </w:r>
          </w:p>
        </w:tc>
      </w:tr>
      <w:tr w:rsidR="00191855" w:rsidRPr="000A5EC0" w:rsidTr="007F2BAF">
        <w:trPr>
          <w:cantSplit/>
        </w:trPr>
        <w:tc>
          <w:tcPr>
            <w:tcW w:w="2551" w:type="dxa"/>
            <w:shd w:val="clear" w:color="auto" w:fill="auto"/>
          </w:tcPr>
          <w:p w:rsidR="00191855" w:rsidRPr="000A5EC0" w:rsidRDefault="00191855" w:rsidP="009B4657">
            <w:pPr>
              <w:pStyle w:val="ENoteTableText"/>
              <w:tabs>
                <w:tab w:val="center" w:leader="dot" w:pos="2268"/>
              </w:tabs>
            </w:pPr>
            <w:r w:rsidRPr="000A5EC0">
              <w:t>s 6A</w:t>
            </w:r>
            <w:r w:rsidRPr="000A5EC0">
              <w:tab/>
            </w:r>
          </w:p>
        </w:tc>
        <w:tc>
          <w:tcPr>
            <w:tcW w:w="4531" w:type="dxa"/>
            <w:shd w:val="clear" w:color="auto" w:fill="auto"/>
          </w:tcPr>
          <w:p w:rsidR="00191855" w:rsidRPr="000A5EC0" w:rsidRDefault="00191855" w:rsidP="009B4657">
            <w:pPr>
              <w:pStyle w:val="ENoteTableText"/>
              <w:tabs>
                <w:tab w:val="center" w:leader="dot" w:pos="2268"/>
              </w:tabs>
            </w:pPr>
            <w:r w:rsidRPr="000A5EC0">
              <w:t>ad No 111, 2001</w:t>
            </w:r>
          </w:p>
        </w:tc>
      </w:tr>
      <w:tr w:rsidR="00551658" w:rsidRPr="000A5EC0" w:rsidTr="007F2BAF">
        <w:trPr>
          <w:cantSplit/>
        </w:trPr>
        <w:tc>
          <w:tcPr>
            <w:tcW w:w="2551" w:type="dxa"/>
            <w:shd w:val="clear" w:color="auto" w:fill="auto"/>
          </w:tcPr>
          <w:p w:rsidR="00551658" w:rsidRPr="000A5EC0" w:rsidRDefault="002F32CF" w:rsidP="009B4657">
            <w:pPr>
              <w:pStyle w:val="ENoteTableText"/>
              <w:tabs>
                <w:tab w:val="center" w:leader="dot" w:pos="2268"/>
              </w:tabs>
              <w:rPr>
                <w:b/>
              </w:rPr>
            </w:pPr>
            <w:r>
              <w:rPr>
                <w:b/>
              </w:rPr>
              <w:t>Part 2</w:t>
            </w:r>
          </w:p>
        </w:tc>
        <w:tc>
          <w:tcPr>
            <w:tcW w:w="4531" w:type="dxa"/>
            <w:shd w:val="clear" w:color="auto" w:fill="auto"/>
          </w:tcPr>
          <w:p w:rsidR="00551658" w:rsidRPr="000A5EC0" w:rsidRDefault="00551658" w:rsidP="009B4657">
            <w:pPr>
              <w:pStyle w:val="ENoteTableText"/>
              <w:tabs>
                <w:tab w:val="center" w:leader="dot" w:pos="2268"/>
              </w:tabs>
            </w:pPr>
          </w:p>
        </w:tc>
      </w:tr>
      <w:tr w:rsidR="00282FB9" w:rsidRPr="000A5EC0" w:rsidTr="007F2BAF">
        <w:trPr>
          <w:cantSplit/>
        </w:trPr>
        <w:tc>
          <w:tcPr>
            <w:tcW w:w="2551" w:type="dxa"/>
            <w:shd w:val="clear" w:color="auto" w:fill="auto"/>
          </w:tcPr>
          <w:p w:rsidR="00282FB9" w:rsidRPr="000A5EC0" w:rsidRDefault="002F32CF" w:rsidP="009B4657">
            <w:pPr>
              <w:pStyle w:val="ENoteTableText"/>
              <w:tabs>
                <w:tab w:val="center" w:leader="dot" w:pos="2268"/>
              </w:tabs>
              <w:rPr>
                <w:b/>
              </w:rPr>
            </w:pPr>
            <w:r>
              <w:rPr>
                <w:b/>
              </w:rPr>
              <w:t>Division 1</w:t>
            </w:r>
          </w:p>
        </w:tc>
        <w:tc>
          <w:tcPr>
            <w:tcW w:w="4531" w:type="dxa"/>
            <w:shd w:val="clear" w:color="auto" w:fill="auto"/>
          </w:tcPr>
          <w:p w:rsidR="00282FB9" w:rsidRPr="000A5EC0" w:rsidRDefault="00282FB9" w:rsidP="009B4657">
            <w:pPr>
              <w:pStyle w:val="ENoteTableText"/>
              <w:tabs>
                <w:tab w:val="center" w:leader="dot" w:pos="2268"/>
              </w:tabs>
            </w:pPr>
          </w:p>
        </w:tc>
      </w:tr>
      <w:tr w:rsidR="00282FB9" w:rsidRPr="000A5EC0" w:rsidTr="007F2BAF">
        <w:trPr>
          <w:cantSplit/>
        </w:trPr>
        <w:tc>
          <w:tcPr>
            <w:tcW w:w="2551" w:type="dxa"/>
            <w:shd w:val="clear" w:color="auto" w:fill="auto"/>
          </w:tcPr>
          <w:p w:rsidR="00282FB9" w:rsidRPr="000A5EC0" w:rsidRDefault="00282FB9" w:rsidP="009B4657">
            <w:pPr>
              <w:pStyle w:val="ENoteTableText"/>
              <w:tabs>
                <w:tab w:val="center" w:leader="dot" w:pos="2268"/>
              </w:tabs>
            </w:pPr>
            <w:r w:rsidRPr="000A5EC0">
              <w:t>s 8</w:t>
            </w:r>
            <w:r w:rsidRPr="000A5EC0">
              <w:tab/>
            </w:r>
          </w:p>
        </w:tc>
        <w:tc>
          <w:tcPr>
            <w:tcW w:w="4531" w:type="dxa"/>
            <w:shd w:val="clear" w:color="auto" w:fill="auto"/>
          </w:tcPr>
          <w:p w:rsidR="00282FB9" w:rsidRPr="000A5EC0" w:rsidRDefault="00282FB9" w:rsidP="009B4657">
            <w:pPr>
              <w:pStyle w:val="ENoteTableText"/>
              <w:tabs>
                <w:tab w:val="center" w:leader="dot" w:pos="2268"/>
              </w:tabs>
            </w:pPr>
            <w:r w:rsidRPr="000A5EC0">
              <w:t>am No 150, 2001</w:t>
            </w:r>
            <w:r w:rsidR="00792474" w:rsidRPr="000A5EC0">
              <w:t>; No 84, 2003</w:t>
            </w:r>
            <w:r w:rsidR="00C03ACA" w:rsidRPr="000A5EC0">
              <w:t>; No 111, 2005</w:t>
            </w:r>
            <w:r w:rsidR="00567F0E" w:rsidRPr="000A5EC0">
              <w:t>; No 32, 2011</w:t>
            </w:r>
          </w:p>
        </w:tc>
      </w:tr>
      <w:tr w:rsidR="00551658" w:rsidRPr="000A5EC0" w:rsidTr="007F2BAF">
        <w:trPr>
          <w:cantSplit/>
        </w:trPr>
        <w:tc>
          <w:tcPr>
            <w:tcW w:w="2551" w:type="dxa"/>
            <w:shd w:val="clear" w:color="auto" w:fill="auto"/>
          </w:tcPr>
          <w:p w:rsidR="00551658" w:rsidRPr="000A5EC0" w:rsidRDefault="002F32CF" w:rsidP="00823DBD">
            <w:pPr>
              <w:pStyle w:val="ENoteTableText"/>
              <w:tabs>
                <w:tab w:val="center" w:leader="dot" w:pos="2268"/>
              </w:tabs>
              <w:rPr>
                <w:b/>
              </w:rPr>
            </w:pPr>
            <w:r>
              <w:rPr>
                <w:b/>
              </w:rPr>
              <w:t>Division 2</w:t>
            </w:r>
          </w:p>
        </w:tc>
        <w:tc>
          <w:tcPr>
            <w:tcW w:w="4531" w:type="dxa"/>
            <w:shd w:val="clear" w:color="auto" w:fill="auto"/>
          </w:tcPr>
          <w:p w:rsidR="00551658" w:rsidRPr="000A5EC0" w:rsidRDefault="00551658" w:rsidP="00823DBD">
            <w:pPr>
              <w:pStyle w:val="ENoteTableText"/>
              <w:rPr>
                <w:b/>
              </w:rPr>
            </w:pPr>
          </w:p>
        </w:tc>
      </w:tr>
      <w:tr w:rsidR="00551658" w:rsidRPr="000A5EC0" w:rsidTr="007F2BAF">
        <w:trPr>
          <w:cantSplit/>
        </w:trPr>
        <w:tc>
          <w:tcPr>
            <w:tcW w:w="2551" w:type="dxa"/>
            <w:shd w:val="clear" w:color="auto" w:fill="auto"/>
          </w:tcPr>
          <w:p w:rsidR="00551658" w:rsidRPr="000A5EC0" w:rsidRDefault="002F32CF" w:rsidP="00823DBD">
            <w:pPr>
              <w:pStyle w:val="ENoteTableText"/>
              <w:tabs>
                <w:tab w:val="center" w:leader="dot" w:pos="2268"/>
              </w:tabs>
            </w:pPr>
            <w:r>
              <w:t>Division 2</w:t>
            </w:r>
            <w:r w:rsidR="00551658" w:rsidRPr="000A5EC0">
              <w:t xml:space="preserve"> heading</w:t>
            </w:r>
            <w:r w:rsidR="00551658" w:rsidRPr="000A5EC0">
              <w:tab/>
            </w:r>
          </w:p>
        </w:tc>
        <w:tc>
          <w:tcPr>
            <w:tcW w:w="4531" w:type="dxa"/>
            <w:shd w:val="clear" w:color="auto" w:fill="auto"/>
          </w:tcPr>
          <w:p w:rsidR="00551658" w:rsidRPr="000A5EC0" w:rsidRDefault="0001375C" w:rsidP="00823DBD">
            <w:pPr>
              <w:pStyle w:val="ENoteTableText"/>
            </w:pPr>
            <w:r w:rsidRPr="000A5EC0">
              <w:t>rs</w:t>
            </w:r>
            <w:r w:rsidR="00551658" w:rsidRPr="000A5EC0">
              <w:t xml:space="preserve"> No 114, 1997</w:t>
            </w:r>
          </w:p>
        </w:tc>
      </w:tr>
      <w:tr w:rsidR="00551658" w:rsidRPr="000A5EC0" w:rsidTr="007F2BAF">
        <w:trPr>
          <w:cantSplit/>
        </w:trPr>
        <w:tc>
          <w:tcPr>
            <w:tcW w:w="2551" w:type="dxa"/>
            <w:shd w:val="clear" w:color="auto" w:fill="auto"/>
          </w:tcPr>
          <w:p w:rsidR="00551658" w:rsidRPr="000A5EC0" w:rsidRDefault="00551658" w:rsidP="00823DBD">
            <w:pPr>
              <w:pStyle w:val="ENoteTableText"/>
              <w:tabs>
                <w:tab w:val="center" w:leader="dot" w:pos="2268"/>
              </w:tabs>
            </w:pPr>
            <w:r w:rsidRPr="000A5EC0">
              <w:t>s 9</w:t>
            </w:r>
            <w:r w:rsidRPr="000A5EC0">
              <w:tab/>
            </w:r>
          </w:p>
        </w:tc>
        <w:tc>
          <w:tcPr>
            <w:tcW w:w="4531" w:type="dxa"/>
            <w:shd w:val="clear" w:color="auto" w:fill="auto"/>
          </w:tcPr>
          <w:p w:rsidR="00551658" w:rsidRPr="000A5EC0" w:rsidRDefault="00551658" w:rsidP="00823DBD">
            <w:pPr>
              <w:pStyle w:val="ENoteTableText"/>
            </w:pPr>
            <w:r w:rsidRPr="000A5EC0">
              <w:t>am No 114, 1997</w:t>
            </w:r>
            <w:r w:rsidR="00907F6D" w:rsidRPr="000A5EC0">
              <w:t xml:space="preserve">; </w:t>
            </w:r>
            <w:r w:rsidR="00520503" w:rsidRPr="000A5EC0">
              <w:rPr>
                <w:u w:val="single"/>
              </w:rPr>
              <w:t xml:space="preserve">No 76, 2013; </w:t>
            </w:r>
            <w:r w:rsidR="00907F6D" w:rsidRPr="000A5EC0">
              <w:t>No 31, 2014</w:t>
            </w:r>
          </w:p>
        </w:tc>
      </w:tr>
      <w:tr w:rsidR="00551658" w:rsidRPr="000A5EC0" w:rsidTr="007F2BAF">
        <w:trPr>
          <w:cantSplit/>
        </w:trPr>
        <w:tc>
          <w:tcPr>
            <w:tcW w:w="2551" w:type="dxa"/>
            <w:shd w:val="clear" w:color="auto" w:fill="auto"/>
          </w:tcPr>
          <w:p w:rsidR="00551658" w:rsidRPr="000A5EC0" w:rsidRDefault="00551658" w:rsidP="00823DBD">
            <w:pPr>
              <w:pStyle w:val="ENoteTableText"/>
              <w:tabs>
                <w:tab w:val="center" w:leader="dot" w:pos="2268"/>
              </w:tabs>
            </w:pPr>
            <w:r w:rsidRPr="000A5EC0">
              <w:t>s 10</w:t>
            </w:r>
            <w:r w:rsidRPr="000A5EC0">
              <w:tab/>
            </w:r>
          </w:p>
        </w:tc>
        <w:tc>
          <w:tcPr>
            <w:tcW w:w="4531" w:type="dxa"/>
            <w:shd w:val="clear" w:color="auto" w:fill="auto"/>
          </w:tcPr>
          <w:p w:rsidR="00551658" w:rsidRPr="000A5EC0" w:rsidRDefault="00551658" w:rsidP="00823DBD">
            <w:pPr>
              <w:pStyle w:val="ENoteTableText"/>
            </w:pPr>
            <w:r w:rsidRPr="000A5EC0">
              <w:t>am No 114, 1997</w:t>
            </w:r>
            <w:r w:rsidR="00282FB9" w:rsidRPr="000A5EC0">
              <w:t>; No 150, 2001</w:t>
            </w:r>
            <w:r w:rsidR="00792474" w:rsidRPr="000A5EC0">
              <w:t>; No 84, 2003</w:t>
            </w:r>
            <w:r w:rsidR="00C03ACA" w:rsidRPr="000A5EC0">
              <w:t>; No 111, 2005</w:t>
            </w:r>
            <w:r w:rsidR="00567F0E" w:rsidRPr="000A5EC0">
              <w:t>; No 32, 2011</w:t>
            </w:r>
          </w:p>
        </w:tc>
      </w:tr>
      <w:tr w:rsidR="00CA76D9" w:rsidRPr="000A5EC0" w:rsidTr="007F2BAF">
        <w:trPr>
          <w:cantSplit/>
        </w:trPr>
        <w:tc>
          <w:tcPr>
            <w:tcW w:w="2551" w:type="dxa"/>
            <w:shd w:val="clear" w:color="auto" w:fill="auto"/>
          </w:tcPr>
          <w:p w:rsidR="00CA76D9" w:rsidRPr="000A5EC0" w:rsidRDefault="002F32CF" w:rsidP="009B4657">
            <w:pPr>
              <w:pStyle w:val="ENoteTableText"/>
              <w:tabs>
                <w:tab w:val="center" w:leader="dot" w:pos="2268"/>
              </w:tabs>
              <w:rPr>
                <w:b/>
              </w:rPr>
            </w:pPr>
            <w:r>
              <w:rPr>
                <w:b/>
              </w:rPr>
              <w:t>Part 3</w:t>
            </w:r>
          </w:p>
        </w:tc>
        <w:tc>
          <w:tcPr>
            <w:tcW w:w="4531" w:type="dxa"/>
            <w:shd w:val="clear" w:color="auto" w:fill="auto"/>
          </w:tcPr>
          <w:p w:rsidR="00CA76D9" w:rsidRPr="000A5EC0" w:rsidRDefault="00CA76D9" w:rsidP="009B4657">
            <w:pPr>
              <w:pStyle w:val="ENoteTableText"/>
              <w:tabs>
                <w:tab w:val="center" w:leader="dot" w:pos="2268"/>
              </w:tabs>
            </w:pPr>
          </w:p>
        </w:tc>
      </w:tr>
      <w:tr w:rsidR="00CA76D9" w:rsidRPr="000A5EC0" w:rsidTr="007F2BAF">
        <w:trPr>
          <w:cantSplit/>
        </w:trPr>
        <w:tc>
          <w:tcPr>
            <w:tcW w:w="2551" w:type="dxa"/>
            <w:shd w:val="clear" w:color="auto" w:fill="auto"/>
          </w:tcPr>
          <w:p w:rsidR="00CA76D9" w:rsidRPr="000A5EC0" w:rsidRDefault="002F32CF" w:rsidP="009B4657">
            <w:pPr>
              <w:pStyle w:val="ENoteTableText"/>
              <w:tabs>
                <w:tab w:val="center" w:leader="dot" w:pos="2268"/>
              </w:tabs>
              <w:rPr>
                <w:b/>
              </w:rPr>
            </w:pPr>
            <w:r>
              <w:rPr>
                <w:b/>
              </w:rPr>
              <w:t>Division 1</w:t>
            </w:r>
          </w:p>
        </w:tc>
        <w:tc>
          <w:tcPr>
            <w:tcW w:w="4531" w:type="dxa"/>
            <w:shd w:val="clear" w:color="auto" w:fill="auto"/>
          </w:tcPr>
          <w:p w:rsidR="00CA76D9" w:rsidRPr="000A5EC0" w:rsidRDefault="00CA76D9" w:rsidP="009B4657">
            <w:pPr>
              <w:pStyle w:val="ENoteTableText"/>
              <w:tabs>
                <w:tab w:val="center" w:leader="dot" w:pos="2268"/>
              </w:tabs>
            </w:pPr>
          </w:p>
        </w:tc>
      </w:tr>
      <w:tr w:rsidR="00282FB9" w:rsidRPr="000A5EC0" w:rsidTr="007F2BAF">
        <w:trPr>
          <w:cantSplit/>
        </w:trPr>
        <w:tc>
          <w:tcPr>
            <w:tcW w:w="2551" w:type="dxa"/>
            <w:shd w:val="clear" w:color="auto" w:fill="auto"/>
          </w:tcPr>
          <w:p w:rsidR="00282FB9" w:rsidRPr="000A5EC0" w:rsidRDefault="00282FB9" w:rsidP="009B4657">
            <w:pPr>
              <w:pStyle w:val="ENoteTableText"/>
              <w:tabs>
                <w:tab w:val="center" w:leader="dot" w:pos="2268"/>
              </w:tabs>
            </w:pPr>
            <w:r w:rsidRPr="000A5EC0">
              <w:t>s 11</w:t>
            </w:r>
            <w:r w:rsidRPr="000A5EC0">
              <w:tab/>
            </w:r>
          </w:p>
        </w:tc>
        <w:tc>
          <w:tcPr>
            <w:tcW w:w="4531" w:type="dxa"/>
            <w:shd w:val="clear" w:color="auto" w:fill="auto"/>
          </w:tcPr>
          <w:p w:rsidR="00282FB9" w:rsidRPr="000A5EC0" w:rsidRDefault="00282FB9" w:rsidP="009B4657">
            <w:pPr>
              <w:pStyle w:val="ENoteTableText"/>
              <w:tabs>
                <w:tab w:val="center" w:leader="dot" w:pos="2268"/>
              </w:tabs>
            </w:pPr>
            <w:r w:rsidRPr="000A5EC0">
              <w:t>rs No 150, 2001</w:t>
            </w:r>
          </w:p>
        </w:tc>
      </w:tr>
      <w:tr w:rsidR="00CA76D9" w:rsidRPr="000A5EC0" w:rsidTr="007F2BAF">
        <w:trPr>
          <w:cantSplit/>
        </w:trPr>
        <w:tc>
          <w:tcPr>
            <w:tcW w:w="2551" w:type="dxa"/>
            <w:shd w:val="clear" w:color="auto" w:fill="auto"/>
          </w:tcPr>
          <w:p w:rsidR="00CA76D9" w:rsidRPr="000A5EC0" w:rsidRDefault="00CA76D9" w:rsidP="009B4657">
            <w:pPr>
              <w:pStyle w:val="ENoteTableText"/>
              <w:tabs>
                <w:tab w:val="center" w:leader="dot" w:pos="2268"/>
              </w:tabs>
            </w:pPr>
            <w:r w:rsidRPr="000A5EC0">
              <w:t>s 12</w:t>
            </w:r>
            <w:r w:rsidRPr="000A5EC0">
              <w:tab/>
            </w:r>
          </w:p>
        </w:tc>
        <w:tc>
          <w:tcPr>
            <w:tcW w:w="4531" w:type="dxa"/>
            <w:shd w:val="clear" w:color="auto" w:fill="auto"/>
          </w:tcPr>
          <w:p w:rsidR="00CA76D9" w:rsidRPr="000A5EC0" w:rsidRDefault="00CA76D9" w:rsidP="009B4657">
            <w:pPr>
              <w:pStyle w:val="ENoteTableText"/>
              <w:tabs>
                <w:tab w:val="center" w:leader="dot" w:pos="2268"/>
              </w:tabs>
            </w:pPr>
            <w:r w:rsidRPr="000A5EC0">
              <w:t>am No 33, 1996</w:t>
            </w:r>
          </w:p>
        </w:tc>
      </w:tr>
      <w:tr w:rsidR="00282FB9" w:rsidRPr="000A5EC0" w:rsidTr="007F2BAF">
        <w:trPr>
          <w:cantSplit/>
        </w:trPr>
        <w:tc>
          <w:tcPr>
            <w:tcW w:w="2551" w:type="dxa"/>
            <w:shd w:val="clear" w:color="auto" w:fill="auto"/>
          </w:tcPr>
          <w:p w:rsidR="00282FB9" w:rsidRPr="000A5EC0" w:rsidRDefault="00282FB9" w:rsidP="009B4657">
            <w:pPr>
              <w:pStyle w:val="ENoteTableText"/>
              <w:tabs>
                <w:tab w:val="center" w:leader="dot" w:pos="2268"/>
              </w:tabs>
            </w:pPr>
          </w:p>
        </w:tc>
        <w:tc>
          <w:tcPr>
            <w:tcW w:w="4531" w:type="dxa"/>
            <w:shd w:val="clear" w:color="auto" w:fill="auto"/>
          </w:tcPr>
          <w:p w:rsidR="00282FB9" w:rsidRPr="000A5EC0" w:rsidRDefault="00282FB9" w:rsidP="009B4657">
            <w:pPr>
              <w:pStyle w:val="ENoteTableText"/>
              <w:tabs>
                <w:tab w:val="center" w:leader="dot" w:pos="2268"/>
              </w:tabs>
            </w:pPr>
            <w:r w:rsidRPr="000A5EC0">
              <w:t>rep No 150, 2001</w:t>
            </w:r>
          </w:p>
        </w:tc>
      </w:tr>
      <w:tr w:rsidR="00CA76D9" w:rsidRPr="000A5EC0" w:rsidTr="007F2BAF">
        <w:trPr>
          <w:cantSplit/>
        </w:trPr>
        <w:tc>
          <w:tcPr>
            <w:tcW w:w="2551" w:type="dxa"/>
            <w:shd w:val="clear" w:color="auto" w:fill="auto"/>
          </w:tcPr>
          <w:p w:rsidR="00CA76D9" w:rsidRPr="000A5EC0" w:rsidRDefault="00CA76D9" w:rsidP="009B4657">
            <w:pPr>
              <w:pStyle w:val="ENoteTableText"/>
              <w:tabs>
                <w:tab w:val="center" w:leader="dot" w:pos="2268"/>
              </w:tabs>
            </w:pPr>
            <w:r w:rsidRPr="000A5EC0">
              <w:t>s 13</w:t>
            </w:r>
            <w:r w:rsidRPr="000A5EC0">
              <w:tab/>
            </w:r>
          </w:p>
        </w:tc>
        <w:tc>
          <w:tcPr>
            <w:tcW w:w="4531" w:type="dxa"/>
            <w:shd w:val="clear" w:color="auto" w:fill="auto"/>
          </w:tcPr>
          <w:p w:rsidR="00CA76D9" w:rsidRPr="000A5EC0" w:rsidRDefault="00CA76D9" w:rsidP="009B4657">
            <w:pPr>
              <w:pStyle w:val="ENoteTableText"/>
            </w:pPr>
            <w:r w:rsidRPr="000A5EC0">
              <w:t>am No 33, 1996</w:t>
            </w:r>
          </w:p>
        </w:tc>
      </w:tr>
      <w:tr w:rsidR="00282FB9" w:rsidRPr="000A5EC0" w:rsidTr="007F2BAF">
        <w:trPr>
          <w:cantSplit/>
        </w:trPr>
        <w:tc>
          <w:tcPr>
            <w:tcW w:w="2551" w:type="dxa"/>
            <w:shd w:val="clear" w:color="auto" w:fill="auto"/>
          </w:tcPr>
          <w:p w:rsidR="00282FB9" w:rsidRPr="000A5EC0" w:rsidRDefault="00282FB9" w:rsidP="009B4657">
            <w:pPr>
              <w:pStyle w:val="ENoteTableText"/>
              <w:tabs>
                <w:tab w:val="center" w:leader="dot" w:pos="2268"/>
              </w:tabs>
            </w:pPr>
          </w:p>
        </w:tc>
        <w:tc>
          <w:tcPr>
            <w:tcW w:w="4531" w:type="dxa"/>
            <w:shd w:val="clear" w:color="auto" w:fill="auto"/>
          </w:tcPr>
          <w:p w:rsidR="00282FB9" w:rsidRPr="000A5EC0" w:rsidRDefault="00282FB9" w:rsidP="009B4657">
            <w:pPr>
              <w:pStyle w:val="ENoteTableText"/>
            </w:pPr>
            <w:r w:rsidRPr="000A5EC0">
              <w:t>rs No 150, 2001</w:t>
            </w:r>
          </w:p>
        </w:tc>
      </w:tr>
      <w:tr w:rsidR="00C03ACA" w:rsidRPr="000A5EC0" w:rsidTr="007F2BAF">
        <w:trPr>
          <w:cantSplit/>
        </w:trPr>
        <w:tc>
          <w:tcPr>
            <w:tcW w:w="2551" w:type="dxa"/>
            <w:shd w:val="clear" w:color="auto" w:fill="auto"/>
          </w:tcPr>
          <w:p w:rsidR="00C03ACA" w:rsidRPr="000A5EC0" w:rsidRDefault="00C03ACA" w:rsidP="009B4657">
            <w:pPr>
              <w:pStyle w:val="ENoteTableText"/>
              <w:tabs>
                <w:tab w:val="center" w:leader="dot" w:pos="2268"/>
              </w:tabs>
            </w:pPr>
          </w:p>
        </w:tc>
        <w:tc>
          <w:tcPr>
            <w:tcW w:w="4531" w:type="dxa"/>
            <w:shd w:val="clear" w:color="auto" w:fill="auto"/>
          </w:tcPr>
          <w:p w:rsidR="00C03ACA" w:rsidRPr="000A5EC0" w:rsidRDefault="00C03ACA" w:rsidP="009B4657">
            <w:pPr>
              <w:pStyle w:val="ENoteTableText"/>
            </w:pPr>
            <w:r w:rsidRPr="000A5EC0">
              <w:t>am No 111, 2005</w:t>
            </w:r>
            <w:r w:rsidR="00567F0E" w:rsidRPr="000A5EC0">
              <w:t>; No 32, 2011</w:t>
            </w:r>
          </w:p>
        </w:tc>
      </w:tr>
      <w:tr w:rsidR="00C03ACA" w:rsidRPr="000A5EC0" w:rsidTr="007F2BAF">
        <w:trPr>
          <w:cantSplit/>
        </w:trPr>
        <w:tc>
          <w:tcPr>
            <w:tcW w:w="2551" w:type="dxa"/>
            <w:shd w:val="clear" w:color="auto" w:fill="auto"/>
          </w:tcPr>
          <w:p w:rsidR="00C03ACA" w:rsidRPr="000A5EC0" w:rsidRDefault="00C03ACA" w:rsidP="009B4657">
            <w:pPr>
              <w:pStyle w:val="ENoteTableText"/>
              <w:tabs>
                <w:tab w:val="center" w:leader="dot" w:pos="2268"/>
              </w:tabs>
            </w:pPr>
            <w:r w:rsidRPr="000A5EC0">
              <w:t>s 14</w:t>
            </w:r>
            <w:r w:rsidRPr="000A5EC0">
              <w:tab/>
            </w:r>
          </w:p>
        </w:tc>
        <w:tc>
          <w:tcPr>
            <w:tcW w:w="4531" w:type="dxa"/>
            <w:shd w:val="clear" w:color="auto" w:fill="auto"/>
          </w:tcPr>
          <w:p w:rsidR="00C03ACA" w:rsidRPr="000A5EC0" w:rsidRDefault="00C03ACA" w:rsidP="009B4657">
            <w:pPr>
              <w:pStyle w:val="ENoteTableText"/>
            </w:pPr>
            <w:r w:rsidRPr="000A5EC0">
              <w:t>am No 111, 2005</w:t>
            </w:r>
            <w:r w:rsidR="00567F0E" w:rsidRPr="000A5EC0">
              <w:t>; No 32, 2011</w:t>
            </w:r>
          </w:p>
        </w:tc>
      </w:tr>
      <w:tr w:rsidR="00282FB9" w:rsidRPr="000A5EC0" w:rsidTr="007F2BAF">
        <w:trPr>
          <w:cantSplit/>
        </w:trPr>
        <w:tc>
          <w:tcPr>
            <w:tcW w:w="2551" w:type="dxa"/>
            <w:shd w:val="clear" w:color="auto" w:fill="auto"/>
          </w:tcPr>
          <w:p w:rsidR="00282FB9" w:rsidRPr="000A5EC0" w:rsidRDefault="00282FB9" w:rsidP="009B4657">
            <w:pPr>
              <w:pStyle w:val="ENoteTableText"/>
              <w:tabs>
                <w:tab w:val="center" w:leader="dot" w:pos="2268"/>
              </w:tabs>
            </w:pPr>
            <w:r w:rsidRPr="000A5EC0">
              <w:t>s 15</w:t>
            </w:r>
            <w:r w:rsidRPr="000A5EC0">
              <w:tab/>
            </w:r>
          </w:p>
        </w:tc>
        <w:tc>
          <w:tcPr>
            <w:tcW w:w="4531" w:type="dxa"/>
            <w:shd w:val="clear" w:color="auto" w:fill="auto"/>
          </w:tcPr>
          <w:p w:rsidR="00282FB9" w:rsidRPr="000A5EC0" w:rsidRDefault="00282FB9" w:rsidP="009B4657">
            <w:pPr>
              <w:pStyle w:val="ENoteTableText"/>
            </w:pPr>
            <w:r w:rsidRPr="000A5EC0">
              <w:t>rep No 150, 2001</w:t>
            </w:r>
          </w:p>
        </w:tc>
      </w:tr>
      <w:tr w:rsidR="00282FB9" w:rsidRPr="000A5EC0" w:rsidTr="007F2BAF">
        <w:trPr>
          <w:cantSplit/>
        </w:trPr>
        <w:tc>
          <w:tcPr>
            <w:tcW w:w="2551" w:type="dxa"/>
            <w:shd w:val="clear" w:color="auto" w:fill="auto"/>
          </w:tcPr>
          <w:p w:rsidR="00282FB9" w:rsidRPr="000A5EC0" w:rsidRDefault="00282FB9" w:rsidP="009B4657">
            <w:pPr>
              <w:pStyle w:val="ENoteTableText"/>
              <w:tabs>
                <w:tab w:val="center" w:leader="dot" w:pos="2268"/>
              </w:tabs>
            </w:pPr>
            <w:r w:rsidRPr="000A5EC0">
              <w:t>s 16</w:t>
            </w:r>
            <w:r w:rsidRPr="000A5EC0">
              <w:tab/>
            </w:r>
          </w:p>
        </w:tc>
        <w:tc>
          <w:tcPr>
            <w:tcW w:w="4531" w:type="dxa"/>
            <w:shd w:val="clear" w:color="auto" w:fill="auto"/>
          </w:tcPr>
          <w:p w:rsidR="00282FB9" w:rsidRPr="000A5EC0" w:rsidRDefault="00282FB9" w:rsidP="009B4657">
            <w:pPr>
              <w:pStyle w:val="ENoteTableText"/>
            </w:pPr>
            <w:r w:rsidRPr="000A5EC0">
              <w:t>rep No 150, 2001</w:t>
            </w:r>
          </w:p>
        </w:tc>
      </w:tr>
      <w:tr w:rsidR="00551658" w:rsidRPr="000A5EC0" w:rsidTr="007F2BAF">
        <w:trPr>
          <w:cantSplit/>
        </w:trPr>
        <w:tc>
          <w:tcPr>
            <w:tcW w:w="2551" w:type="dxa"/>
            <w:shd w:val="clear" w:color="auto" w:fill="auto"/>
          </w:tcPr>
          <w:p w:rsidR="00551658" w:rsidRPr="000A5EC0" w:rsidRDefault="00551658" w:rsidP="009B4657">
            <w:pPr>
              <w:pStyle w:val="ENoteTableText"/>
              <w:tabs>
                <w:tab w:val="center" w:leader="dot" w:pos="2268"/>
              </w:tabs>
            </w:pPr>
            <w:r w:rsidRPr="000A5EC0">
              <w:t>s 17</w:t>
            </w:r>
            <w:r w:rsidRPr="000A5EC0">
              <w:tab/>
            </w:r>
          </w:p>
        </w:tc>
        <w:tc>
          <w:tcPr>
            <w:tcW w:w="4531" w:type="dxa"/>
            <w:shd w:val="clear" w:color="auto" w:fill="auto"/>
          </w:tcPr>
          <w:p w:rsidR="00551658" w:rsidRPr="000A5EC0" w:rsidRDefault="00551658" w:rsidP="009B4657">
            <w:pPr>
              <w:pStyle w:val="ENoteTableText"/>
            </w:pPr>
            <w:r w:rsidRPr="000A5EC0">
              <w:t>am No 114, 1997</w:t>
            </w:r>
            <w:r w:rsidR="00282FB9" w:rsidRPr="000A5EC0">
              <w:t>; No 150, 2001</w:t>
            </w:r>
            <w:r w:rsidR="00C03ACA" w:rsidRPr="000A5EC0">
              <w:t>; No 111, 2005</w:t>
            </w:r>
            <w:r w:rsidR="00AB2A77" w:rsidRPr="000A5EC0">
              <w:t>; No 43, 2006</w:t>
            </w:r>
            <w:r w:rsidR="00567F0E" w:rsidRPr="000A5EC0">
              <w:t>; No 32, 2011</w:t>
            </w:r>
          </w:p>
        </w:tc>
      </w:tr>
      <w:tr w:rsidR="00CA76D9" w:rsidRPr="000A5EC0" w:rsidTr="007F2BAF">
        <w:trPr>
          <w:cantSplit/>
        </w:trPr>
        <w:tc>
          <w:tcPr>
            <w:tcW w:w="2551" w:type="dxa"/>
            <w:shd w:val="clear" w:color="auto" w:fill="auto"/>
          </w:tcPr>
          <w:p w:rsidR="00CA76D9" w:rsidRPr="000A5EC0" w:rsidRDefault="00CA76D9" w:rsidP="009B4657">
            <w:pPr>
              <w:pStyle w:val="ENoteTableText"/>
              <w:tabs>
                <w:tab w:val="center" w:leader="dot" w:pos="2268"/>
              </w:tabs>
            </w:pPr>
            <w:r w:rsidRPr="000A5EC0">
              <w:t>s 18</w:t>
            </w:r>
            <w:r w:rsidRPr="000A5EC0">
              <w:tab/>
            </w:r>
          </w:p>
        </w:tc>
        <w:tc>
          <w:tcPr>
            <w:tcW w:w="4531" w:type="dxa"/>
            <w:shd w:val="clear" w:color="auto" w:fill="auto"/>
          </w:tcPr>
          <w:p w:rsidR="00CA76D9" w:rsidRPr="000A5EC0" w:rsidRDefault="00CA76D9" w:rsidP="009B4657">
            <w:pPr>
              <w:pStyle w:val="ENoteTableText"/>
            </w:pPr>
            <w:r w:rsidRPr="000A5EC0">
              <w:t>am No 33, 1996</w:t>
            </w:r>
            <w:r w:rsidR="00282FB9" w:rsidRPr="000A5EC0">
              <w:t>; No 150, 2001</w:t>
            </w:r>
            <w:r w:rsidR="00792474" w:rsidRPr="000A5EC0">
              <w:t>; No 84, 2003</w:t>
            </w:r>
            <w:r w:rsidR="00C03ACA" w:rsidRPr="000A5EC0">
              <w:t>; No 111, 2005</w:t>
            </w:r>
            <w:r w:rsidR="00AB2A77" w:rsidRPr="000A5EC0">
              <w:t>; No 43, 2006</w:t>
            </w:r>
            <w:r w:rsidR="00567F0E" w:rsidRPr="000A5EC0">
              <w:t>; No 32, 2011</w:t>
            </w:r>
          </w:p>
        </w:tc>
      </w:tr>
      <w:tr w:rsidR="00C03ACA" w:rsidRPr="000A5EC0" w:rsidTr="007F2BAF">
        <w:trPr>
          <w:cantSplit/>
        </w:trPr>
        <w:tc>
          <w:tcPr>
            <w:tcW w:w="2551" w:type="dxa"/>
            <w:shd w:val="clear" w:color="auto" w:fill="auto"/>
          </w:tcPr>
          <w:p w:rsidR="00C03ACA" w:rsidRPr="000A5EC0" w:rsidRDefault="00C03ACA" w:rsidP="009B4657">
            <w:pPr>
              <w:pStyle w:val="ENoteTableText"/>
              <w:tabs>
                <w:tab w:val="center" w:leader="dot" w:pos="2268"/>
              </w:tabs>
            </w:pPr>
            <w:r w:rsidRPr="000A5EC0">
              <w:t>s 19</w:t>
            </w:r>
            <w:r w:rsidRPr="000A5EC0">
              <w:tab/>
            </w:r>
          </w:p>
        </w:tc>
        <w:tc>
          <w:tcPr>
            <w:tcW w:w="4531" w:type="dxa"/>
            <w:shd w:val="clear" w:color="auto" w:fill="auto"/>
          </w:tcPr>
          <w:p w:rsidR="00C03ACA" w:rsidRPr="000A5EC0" w:rsidRDefault="00C03ACA" w:rsidP="009B4657">
            <w:pPr>
              <w:pStyle w:val="ENoteTableText"/>
            </w:pPr>
            <w:r w:rsidRPr="000A5EC0">
              <w:t>am No 111, 2005</w:t>
            </w:r>
            <w:r w:rsidR="00031C37" w:rsidRPr="000A5EC0">
              <w:t>; No 32, 2011</w:t>
            </w:r>
          </w:p>
        </w:tc>
      </w:tr>
      <w:tr w:rsidR="00551658" w:rsidRPr="000A5EC0" w:rsidTr="007F2BAF">
        <w:trPr>
          <w:cantSplit/>
        </w:trPr>
        <w:tc>
          <w:tcPr>
            <w:tcW w:w="2551" w:type="dxa"/>
            <w:shd w:val="clear" w:color="auto" w:fill="auto"/>
          </w:tcPr>
          <w:p w:rsidR="00551658" w:rsidRPr="000A5EC0" w:rsidRDefault="00551658" w:rsidP="009B4657">
            <w:pPr>
              <w:pStyle w:val="ENoteTableText"/>
              <w:tabs>
                <w:tab w:val="center" w:leader="dot" w:pos="2268"/>
              </w:tabs>
            </w:pPr>
            <w:r w:rsidRPr="000A5EC0">
              <w:t>s 21</w:t>
            </w:r>
            <w:r w:rsidRPr="000A5EC0">
              <w:tab/>
            </w:r>
          </w:p>
        </w:tc>
        <w:tc>
          <w:tcPr>
            <w:tcW w:w="4531" w:type="dxa"/>
            <w:shd w:val="clear" w:color="auto" w:fill="auto"/>
          </w:tcPr>
          <w:p w:rsidR="00551658" w:rsidRPr="000A5EC0" w:rsidRDefault="00551658" w:rsidP="009B4657">
            <w:pPr>
              <w:pStyle w:val="ENoteTableText"/>
            </w:pPr>
            <w:r w:rsidRPr="000A5EC0">
              <w:t>am No 114, 1997</w:t>
            </w:r>
            <w:r w:rsidR="00282FB9" w:rsidRPr="000A5EC0">
              <w:t>; No 150, 2001</w:t>
            </w:r>
            <w:r w:rsidR="00792474" w:rsidRPr="000A5EC0">
              <w:t>; No 84, 2003</w:t>
            </w:r>
            <w:r w:rsidR="0015777E" w:rsidRPr="000A5EC0">
              <w:t>; No 117, 2004</w:t>
            </w:r>
            <w:r w:rsidR="00C03ACA" w:rsidRPr="000A5EC0">
              <w:t>; No 111, 2005</w:t>
            </w:r>
            <w:r w:rsidR="00031C37" w:rsidRPr="000A5EC0">
              <w:t>; No 32, 2011</w:t>
            </w:r>
          </w:p>
        </w:tc>
      </w:tr>
      <w:tr w:rsidR="00282FB9" w:rsidRPr="000A5EC0" w:rsidTr="007F2BAF">
        <w:trPr>
          <w:cantSplit/>
        </w:trPr>
        <w:tc>
          <w:tcPr>
            <w:tcW w:w="2551" w:type="dxa"/>
            <w:shd w:val="clear" w:color="auto" w:fill="auto"/>
          </w:tcPr>
          <w:p w:rsidR="00282FB9" w:rsidRPr="000A5EC0" w:rsidRDefault="00282FB9" w:rsidP="009B4657">
            <w:pPr>
              <w:pStyle w:val="ENoteTableText"/>
              <w:tabs>
                <w:tab w:val="center" w:leader="dot" w:pos="2268"/>
              </w:tabs>
            </w:pPr>
            <w:r w:rsidRPr="000A5EC0">
              <w:t>s 22</w:t>
            </w:r>
            <w:r w:rsidRPr="000A5EC0">
              <w:tab/>
            </w:r>
          </w:p>
        </w:tc>
        <w:tc>
          <w:tcPr>
            <w:tcW w:w="4531" w:type="dxa"/>
            <w:shd w:val="clear" w:color="auto" w:fill="auto"/>
          </w:tcPr>
          <w:p w:rsidR="00282FB9" w:rsidRPr="000A5EC0" w:rsidRDefault="00282FB9" w:rsidP="009B4657">
            <w:pPr>
              <w:pStyle w:val="ENoteTableText"/>
            </w:pPr>
            <w:r w:rsidRPr="000A5EC0">
              <w:t>am No 150, 2001</w:t>
            </w:r>
            <w:r w:rsidR="00792474" w:rsidRPr="000A5EC0">
              <w:t>; No 84, 2003</w:t>
            </w:r>
            <w:r w:rsidR="00C03ACA" w:rsidRPr="000A5EC0">
              <w:t>; No 111, 2005</w:t>
            </w:r>
            <w:r w:rsidR="00031C37" w:rsidRPr="000A5EC0">
              <w:t>; No 32, 2011</w:t>
            </w:r>
          </w:p>
        </w:tc>
      </w:tr>
      <w:tr w:rsidR="00CA76D9" w:rsidRPr="000A5EC0" w:rsidTr="007F2BAF">
        <w:trPr>
          <w:cantSplit/>
        </w:trPr>
        <w:tc>
          <w:tcPr>
            <w:tcW w:w="2551" w:type="dxa"/>
            <w:shd w:val="clear" w:color="auto" w:fill="auto"/>
          </w:tcPr>
          <w:p w:rsidR="00CA76D9" w:rsidRPr="000A5EC0" w:rsidRDefault="00CA76D9" w:rsidP="009B4657">
            <w:pPr>
              <w:pStyle w:val="ENoteTableText"/>
              <w:tabs>
                <w:tab w:val="center" w:leader="dot" w:pos="2268"/>
              </w:tabs>
            </w:pPr>
            <w:r w:rsidRPr="000A5EC0">
              <w:t>s 23</w:t>
            </w:r>
            <w:r w:rsidRPr="000A5EC0">
              <w:tab/>
            </w:r>
          </w:p>
        </w:tc>
        <w:tc>
          <w:tcPr>
            <w:tcW w:w="4531" w:type="dxa"/>
            <w:shd w:val="clear" w:color="auto" w:fill="auto"/>
          </w:tcPr>
          <w:p w:rsidR="00CA76D9" w:rsidRPr="000A5EC0" w:rsidRDefault="00CA76D9" w:rsidP="009B4657">
            <w:pPr>
              <w:pStyle w:val="ENoteTableText"/>
            </w:pPr>
            <w:r w:rsidRPr="000A5EC0">
              <w:t>am No 33, 1996</w:t>
            </w:r>
            <w:r w:rsidR="00551658" w:rsidRPr="000A5EC0">
              <w:t>; No 114, 1997</w:t>
            </w:r>
            <w:r w:rsidR="00792474" w:rsidRPr="000A5EC0">
              <w:t>; No 84, 2003</w:t>
            </w:r>
            <w:r w:rsidR="00086116" w:rsidRPr="000A5EC0">
              <w:t>; No 111, 2005</w:t>
            </w:r>
            <w:r w:rsidR="00031C37" w:rsidRPr="000A5EC0">
              <w:t>; No 32, 2011</w:t>
            </w:r>
          </w:p>
        </w:tc>
      </w:tr>
      <w:tr w:rsidR="00282FB9" w:rsidRPr="000A5EC0" w:rsidTr="007F2BAF">
        <w:trPr>
          <w:cantSplit/>
        </w:trPr>
        <w:tc>
          <w:tcPr>
            <w:tcW w:w="2551" w:type="dxa"/>
            <w:shd w:val="clear" w:color="auto" w:fill="auto"/>
          </w:tcPr>
          <w:p w:rsidR="00282FB9" w:rsidRPr="000A5EC0" w:rsidRDefault="00282FB9" w:rsidP="009B4657">
            <w:pPr>
              <w:pStyle w:val="ENoteTableText"/>
              <w:tabs>
                <w:tab w:val="center" w:leader="dot" w:pos="2268"/>
              </w:tabs>
            </w:pPr>
            <w:r w:rsidRPr="000A5EC0">
              <w:t>s 23A</w:t>
            </w:r>
            <w:r w:rsidRPr="000A5EC0">
              <w:tab/>
            </w:r>
          </w:p>
        </w:tc>
        <w:tc>
          <w:tcPr>
            <w:tcW w:w="4531" w:type="dxa"/>
            <w:shd w:val="clear" w:color="auto" w:fill="auto"/>
          </w:tcPr>
          <w:p w:rsidR="00282FB9" w:rsidRPr="000A5EC0" w:rsidRDefault="00282FB9" w:rsidP="009B4657">
            <w:pPr>
              <w:pStyle w:val="ENoteTableText"/>
            </w:pPr>
            <w:r w:rsidRPr="000A5EC0">
              <w:t>ad No 150, 2001</w:t>
            </w:r>
          </w:p>
        </w:tc>
      </w:tr>
      <w:tr w:rsidR="00792474" w:rsidRPr="000A5EC0" w:rsidTr="007F2BAF">
        <w:trPr>
          <w:cantSplit/>
        </w:trPr>
        <w:tc>
          <w:tcPr>
            <w:tcW w:w="2551" w:type="dxa"/>
            <w:shd w:val="clear" w:color="auto" w:fill="auto"/>
          </w:tcPr>
          <w:p w:rsidR="00792474" w:rsidRPr="000A5EC0" w:rsidRDefault="00792474" w:rsidP="009B4657">
            <w:pPr>
              <w:pStyle w:val="ENoteTableText"/>
              <w:tabs>
                <w:tab w:val="center" w:leader="dot" w:pos="2268"/>
              </w:tabs>
            </w:pPr>
          </w:p>
        </w:tc>
        <w:tc>
          <w:tcPr>
            <w:tcW w:w="4531" w:type="dxa"/>
            <w:shd w:val="clear" w:color="auto" w:fill="auto"/>
          </w:tcPr>
          <w:p w:rsidR="00792474" w:rsidRPr="000A5EC0" w:rsidRDefault="00792474" w:rsidP="009B4657">
            <w:pPr>
              <w:pStyle w:val="ENoteTableText"/>
            </w:pPr>
            <w:r w:rsidRPr="000A5EC0">
              <w:t>am No 84, 2003</w:t>
            </w:r>
            <w:r w:rsidR="00086116" w:rsidRPr="000A5EC0">
              <w:t>; No 111, 2005</w:t>
            </w:r>
            <w:r w:rsidR="00031C37" w:rsidRPr="000A5EC0">
              <w:t>; No 32, 2011</w:t>
            </w:r>
          </w:p>
        </w:tc>
      </w:tr>
      <w:tr w:rsidR="00282FB9" w:rsidRPr="000A5EC0" w:rsidTr="007F2BAF">
        <w:trPr>
          <w:cantSplit/>
        </w:trPr>
        <w:tc>
          <w:tcPr>
            <w:tcW w:w="2551" w:type="dxa"/>
            <w:shd w:val="clear" w:color="auto" w:fill="auto"/>
          </w:tcPr>
          <w:p w:rsidR="00282FB9" w:rsidRPr="000A5EC0" w:rsidRDefault="00282FB9" w:rsidP="009B4657">
            <w:pPr>
              <w:pStyle w:val="ENoteTableText"/>
              <w:tabs>
                <w:tab w:val="center" w:leader="dot" w:pos="2268"/>
              </w:tabs>
            </w:pPr>
            <w:r w:rsidRPr="000A5EC0">
              <w:t>s 23B</w:t>
            </w:r>
            <w:r w:rsidRPr="000A5EC0">
              <w:tab/>
            </w:r>
          </w:p>
        </w:tc>
        <w:tc>
          <w:tcPr>
            <w:tcW w:w="4531" w:type="dxa"/>
            <w:shd w:val="clear" w:color="auto" w:fill="auto"/>
          </w:tcPr>
          <w:p w:rsidR="00282FB9" w:rsidRPr="000A5EC0" w:rsidRDefault="00282FB9" w:rsidP="009B4657">
            <w:pPr>
              <w:pStyle w:val="ENoteTableText"/>
            </w:pPr>
            <w:r w:rsidRPr="000A5EC0">
              <w:t>ad No 150, 2001</w:t>
            </w:r>
          </w:p>
        </w:tc>
      </w:tr>
      <w:tr w:rsidR="00086116" w:rsidRPr="000A5EC0" w:rsidTr="007F2BAF">
        <w:trPr>
          <w:cantSplit/>
        </w:trPr>
        <w:tc>
          <w:tcPr>
            <w:tcW w:w="2551" w:type="dxa"/>
            <w:shd w:val="clear" w:color="auto" w:fill="auto"/>
          </w:tcPr>
          <w:p w:rsidR="00086116" w:rsidRPr="000A5EC0" w:rsidRDefault="00086116" w:rsidP="009B4657">
            <w:pPr>
              <w:pStyle w:val="ENoteTableText"/>
              <w:tabs>
                <w:tab w:val="center" w:leader="dot" w:pos="2268"/>
              </w:tabs>
            </w:pPr>
          </w:p>
        </w:tc>
        <w:tc>
          <w:tcPr>
            <w:tcW w:w="4531" w:type="dxa"/>
            <w:shd w:val="clear" w:color="auto" w:fill="auto"/>
          </w:tcPr>
          <w:p w:rsidR="00086116" w:rsidRPr="000A5EC0" w:rsidRDefault="00086116" w:rsidP="009B4657">
            <w:pPr>
              <w:pStyle w:val="ENoteTableText"/>
            </w:pPr>
            <w:r w:rsidRPr="000A5EC0">
              <w:t>am No 111, 2005</w:t>
            </w:r>
            <w:r w:rsidR="00031C37" w:rsidRPr="000A5EC0">
              <w:t>; No 32, 2011</w:t>
            </w:r>
          </w:p>
        </w:tc>
      </w:tr>
      <w:tr w:rsidR="00282FB9" w:rsidRPr="000A5EC0" w:rsidTr="007F2BAF">
        <w:trPr>
          <w:cantSplit/>
        </w:trPr>
        <w:tc>
          <w:tcPr>
            <w:tcW w:w="2551" w:type="dxa"/>
            <w:shd w:val="clear" w:color="auto" w:fill="auto"/>
          </w:tcPr>
          <w:p w:rsidR="00282FB9" w:rsidRPr="000A5EC0" w:rsidRDefault="00282FB9" w:rsidP="009B4657">
            <w:pPr>
              <w:pStyle w:val="ENoteTableText"/>
              <w:tabs>
                <w:tab w:val="center" w:leader="dot" w:pos="2268"/>
              </w:tabs>
            </w:pPr>
            <w:r w:rsidRPr="000A5EC0">
              <w:t>s 23C</w:t>
            </w:r>
            <w:r w:rsidRPr="000A5EC0">
              <w:tab/>
            </w:r>
          </w:p>
        </w:tc>
        <w:tc>
          <w:tcPr>
            <w:tcW w:w="4531" w:type="dxa"/>
            <w:shd w:val="clear" w:color="auto" w:fill="auto"/>
          </w:tcPr>
          <w:p w:rsidR="00282FB9" w:rsidRPr="000A5EC0" w:rsidRDefault="00282FB9" w:rsidP="009B4657">
            <w:pPr>
              <w:pStyle w:val="ENoteTableText"/>
            </w:pPr>
            <w:r w:rsidRPr="000A5EC0">
              <w:t>ad No 150, 2001</w:t>
            </w:r>
          </w:p>
        </w:tc>
      </w:tr>
      <w:tr w:rsidR="00086116" w:rsidRPr="000A5EC0" w:rsidTr="007F2BAF">
        <w:trPr>
          <w:cantSplit/>
        </w:trPr>
        <w:tc>
          <w:tcPr>
            <w:tcW w:w="2551" w:type="dxa"/>
            <w:shd w:val="clear" w:color="auto" w:fill="auto"/>
          </w:tcPr>
          <w:p w:rsidR="00086116" w:rsidRPr="000A5EC0" w:rsidRDefault="00086116" w:rsidP="009B4657">
            <w:pPr>
              <w:pStyle w:val="ENoteTableText"/>
              <w:tabs>
                <w:tab w:val="center" w:leader="dot" w:pos="2268"/>
              </w:tabs>
            </w:pPr>
          </w:p>
        </w:tc>
        <w:tc>
          <w:tcPr>
            <w:tcW w:w="4531" w:type="dxa"/>
            <w:shd w:val="clear" w:color="auto" w:fill="auto"/>
          </w:tcPr>
          <w:p w:rsidR="00086116" w:rsidRPr="000A5EC0" w:rsidRDefault="00086116" w:rsidP="009B4657">
            <w:pPr>
              <w:pStyle w:val="ENoteTableText"/>
            </w:pPr>
            <w:r w:rsidRPr="000A5EC0">
              <w:t>am No 111, 2005</w:t>
            </w:r>
            <w:r w:rsidR="00031C37" w:rsidRPr="000A5EC0">
              <w:t>; No 32, 2011</w:t>
            </w:r>
          </w:p>
        </w:tc>
      </w:tr>
      <w:tr w:rsidR="00282FB9" w:rsidRPr="000A5EC0" w:rsidTr="007F2BAF">
        <w:trPr>
          <w:cantSplit/>
        </w:trPr>
        <w:tc>
          <w:tcPr>
            <w:tcW w:w="2551" w:type="dxa"/>
            <w:shd w:val="clear" w:color="auto" w:fill="auto"/>
          </w:tcPr>
          <w:p w:rsidR="00282FB9" w:rsidRPr="000A5EC0" w:rsidRDefault="00282FB9" w:rsidP="009B4657">
            <w:pPr>
              <w:pStyle w:val="ENoteTableText"/>
              <w:tabs>
                <w:tab w:val="center" w:leader="dot" w:pos="2268"/>
              </w:tabs>
            </w:pPr>
            <w:r w:rsidRPr="000A5EC0">
              <w:t>s 23D</w:t>
            </w:r>
            <w:r w:rsidRPr="000A5EC0">
              <w:tab/>
            </w:r>
          </w:p>
        </w:tc>
        <w:tc>
          <w:tcPr>
            <w:tcW w:w="4531" w:type="dxa"/>
            <w:shd w:val="clear" w:color="auto" w:fill="auto"/>
          </w:tcPr>
          <w:p w:rsidR="00282FB9" w:rsidRPr="000A5EC0" w:rsidRDefault="00282FB9" w:rsidP="009B4657">
            <w:pPr>
              <w:pStyle w:val="ENoteTableText"/>
            </w:pPr>
            <w:r w:rsidRPr="000A5EC0">
              <w:t>ad No 150, 2001</w:t>
            </w:r>
          </w:p>
        </w:tc>
      </w:tr>
      <w:tr w:rsidR="00086116" w:rsidRPr="000A5EC0" w:rsidTr="007F2BAF">
        <w:trPr>
          <w:cantSplit/>
        </w:trPr>
        <w:tc>
          <w:tcPr>
            <w:tcW w:w="2551" w:type="dxa"/>
            <w:shd w:val="clear" w:color="auto" w:fill="auto"/>
          </w:tcPr>
          <w:p w:rsidR="00086116" w:rsidRPr="000A5EC0" w:rsidRDefault="00086116" w:rsidP="009B4657">
            <w:pPr>
              <w:pStyle w:val="ENoteTableText"/>
              <w:tabs>
                <w:tab w:val="center" w:leader="dot" w:pos="2268"/>
              </w:tabs>
            </w:pPr>
          </w:p>
        </w:tc>
        <w:tc>
          <w:tcPr>
            <w:tcW w:w="4531" w:type="dxa"/>
            <w:shd w:val="clear" w:color="auto" w:fill="auto"/>
          </w:tcPr>
          <w:p w:rsidR="00086116" w:rsidRPr="000A5EC0" w:rsidRDefault="00086116" w:rsidP="009B4657">
            <w:pPr>
              <w:pStyle w:val="ENoteTableText"/>
            </w:pPr>
            <w:r w:rsidRPr="000A5EC0">
              <w:t>am No 111, 2005</w:t>
            </w:r>
            <w:r w:rsidR="00031C37" w:rsidRPr="000A5EC0">
              <w:t>; No 32, 2011</w:t>
            </w:r>
          </w:p>
        </w:tc>
      </w:tr>
      <w:tr w:rsidR="00C42230" w:rsidRPr="000A5EC0" w:rsidTr="007F2BAF">
        <w:trPr>
          <w:cantSplit/>
        </w:trPr>
        <w:tc>
          <w:tcPr>
            <w:tcW w:w="2551" w:type="dxa"/>
            <w:shd w:val="clear" w:color="auto" w:fill="auto"/>
          </w:tcPr>
          <w:p w:rsidR="00C42230" w:rsidRPr="000A5EC0" w:rsidRDefault="00C42230" w:rsidP="00C42230">
            <w:pPr>
              <w:pStyle w:val="ENoteTableText"/>
              <w:tabs>
                <w:tab w:val="center" w:leader="dot" w:pos="2268"/>
              </w:tabs>
            </w:pPr>
            <w:r w:rsidRPr="000A5EC0">
              <w:t>s 24</w:t>
            </w:r>
            <w:r w:rsidRPr="000A5EC0">
              <w:tab/>
            </w:r>
          </w:p>
        </w:tc>
        <w:tc>
          <w:tcPr>
            <w:tcW w:w="4531" w:type="dxa"/>
            <w:shd w:val="clear" w:color="auto" w:fill="auto"/>
          </w:tcPr>
          <w:p w:rsidR="00C42230" w:rsidRPr="000A5EC0" w:rsidRDefault="00C42230" w:rsidP="00C42230">
            <w:pPr>
              <w:pStyle w:val="ENoteTableText"/>
            </w:pPr>
            <w:r w:rsidRPr="000A5EC0">
              <w:t>am No 33, 1996</w:t>
            </w:r>
            <w:r w:rsidR="00551658" w:rsidRPr="000A5EC0">
              <w:t>; No 114, 1997</w:t>
            </w:r>
            <w:r w:rsidR="00282FB9" w:rsidRPr="000A5EC0">
              <w:t>; No 150, 2001</w:t>
            </w:r>
            <w:r w:rsidR="00792474" w:rsidRPr="000A5EC0">
              <w:t>; No 84, 2003</w:t>
            </w:r>
            <w:r w:rsidR="0015777E" w:rsidRPr="000A5EC0">
              <w:t>; No 117, 2004</w:t>
            </w:r>
            <w:r w:rsidR="00086116" w:rsidRPr="000A5EC0">
              <w:t>; No 111, 2005</w:t>
            </w:r>
            <w:r w:rsidR="00031C37" w:rsidRPr="000A5EC0">
              <w:t>; No 32, 2011</w:t>
            </w:r>
          </w:p>
        </w:tc>
      </w:tr>
      <w:tr w:rsidR="00086116" w:rsidRPr="000A5EC0" w:rsidTr="007F2BAF">
        <w:trPr>
          <w:cantSplit/>
        </w:trPr>
        <w:tc>
          <w:tcPr>
            <w:tcW w:w="2551" w:type="dxa"/>
            <w:shd w:val="clear" w:color="auto" w:fill="auto"/>
          </w:tcPr>
          <w:p w:rsidR="00086116" w:rsidRPr="000A5EC0" w:rsidRDefault="00086116" w:rsidP="00C42230">
            <w:pPr>
              <w:pStyle w:val="ENoteTableText"/>
              <w:tabs>
                <w:tab w:val="center" w:leader="dot" w:pos="2268"/>
              </w:tabs>
            </w:pPr>
            <w:r w:rsidRPr="000A5EC0">
              <w:t>s 25</w:t>
            </w:r>
            <w:r w:rsidRPr="000A5EC0">
              <w:tab/>
            </w:r>
          </w:p>
        </w:tc>
        <w:tc>
          <w:tcPr>
            <w:tcW w:w="4531" w:type="dxa"/>
            <w:shd w:val="clear" w:color="auto" w:fill="auto"/>
          </w:tcPr>
          <w:p w:rsidR="00086116" w:rsidRPr="000A5EC0" w:rsidRDefault="00086116" w:rsidP="00C42230">
            <w:pPr>
              <w:pStyle w:val="ENoteTableText"/>
            </w:pPr>
            <w:r w:rsidRPr="000A5EC0">
              <w:t>am No 111, 2005</w:t>
            </w:r>
            <w:r w:rsidR="00031C37" w:rsidRPr="000A5EC0">
              <w:t>; No 32, 2011</w:t>
            </w:r>
          </w:p>
        </w:tc>
      </w:tr>
      <w:tr w:rsidR="00191855" w:rsidRPr="000A5EC0" w:rsidTr="007F2BAF">
        <w:trPr>
          <w:cantSplit/>
        </w:trPr>
        <w:tc>
          <w:tcPr>
            <w:tcW w:w="2551" w:type="dxa"/>
            <w:shd w:val="clear" w:color="auto" w:fill="auto"/>
          </w:tcPr>
          <w:p w:rsidR="00191855" w:rsidRPr="000A5EC0" w:rsidRDefault="00191855" w:rsidP="00C42230">
            <w:pPr>
              <w:pStyle w:val="ENoteTableText"/>
              <w:tabs>
                <w:tab w:val="center" w:leader="dot" w:pos="2268"/>
              </w:tabs>
            </w:pPr>
            <w:r w:rsidRPr="000A5EC0">
              <w:t>s 26</w:t>
            </w:r>
            <w:r w:rsidRPr="000A5EC0">
              <w:tab/>
            </w:r>
          </w:p>
        </w:tc>
        <w:tc>
          <w:tcPr>
            <w:tcW w:w="4531" w:type="dxa"/>
            <w:shd w:val="clear" w:color="auto" w:fill="auto"/>
          </w:tcPr>
          <w:p w:rsidR="00191855" w:rsidRPr="000A5EC0" w:rsidRDefault="00191855" w:rsidP="00C42230">
            <w:pPr>
              <w:pStyle w:val="ENoteTableText"/>
            </w:pPr>
            <w:r w:rsidRPr="000A5EC0">
              <w:t>am No 111, 2001</w:t>
            </w:r>
            <w:r w:rsidR="00282FB9" w:rsidRPr="000A5EC0">
              <w:t>; No 150, 2001</w:t>
            </w:r>
            <w:r w:rsidR="00086116" w:rsidRPr="000A5EC0">
              <w:t>; No 111, 2005</w:t>
            </w:r>
            <w:r w:rsidR="00031C37" w:rsidRPr="000A5EC0">
              <w:t>; No 32, 2011</w:t>
            </w:r>
          </w:p>
        </w:tc>
      </w:tr>
      <w:tr w:rsidR="00C41C66" w:rsidRPr="000A5EC0" w:rsidTr="007F2BAF">
        <w:trPr>
          <w:cantSplit/>
        </w:trPr>
        <w:tc>
          <w:tcPr>
            <w:tcW w:w="2551" w:type="dxa"/>
            <w:shd w:val="clear" w:color="auto" w:fill="auto"/>
          </w:tcPr>
          <w:p w:rsidR="00C41C66" w:rsidRPr="000A5EC0" w:rsidRDefault="002F32CF" w:rsidP="00C42230">
            <w:pPr>
              <w:pStyle w:val="ENoteTableText"/>
              <w:tabs>
                <w:tab w:val="center" w:leader="dot" w:pos="2268"/>
              </w:tabs>
              <w:rPr>
                <w:b/>
              </w:rPr>
            </w:pPr>
            <w:r>
              <w:rPr>
                <w:b/>
              </w:rPr>
              <w:t>Division 2</w:t>
            </w:r>
          </w:p>
        </w:tc>
        <w:tc>
          <w:tcPr>
            <w:tcW w:w="4531" w:type="dxa"/>
            <w:shd w:val="clear" w:color="auto" w:fill="auto"/>
          </w:tcPr>
          <w:p w:rsidR="00C41C66" w:rsidRPr="000A5EC0" w:rsidRDefault="00C41C66" w:rsidP="00C42230">
            <w:pPr>
              <w:pStyle w:val="ENoteTableText"/>
            </w:pPr>
          </w:p>
        </w:tc>
      </w:tr>
      <w:tr w:rsidR="00086116" w:rsidRPr="000A5EC0" w:rsidTr="007F2BAF">
        <w:trPr>
          <w:cantSplit/>
        </w:trPr>
        <w:tc>
          <w:tcPr>
            <w:tcW w:w="2551" w:type="dxa"/>
            <w:shd w:val="clear" w:color="auto" w:fill="auto"/>
          </w:tcPr>
          <w:p w:rsidR="00086116" w:rsidRPr="000A5EC0" w:rsidRDefault="00086116" w:rsidP="00C42230">
            <w:pPr>
              <w:pStyle w:val="ENoteTableText"/>
              <w:tabs>
                <w:tab w:val="center" w:leader="dot" w:pos="2268"/>
              </w:tabs>
            </w:pPr>
            <w:r w:rsidRPr="000A5EC0">
              <w:t>s 28</w:t>
            </w:r>
            <w:r w:rsidRPr="000A5EC0">
              <w:tab/>
            </w:r>
          </w:p>
        </w:tc>
        <w:tc>
          <w:tcPr>
            <w:tcW w:w="4531" w:type="dxa"/>
            <w:shd w:val="clear" w:color="auto" w:fill="auto"/>
          </w:tcPr>
          <w:p w:rsidR="00086116" w:rsidRPr="000A5EC0" w:rsidRDefault="00086116" w:rsidP="00C42230">
            <w:pPr>
              <w:pStyle w:val="ENoteTableText"/>
            </w:pPr>
            <w:r w:rsidRPr="000A5EC0">
              <w:t>am No 111, 2005</w:t>
            </w:r>
            <w:r w:rsidR="00031C37" w:rsidRPr="000A5EC0">
              <w:t>; No 32, 2011</w:t>
            </w:r>
          </w:p>
        </w:tc>
      </w:tr>
      <w:tr w:rsidR="00282FB9" w:rsidRPr="000A5EC0" w:rsidTr="007F2BAF">
        <w:trPr>
          <w:cantSplit/>
        </w:trPr>
        <w:tc>
          <w:tcPr>
            <w:tcW w:w="2551" w:type="dxa"/>
            <w:shd w:val="clear" w:color="auto" w:fill="auto"/>
          </w:tcPr>
          <w:p w:rsidR="00282FB9" w:rsidRPr="000A5EC0" w:rsidRDefault="00282FB9" w:rsidP="00C42230">
            <w:pPr>
              <w:pStyle w:val="ENoteTableText"/>
              <w:tabs>
                <w:tab w:val="center" w:leader="dot" w:pos="2268"/>
              </w:tabs>
            </w:pPr>
            <w:r w:rsidRPr="000A5EC0">
              <w:t>s 29</w:t>
            </w:r>
            <w:r w:rsidRPr="000A5EC0">
              <w:tab/>
            </w:r>
          </w:p>
        </w:tc>
        <w:tc>
          <w:tcPr>
            <w:tcW w:w="4531" w:type="dxa"/>
            <w:shd w:val="clear" w:color="auto" w:fill="auto"/>
          </w:tcPr>
          <w:p w:rsidR="00282FB9" w:rsidRPr="000A5EC0" w:rsidRDefault="00282FB9" w:rsidP="00C42230">
            <w:pPr>
              <w:pStyle w:val="ENoteTableText"/>
            </w:pPr>
            <w:r w:rsidRPr="000A5EC0">
              <w:t>am No 150, 2001</w:t>
            </w:r>
          </w:p>
        </w:tc>
      </w:tr>
      <w:tr w:rsidR="00C42230" w:rsidRPr="000A5EC0" w:rsidTr="007F2BAF">
        <w:trPr>
          <w:cantSplit/>
        </w:trPr>
        <w:tc>
          <w:tcPr>
            <w:tcW w:w="2551" w:type="dxa"/>
            <w:shd w:val="clear" w:color="auto" w:fill="auto"/>
          </w:tcPr>
          <w:p w:rsidR="00C42230" w:rsidRPr="000A5EC0" w:rsidRDefault="00C42230" w:rsidP="00C42230">
            <w:pPr>
              <w:pStyle w:val="ENoteTableText"/>
              <w:tabs>
                <w:tab w:val="center" w:leader="dot" w:pos="2268"/>
              </w:tabs>
            </w:pPr>
            <w:r w:rsidRPr="000A5EC0">
              <w:t>s 32</w:t>
            </w:r>
            <w:r w:rsidRPr="000A5EC0">
              <w:tab/>
            </w:r>
          </w:p>
        </w:tc>
        <w:tc>
          <w:tcPr>
            <w:tcW w:w="4531" w:type="dxa"/>
            <w:shd w:val="clear" w:color="auto" w:fill="auto"/>
          </w:tcPr>
          <w:p w:rsidR="00C42230" w:rsidRPr="000A5EC0" w:rsidRDefault="00C42230" w:rsidP="00C42230">
            <w:pPr>
              <w:pStyle w:val="ENoteTableText"/>
            </w:pPr>
            <w:r w:rsidRPr="000A5EC0">
              <w:t>am No 33, 1996</w:t>
            </w:r>
            <w:r w:rsidR="00282FB9" w:rsidRPr="000A5EC0">
              <w:t>; No 150, 2001</w:t>
            </w:r>
            <w:r w:rsidR="00792474" w:rsidRPr="000A5EC0">
              <w:t>; No 84, 2003</w:t>
            </w:r>
            <w:r w:rsidR="00244FA0" w:rsidRPr="000A5EC0">
              <w:t>; No 111, 2005</w:t>
            </w:r>
            <w:r w:rsidR="00031C37" w:rsidRPr="000A5EC0">
              <w:t>; No 32, 2011</w:t>
            </w:r>
            <w:r w:rsidR="00907F6D" w:rsidRPr="000A5EC0">
              <w:t>; No 31, 2014</w:t>
            </w:r>
          </w:p>
        </w:tc>
      </w:tr>
      <w:tr w:rsidR="00C42230" w:rsidRPr="000A5EC0" w:rsidTr="007F2BAF">
        <w:trPr>
          <w:cantSplit/>
        </w:trPr>
        <w:tc>
          <w:tcPr>
            <w:tcW w:w="2551" w:type="dxa"/>
            <w:shd w:val="clear" w:color="auto" w:fill="auto"/>
          </w:tcPr>
          <w:p w:rsidR="00C42230" w:rsidRPr="000A5EC0" w:rsidRDefault="002F32CF" w:rsidP="00C42230">
            <w:pPr>
              <w:pStyle w:val="ENoteTableText"/>
              <w:tabs>
                <w:tab w:val="center" w:leader="dot" w:pos="2268"/>
              </w:tabs>
              <w:rPr>
                <w:b/>
              </w:rPr>
            </w:pPr>
            <w:r>
              <w:rPr>
                <w:b/>
              </w:rPr>
              <w:t>Division 2</w:t>
            </w:r>
            <w:r w:rsidR="00C42230" w:rsidRPr="000A5EC0">
              <w:rPr>
                <w:b/>
              </w:rPr>
              <w:t>A</w:t>
            </w:r>
          </w:p>
        </w:tc>
        <w:tc>
          <w:tcPr>
            <w:tcW w:w="4531" w:type="dxa"/>
            <w:shd w:val="clear" w:color="auto" w:fill="auto"/>
          </w:tcPr>
          <w:p w:rsidR="00C42230" w:rsidRPr="000A5EC0" w:rsidRDefault="00C42230" w:rsidP="00C42230">
            <w:pPr>
              <w:pStyle w:val="ENoteTableText"/>
              <w:rPr>
                <w:b/>
              </w:rPr>
            </w:pPr>
          </w:p>
        </w:tc>
      </w:tr>
      <w:tr w:rsidR="00C42230" w:rsidRPr="000A5EC0" w:rsidTr="007F2BAF">
        <w:trPr>
          <w:cantSplit/>
        </w:trPr>
        <w:tc>
          <w:tcPr>
            <w:tcW w:w="2551" w:type="dxa"/>
            <w:shd w:val="clear" w:color="auto" w:fill="auto"/>
          </w:tcPr>
          <w:p w:rsidR="00C42230" w:rsidRPr="000A5EC0" w:rsidRDefault="002F32CF" w:rsidP="00C42230">
            <w:pPr>
              <w:pStyle w:val="ENoteTableText"/>
              <w:tabs>
                <w:tab w:val="center" w:leader="dot" w:pos="2268"/>
              </w:tabs>
            </w:pPr>
            <w:r>
              <w:t>Division 2</w:t>
            </w:r>
            <w:r w:rsidR="00C42230" w:rsidRPr="000A5EC0">
              <w:t>A</w:t>
            </w:r>
            <w:r w:rsidR="00C42230" w:rsidRPr="000A5EC0">
              <w:tab/>
            </w:r>
          </w:p>
        </w:tc>
        <w:tc>
          <w:tcPr>
            <w:tcW w:w="4531" w:type="dxa"/>
            <w:shd w:val="clear" w:color="auto" w:fill="auto"/>
          </w:tcPr>
          <w:p w:rsidR="00C42230" w:rsidRPr="000A5EC0" w:rsidRDefault="00C42230" w:rsidP="00C42230">
            <w:pPr>
              <w:pStyle w:val="ENoteTableText"/>
            </w:pPr>
            <w:r w:rsidRPr="000A5EC0">
              <w:t>ad No 33, 1996</w:t>
            </w:r>
          </w:p>
        </w:tc>
      </w:tr>
      <w:tr w:rsidR="00282FB9" w:rsidRPr="000A5EC0" w:rsidTr="007F2BAF">
        <w:trPr>
          <w:cantSplit/>
        </w:trPr>
        <w:tc>
          <w:tcPr>
            <w:tcW w:w="2551" w:type="dxa"/>
            <w:shd w:val="clear" w:color="auto" w:fill="auto"/>
          </w:tcPr>
          <w:p w:rsidR="00282FB9" w:rsidRPr="000A5EC0" w:rsidRDefault="00282FB9" w:rsidP="00C42230">
            <w:pPr>
              <w:pStyle w:val="ENoteTableText"/>
              <w:tabs>
                <w:tab w:val="center" w:leader="dot" w:pos="2268"/>
              </w:tabs>
            </w:pPr>
            <w:r w:rsidRPr="000A5EC0">
              <w:t>s 33AA</w:t>
            </w:r>
            <w:r w:rsidRPr="000A5EC0">
              <w:tab/>
            </w:r>
          </w:p>
        </w:tc>
        <w:tc>
          <w:tcPr>
            <w:tcW w:w="4531" w:type="dxa"/>
            <w:shd w:val="clear" w:color="auto" w:fill="auto"/>
          </w:tcPr>
          <w:p w:rsidR="00282FB9" w:rsidRPr="000A5EC0" w:rsidRDefault="00282FB9" w:rsidP="00C42230">
            <w:pPr>
              <w:pStyle w:val="ENoteTableText"/>
            </w:pPr>
            <w:r w:rsidRPr="000A5EC0">
              <w:t>ad No 150, 2001</w:t>
            </w:r>
          </w:p>
        </w:tc>
      </w:tr>
      <w:tr w:rsidR="00AB2A77" w:rsidRPr="000A5EC0" w:rsidTr="007F2BAF">
        <w:trPr>
          <w:cantSplit/>
        </w:trPr>
        <w:tc>
          <w:tcPr>
            <w:tcW w:w="2551" w:type="dxa"/>
            <w:shd w:val="clear" w:color="auto" w:fill="auto"/>
          </w:tcPr>
          <w:p w:rsidR="00AB2A77" w:rsidRPr="000A5EC0" w:rsidRDefault="00AB2A77" w:rsidP="00C42230">
            <w:pPr>
              <w:pStyle w:val="ENoteTableText"/>
              <w:tabs>
                <w:tab w:val="center" w:leader="dot" w:pos="2268"/>
              </w:tabs>
            </w:pPr>
          </w:p>
        </w:tc>
        <w:tc>
          <w:tcPr>
            <w:tcW w:w="4531" w:type="dxa"/>
            <w:shd w:val="clear" w:color="auto" w:fill="auto"/>
          </w:tcPr>
          <w:p w:rsidR="00AB2A77" w:rsidRPr="000A5EC0" w:rsidRDefault="00AB2A77" w:rsidP="00C42230">
            <w:pPr>
              <w:pStyle w:val="ENoteTableText"/>
            </w:pPr>
            <w:r w:rsidRPr="000A5EC0">
              <w:t>rep No 43, 2006</w:t>
            </w:r>
          </w:p>
        </w:tc>
      </w:tr>
      <w:tr w:rsidR="00C42230" w:rsidRPr="000A5EC0" w:rsidTr="007F2BAF">
        <w:trPr>
          <w:cantSplit/>
        </w:trPr>
        <w:tc>
          <w:tcPr>
            <w:tcW w:w="2551" w:type="dxa"/>
            <w:shd w:val="clear" w:color="auto" w:fill="auto"/>
          </w:tcPr>
          <w:p w:rsidR="00C42230" w:rsidRPr="000A5EC0" w:rsidRDefault="00C42230" w:rsidP="00C42230">
            <w:pPr>
              <w:pStyle w:val="ENoteTableText"/>
              <w:tabs>
                <w:tab w:val="center" w:leader="dot" w:pos="2268"/>
              </w:tabs>
            </w:pPr>
            <w:r w:rsidRPr="000A5EC0">
              <w:t>s 33A</w:t>
            </w:r>
            <w:r w:rsidRPr="000A5EC0">
              <w:tab/>
            </w:r>
          </w:p>
        </w:tc>
        <w:tc>
          <w:tcPr>
            <w:tcW w:w="4531" w:type="dxa"/>
            <w:shd w:val="clear" w:color="auto" w:fill="auto"/>
          </w:tcPr>
          <w:p w:rsidR="00C42230" w:rsidRPr="000A5EC0" w:rsidRDefault="00C42230" w:rsidP="00C42230">
            <w:pPr>
              <w:pStyle w:val="ENoteTableText"/>
            </w:pPr>
            <w:r w:rsidRPr="000A5EC0">
              <w:t>ad No 33, 1996</w:t>
            </w:r>
          </w:p>
        </w:tc>
      </w:tr>
      <w:tr w:rsidR="00C42230" w:rsidRPr="000A5EC0" w:rsidTr="007F2BAF">
        <w:trPr>
          <w:cantSplit/>
        </w:trPr>
        <w:tc>
          <w:tcPr>
            <w:tcW w:w="2551" w:type="dxa"/>
            <w:shd w:val="clear" w:color="auto" w:fill="auto"/>
          </w:tcPr>
          <w:p w:rsidR="00C42230" w:rsidRPr="000A5EC0" w:rsidRDefault="00C42230" w:rsidP="00C42230">
            <w:pPr>
              <w:pStyle w:val="ENoteTableText"/>
              <w:tabs>
                <w:tab w:val="center" w:leader="dot" w:pos="2268"/>
              </w:tabs>
            </w:pPr>
            <w:r w:rsidRPr="000A5EC0">
              <w:t>s 33B</w:t>
            </w:r>
            <w:r w:rsidRPr="000A5EC0">
              <w:tab/>
            </w:r>
          </w:p>
        </w:tc>
        <w:tc>
          <w:tcPr>
            <w:tcW w:w="4531" w:type="dxa"/>
            <w:shd w:val="clear" w:color="auto" w:fill="auto"/>
          </w:tcPr>
          <w:p w:rsidR="00C42230" w:rsidRPr="000A5EC0" w:rsidRDefault="00C42230" w:rsidP="00C42230">
            <w:pPr>
              <w:pStyle w:val="ENoteTableText"/>
            </w:pPr>
            <w:r w:rsidRPr="000A5EC0">
              <w:t>ad No 33, 1996</w:t>
            </w:r>
          </w:p>
        </w:tc>
      </w:tr>
      <w:tr w:rsidR="00282FB9" w:rsidRPr="000A5EC0" w:rsidTr="007F2BAF">
        <w:trPr>
          <w:cantSplit/>
        </w:trPr>
        <w:tc>
          <w:tcPr>
            <w:tcW w:w="2551" w:type="dxa"/>
            <w:shd w:val="clear" w:color="auto" w:fill="auto"/>
          </w:tcPr>
          <w:p w:rsidR="00282FB9" w:rsidRPr="000A5EC0" w:rsidRDefault="00282FB9" w:rsidP="00C42230">
            <w:pPr>
              <w:pStyle w:val="ENoteTableText"/>
              <w:tabs>
                <w:tab w:val="center" w:leader="dot" w:pos="2268"/>
              </w:tabs>
            </w:pPr>
          </w:p>
        </w:tc>
        <w:tc>
          <w:tcPr>
            <w:tcW w:w="4531" w:type="dxa"/>
            <w:shd w:val="clear" w:color="auto" w:fill="auto"/>
          </w:tcPr>
          <w:p w:rsidR="00282FB9" w:rsidRPr="000A5EC0" w:rsidRDefault="00282FB9" w:rsidP="00C42230">
            <w:pPr>
              <w:pStyle w:val="ENoteTableText"/>
            </w:pPr>
            <w:r w:rsidRPr="000A5EC0">
              <w:t>am No 150, 2001</w:t>
            </w:r>
            <w:r w:rsidR="00792474" w:rsidRPr="000A5EC0">
              <w:t>; No 84, 2003</w:t>
            </w:r>
            <w:r w:rsidR="00AB2A77" w:rsidRPr="000A5EC0">
              <w:t>; No 43, 2006</w:t>
            </w:r>
          </w:p>
        </w:tc>
      </w:tr>
      <w:tr w:rsidR="00C42230" w:rsidRPr="000A5EC0" w:rsidTr="007F2BAF">
        <w:trPr>
          <w:cantSplit/>
        </w:trPr>
        <w:tc>
          <w:tcPr>
            <w:tcW w:w="2551" w:type="dxa"/>
            <w:shd w:val="clear" w:color="auto" w:fill="auto"/>
          </w:tcPr>
          <w:p w:rsidR="00C42230" w:rsidRPr="000A5EC0" w:rsidRDefault="00C42230" w:rsidP="00C42230">
            <w:pPr>
              <w:pStyle w:val="ENoteTableText"/>
              <w:tabs>
                <w:tab w:val="center" w:leader="dot" w:pos="2268"/>
              </w:tabs>
            </w:pPr>
            <w:r w:rsidRPr="000A5EC0">
              <w:t>s 33C</w:t>
            </w:r>
            <w:r w:rsidRPr="000A5EC0">
              <w:tab/>
            </w:r>
          </w:p>
        </w:tc>
        <w:tc>
          <w:tcPr>
            <w:tcW w:w="4531" w:type="dxa"/>
            <w:shd w:val="clear" w:color="auto" w:fill="auto"/>
          </w:tcPr>
          <w:p w:rsidR="00C42230" w:rsidRPr="000A5EC0" w:rsidRDefault="00C42230" w:rsidP="00C42230">
            <w:pPr>
              <w:pStyle w:val="ENoteTableText"/>
            </w:pPr>
            <w:r w:rsidRPr="000A5EC0">
              <w:t>ad No 33, 1996</w:t>
            </w:r>
          </w:p>
        </w:tc>
      </w:tr>
      <w:tr w:rsidR="00282FB9" w:rsidRPr="000A5EC0" w:rsidTr="007F2BAF">
        <w:trPr>
          <w:cantSplit/>
        </w:trPr>
        <w:tc>
          <w:tcPr>
            <w:tcW w:w="2551" w:type="dxa"/>
            <w:shd w:val="clear" w:color="auto" w:fill="auto"/>
          </w:tcPr>
          <w:p w:rsidR="00282FB9" w:rsidRPr="000A5EC0" w:rsidRDefault="00282FB9" w:rsidP="00C42230">
            <w:pPr>
              <w:pStyle w:val="ENoteTableText"/>
              <w:tabs>
                <w:tab w:val="center" w:leader="dot" w:pos="2268"/>
              </w:tabs>
            </w:pPr>
          </w:p>
        </w:tc>
        <w:tc>
          <w:tcPr>
            <w:tcW w:w="4531" w:type="dxa"/>
            <w:shd w:val="clear" w:color="auto" w:fill="auto"/>
          </w:tcPr>
          <w:p w:rsidR="00282FB9" w:rsidRPr="000A5EC0" w:rsidRDefault="00282FB9" w:rsidP="00C42230">
            <w:pPr>
              <w:pStyle w:val="ENoteTableText"/>
            </w:pPr>
            <w:r w:rsidRPr="000A5EC0">
              <w:t>am No 150, 2001</w:t>
            </w:r>
            <w:r w:rsidR="00244FA0" w:rsidRPr="000A5EC0">
              <w:t>; No 111, 2005</w:t>
            </w:r>
            <w:r w:rsidR="00031C37" w:rsidRPr="000A5EC0">
              <w:t>; No 32, 2011</w:t>
            </w:r>
          </w:p>
        </w:tc>
      </w:tr>
      <w:tr w:rsidR="00C42230" w:rsidRPr="000A5EC0" w:rsidTr="007F2BAF">
        <w:trPr>
          <w:cantSplit/>
        </w:trPr>
        <w:tc>
          <w:tcPr>
            <w:tcW w:w="2551" w:type="dxa"/>
            <w:shd w:val="clear" w:color="auto" w:fill="auto"/>
          </w:tcPr>
          <w:p w:rsidR="00C42230" w:rsidRPr="000A5EC0" w:rsidRDefault="00C42230" w:rsidP="00C42230">
            <w:pPr>
              <w:pStyle w:val="ENoteTableText"/>
              <w:tabs>
                <w:tab w:val="center" w:leader="dot" w:pos="2268"/>
              </w:tabs>
            </w:pPr>
            <w:r w:rsidRPr="000A5EC0">
              <w:t>s 33D</w:t>
            </w:r>
            <w:r w:rsidRPr="000A5EC0">
              <w:tab/>
            </w:r>
          </w:p>
        </w:tc>
        <w:tc>
          <w:tcPr>
            <w:tcW w:w="4531" w:type="dxa"/>
            <w:shd w:val="clear" w:color="auto" w:fill="auto"/>
          </w:tcPr>
          <w:p w:rsidR="00C42230" w:rsidRPr="000A5EC0" w:rsidRDefault="00C42230" w:rsidP="00C42230">
            <w:pPr>
              <w:pStyle w:val="ENoteTableText"/>
            </w:pPr>
            <w:r w:rsidRPr="000A5EC0">
              <w:t>ad No 33, 1996</w:t>
            </w:r>
          </w:p>
        </w:tc>
      </w:tr>
      <w:tr w:rsidR="00282FB9" w:rsidRPr="000A5EC0" w:rsidTr="007F2BAF">
        <w:trPr>
          <w:cantSplit/>
        </w:trPr>
        <w:tc>
          <w:tcPr>
            <w:tcW w:w="2551" w:type="dxa"/>
            <w:shd w:val="clear" w:color="auto" w:fill="auto"/>
          </w:tcPr>
          <w:p w:rsidR="00282FB9" w:rsidRPr="000A5EC0" w:rsidRDefault="00282FB9" w:rsidP="00C42230">
            <w:pPr>
              <w:pStyle w:val="ENoteTableText"/>
              <w:tabs>
                <w:tab w:val="center" w:leader="dot" w:pos="2268"/>
              </w:tabs>
            </w:pPr>
          </w:p>
        </w:tc>
        <w:tc>
          <w:tcPr>
            <w:tcW w:w="4531" w:type="dxa"/>
            <w:shd w:val="clear" w:color="auto" w:fill="auto"/>
          </w:tcPr>
          <w:p w:rsidR="00282FB9" w:rsidRPr="000A5EC0" w:rsidRDefault="00282FB9" w:rsidP="00C42230">
            <w:pPr>
              <w:pStyle w:val="ENoteTableText"/>
            </w:pPr>
            <w:r w:rsidRPr="000A5EC0">
              <w:t>am No 150, 2001</w:t>
            </w:r>
            <w:r w:rsidR="00244FA0" w:rsidRPr="000A5EC0">
              <w:t>; No 111, 2005</w:t>
            </w:r>
            <w:r w:rsidR="00031C37" w:rsidRPr="000A5EC0">
              <w:t>; No 32, 2011</w:t>
            </w:r>
          </w:p>
        </w:tc>
      </w:tr>
      <w:tr w:rsidR="00C42230" w:rsidRPr="000A5EC0" w:rsidTr="007F2BAF">
        <w:trPr>
          <w:cantSplit/>
        </w:trPr>
        <w:tc>
          <w:tcPr>
            <w:tcW w:w="2551" w:type="dxa"/>
            <w:shd w:val="clear" w:color="auto" w:fill="auto"/>
          </w:tcPr>
          <w:p w:rsidR="00C42230" w:rsidRPr="000A5EC0" w:rsidRDefault="00C42230" w:rsidP="00C42230">
            <w:pPr>
              <w:pStyle w:val="ENoteTableText"/>
              <w:tabs>
                <w:tab w:val="center" w:leader="dot" w:pos="2268"/>
              </w:tabs>
            </w:pPr>
            <w:r w:rsidRPr="000A5EC0">
              <w:t>s 33E</w:t>
            </w:r>
            <w:r w:rsidRPr="000A5EC0">
              <w:tab/>
            </w:r>
          </w:p>
        </w:tc>
        <w:tc>
          <w:tcPr>
            <w:tcW w:w="4531" w:type="dxa"/>
            <w:shd w:val="clear" w:color="auto" w:fill="auto"/>
          </w:tcPr>
          <w:p w:rsidR="00C42230" w:rsidRPr="000A5EC0" w:rsidRDefault="00C42230" w:rsidP="00C42230">
            <w:pPr>
              <w:pStyle w:val="ENoteTableText"/>
            </w:pPr>
            <w:r w:rsidRPr="000A5EC0">
              <w:t>ad No 33, 1996</w:t>
            </w:r>
          </w:p>
        </w:tc>
      </w:tr>
      <w:tr w:rsidR="00551658" w:rsidRPr="000A5EC0" w:rsidTr="007F2BAF">
        <w:trPr>
          <w:cantSplit/>
        </w:trPr>
        <w:tc>
          <w:tcPr>
            <w:tcW w:w="2551" w:type="dxa"/>
            <w:shd w:val="clear" w:color="auto" w:fill="auto"/>
          </w:tcPr>
          <w:p w:rsidR="00551658" w:rsidRPr="000A5EC0" w:rsidRDefault="00551658" w:rsidP="00C42230">
            <w:pPr>
              <w:pStyle w:val="ENoteTableText"/>
              <w:tabs>
                <w:tab w:val="center" w:leader="dot" w:pos="2268"/>
              </w:tabs>
            </w:pPr>
          </w:p>
        </w:tc>
        <w:tc>
          <w:tcPr>
            <w:tcW w:w="4531" w:type="dxa"/>
            <w:shd w:val="clear" w:color="auto" w:fill="auto"/>
          </w:tcPr>
          <w:p w:rsidR="00551658" w:rsidRPr="000A5EC0" w:rsidRDefault="00551658" w:rsidP="00C42230">
            <w:pPr>
              <w:pStyle w:val="ENoteTableText"/>
            </w:pPr>
            <w:r w:rsidRPr="000A5EC0">
              <w:t>am No 114, 1997</w:t>
            </w:r>
          </w:p>
        </w:tc>
      </w:tr>
      <w:tr w:rsidR="00282FB9" w:rsidRPr="000A5EC0" w:rsidTr="007F2BAF">
        <w:trPr>
          <w:cantSplit/>
        </w:trPr>
        <w:tc>
          <w:tcPr>
            <w:tcW w:w="2551" w:type="dxa"/>
            <w:shd w:val="clear" w:color="auto" w:fill="auto"/>
          </w:tcPr>
          <w:p w:rsidR="00282FB9" w:rsidRPr="000A5EC0" w:rsidRDefault="00282FB9" w:rsidP="00C42230">
            <w:pPr>
              <w:pStyle w:val="ENoteTableText"/>
              <w:tabs>
                <w:tab w:val="center" w:leader="dot" w:pos="2268"/>
              </w:tabs>
            </w:pPr>
          </w:p>
        </w:tc>
        <w:tc>
          <w:tcPr>
            <w:tcW w:w="4531" w:type="dxa"/>
            <w:shd w:val="clear" w:color="auto" w:fill="auto"/>
          </w:tcPr>
          <w:p w:rsidR="00282FB9" w:rsidRPr="000A5EC0" w:rsidRDefault="00282FB9" w:rsidP="00C42230">
            <w:pPr>
              <w:pStyle w:val="ENoteTableText"/>
            </w:pPr>
            <w:r w:rsidRPr="000A5EC0">
              <w:t>rep No 150, 2001</w:t>
            </w:r>
          </w:p>
        </w:tc>
      </w:tr>
      <w:tr w:rsidR="00C42230" w:rsidRPr="000A5EC0" w:rsidTr="007F2BAF">
        <w:trPr>
          <w:cantSplit/>
        </w:trPr>
        <w:tc>
          <w:tcPr>
            <w:tcW w:w="2551" w:type="dxa"/>
            <w:shd w:val="clear" w:color="auto" w:fill="auto"/>
          </w:tcPr>
          <w:p w:rsidR="00C42230" w:rsidRPr="000A5EC0" w:rsidRDefault="00C42230" w:rsidP="00C42230">
            <w:pPr>
              <w:pStyle w:val="ENoteTableText"/>
              <w:tabs>
                <w:tab w:val="center" w:leader="dot" w:pos="2268"/>
              </w:tabs>
            </w:pPr>
            <w:r w:rsidRPr="000A5EC0">
              <w:t>s 33F</w:t>
            </w:r>
            <w:r w:rsidRPr="000A5EC0">
              <w:tab/>
            </w:r>
          </w:p>
        </w:tc>
        <w:tc>
          <w:tcPr>
            <w:tcW w:w="4531" w:type="dxa"/>
            <w:shd w:val="clear" w:color="auto" w:fill="auto"/>
          </w:tcPr>
          <w:p w:rsidR="00C42230" w:rsidRPr="000A5EC0" w:rsidRDefault="00C42230" w:rsidP="00C42230">
            <w:pPr>
              <w:pStyle w:val="ENoteTableText"/>
            </w:pPr>
            <w:r w:rsidRPr="000A5EC0">
              <w:t>ad No 33, 1996</w:t>
            </w:r>
          </w:p>
        </w:tc>
      </w:tr>
      <w:tr w:rsidR="00282FB9" w:rsidRPr="000A5EC0" w:rsidTr="007F2BAF">
        <w:trPr>
          <w:cantSplit/>
        </w:trPr>
        <w:tc>
          <w:tcPr>
            <w:tcW w:w="2551" w:type="dxa"/>
            <w:shd w:val="clear" w:color="auto" w:fill="auto"/>
          </w:tcPr>
          <w:p w:rsidR="00282FB9" w:rsidRPr="000A5EC0" w:rsidRDefault="00282FB9" w:rsidP="00C42230">
            <w:pPr>
              <w:pStyle w:val="ENoteTableText"/>
              <w:tabs>
                <w:tab w:val="center" w:leader="dot" w:pos="2268"/>
              </w:tabs>
            </w:pPr>
          </w:p>
        </w:tc>
        <w:tc>
          <w:tcPr>
            <w:tcW w:w="4531" w:type="dxa"/>
            <w:shd w:val="clear" w:color="auto" w:fill="auto"/>
          </w:tcPr>
          <w:p w:rsidR="00282FB9" w:rsidRPr="000A5EC0" w:rsidRDefault="00282FB9" w:rsidP="00C42230">
            <w:pPr>
              <w:pStyle w:val="ENoteTableText"/>
            </w:pPr>
            <w:r w:rsidRPr="000A5EC0">
              <w:t>rep No 150, 2001</w:t>
            </w:r>
          </w:p>
        </w:tc>
      </w:tr>
      <w:tr w:rsidR="00C42230" w:rsidRPr="000A5EC0" w:rsidTr="007F2BAF">
        <w:trPr>
          <w:cantSplit/>
        </w:trPr>
        <w:tc>
          <w:tcPr>
            <w:tcW w:w="2551" w:type="dxa"/>
            <w:shd w:val="clear" w:color="auto" w:fill="auto"/>
          </w:tcPr>
          <w:p w:rsidR="00C42230" w:rsidRPr="000A5EC0" w:rsidRDefault="00C42230" w:rsidP="00C42230">
            <w:pPr>
              <w:pStyle w:val="ENoteTableText"/>
              <w:tabs>
                <w:tab w:val="center" w:leader="dot" w:pos="2268"/>
              </w:tabs>
            </w:pPr>
            <w:r w:rsidRPr="000A5EC0">
              <w:t>s 33G</w:t>
            </w:r>
            <w:r w:rsidRPr="000A5EC0">
              <w:tab/>
            </w:r>
          </w:p>
        </w:tc>
        <w:tc>
          <w:tcPr>
            <w:tcW w:w="4531" w:type="dxa"/>
            <w:shd w:val="clear" w:color="auto" w:fill="auto"/>
          </w:tcPr>
          <w:p w:rsidR="00C42230" w:rsidRPr="000A5EC0" w:rsidRDefault="00C42230" w:rsidP="00C42230">
            <w:pPr>
              <w:pStyle w:val="ENoteTableText"/>
            </w:pPr>
            <w:r w:rsidRPr="000A5EC0">
              <w:t>ad No 33, 1996</w:t>
            </w:r>
          </w:p>
        </w:tc>
      </w:tr>
      <w:tr w:rsidR="00282FB9" w:rsidRPr="000A5EC0" w:rsidTr="007F2BAF">
        <w:trPr>
          <w:cantSplit/>
        </w:trPr>
        <w:tc>
          <w:tcPr>
            <w:tcW w:w="2551" w:type="dxa"/>
            <w:shd w:val="clear" w:color="auto" w:fill="auto"/>
          </w:tcPr>
          <w:p w:rsidR="00282FB9" w:rsidRPr="000A5EC0" w:rsidRDefault="00282FB9" w:rsidP="00C42230">
            <w:pPr>
              <w:pStyle w:val="ENoteTableText"/>
              <w:tabs>
                <w:tab w:val="center" w:leader="dot" w:pos="2268"/>
              </w:tabs>
            </w:pPr>
          </w:p>
        </w:tc>
        <w:tc>
          <w:tcPr>
            <w:tcW w:w="4531" w:type="dxa"/>
            <w:shd w:val="clear" w:color="auto" w:fill="auto"/>
          </w:tcPr>
          <w:p w:rsidR="00282FB9" w:rsidRPr="000A5EC0" w:rsidRDefault="00282FB9" w:rsidP="00C42230">
            <w:pPr>
              <w:pStyle w:val="ENoteTableText"/>
            </w:pPr>
            <w:r w:rsidRPr="000A5EC0">
              <w:t>rep No 150, 2001</w:t>
            </w:r>
          </w:p>
        </w:tc>
      </w:tr>
      <w:tr w:rsidR="00C42230" w:rsidRPr="000A5EC0" w:rsidTr="007F2BAF">
        <w:trPr>
          <w:cantSplit/>
        </w:trPr>
        <w:tc>
          <w:tcPr>
            <w:tcW w:w="2551" w:type="dxa"/>
            <w:shd w:val="clear" w:color="auto" w:fill="auto"/>
          </w:tcPr>
          <w:p w:rsidR="00C42230" w:rsidRPr="000A5EC0" w:rsidRDefault="00C42230" w:rsidP="00C42230">
            <w:pPr>
              <w:pStyle w:val="ENoteTableText"/>
              <w:tabs>
                <w:tab w:val="center" w:leader="dot" w:pos="2268"/>
              </w:tabs>
            </w:pPr>
            <w:r w:rsidRPr="000A5EC0">
              <w:t>s 33H</w:t>
            </w:r>
            <w:r w:rsidRPr="000A5EC0">
              <w:tab/>
            </w:r>
          </w:p>
        </w:tc>
        <w:tc>
          <w:tcPr>
            <w:tcW w:w="4531" w:type="dxa"/>
            <w:shd w:val="clear" w:color="auto" w:fill="auto"/>
          </w:tcPr>
          <w:p w:rsidR="00C42230" w:rsidRPr="000A5EC0" w:rsidRDefault="00C42230" w:rsidP="00C42230">
            <w:pPr>
              <w:pStyle w:val="ENoteTableText"/>
            </w:pPr>
            <w:r w:rsidRPr="000A5EC0">
              <w:t>ad No 33, 1996</w:t>
            </w:r>
          </w:p>
        </w:tc>
      </w:tr>
      <w:tr w:rsidR="00244FA0" w:rsidRPr="000A5EC0" w:rsidTr="007F2BAF">
        <w:trPr>
          <w:cantSplit/>
        </w:trPr>
        <w:tc>
          <w:tcPr>
            <w:tcW w:w="2551" w:type="dxa"/>
            <w:shd w:val="clear" w:color="auto" w:fill="auto"/>
          </w:tcPr>
          <w:p w:rsidR="00244FA0" w:rsidRPr="000A5EC0" w:rsidRDefault="00244FA0" w:rsidP="00C42230">
            <w:pPr>
              <w:pStyle w:val="ENoteTableText"/>
              <w:tabs>
                <w:tab w:val="center" w:leader="dot" w:pos="2268"/>
              </w:tabs>
            </w:pPr>
          </w:p>
        </w:tc>
        <w:tc>
          <w:tcPr>
            <w:tcW w:w="4531" w:type="dxa"/>
            <w:shd w:val="clear" w:color="auto" w:fill="auto"/>
          </w:tcPr>
          <w:p w:rsidR="00244FA0" w:rsidRPr="000A5EC0" w:rsidRDefault="00244FA0" w:rsidP="00C42230">
            <w:pPr>
              <w:pStyle w:val="ENoteTableText"/>
            </w:pPr>
            <w:r w:rsidRPr="000A5EC0">
              <w:t>am No 111, 2005</w:t>
            </w:r>
            <w:r w:rsidR="00031C37" w:rsidRPr="000A5EC0">
              <w:t>; No 32, 2011</w:t>
            </w:r>
          </w:p>
        </w:tc>
      </w:tr>
      <w:tr w:rsidR="00C42230" w:rsidRPr="000A5EC0" w:rsidTr="007F2BAF">
        <w:trPr>
          <w:cantSplit/>
        </w:trPr>
        <w:tc>
          <w:tcPr>
            <w:tcW w:w="2551" w:type="dxa"/>
            <w:shd w:val="clear" w:color="auto" w:fill="auto"/>
          </w:tcPr>
          <w:p w:rsidR="00C42230" w:rsidRPr="000A5EC0" w:rsidRDefault="00C42230" w:rsidP="00C42230">
            <w:pPr>
              <w:pStyle w:val="ENoteTableText"/>
              <w:tabs>
                <w:tab w:val="center" w:leader="dot" w:pos="2268"/>
              </w:tabs>
            </w:pPr>
            <w:r w:rsidRPr="000A5EC0">
              <w:t>s 33J</w:t>
            </w:r>
            <w:r w:rsidRPr="000A5EC0">
              <w:tab/>
            </w:r>
          </w:p>
        </w:tc>
        <w:tc>
          <w:tcPr>
            <w:tcW w:w="4531" w:type="dxa"/>
            <w:shd w:val="clear" w:color="auto" w:fill="auto"/>
          </w:tcPr>
          <w:p w:rsidR="00C42230" w:rsidRPr="000A5EC0" w:rsidRDefault="00C42230" w:rsidP="00C42230">
            <w:pPr>
              <w:pStyle w:val="ENoteTableText"/>
            </w:pPr>
            <w:r w:rsidRPr="000A5EC0">
              <w:t>ad No 33, 1996</w:t>
            </w:r>
          </w:p>
        </w:tc>
      </w:tr>
      <w:tr w:rsidR="00C42230" w:rsidRPr="000A5EC0" w:rsidTr="007F2BAF">
        <w:trPr>
          <w:cantSplit/>
        </w:trPr>
        <w:tc>
          <w:tcPr>
            <w:tcW w:w="2551" w:type="dxa"/>
            <w:shd w:val="clear" w:color="auto" w:fill="auto"/>
          </w:tcPr>
          <w:p w:rsidR="00C42230" w:rsidRPr="000A5EC0" w:rsidRDefault="00C42230" w:rsidP="00C42230">
            <w:pPr>
              <w:pStyle w:val="ENoteTableText"/>
              <w:tabs>
                <w:tab w:val="center" w:leader="dot" w:pos="2268"/>
              </w:tabs>
            </w:pPr>
            <w:r w:rsidRPr="000A5EC0">
              <w:t>s 33K</w:t>
            </w:r>
            <w:r w:rsidRPr="000A5EC0">
              <w:tab/>
            </w:r>
          </w:p>
        </w:tc>
        <w:tc>
          <w:tcPr>
            <w:tcW w:w="4531" w:type="dxa"/>
            <w:shd w:val="clear" w:color="auto" w:fill="auto"/>
          </w:tcPr>
          <w:p w:rsidR="00C42230" w:rsidRPr="000A5EC0" w:rsidRDefault="00C42230" w:rsidP="00C42230">
            <w:pPr>
              <w:pStyle w:val="ENoteTableText"/>
            </w:pPr>
            <w:r w:rsidRPr="000A5EC0">
              <w:t>ad No 33, 1996</w:t>
            </w:r>
          </w:p>
        </w:tc>
      </w:tr>
      <w:tr w:rsidR="00244FA0" w:rsidRPr="000A5EC0" w:rsidTr="007F2BAF">
        <w:trPr>
          <w:cantSplit/>
        </w:trPr>
        <w:tc>
          <w:tcPr>
            <w:tcW w:w="2551" w:type="dxa"/>
            <w:shd w:val="clear" w:color="auto" w:fill="auto"/>
          </w:tcPr>
          <w:p w:rsidR="00244FA0" w:rsidRPr="000A5EC0" w:rsidRDefault="00244FA0" w:rsidP="00C42230">
            <w:pPr>
              <w:pStyle w:val="ENoteTableText"/>
              <w:tabs>
                <w:tab w:val="center" w:leader="dot" w:pos="2268"/>
              </w:tabs>
            </w:pPr>
          </w:p>
        </w:tc>
        <w:tc>
          <w:tcPr>
            <w:tcW w:w="4531" w:type="dxa"/>
            <w:shd w:val="clear" w:color="auto" w:fill="auto"/>
          </w:tcPr>
          <w:p w:rsidR="00244FA0" w:rsidRPr="000A5EC0" w:rsidRDefault="00244FA0" w:rsidP="00C42230">
            <w:pPr>
              <w:pStyle w:val="ENoteTableText"/>
            </w:pPr>
            <w:r w:rsidRPr="000A5EC0">
              <w:t>am No 111, 2005</w:t>
            </w:r>
            <w:r w:rsidR="00031C37" w:rsidRPr="000A5EC0">
              <w:t>; No 32, 2011</w:t>
            </w:r>
          </w:p>
        </w:tc>
      </w:tr>
      <w:tr w:rsidR="00C42230" w:rsidRPr="000A5EC0" w:rsidTr="007F2BAF">
        <w:trPr>
          <w:cantSplit/>
        </w:trPr>
        <w:tc>
          <w:tcPr>
            <w:tcW w:w="2551" w:type="dxa"/>
            <w:shd w:val="clear" w:color="auto" w:fill="auto"/>
          </w:tcPr>
          <w:p w:rsidR="00C42230" w:rsidRPr="000A5EC0" w:rsidRDefault="00C42230" w:rsidP="00C42230">
            <w:pPr>
              <w:pStyle w:val="ENoteTableText"/>
              <w:tabs>
                <w:tab w:val="center" w:leader="dot" w:pos="2268"/>
              </w:tabs>
            </w:pPr>
            <w:r w:rsidRPr="000A5EC0">
              <w:t>s 33L</w:t>
            </w:r>
            <w:r w:rsidRPr="000A5EC0">
              <w:tab/>
            </w:r>
          </w:p>
        </w:tc>
        <w:tc>
          <w:tcPr>
            <w:tcW w:w="4531" w:type="dxa"/>
            <w:shd w:val="clear" w:color="auto" w:fill="auto"/>
          </w:tcPr>
          <w:p w:rsidR="00C42230" w:rsidRPr="000A5EC0" w:rsidRDefault="00C42230" w:rsidP="00C42230">
            <w:pPr>
              <w:pStyle w:val="ENoteTableText"/>
            </w:pPr>
            <w:r w:rsidRPr="000A5EC0">
              <w:t>ad No 33, 1996</w:t>
            </w:r>
          </w:p>
        </w:tc>
      </w:tr>
      <w:tr w:rsidR="00C42230" w:rsidRPr="000A5EC0" w:rsidTr="007F2BAF">
        <w:trPr>
          <w:cantSplit/>
        </w:trPr>
        <w:tc>
          <w:tcPr>
            <w:tcW w:w="2551" w:type="dxa"/>
            <w:shd w:val="clear" w:color="auto" w:fill="auto"/>
          </w:tcPr>
          <w:p w:rsidR="00C42230" w:rsidRPr="000A5EC0" w:rsidRDefault="00C42230" w:rsidP="00C42230">
            <w:pPr>
              <w:pStyle w:val="ENoteTableText"/>
              <w:tabs>
                <w:tab w:val="center" w:leader="dot" w:pos="2268"/>
              </w:tabs>
            </w:pPr>
            <w:r w:rsidRPr="000A5EC0">
              <w:t>s 33M</w:t>
            </w:r>
            <w:r w:rsidRPr="000A5EC0">
              <w:tab/>
            </w:r>
          </w:p>
        </w:tc>
        <w:tc>
          <w:tcPr>
            <w:tcW w:w="4531" w:type="dxa"/>
            <w:shd w:val="clear" w:color="auto" w:fill="auto"/>
          </w:tcPr>
          <w:p w:rsidR="00C42230" w:rsidRPr="000A5EC0" w:rsidRDefault="00C42230" w:rsidP="00C42230">
            <w:pPr>
              <w:pStyle w:val="ENoteTableText"/>
            </w:pPr>
            <w:r w:rsidRPr="000A5EC0">
              <w:t>ad No 33, 1996</w:t>
            </w:r>
          </w:p>
        </w:tc>
      </w:tr>
      <w:tr w:rsidR="00282FB9" w:rsidRPr="000A5EC0" w:rsidTr="007F2BAF">
        <w:trPr>
          <w:cantSplit/>
        </w:trPr>
        <w:tc>
          <w:tcPr>
            <w:tcW w:w="2551" w:type="dxa"/>
            <w:shd w:val="clear" w:color="auto" w:fill="auto"/>
          </w:tcPr>
          <w:p w:rsidR="00282FB9" w:rsidRPr="000A5EC0" w:rsidRDefault="002F32CF" w:rsidP="00C42230">
            <w:pPr>
              <w:pStyle w:val="ENoteTableText"/>
              <w:tabs>
                <w:tab w:val="center" w:leader="dot" w:pos="2268"/>
              </w:tabs>
              <w:rPr>
                <w:b/>
              </w:rPr>
            </w:pPr>
            <w:r>
              <w:rPr>
                <w:b/>
              </w:rPr>
              <w:t>Division 3</w:t>
            </w:r>
          </w:p>
        </w:tc>
        <w:tc>
          <w:tcPr>
            <w:tcW w:w="4531" w:type="dxa"/>
            <w:shd w:val="clear" w:color="auto" w:fill="auto"/>
          </w:tcPr>
          <w:p w:rsidR="00282FB9" w:rsidRPr="000A5EC0" w:rsidRDefault="00282FB9" w:rsidP="00C42230">
            <w:pPr>
              <w:pStyle w:val="ENoteTableText"/>
            </w:pPr>
          </w:p>
        </w:tc>
      </w:tr>
      <w:tr w:rsidR="00244FA0" w:rsidRPr="000A5EC0" w:rsidTr="007F2BAF">
        <w:trPr>
          <w:cantSplit/>
        </w:trPr>
        <w:tc>
          <w:tcPr>
            <w:tcW w:w="2551" w:type="dxa"/>
            <w:shd w:val="clear" w:color="auto" w:fill="auto"/>
          </w:tcPr>
          <w:p w:rsidR="00244FA0" w:rsidRPr="000A5EC0" w:rsidRDefault="00244FA0" w:rsidP="00C42230">
            <w:pPr>
              <w:pStyle w:val="ENoteTableText"/>
              <w:tabs>
                <w:tab w:val="center" w:leader="dot" w:pos="2268"/>
              </w:tabs>
            </w:pPr>
            <w:r w:rsidRPr="000A5EC0">
              <w:t>s 34</w:t>
            </w:r>
            <w:r w:rsidRPr="000A5EC0">
              <w:tab/>
            </w:r>
          </w:p>
        </w:tc>
        <w:tc>
          <w:tcPr>
            <w:tcW w:w="4531" w:type="dxa"/>
            <w:shd w:val="clear" w:color="auto" w:fill="auto"/>
          </w:tcPr>
          <w:p w:rsidR="00244FA0" w:rsidRPr="000A5EC0" w:rsidRDefault="00244FA0" w:rsidP="00C42230">
            <w:pPr>
              <w:pStyle w:val="ENoteTableText"/>
            </w:pPr>
            <w:r w:rsidRPr="000A5EC0">
              <w:t>am No 111, 2005</w:t>
            </w:r>
            <w:r w:rsidR="00031C37" w:rsidRPr="000A5EC0">
              <w:t>; No 32, 2011</w:t>
            </w:r>
          </w:p>
        </w:tc>
      </w:tr>
      <w:tr w:rsidR="00282FB9" w:rsidRPr="000A5EC0" w:rsidTr="007F2BAF">
        <w:trPr>
          <w:cantSplit/>
        </w:trPr>
        <w:tc>
          <w:tcPr>
            <w:tcW w:w="2551" w:type="dxa"/>
            <w:shd w:val="clear" w:color="auto" w:fill="auto"/>
          </w:tcPr>
          <w:p w:rsidR="00282FB9" w:rsidRPr="000A5EC0" w:rsidRDefault="00282FB9" w:rsidP="00C42230">
            <w:pPr>
              <w:pStyle w:val="ENoteTableText"/>
              <w:tabs>
                <w:tab w:val="center" w:leader="dot" w:pos="2268"/>
              </w:tabs>
            </w:pPr>
            <w:r w:rsidRPr="000A5EC0">
              <w:t>s 35</w:t>
            </w:r>
            <w:r w:rsidRPr="000A5EC0">
              <w:tab/>
            </w:r>
          </w:p>
        </w:tc>
        <w:tc>
          <w:tcPr>
            <w:tcW w:w="4531" w:type="dxa"/>
            <w:shd w:val="clear" w:color="auto" w:fill="auto"/>
          </w:tcPr>
          <w:p w:rsidR="00282FB9" w:rsidRPr="000A5EC0" w:rsidRDefault="00282FB9" w:rsidP="00C42230">
            <w:pPr>
              <w:pStyle w:val="ENoteTableText"/>
            </w:pPr>
            <w:r w:rsidRPr="000A5EC0">
              <w:t>am No 150, 2001</w:t>
            </w:r>
            <w:r w:rsidR="00792474" w:rsidRPr="000A5EC0">
              <w:t>; No 84, 2003</w:t>
            </w:r>
            <w:r w:rsidR="00244FA0" w:rsidRPr="000A5EC0">
              <w:t>; No 111, 2005</w:t>
            </w:r>
            <w:r w:rsidR="00031C37" w:rsidRPr="000A5EC0">
              <w:t>; No 32, 2011</w:t>
            </w:r>
          </w:p>
        </w:tc>
      </w:tr>
      <w:tr w:rsidR="00792474" w:rsidRPr="000A5EC0" w:rsidTr="007F2BAF">
        <w:trPr>
          <w:cantSplit/>
        </w:trPr>
        <w:tc>
          <w:tcPr>
            <w:tcW w:w="2551" w:type="dxa"/>
            <w:shd w:val="clear" w:color="auto" w:fill="auto"/>
          </w:tcPr>
          <w:p w:rsidR="00792474" w:rsidRPr="000A5EC0" w:rsidRDefault="00792474" w:rsidP="00C42230">
            <w:pPr>
              <w:pStyle w:val="ENoteTableText"/>
              <w:tabs>
                <w:tab w:val="center" w:leader="dot" w:pos="2268"/>
              </w:tabs>
            </w:pPr>
            <w:r w:rsidRPr="000A5EC0">
              <w:t>s 36</w:t>
            </w:r>
            <w:r w:rsidRPr="000A5EC0">
              <w:tab/>
            </w:r>
          </w:p>
        </w:tc>
        <w:tc>
          <w:tcPr>
            <w:tcW w:w="4531" w:type="dxa"/>
            <w:shd w:val="clear" w:color="auto" w:fill="auto"/>
          </w:tcPr>
          <w:p w:rsidR="00792474" w:rsidRPr="000A5EC0" w:rsidRDefault="00792474" w:rsidP="00C42230">
            <w:pPr>
              <w:pStyle w:val="ENoteTableText"/>
            </w:pPr>
            <w:r w:rsidRPr="000A5EC0">
              <w:t>am No 84, 2003</w:t>
            </w:r>
            <w:r w:rsidR="00963B3D" w:rsidRPr="000A5EC0">
              <w:t>; No 111, 2005</w:t>
            </w:r>
            <w:r w:rsidR="00031C37" w:rsidRPr="000A5EC0">
              <w:t>; No 32, 2011</w:t>
            </w:r>
          </w:p>
        </w:tc>
      </w:tr>
      <w:tr w:rsidR="00282FB9" w:rsidRPr="000A5EC0" w:rsidTr="007F2BAF">
        <w:trPr>
          <w:cantSplit/>
        </w:trPr>
        <w:tc>
          <w:tcPr>
            <w:tcW w:w="2551" w:type="dxa"/>
            <w:shd w:val="clear" w:color="auto" w:fill="auto"/>
          </w:tcPr>
          <w:p w:rsidR="00282FB9" w:rsidRPr="000A5EC0" w:rsidRDefault="00282FB9" w:rsidP="00C42230">
            <w:pPr>
              <w:pStyle w:val="ENoteTableText"/>
              <w:tabs>
                <w:tab w:val="center" w:leader="dot" w:pos="2268"/>
              </w:tabs>
            </w:pPr>
            <w:r w:rsidRPr="000A5EC0">
              <w:t>s 38</w:t>
            </w:r>
            <w:r w:rsidRPr="000A5EC0">
              <w:tab/>
            </w:r>
          </w:p>
        </w:tc>
        <w:tc>
          <w:tcPr>
            <w:tcW w:w="4531" w:type="dxa"/>
            <w:shd w:val="clear" w:color="auto" w:fill="auto"/>
          </w:tcPr>
          <w:p w:rsidR="00282FB9" w:rsidRPr="000A5EC0" w:rsidRDefault="00282FB9" w:rsidP="00C42230">
            <w:pPr>
              <w:pStyle w:val="ENoteTableText"/>
            </w:pPr>
            <w:r w:rsidRPr="000A5EC0">
              <w:t>am No 150, 2001</w:t>
            </w:r>
          </w:p>
        </w:tc>
      </w:tr>
      <w:tr w:rsidR="00551658" w:rsidRPr="000A5EC0" w:rsidTr="007F2BAF">
        <w:trPr>
          <w:cantSplit/>
        </w:trPr>
        <w:tc>
          <w:tcPr>
            <w:tcW w:w="2551" w:type="dxa"/>
            <w:shd w:val="clear" w:color="auto" w:fill="auto"/>
          </w:tcPr>
          <w:p w:rsidR="00551658" w:rsidRPr="000A5EC0" w:rsidRDefault="002F32CF" w:rsidP="00C42230">
            <w:pPr>
              <w:pStyle w:val="ENoteTableText"/>
              <w:tabs>
                <w:tab w:val="center" w:leader="dot" w:pos="2268"/>
              </w:tabs>
              <w:rPr>
                <w:b/>
              </w:rPr>
            </w:pPr>
            <w:r>
              <w:rPr>
                <w:b/>
              </w:rPr>
              <w:t>Part 4</w:t>
            </w:r>
          </w:p>
        </w:tc>
        <w:tc>
          <w:tcPr>
            <w:tcW w:w="4531" w:type="dxa"/>
            <w:shd w:val="clear" w:color="auto" w:fill="auto"/>
          </w:tcPr>
          <w:p w:rsidR="00551658" w:rsidRPr="000A5EC0" w:rsidRDefault="00551658" w:rsidP="00C42230">
            <w:pPr>
              <w:pStyle w:val="ENoteTableText"/>
            </w:pPr>
          </w:p>
        </w:tc>
      </w:tr>
      <w:tr w:rsidR="00244FA0" w:rsidRPr="000A5EC0" w:rsidTr="007F2BAF">
        <w:trPr>
          <w:cantSplit/>
        </w:trPr>
        <w:tc>
          <w:tcPr>
            <w:tcW w:w="2551" w:type="dxa"/>
            <w:shd w:val="clear" w:color="auto" w:fill="auto"/>
          </w:tcPr>
          <w:p w:rsidR="00244FA0" w:rsidRPr="000A5EC0" w:rsidRDefault="002F32CF" w:rsidP="00C42230">
            <w:pPr>
              <w:pStyle w:val="ENoteTableText"/>
              <w:tabs>
                <w:tab w:val="center" w:leader="dot" w:pos="2268"/>
              </w:tabs>
              <w:rPr>
                <w:b/>
              </w:rPr>
            </w:pPr>
            <w:r>
              <w:rPr>
                <w:b/>
              </w:rPr>
              <w:t>Division 1</w:t>
            </w:r>
          </w:p>
        </w:tc>
        <w:tc>
          <w:tcPr>
            <w:tcW w:w="4531" w:type="dxa"/>
            <w:shd w:val="clear" w:color="auto" w:fill="auto"/>
          </w:tcPr>
          <w:p w:rsidR="00244FA0" w:rsidRPr="000A5EC0" w:rsidRDefault="00244FA0" w:rsidP="00C42230">
            <w:pPr>
              <w:pStyle w:val="ENoteTableText"/>
            </w:pPr>
          </w:p>
        </w:tc>
      </w:tr>
      <w:tr w:rsidR="00244FA0" w:rsidRPr="000A5EC0" w:rsidTr="007F2BAF">
        <w:trPr>
          <w:cantSplit/>
        </w:trPr>
        <w:tc>
          <w:tcPr>
            <w:tcW w:w="2551" w:type="dxa"/>
            <w:shd w:val="clear" w:color="auto" w:fill="auto"/>
          </w:tcPr>
          <w:p w:rsidR="00244FA0" w:rsidRPr="000A5EC0" w:rsidRDefault="00244FA0" w:rsidP="00C42230">
            <w:pPr>
              <w:pStyle w:val="ENoteTableText"/>
              <w:tabs>
                <w:tab w:val="center" w:leader="dot" w:pos="2268"/>
              </w:tabs>
            </w:pPr>
            <w:r w:rsidRPr="000A5EC0">
              <w:t>s 39</w:t>
            </w:r>
            <w:r w:rsidRPr="000A5EC0">
              <w:tab/>
            </w:r>
          </w:p>
        </w:tc>
        <w:tc>
          <w:tcPr>
            <w:tcW w:w="4531" w:type="dxa"/>
            <w:shd w:val="clear" w:color="auto" w:fill="auto"/>
          </w:tcPr>
          <w:p w:rsidR="00244FA0" w:rsidRPr="000A5EC0" w:rsidRDefault="00244FA0" w:rsidP="00C42230">
            <w:pPr>
              <w:pStyle w:val="ENoteTableText"/>
            </w:pPr>
            <w:r w:rsidRPr="000A5EC0">
              <w:t>am No 111, 2005</w:t>
            </w:r>
            <w:r w:rsidR="00031C37" w:rsidRPr="000A5EC0">
              <w:t>; No 32, 2011</w:t>
            </w:r>
          </w:p>
        </w:tc>
      </w:tr>
      <w:tr w:rsidR="00021FE9" w:rsidRPr="000A5EC0" w:rsidTr="007F2BAF">
        <w:trPr>
          <w:cantSplit/>
        </w:trPr>
        <w:tc>
          <w:tcPr>
            <w:tcW w:w="2551" w:type="dxa"/>
            <w:shd w:val="clear" w:color="auto" w:fill="auto"/>
          </w:tcPr>
          <w:p w:rsidR="00021FE9" w:rsidRPr="000A5EC0" w:rsidRDefault="00021FE9" w:rsidP="00C42230">
            <w:pPr>
              <w:pStyle w:val="ENoteTableText"/>
              <w:tabs>
                <w:tab w:val="center" w:leader="dot" w:pos="2268"/>
              </w:tabs>
            </w:pPr>
            <w:r w:rsidRPr="000A5EC0">
              <w:t>s 40</w:t>
            </w:r>
            <w:r w:rsidRPr="000A5EC0">
              <w:tab/>
            </w:r>
          </w:p>
        </w:tc>
        <w:tc>
          <w:tcPr>
            <w:tcW w:w="4531" w:type="dxa"/>
            <w:shd w:val="clear" w:color="auto" w:fill="auto"/>
          </w:tcPr>
          <w:p w:rsidR="00021FE9" w:rsidRPr="000A5EC0" w:rsidRDefault="00021FE9" w:rsidP="00C42230">
            <w:pPr>
              <w:pStyle w:val="ENoteTableText"/>
            </w:pPr>
            <w:r w:rsidRPr="000A5EC0">
              <w:t>am No 111, 2005</w:t>
            </w:r>
            <w:r w:rsidR="00031C37" w:rsidRPr="000A5EC0">
              <w:t>; No 32, 2011</w:t>
            </w:r>
          </w:p>
        </w:tc>
      </w:tr>
      <w:tr w:rsidR="00021FE9" w:rsidRPr="000A5EC0" w:rsidTr="007F2BAF">
        <w:trPr>
          <w:cantSplit/>
        </w:trPr>
        <w:tc>
          <w:tcPr>
            <w:tcW w:w="2551" w:type="dxa"/>
            <w:shd w:val="clear" w:color="auto" w:fill="auto"/>
          </w:tcPr>
          <w:p w:rsidR="00021FE9" w:rsidRPr="000A5EC0" w:rsidRDefault="00021FE9" w:rsidP="00C42230">
            <w:pPr>
              <w:pStyle w:val="ENoteTableText"/>
              <w:tabs>
                <w:tab w:val="center" w:leader="dot" w:pos="2268"/>
              </w:tabs>
            </w:pPr>
            <w:r w:rsidRPr="000A5EC0">
              <w:t>s 41</w:t>
            </w:r>
            <w:r w:rsidRPr="000A5EC0">
              <w:tab/>
            </w:r>
          </w:p>
        </w:tc>
        <w:tc>
          <w:tcPr>
            <w:tcW w:w="4531" w:type="dxa"/>
            <w:shd w:val="clear" w:color="auto" w:fill="auto"/>
          </w:tcPr>
          <w:p w:rsidR="00021FE9" w:rsidRPr="000A5EC0" w:rsidRDefault="00021FE9" w:rsidP="00C42230">
            <w:pPr>
              <w:pStyle w:val="ENoteTableText"/>
            </w:pPr>
            <w:r w:rsidRPr="000A5EC0">
              <w:t>am No 111, 2005</w:t>
            </w:r>
            <w:r w:rsidR="00031C37" w:rsidRPr="000A5EC0">
              <w:t>; No 32, 2011</w:t>
            </w:r>
          </w:p>
        </w:tc>
      </w:tr>
      <w:tr w:rsidR="00551658" w:rsidRPr="000A5EC0" w:rsidTr="007F2BAF">
        <w:trPr>
          <w:cantSplit/>
        </w:trPr>
        <w:tc>
          <w:tcPr>
            <w:tcW w:w="2551" w:type="dxa"/>
            <w:shd w:val="clear" w:color="auto" w:fill="auto"/>
          </w:tcPr>
          <w:p w:rsidR="00551658" w:rsidRPr="000A5EC0" w:rsidRDefault="002F32CF" w:rsidP="00C42230">
            <w:pPr>
              <w:pStyle w:val="ENoteTableText"/>
              <w:tabs>
                <w:tab w:val="center" w:leader="dot" w:pos="2268"/>
              </w:tabs>
              <w:rPr>
                <w:b/>
              </w:rPr>
            </w:pPr>
            <w:r>
              <w:rPr>
                <w:b/>
              </w:rPr>
              <w:t>Division 2</w:t>
            </w:r>
          </w:p>
        </w:tc>
        <w:tc>
          <w:tcPr>
            <w:tcW w:w="4531" w:type="dxa"/>
            <w:shd w:val="clear" w:color="auto" w:fill="auto"/>
          </w:tcPr>
          <w:p w:rsidR="00551658" w:rsidRPr="000A5EC0" w:rsidRDefault="00551658" w:rsidP="00C42230">
            <w:pPr>
              <w:pStyle w:val="ENoteTableText"/>
            </w:pPr>
          </w:p>
        </w:tc>
      </w:tr>
      <w:tr w:rsidR="00551658" w:rsidRPr="000A5EC0" w:rsidTr="007F2BAF">
        <w:trPr>
          <w:cantSplit/>
        </w:trPr>
        <w:tc>
          <w:tcPr>
            <w:tcW w:w="2551" w:type="dxa"/>
            <w:shd w:val="clear" w:color="auto" w:fill="auto"/>
          </w:tcPr>
          <w:p w:rsidR="00551658" w:rsidRPr="000A5EC0" w:rsidRDefault="00551658" w:rsidP="00C42230">
            <w:pPr>
              <w:pStyle w:val="ENoteTableText"/>
              <w:tabs>
                <w:tab w:val="center" w:leader="dot" w:pos="2268"/>
              </w:tabs>
            </w:pPr>
            <w:r w:rsidRPr="000A5EC0">
              <w:t>s 42</w:t>
            </w:r>
            <w:r w:rsidRPr="000A5EC0">
              <w:tab/>
            </w:r>
          </w:p>
        </w:tc>
        <w:tc>
          <w:tcPr>
            <w:tcW w:w="4531" w:type="dxa"/>
            <w:shd w:val="clear" w:color="auto" w:fill="auto"/>
          </w:tcPr>
          <w:p w:rsidR="00551658" w:rsidRPr="000A5EC0" w:rsidRDefault="00551658" w:rsidP="00C42230">
            <w:pPr>
              <w:pStyle w:val="ENoteTableText"/>
            </w:pPr>
            <w:r w:rsidRPr="000A5EC0">
              <w:t>am No 114, 1997</w:t>
            </w:r>
            <w:r w:rsidR="00282FB9" w:rsidRPr="000A5EC0">
              <w:t>; No 150, 2001</w:t>
            </w:r>
            <w:r w:rsidR="00021FE9" w:rsidRPr="000A5EC0">
              <w:t>; No 111, 2005</w:t>
            </w:r>
            <w:r w:rsidR="00031C37" w:rsidRPr="000A5EC0">
              <w:t>; No 32, 2011</w:t>
            </w:r>
            <w:r w:rsidR="003C1011" w:rsidRPr="000A5EC0">
              <w:t>;</w:t>
            </w:r>
            <w:r w:rsidR="00520503" w:rsidRPr="000A5EC0">
              <w:t xml:space="preserve"> </w:t>
            </w:r>
            <w:r w:rsidR="00520503" w:rsidRPr="000A5EC0">
              <w:rPr>
                <w:u w:val="single"/>
              </w:rPr>
              <w:t>No 76, 2013;</w:t>
            </w:r>
            <w:r w:rsidR="003C1011" w:rsidRPr="000A5EC0">
              <w:t xml:space="preserve"> No 31, 2014</w:t>
            </w:r>
          </w:p>
        </w:tc>
      </w:tr>
      <w:tr w:rsidR="00021FE9" w:rsidRPr="000A5EC0" w:rsidTr="007F2BAF">
        <w:trPr>
          <w:cantSplit/>
        </w:trPr>
        <w:tc>
          <w:tcPr>
            <w:tcW w:w="2551" w:type="dxa"/>
            <w:shd w:val="clear" w:color="auto" w:fill="auto"/>
          </w:tcPr>
          <w:p w:rsidR="00021FE9" w:rsidRPr="000A5EC0" w:rsidRDefault="00021FE9" w:rsidP="00C42230">
            <w:pPr>
              <w:pStyle w:val="ENoteTableText"/>
              <w:tabs>
                <w:tab w:val="center" w:leader="dot" w:pos="2268"/>
              </w:tabs>
            </w:pPr>
            <w:r w:rsidRPr="000A5EC0">
              <w:t>s 43</w:t>
            </w:r>
            <w:r w:rsidRPr="000A5EC0">
              <w:tab/>
            </w:r>
          </w:p>
        </w:tc>
        <w:tc>
          <w:tcPr>
            <w:tcW w:w="4531" w:type="dxa"/>
            <w:shd w:val="clear" w:color="auto" w:fill="auto"/>
          </w:tcPr>
          <w:p w:rsidR="00021FE9" w:rsidRPr="000A5EC0" w:rsidRDefault="00021FE9" w:rsidP="00C42230">
            <w:pPr>
              <w:pStyle w:val="ENoteTableText"/>
            </w:pPr>
            <w:r w:rsidRPr="000A5EC0">
              <w:t>am No 111, 2005</w:t>
            </w:r>
            <w:r w:rsidR="00031C37" w:rsidRPr="000A5EC0">
              <w:t>; No 32, 2011</w:t>
            </w:r>
          </w:p>
        </w:tc>
      </w:tr>
      <w:tr w:rsidR="00191855" w:rsidRPr="000A5EC0" w:rsidTr="007F2BAF">
        <w:trPr>
          <w:cantSplit/>
        </w:trPr>
        <w:tc>
          <w:tcPr>
            <w:tcW w:w="2551" w:type="dxa"/>
            <w:shd w:val="clear" w:color="auto" w:fill="auto"/>
          </w:tcPr>
          <w:p w:rsidR="00191855" w:rsidRPr="000A5EC0" w:rsidRDefault="00191855" w:rsidP="00C42230">
            <w:pPr>
              <w:pStyle w:val="ENoteTableText"/>
              <w:tabs>
                <w:tab w:val="center" w:leader="dot" w:pos="2268"/>
              </w:tabs>
            </w:pPr>
            <w:r w:rsidRPr="000A5EC0">
              <w:t>s 44</w:t>
            </w:r>
            <w:r w:rsidRPr="000A5EC0">
              <w:tab/>
            </w:r>
          </w:p>
        </w:tc>
        <w:tc>
          <w:tcPr>
            <w:tcW w:w="4531" w:type="dxa"/>
            <w:shd w:val="clear" w:color="auto" w:fill="auto"/>
          </w:tcPr>
          <w:p w:rsidR="00191855" w:rsidRPr="000A5EC0" w:rsidRDefault="00191855" w:rsidP="00C42230">
            <w:pPr>
              <w:pStyle w:val="ENoteTableText"/>
            </w:pPr>
            <w:r w:rsidRPr="000A5EC0">
              <w:t>am No 111, 2001</w:t>
            </w:r>
          </w:p>
        </w:tc>
      </w:tr>
      <w:tr w:rsidR="00021FE9" w:rsidRPr="000A5EC0" w:rsidTr="007F2BAF">
        <w:trPr>
          <w:cantSplit/>
        </w:trPr>
        <w:tc>
          <w:tcPr>
            <w:tcW w:w="2551" w:type="dxa"/>
            <w:shd w:val="clear" w:color="auto" w:fill="auto"/>
          </w:tcPr>
          <w:p w:rsidR="00021FE9" w:rsidRPr="000A5EC0" w:rsidRDefault="002F32CF" w:rsidP="00C730D8">
            <w:pPr>
              <w:pStyle w:val="ENoteTableText"/>
              <w:keepNext/>
              <w:tabs>
                <w:tab w:val="center" w:leader="dot" w:pos="2268"/>
              </w:tabs>
              <w:rPr>
                <w:b/>
              </w:rPr>
            </w:pPr>
            <w:r>
              <w:rPr>
                <w:b/>
              </w:rPr>
              <w:t>Part 5</w:t>
            </w:r>
          </w:p>
        </w:tc>
        <w:tc>
          <w:tcPr>
            <w:tcW w:w="4531" w:type="dxa"/>
            <w:shd w:val="clear" w:color="auto" w:fill="auto"/>
          </w:tcPr>
          <w:p w:rsidR="00021FE9" w:rsidRPr="000A5EC0" w:rsidRDefault="00021FE9" w:rsidP="00C730D8">
            <w:pPr>
              <w:pStyle w:val="ENoteTableText"/>
              <w:keepNext/>
            </w:pPr>
          </w:p>
        </w:tc>
      </w:tr>
      <w:tr w:rsidR="00021FE9" w:rsidRPr="000A5EC0" w:rsidTr="007F2BAF">
        <w:trPr>
          <w:cantSplit/>
        </w:trPr>
        <w:tc>
          <w:tcPr>
            <w:tcW w:w="2551" w:type="dxa"/>
            <w:tcBorders>
              <w:bottom w:val="single" w:sz="12" w:space="0" w:color="auto"/>
            </w:tcBorders>
            <w:shd w:val="clear" w:color="auto" w:fill="auto"/>
          </w:tcPr>
          <w:p w:rsidR="00021FE9" w:rsidRPr="000A5EC0" w:rsidRDefault="00021FE9" w:rsidP="00C42230">
            <w:pPr>
              <w:pStyle w:val="ENoteTableText"/>
              <w:tabs>
                <w:tab w:val="center" w:leader="dot" w:pos="2268"/>
              </w:tabs>
            </w:pPr>
            <w:r w:rsidRPr="000A5EC0">
              <w:t>s 46</w:t>
            </w:r>
            <w:r w:rsidRPr="000A5EC0">
              <w:tab/>
            </w:r>
          </w:p>
        </w:tc>
        <w:tc>
          <w:tcPr>
            <w:tcW w:w="4531" w:type="dxa"/>
            <w:tcBorders>
              <w:bottom w:val="single" w:sz="12" w:space="0" w:color="auto"/>
            </w:tcBorders>
            <w:shd w:val="clear" w:color="auto" w:fill="auto"/>
          </w:tcPr>
          <w:p w:rsidR="00021FE9" w:rsidRPr="000A5EC0" w:rsidRDefault="00021FE9" w:rsidP="00C42230">
            <w:pPr>
              <w:pStyle w:val="ENoteTableText"/>
            </w:pPr>
            <w:r w:rsidRPr="000A5EC0">
              <w:t>am No 111, 2005</w:t>
            </w:r>
            <w:r w:rsidR="00031C37" w:rsidRPr="000A5EC0">
              <w:t>; No 32, 2011</w:t>
            </w:r>
            <w:r w:rsidR="00402BE9" w:rsidRPr="000A5EC0">
              <w:t>; No 46, 2011</w:t>
            </w:r>
          </w:p>
        </w:tc>
      </w:tr>
    </w:tbl>
    <w:p w:rsidR="008F35C4" w:rsidRPr="000A5EC0" w:rsidRDefault="008F35C4" w:rsidP="008F35C4">
      <w:pPr>
        <w:sectPr w:rsidR="008F35C4" w:rsidRPr="000A5EC0" w:rsidSect="003D48B1">
          <w:headerReference w:type="even" r:id="rId26"/>
          <w:headerReference w:type="default" r:id="rId27"/>
          <w:headerReference w:type="first" r:id="rId28"/>
          <w:pgSz w:w="11907" w:h="16839"/>
          <w:pgMar w:top="2381" w:right="2410" w:bottom="4252" w:left="2410" w:header="720" w:footer="3402" w:gutter="0"/>
          <w:cols w:space="708"/>
          <w:docGrid w:linePitch="360"/>
        </w:sectPr>
      </w:pPr>
    </w:p>
    <w:p w:rsidR="008F35C4" w:rsidRPr="000A5EC0" w:rsidRDefault="008F35C4" w:rsidP="008F35C4"/>
    <w:sectPr w:rsidR="008F35C4" w:rsidRPr="000A5EC0" w:rsidSect="003D48B1">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2CD" w:rsidRDefault="003302CD" w:rsidP="00715914">
      <w:pPr>
        <w:spacing w:line="240" w:lineRule="auto"/>
      </w:pPr>
      <w:r>
        <w:separator/>
      </w:r>
    </w:p>
  </w:endnote>
  <w:endnote w:type="continuationSeparator" w:id="0">
    <w:p w:rsidR="003302CD" w:rsidRDefault="003302C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D" w:rsidRDefault="003302CD">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D" w:rsidRDefault="003302CD" w:rsidP="003302CD">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D" w:rsidRPr="00ED79B6" w:rsidRDefault="003302CD" w:rsidP="003302CD">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D" w:rsidRPr="007B3B51" w:rsidRDefault="003302CD" w:rsidP="003302C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3302CD" w:rsidRPr="007B3B51" w:rsidTr="007F2BAF">
      <w:tc>
        <w:tcPr>
          <w:tcW w:w="854" w:type="pct"/>
        </w:tcPr>
        <w:p w:rsidR="003302CD" w:rsidRPr="007B3B51" w:rsidRDefault="003302CD" w:rsidP="003302C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3302CD" w:rsidRPr="007B3B51" w:rsidRDefault="003302CD" w:rsidP="003302C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D48B1">
            <w:rPr>
              <w:i/>
              <w:noProof/>
              <w:sz w:val="16"/>
              <w:szCs w:val="16"/>
            </w:rPr>
            <w:t>Health and Other Services (Compensation) Act 1995</w:t>
          </w:r>
          <w:r w:rsidRPr="007B3B51">
            <w:rPr>
              <w:i/>
              <w:sz w:val="16"/>
              <w:szCs w:val="16"/>
            </w:rPr>
            <w:fldChar w:fldCharType="end"/>
          </w:r>
        </w:p>
      </w:tc>
      <w:tc>
        <w:tcPr>
          <w:tcW w:w="458" w:type="pct"/>
        </w:tcPr>
        <w:p w:rsidR="003302CD" w:rsidRPr="007B3B51" w:rsidRDefault="003302CD" w:rsidP="003302CD">
          <w:pPr>
            <w:jc w:val="right"/>
            <w:rPr>
              <w:sz w:val="16"/>
              <w:szCs w:val="16"/>
            </w:rPr>
          </w:pPr>
        </w:p>
      </w:tc>
    </w:tr>
    <w:tr w:rsidR="003302CD" w:rsidRPr="0055472E" w:rsidTr="007F2BAF">
      <w:tc>
        <w:tcPr>
          <w:tcW w:w="1498" w:type="pct"/>
          <w:gridSpan w:val="2"/>
        </w:tcPr>
        <w:p w:rsidR="003302CD" w:rsidRPr="0055472E" w:rsidRDefault="003302CD" w:rsidP="003302C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E1572">
            <w:rPr>
              <w:sz w:val="16"/>
              <w:szCs w:val="16"/>
            </w:rPr>
            <w:t>15</w:t>
          </w:r>
          <w:r w:rsidRPr="0055472E">
            <w:rPr>
              <w:sz w:val="16"/>
              <w:szCs w:val="16"/>
            </w:rPr>
            <w:fldChar w:fldCharType="end"/>
          </w:r>
        </w:p>
      </w:tc>
      <w:tc>
        <w:tcPr>
          <w:tcW w:w="1703" w:type="pct"/>
        </w:tcPr>
        <w:p w:rsidR="003302CD" w:rsidRPr="0055472E" w:rsidRDefault="003302CD" w:rsidP="003302CD">
          <w:pPr>
            <w:spacing w:before="120"/>
            <w:rPr>
              <w:sz w:val="16"/>
              <w:szCs w:val="16"/>
            </w:rPr>
          </w:pPr>
        </w:p>
      </w:tc>
      <w:tc>
        <w:tcPr>
          <w:tcW w:w="1799" w:type="pct"/>
          <w:gridSpan w:val="2"/>
        </w:tcPr>
        <w:p w:rsidR="003302CD" w:rsidRPr="0055472E" w:rsidRDefault="003302CD" w:rsidP="003302CD">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E1572">
            <w:rPr>
              <w:sz w:val="16"/>
              <w:szCs w:val="16"/>
            </w:rPr>
            <w:t>24/06/2014</w:t>
          </w:r>
          <w:r w:rsidRPr="0055472E">
            <w:rPr>
              <w:sz w:val="16"/>
              <w:szCs w:val="16"/>
            </w:rPr>
            <w:fldChar w:fldCharType="end"/>
          </w:r>
        </w:p>
      </w:tc>
    </w:tr>
  </w:tbl>
  <w:p w:rsidR="003302CD" w:rsidRDefault="003302CD" w:rsidP="008F35C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D" w:rsidRPr="007B3B51" w:rsidRDefault="003302CD" w:rsidP="003302C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3302CD" w:rsidRPr="007B3B51" w:rsidTr="007F2BAF">
      <w:tc>
        <w:tcPr>
          <w:tcW w:w="854" w:type="pct"/>
        </w:tcPr>
        <w:p w:rsidR="003302CD" w:rsidRPr="007B3B51" w:rsidRDefault="003302CD" w:rsidP="003302CD">
          <w:pPr>
            <w:rPr>
              <w:i/>
              <w:sz w:val="16"/>
              <w:szCs w:val="16"/>
            </w:rPr>
          </w:pPr>
        </w:p>
      </w:tc>
      <w:tc>
        <w:tcPr>
          <w:tcW w:w="3688" w:type="pct"/>
          <w:gridSpan w:val="3"/>
        </w:tcPr>
        <w:p w:rsidR="003302CD" w:rsidRPr="007B3B51" w:rsidRDefault="003302CD" w:rsidP="003302C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D48B1">
            <w:rPr>
              <w:i/>
              <w:noProof/>
              <w:sz w:val="16"/>
              <w:szCs w:val="16"/>
            </w:rPr>
            <w:t>Health and Other Services (Compensation) Act 1995</w:t>
          </w:r>
          <w:r w:rsidRPr="007B3B51">
            <w:rPr>
              <w:i/>
              <w:sz w:val="16"/>
              <w:szCs w:val="16"/>
            </w:rPr>
            <w:fldChar w:fldCharType="end"/>
          </w:r>
        </w:p>
      </w:tc>
      <w:tc>
        <w:tcPr>
          <w:tcW w:w="458" w:type="pct"/>
        </w:tcPr>
        <w:p w:rsidR="003302CD" w:rsidRPr="007B3B51" w:rsidRDefault="003302CD" w:rsidP="003302C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3302CD" w:rsidRPr="00130F37" w:rsidTr="007F2BAF">
      <w:tc>
        <w:tcPr>
          <w:tcW w:w="1499" w:type="pct"/>
          <w:gridSpan w:val="2"/>
        </w:tcPr>
        <w:p w:rsidR="003302CD" w:rsidRPr="00130F37" w:rsidRDefault="003302CD" w:rsidP="003302CD">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AE1572">
            <w:rPr>
              <w:rFonts w:cs="Times New Roman"/>
              <w:sz w:val="16"/>
              <w:szCs w:val="16"/>
            </w:rPr>
            <w:t>15</w:t>
          </w:r>
          <w:r w:rsidRPr="00A02D20">
            <w:rPr>
              <w:sz w:val="16"/>
              <w:szCs w:val="16"/>
            </w:rPr>
            <w:fldChar w:fldCharType="end"/>
          </w:r>
        </w:p>
      </w:tc>
      <w:tc>
        <w:tcPr>
          <w:tcW w:w="1703" w:type="pct"/>
        </w:tcPr>
        <w:p w:rsidR="003302CD" w:rsidRPr="00130F37" w:rsidRDefault="003302CD" w:rsidP="003302CD">
          <w:pPr>
            <w:spacing w:before="120"/>
            <w:rPr>
              <w:sz w:val="16"/>
              <w:szCs w:val="16"/>
            </w:rPr>
          </w:pPr>
        </w:p>
      </w:tc>
      <w:tc>
        <w:tcPr>
          <w:tcW w:w="1798" w:type="pct"/>
          <w:gridSpan w:val="2"/>
        </w:tcPr>
        <w:p w:rsidR="003302CD" w:rsidRPr="00130F37" w:rsidRDefault="003302CD" w:rsidP="003302CD">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AE1572">
            <w:rPr>
              <w:rFonts w:cs="Times New Roman"/>
              <w:sz w:val="16"/>
              <w:szCs w:val="16"/>
            </w:rPr>
            <w:t>24/06/2014</w:t>
          </w:r>
          <w:r w:rsidRPr="00A02D20">
            <w:rPr>
              <w:sz w:val="16"/>
              <w:szCs w:val="16"/>
            </w:rPr>
            <w:fldChar w:fldCharType="end"/>
          </w:r>
        </w:p>
      </w:tc>
    </w:tr>
  </w:tbl>
  <w:p w:rsidR="003302CD" w:rsidRDefault="003302CD" w:rsidP="008F35C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D" w:rsidRPr="007B3B51" w:rsidRDefault="003302CD" w:rsidP="003302C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3302CD" w:rsidRPr="007B3B51" w:rsidTr="007F2BAF">
      <w:tc>
        <w:tcPr>
          <w:tcW w:w="854" w:type="pct"/>
        </w:tcPr>
        <w:p w:rsidR="003302CD" w:rsidRPr="007B3B51" w:rsidRDefault="003302CD" w:rsidP="003302C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3302CD" w:rsidRPr="007B3B51" w:rsidRDefault="003302CD" w:rsidP="003302C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D48B1">
            <w:rPr>
              <w:i/>
              <w:noProof/>
              <w:sz w:val="16"/>
              <w:szCs w:val="16"/>
            </w:rPr>
            <w:t>Health and Other Services (Compensation) Act 1995</w:t>
          </w:r>
          <w:r w:rsidRPr="007B3B51">
            <w:rPr>
              <w:i/>
              <w:sz w:val="16"/>
              <w:szCs w:val="16"/>
            </w:rPr>
            <w:fldChar w:fldCharType="end"/>
          </w:r>
        </w:p>
      </w:tc>
      <w:tc>
        <w:tcPr>
          <w:tcW w:w="458" w:type="pct"/>
        </w:tcPr>
        <w:p w:rsidR="003302CD" w:rsidRPr="007B3B51" w:rsidRDefault="003302CD" w:rsidP="003302CD">
          <w:pPr>
            <w:jc w:val="right"/>
            <w:rPr>
              <w:sz w:val="16"/>
              <w:szCs w:val="16"/>
            </w:rPr>
          </w:pPr>
        </w:p>
      </w:tc>
    </w:tr>
    <w:tr w:rsidR="003302CD" w:rsidRPr="0055472E" w:rsidTr="007F2BAF">
      <w:tc>
        <w:tcPr>
          <w:tcW w:w="1498" w:type="pct"/>
          <w:gridSpan w:val="2"/>
        </w:tcPr>
        <w:p w:rsidR="003302CD" w:rsidRPr="0055472E" w:rsidRDefault="003302CD" w:rsidP="003302C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E1572">
            <w:rPr>
              <w:sz w:val="16"/>
              <w:szCs w:val="16"/>
            </w:rPr>
            <w:t>15</w:t>
          </w:r>
          <w:r w:rsidRPr="0055472E">
            <w:rPr>
              <w:sz w:val="16"/>
              <w:szCs w:val="16"/>
            </w:rPr>
            <w:fldChar w:fldCharType="end"/>
          </w:r>
        </w:p>
      </w:tc>
      <w:tc>
        <w:tcPr>
          <w:tcW w:w="1703" w:type="pct"/>
        </w:tcPr>
        <w:p w:rsidR="003302CD" w:rsidRPr="0055472E" w:rsidRDefault="003302CD" w:rsidP="003302CD">
          <w:pPr>
            <w:spacing w:before="120"/>
            <w:rPr>
              <w:sz w:val="16"/>
              <w:szCs w:val="16"/>
            </w:rPr>
          </w:pPr>
        </w:p>
      </w:tc>
      <w:tc>
        <w:tcPr>
          <w:tcW w:w="1799" w:type="pct"/>
          <w:gridSpan w:val="2"/>
        </w:tcPr>
        <w:p w:rsidR="003302CD" w:rsidRPr="0055472E" w:rsidRDefault="003302CD" w:rsidP="003302CD">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E1572">
            <w:rPr>
              <w:sz w:val="16"/>
              <w:szCs w:val="16"/>
            </w:rPr>
            <w:t>24/06/2014</w:t>
          </w:r>
          <w:r w:rsidRPr="0055472E">
            <w:rPr>
              <w:sz w:val="16"/>
              <w:szCs w:val="16"/>
            </w:rPr>
            <w:fldChar w:fldCharType="end"/>
          </w:r>
        </w:p>
      </w:tc>
    </w:tr>
  </w:tbl>
  <w:p w:rsidR="003302CD" w:rsidRDefault="003302CD" w:rsidP="008F35C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D" w:rsidRPr="007B3B51" w:rsidRDefault="003302CD" w:rsidP="003302C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3302CD" w:rsidRPr="007B3B51" w:rsidTr="007F2BAF">
      <w:tc>
        <w:tcPr>
          <w:tcW w:w="854" w:type="pct"/>
        </w:tcPr>
        <w:p w:rsidR="003302CD" w:rsidRPr="007B3B51" w:rsidRDefault="003302CD" w:rsidP="003302CD">
          <w:pPr>
            <w:rPr>
              <w:i/>
              <w:sz w:val="16"/>
              <w:szCs w:val="16"/>
            </w:rPr>
          </w:pPr>
        </w:p>
      </w:tc>
      <w:tc>
        <w:tcPr>
          <w:tcW w:w="3688" w:type="pct"/>
          <w:gridSpan w:val="3"/>
        </w:tcPr>
        <w:p w:rsidR="003302CD" w:rsidRPr="007B3B51" w:rsidRDefault="003302CD" w:rsidP="003302C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D48B1">
            <w:rPr>
              <w:i/>
              <w:noProof/>
              <w:sz w:val="16"/>
              <w:szCs w:val="16"/>
            </w:rPr>
            <w:t>Health and Other Services (Compensation) Act 1995</w:t>
          </w:r>
          <w:r w:rsidRPr="007B3B51">
            <w:rPr>
              <w:i/>
              <w:sz w:val="16"/>
              <w:szCs w:val="16"/>
            </w:rPr>
            <w:fldChar w:fldCharType="end"/>
          </w:r>
        </w:p>
      </w:tc>
      <w:tc>
        <w:tcPr>
          <w:tcW w:w="458" w:type="pct"/>
        </w:tcPr>
        <w:p w:rsidR="003302CD" w:rsidRPr="007B3B51" w:rsidRDefault="003302CD" w:rsidP="003302C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3302CD" w:rsidRPr="00130F37" w:rsidTr="007F2BAF">
      <w:tc>
        <w:tcPr>
          <w:tcW w:w="1499" w:type="pct"/>
          <w:gridSpan w:val="2"/>
        </w:tcPr>
        <w:p w:rsidR="003302CD" w:rsidRPr="00130F37" w:rsidRDefault="003302CD" w:rsidP="003302CD">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AE1572">
            <w:rPr>
              <w:rFonts w:cs="Times New Roman"/>
              <w:sz w:val="16"/>
              <w:szCs w:val="16"/>
            </w:rPr>
            <w:t>15</w:t>
          </w:r>
          <w:r w:rsidRPr="00A02D20">
            <w:rPr>
              <w:sz w:val="16"/>
              <w:szCs w:val="16"/>
            </w:rPr>
            <w:fldChar w:fldCharType="end"/>
          </w:r>
        </w:p>
      </w:tc>
      <w:tc>
        <w:tcPr>
          <w:tcW w:w="1703" w:type="pct"/>
        </w:tcPr>
        <w:p w:rsidR="003302CD" w:rsidRPr="00130F37" w:rsidRDefault="003302CD" w:rsidP="003302CD">
          <w:pPr>
            <w:spacing w:before="120"/>
            <w:rPr>
              <w:sz w:val="16"/>
              <w:szCs w:val="16"/>
            </w:rPr>
          </w:pPr>
        </w:p>
      </w:tc>
      <w:tc>
        <w:tcPr>
          <w:tcW w:w="1798" w:type="pct"/>
          <w:gridSpan w:val="2"/>
        </w:tcPr>
        <w:p w:rsidR="003302CD" w:rsidRPr="00130F37" w:rsidRDefault="003302CD" w:rsidP="003302CD">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AE1572">
            <w:rPr>
              <w:rFonts w:cs="Times New Roman"/>
              <w:sz w:val="16"/>
              <w:szCs w:val="16"/>
            </w:rPr>
            <w:t>24/06/2014</w:t>
          </w:r>
          <w:r w:rsidRPr="00A02D20">
            <w:rPr>
              <w:sz w:val="16"/>
              <w:szCs w:val="16"/>
            </w:rPr>
            <w:fldChar w:fldCharType="end"/>
          </w:r>
        </w:p>
      </w:tc>
    </w:tr>
  </w:tbl>
  <w:p w:rsidR="003302CD" w:rsidRDefault="003302CD" w:rsidP="008F35C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D" w:rsidRPr="007A1328" w:rsidRDefault="003302CD" w:rsidP="00BA220B">
    <w:pPr>
      <w:pBdr>
        <w:top w:val="single" w:sz="6" w:space="1" w:color="auto"/>
      </w:pBdr>
      <w:spacing w:before="120"/>
      <w:rPr>
        <w:sz w:val="18"/>
      </w:rPr>
    </w:pPr>
  </w:p>
  <w:p w:rsidR="003302CD" w:rsidRPr="007A1328" w:rsidRDefault="003302CD"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AE1572">
      <w:rPr>
        <w:i/>
        <w:noProof/>
        <w:sz w:val="18"/>
      </w:rPr>
      <w:t>Health and Other Services (Compensation)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rsidR="003302CD" w:rsidRPr="007A1328" w:rsidRDefault="003302CD" w:rsidP="00715914">
    <w:pPr>
      <w:rPr>
        <w:i/>
        <w:sz w:val="18"/>
      </w:rPr>
    </w:pPr>
    <w:r w:rsidRPr="007A1328">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2CD" w:rsidRDefault="003302CD" w:rsidP="00715914">
      <w:pPr>
        <w:spacing w:line="240" w:lineRule="auto"/>
      </w:pPr>
      <w:r>
        <w:separator/>
      </w:r>
    </w:p>
  </w:footnote>
  <w:footnote w:type="continuationSeparator" w:id="0">
    <w:p w:rsidR="003302CD" w:rsidRDefault="003302CD"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D" w:rsidRDefault="003302CD" w:rsidP="003302CD">
    <w:pPr>
      <w:pStyle w:val="Header"/>
      <w:pBdr>
        <w:bottom w:val="single" w:sz="6" w:space="1" w:color="auto"/>
      </w:pBdr>
    </w:pPr>
  </w:p>
  <w:p w:rsidR="003302CD" w:rsidRDefault="003302CD" w:rsidP="003302CD">
    <w:pPr>
      <w:pStyle w:val="Header"/>
      <w:pBdr>
        <w:bottom w:val="single" w:sz="6" w:space="1" w:color="auto"/>
      </w:pBdr>
    </w:pPr>
  </w:p>
  <w:p w:rsidR="003302CD" w:rsidRPr="001E77D2" w:rsidRDefault="003302CD" w:rsidP="003302CD">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D" w:rsidRPr="007E528B" w:rsidRDefault="003302CD" w:rsidP="008F35C4">
    <w:pPr>
      <w:rPr>
        <w:sz w:val="26"/>
        <w:szCs w:val="26"/>
      </w:rPr>
    </w:pPr>
  </w:p>
  <w:p w:rsidR="003302CD" w:rsidRPr="00750516" w:rsidRDefault="003302CD" w:rsidP="008F35C4">
    <w:pPr>
      <w:rPr>
        <w:b/>
        <w:sz w:val="20"/>
      </w:rPr>
    </w:pPr>
    <w:r w:rsidRPr="00750516">
      <w:rPr>
        <w:b/>
        <w:sz w:val="20"/>
      </w:rPr>
      <w:t>Endnotes</w:t>
    </w:r>
  </w:p>
  <w:p w:rsidR="003302CD" w:rsidRPr="007A1328" w:rsidRDefault="003302CD" w:rsidP="008F35C4">
    <w:pPr>
      <w:rPr>
        <w:sz w:val="20"/>
      </w:rPr>
    </w:pPr>
  </w:p>
  <w:p w:rsidR="003302CD" w:rsidRPr="007A1328" w:rsidRDefault="003302CD" w:rsidP="008F35C4">
    <w:pPr>
      <w:rPr>
        <w:b/>
        <w:sz w:val="24"/>
      </w:rPr>
    </w:pPr>
  </w:p>
  <w:p w:rsidR="003302CD" w:rsidRPr="000B5E62" w:rsidRDefault="003302CD" w:rsidP="008F35C4">
    <w:pPr>
      <w:pBdr>
        <w:bottom w:val="single" w:sz="6" w:space="1" w:color="auto"/>
      </w:pBdr>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3D48B1">
      <w:rPr>
        <w:noProof/>
        <w:sz w:val="24"/>
        <w:szCs w:val="22"/>
      </w:rPr>
      <w:t>Endnote 1—About the endnotes</w:t>
    </w:r>
    <w:r w:rsidRPr="000B5E62">
      <w:rPr>
        <w:sz w:val="24"/>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D" w:rsidRPr="007E528B" w:rsidRDefault="003302CD" w:rsidP="008F35C4">
    <w:pPr>
      <w:jc w:val="right"/>
      <w:rPr>
        <w:sz w:val="26"/>
        <w:szCs w:val="26"/>
      </w:rPr>
    </w:pPr>
  </w:p>
  <w:p w:rsidR="003302CD" w:rsidRPr="00750516" w:rsidRDefault="003302CD" w:rsidP="008F35C4">
    <w:pPr>
      <w:jc w:val="right"/>
      <w:rPr>
        <w:b/>
        <w:sz w:val="20"/>
      </w:rPr>
    </w:pPr>
    <w:r w:rsidRPr="00750516">
      <w:rPr>
        <w:b/>
        <w:sz w:val="20"/>
      </w:rPr>
      <w:t>Endnotes</w:t>
    </w:r>
  </w:p>
  <w:p w:rsidR="003302CD" w:rsidRPr="007A1328" w:rsidRDefault="003302CD" w:rsidP="008F35C4">
    <w:pPr>
      <w:jc w:val="right"/>
      <w:rPr>
        <w:sz w:val="20"/>
      </w:rPr>
    </w:pPr>
  </w:p>
  <w:p w:rsidR="003302CD" w:rsidRPr="007A1328" w:rsidRDefault="003302CD" w:rsidP="008F35C4">
    <w:pPr>
      <w:jc w:val="right"/>
      <w:rPr>
        <w:b/>
        <w:sz w:val="24"/>
      </w:rPr>
    </w:pPr>
  </w:p>
  <w:p w:rsidR="003302CD" w:rsidRPr="000B5E62" w:rsidRDefault="003302CD" w:rsidP="008F35C4">
    <w:pPr>
      <w:pBdr>
        <w:bottom w:val="single" w:sz="6" w:space="1" w:color="auto"/>
      </w:pBdr>
      <w:jc w:val="right"/>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3D48B1">
      <w:rPr>
        <w:noProof/>
        <w:sz w:val="24"/>
        <w:szCs w:val="22"/>
      </w:rPr>
      <w:t>Endnote 1—About the endnotes</w:t>
    </w:r>
    <w:r w:rsidRPr="000B5E62">
      <w:rPr>
        <w:sz w:val="24"/>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D" w:rsidRPr="000B5E62" w:rsidRDefault="003302CD">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D" w:rsidRDefault="003302CD" w:rsidP="003302CD">
    <w:pPr>
      <w:pStyle w:val="Header"/>
      <w:pBdr>
        <w:bottom w:val="single" w:sz="4" w:space="1" w:color="auto"/>
      </w:pBdr>
    </w:pPr>
  </w:p>
  <w:p w:rsidR="003302CD" w:rsidRDefault="003302CD" w:rsidP="003302CD">
    <w:pPr>
      <w:pStyle w:val="Header"/>
      <w:pBdr>
        <w:bottom w:val="single" w:sz="4" w:space="1" w:color="auto"/>
      </w:pBdr>
    </w:pPr>
  </w:p>
  <w:p w:rsidR="003302CD" w:rsidRPr="001E77D2" w:rsidRDefault="003302CD" w:rsidP="003302CD">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D" w:rsidRPr="005F1388" w:rsidRDefault="003302CD" w:rsidP="003302CD">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D" w:rsidRPr="00ED79B6" w:rsidRDefault="003302CD" w:rsidP="0078369C">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D" w:rsidRPr="00ED79B6" w:rsidRDefault="003302CD" w:rsidP="0078369C">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D" w:rsidRPr="00ED79B6" w:rsidRDefault="003302CD"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D" w:rsidRPr="00FF4C0F" w:rsidRDefault="003302CD" w:rsidP="00456BC5">
    <w:pPr>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3302CD" w:rsidRPr="00FF4C0F" w:rsidRDefault="003302CD" w:rsidP="00456BC5">
    <w:pPr>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3D48B1">
      <w:rPr>
        <w:b/>
        <w:noProof/>
        <w:sz w:val="20"/>
      </w:rPr>
      <w:t>Part 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3D48B1">
      <w:rPr>
        <w:noProof/>
        <w:sz w:val="20"/>
      </w:rPr>
      <w:t>Preliminary</w:t>
    </w:r>
    <w:r w:rsidRPr="00FF4C0F">
      <w:rPr>
        <w:sz w:val="20"/>
      </w:rPr>
      <w:fldChar w:fldCharType="end"/>
    </w:r>
  </w:p>
  <w:p w:rsidR="003302CD" w:rsidRPr="00FF4C0F" w:rsidRDefault="003302CD" w:rsidP="00456BC5">
    <w:pPr>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3302CD" w:rsidRPr="00E140E4" w:rsidRDefault="003302CD" w:rsidP="00456BC5"/>
  <w:p w:rsidR="003302CD" w:rsidRPr="007A1328" w:rsidRDefault="003302CD" w:rsidP="00456BC5">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D48B1">
      <w:rPr>
        <w:noProof/>
        <w:sz w:val="24"/>
      </w:rPr>
      <w:t>1</w:t>
    </w:r>
    <w:r w:rsidRPr="007A1328">
      <w:rPr>
        <w:sz w:val="24"/>
      </w:rPr>
      <w:fldChar w:fldCharType="end"/>
    </w:r>
  </w:p>
  <w:p w:rsidR="003302CD" w:rsidRPr="00456BC5" w:rsidRDefault="003302CD" w:rsidP="00456BC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D" w:rsidRPr="007A1328" w:rsidRDefault="003302CD" w:rsidP="00715914">
    <w:pPr>
      <w:jc w:val="right"/>
      <w:rPr>
        <w:sz w:val="20"/>
      </w:rPr>
    </w:pPr>
  </w:p>
  <w:p w:rsidR="003302CD" w:rsidRPr="007A1328" w:rsidRDefault="003302CD"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3D48B1">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3D48B1">
      <w:rPr>
        <w:b/>
        <w:noProof/>
        <w:sz w:val="20"/>
      </w:rPr>
      <w:t>Part 1</w:t>
    </w:r>
    <w:r>
      <w:rPr>
        <w:b/>
        <w:sz w:val="20"/>
      </w:rPr>
      <w:fldChar w:fldCharType="end"/>
    </w:r>
  </w:p>
  <w:p w:rsidR="003302CD" w:rsidRPr="007A1328" w:rsidRDefault="003302CD"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3302CD" w:rsidRPr="007A1328" w:rsidRDefault="003302CD" w:rsidP="00715914">
    <w:pPr>
      <w:jc w:val="right"/>
      <w:rPr>
        <w:b/>
        <w:sz w:val="24"/>
      </w:rPr>
    </w:pPr>
  </w:p>
  <w:p w:rsidR="003302CD" w:rsidRPr="007A1328" w:rsidRDefault="003302CD" w:rsidP="0078369C">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D48B1">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2CD" w:rsidRPr="007A1328" w:rsidRDefault="003302CD"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D65D16"/>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A16DD1"/>
    <w:multiLevelType w:val="hybridMultilevel"/>
    <w:tmpl w:val="6B200DEA"/>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756184"/>
    <w:multiLevelType w:val="hybridMultilevel"/>
    <w:tmpl w:val="F306C624"/>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16"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7004D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025140F"/>
    <w:multiLevelType w:val="hybridMultilevel"/>
    <w:tmpl w:val="B7DA93C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9" w15:restartNumberingAfterBreak="0">
    <w:nsid w:val="719815CB"/>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6"/>
  </w:num>
  <w:num w:numId="14">
    <w:abstractNumId w:val="12"/>
  </w:num>
  <w:num w:numId="15">
    <w:abstractNumId w:val="18"/>
  </w:num>
  <w:num w:numId="16">
    <w:abstractNumId w:val="14"/>
  </w:num>
  <w:num w:numId="17">
    <w:abstractNumId w:val="15"/>
  </w:num>
  <w:num w:numId="18">
    <w:abstractNumId w:val="17"/>
  </w:num>
  <w:num w:numId="19">
    <w:abstractNumId w:val="1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B66E4"/>
    <w:rsid w:val="00000FB0"/>
    <w:rsid w:val="0000352D"/>
    <w:rsid w:val="000040F7"/>
    <w:rsid w:val="00006336"/>
    <w:rsid w:val="000136AF"/>
    <w:rsid w:val="0001375C"/>
    <w:rsid w:val="000142CA"/>
    <w:rsid w:val="00021FE9"/>
    <w:rsid w:val="00024994"/>
    <w:rsid w:val="00031C37"/>
    <w:rsid w:val="00032B50"/>
    <w:rsid w:val="00033769"/>
    <w:rsid w:val="000347C8"/>
    <w:rsid w:val="00057FB0"/>
    <w:rsid w:val="000614BF"/>
    <w:rsid w:val="00064A1D"/>
    <w:rsid w:val="00081262"/>
    <w:rsid w:val="00081CC7"/>
    <w:rsid w:val="00084408"/>
    <w:rsid w:val="00086116"/>
    <w:rsid w:val="0008768B"/>
    <w:rsid w:val="00087D46"/>
    <w:rsid w:val="0009145C"/>
    <w:rsid w:val="00092B49"/>
    <w:rsid w:val="000A1A23"/>
    <w:rsid w:val="000A484B"/>
    <w:rsid w:val="000A5222"/>
    <w:rsid w:val="000A5EC0"/>
    <w:rsid w:val="000B0611"/>
    <w:rsid w:val="000B5732"/>
    <w:rsid w:val="000C2361"/>
    <w:rsid w:val="000C3277"/>
    <w:rsid w:val="000C3F3D"/>
    <w:rsid w:val="000D05EF"/>
    <w:rsid w:val="000D29F7"/>
    <w:rsid w:val="000E1DDC"/>
    <w:rsid w:val="000E2261"/>
    <w:rsid w:val="000E2818"/>
    <w:rsid w:val="000E2C45"/>
    <w:rsid w:val="000E3F92"/>
    <w:rsid w:val="000E4EB0"/>
    <w:rsid w:val="000E510C"/>
    <w:rsid w:val="000F21C1"/>
    <w:rsid w:val="0010394C"/>
    <w:rsid w:val="0010745C"/>
    <w:rsid w:val="00111F7F"/>
    <w:rsid w:val="00123D9A"/>
    <w:rsid w:val="00133768"/>
    <w:rsid w:val="00135F38"/>
    <w:rsid w:val="0015175C"/>
    <w:rsid w:val="0015777E"/>
    <w:rsid w:val="00166C2F"/>
    <w:rsid w:val="00167CFC"/>
    <w:rsid w:val="0017222C"/>
    <w:rsid w:val="001730C9"/>
    <w:rsid w:val="00175760"/>
    <w:rsid w:val="00177ADE"/>
    <w:rsid w:val="00180013"/>
    <w:rsid w:val="00187C02"/>
    <w:rsid w:val="00191855"/>
    <w:rsid w:val="001939E1"/>
    <w:rsid w:val="00195382"/>
    <w:rsid w:val="001A2497"/>
    <w:rsid w:val="001A30BC"/>
    <w:rsid w:val="001C69C4"/>
    <w:rsid w:val="001D11E9"/>
    <w:rsid w:val="001D37EF"/>
    <w:rsid w:val="001E22E4"/>
    <w:rsid w:val="001E3590"/>
    <w:rsid w:val="001E7407"/>
    <w:rsid w:val="001F0902"/>
    <w:rsid w:val="001F5D5E"/>
    <w:rsid w:val="001F6219"/>
    <w:rsid w:val="001F79D6"/>
    <w:rsid w:val="00200B30"/>
    <w:rsid w:val="00204EBE"/>
    <w:rsid w:val="00205A98"/>
    <w:rsid w:val="002065DA"/>
    <w:rsid w:val="002132F8"/>
    <w:rsid w:val="002252E1"/>
    <w:rsid w:val="00226A7D"/>
    <w:rsid w:val="002270A3"/>
    <w:rsid w:val="00233CF6"/>
    <w:rsid w:val="0024010F"/>
    <w:rsid w:val="00240749"/>
    <w:rsid w:val="00243C7B"/>
    <w:rsid w:val="0024456C"/>
    <w:rsid w:val="00244FA0"/>
    <w:rsid w:val="002544C3"/>
    <w:rsid w:val="00255B03"/>
    <w:rsid w:val="002564A4"/>
    <w:rsid w:val="0026136B"/>
    <w:rsid w:val="00272E38"/>
    <w:rsid w:val="00274BA4"/>
    <w:rsid w:val="0027559D"/>
    <w:rsid w:val="00282FB9"/>
    <w:rsid w:val="00297ECB"/>
    <w:rsid w:val="002B2F3D"/>
    <w:rsid w:val="002B5FFE"/>
    <w:rsid w:val="002C0B97"/>
    <w:rsid w:val="002C2281"/>
    <w:rsid w:val="002C4D29"/>
    <w:rsid w:val="002C753C"/>
    <w:rsid w:val="002D043A"/>
    <w:rsid w:val="002D6224"/>
    <w:rsid w:val="002E4371"/>
    <w:rsid w:val="002E4DBB"/>
    <w:rsid w:val="002F32CF"/>
    <w:rsid w:val="0030032B"/>
    <w:rsid w:val="00305EE0"/>
    <w:rsid w:val="003302A5"/>
    <w:rsid w:val="003302CD"/>
    <w:rsid w:val="00330F30"/>
    <w:rsid w:val="003415D3"/>
    <w:rsid w:val="00343B30"/>
    <w:rsid w:val="00344701"/>
    <w:rsid w:val="0034479A"/>
    <w:rsid w:val="00347E1B"/>
    <w:rsid w:val="0035073D"/>
    <w:rsid w:val="003528BB"/>
    <w:rsid w:val="00352B0F"/>
    <w:rsid w:val="0035340B"/>
    <w:rsid w:val="003557AE"/>
    <w:rsid w:val="00355F7D"/>
    <w:rsid w:val="00356F9C"/>
    <w:rsid w:val="00360459"/>
    <w:rsid w:val="00364EFF"/>
    <w:rsid w:val="0039137F"/>
    <w:rsid w:val="003A253F"/>
    <w:rsid w:val="003A5224"/>
    <w:rsid w:val="003B50FA"/>
    <w:rsid w:val="003C1011"/>
    <w:rsid w:val="003C1D27"/>
    <w:rsid w:val="003C7979"/>
    <w:rsid w:val="003D0BFE"/>
    <w:rsid w:val="003D48B1"/>
    <w:rsid w:val="003D5700"/>
    <w:rsid w:val="003E4344"/>
    <w:rsid w:val="003F61AD"/>
    <w:rsid w:val="003F6C04"/>
    <w:rsid w:val="00402BE9"/>
    <w:rsid w:val="004116CD"/>
    <w:rsid w:val="00417EB9"/>
    <w:rsid w:val="00422376"/>
    <w:rsid w:val="00424CA9"/>
    <w:rsid w:val="0042629C"/>
    <w:rsid w:val="0044291A"/>
    <w:rsid w:val="00456BC5"/>
    <w:rsid w:val="004578F9"/>
    <w:rsid w:val="00461163"/>
    <w:rsid w:val="00473D01"/>
    <w:rsid w:val="004802D4"/>
    <w:rsid w:val="004946D8"/>
    <w:rsid w:val="00495F25"/>
    <w:rsid w:val="00496F97"/>
    <w:rsid w:val="004B0ED5"/>
    <w:rsid w:val="004B38C1"/>
    <w:rsid w:val="004B5F2C"/>
    <w:rsid w:val="004B66E4"/>
    <w:rsid w:val="004B7FBA"/>
    <w:rsid w:val="004C4492"/>
    <w:rsid w:val="004D7230"/>
    <w:rsid w:val="004E4760"/>
    <w:rsid w:val="004E5AB4"/>
    <w:rsid w:val="004E7BEC"/>
    <w:rsid w:val="004E7D3F"/>
    <w:rsid w:val="004F5E87"/>
    <w:rsid w:val="004F732F"/>
    <w:rsid w:val="00501DA4"/>
    <w:rsid w:val="00502D06"/>
    <w:rsid w:val="00502FE2"/>
    <w:rsid w:val="00513ADC"/>
    <w:rsid w:val="005161A6"/>
    <w:rsid w:val="00516B8D"/>
    <w:rsid w:val="0051725E"/>
    <w:rsid w:val="00520503"/>
    <w:rsid w:val="00520FBC"/>
    <w:rsid w:val="005340D9"/>
    <w:rsid w:val="00537FBC"/>
    <w:rsid w:val="00542DCB"/>
    <w:rsid w:val="00543061"/>
    <w:rsid w:val="005463E7"/>
    <w:rsid w:val="00551066"/>
    <w:rsid w:val="00551658"/>
    <w:rsid w:val="00562240"/>
    <w:rsid w:val="00566CC8"/>
    <w:rsid w:val="00567F0E"/>
    <w:rsid w:val="00573971"/>
    <w:rsid w:val="005740BD"/>
    <w:rsid w:val="00574BA6"/>
    <w:rsid w:val="00577421"/>
    <w:rsid w:val="00582FDD"/>
    <w:rsid w:val="00584811"/>
    <w:rsid w:val="005852F8"/>
    <w:rsid w:val="00593AA6"/>
    <w:rsid w:val="0059411F"/>
    <w:rsid w:val="00594161"/>
    <w:rsid w:val="00594749"/>
    <w:rsid w:val="005952B5"/>
    <w:rsid w:val="005B19EB"/>
    <w:rsid w:val="005B2352"/>
    <w:rsid w:val="005B4067"/>
    <w:rsid w:val="005C3F41"/>
    <w:rsid w:val="005D6908"/>
    <w:rsid w:val="005D7FA3"/>
    <w:rsid w:val="005F1E59"/>
    <w:rsid w:val="005F494F"/>
    <w:rsid w:val="005F4EBA"/>
    <w:rsid w:val="005F60DC"/>
    <w:rsid w:val="00600219"/>
    <w:rsid w:val="00606911"/>
    <w:rsid w:val="0061237C"/>
    <w:rsid w:val="0061564D"/>
    <w:rsid w:val="006179D6"/>
    <w:rsid w:val="00623B82"/>
    <w:rsid w:val="00631991"/>
    <w:rsid w:val="00656AA4"/>
    <w:rsid w:val="00660F4A"/>
    <w:rsid w:val="006746C0"/>
    <w:rsid w:val="00677CC2"/>
    <w:rsid w:val="006905DE"/>
    <w:rsid w:val="0069207B"/>
    <w:rsid w:val="006B084F"/>
    <w:rsid w:val="006C2748"/>
    <w:rsid w:val="006C7F8C"/>
    <w:rsid w:val="006D0170"/>
    <w:rsid w:val="006D39E5"/>
    <w:rsid w:val="006D3CF8"/>
    <w:rsid w:val="006D5BD3"/>
    <w:rsid w:val="006E2691"/>
    <w:rsid w:val="006E6537"/>
    <w:rsid w:val="006F318F"/>
    <w:rsid w:val="00700B2C"/>
    <w:rsid w:val="007072F0"/>
    <w:rsid w:val="007120B9"/>
    <w:rsid w:val="00713084"/>
    <w:rsid w:val="007135F9"/>
    <w:rsid w:val="00715914"/>
    <w:rsid w:val="00716A1B"/>
    <w:rsid w:val="00725079"/>
    <w:rsid w:val="00730E51"/>
    <w:rsid w:val="00731E00"/>
    <w:rsid w:val="007367A5"/>
    <w:rsid w:val="007440B7"/>
    <w:rsid w:val="00752ACE"/>
    <w:rsid w:val="00753D97"/>
    <w:rsid w:val="0075665B"/>
    <w:rsid w:val="00763C23"/>
    <w:rsid w:val="0076474D"/>
    <w:rsid w:val="007662F2"/>
    <w:rsid w:val="007715C9"/>
    <w:rsid w:val="0077177C"/>
    <w:rsid w:val="0077323C"/>
    <w:rsid w:val="00774919"/>
    <w:rsid w:val="00774EDD"/>
    <w:rsid w:val="007757EC"/>
    <w:rsid w:val="0078369C"/>
    <w:rsid w:val="007846E6"/>
    <w:rsid w:val="00792474"/>
    <w:rsid w:val="007A3C14"/>
    <w:rsid w:val="007B66F3"/>
    <w:rsid w:val="007C36F2"/>
    <w:rsid w:val="007D0C26"/>
    <w:rsid w:val="007D14FF"/>
    <w:rsid w:val="007D30AE"/>
    <w:rsid w:val="007D5357"/>
    <w:rsid w:val="007D6C50"/>
    <w:rsid w:val="007E2B3E"/>
    <w:rsid w:val="007F2BAF"/>
    <w:rsid w:val="007F59D1"/>
    <w:rsid w:val="00803C24"/>
    <w:rsid w:val="00813F72"/>
    <w:rsid w:val="00823DBD"/>
    <w:rsid w:val="0083027E"/>
    <w:rsid w:val="00840E3E"/>
    <w:rsid w:val="00842B11"/>
    <w:rsid w:val="0085473A"/>
    <w:rsid w:val="00855F64"/>
    <w:rsid w:val="00856A31"/>
    <w:rsid w:val="00856F1E"/>
    <w:rsid w:val="00871C05"/>
    <w:rsid w:val="008722B3"/>
    <w:rsid w:val="008754D0"/>
    <w:rsid w:val="008765CE"/>
    <w:rsid w:val="008779CB"/>
    <w:rsid w:val="00877B07"/>
    <w:rsid w:val="008802D3"/>
    <w:rsid w:val="0088306A"/>
    <w:rsid w:val="0089107B"/>
    <w:rsid w:val="00893B9B"/>
    <w:rsid w:val="0089462E"/>
    <w:rsid w:val="008B5255"/>
    <w:rsid w:val="008B5B38"/>
    <w:rsid w:val="008C4AE2"/>
    <w:rsid w:val="008D0B2C"/>
    <w:rsid w:val="008D0EE0"/>
    <w:rsid w:val="008D254E"/>
    <w:rsid w:val="008E35E3"/>
    <w:rsid w:val="008E7476"/>
    <w:rsid w:val="008F35C4"/>
    <w:rsid w:val="008F54E7"/>
    <w:rsid w:val="009018FA"/>
    <w:rsid w:val="00903422"/>
    <w:rsid w:val="00907F6D"/>
    <w:rsid w:val="00912C17"/>
    <w:rsid w:val="00912FFB"/>
    <w:rsid w:val="00917FC4"/>
    <w:rsid w:val="009214C3"/>
    <w:rsid w:val="00932377"/>
    <w:rsid w:val="0093329B"/>
    <w:rsid w:val="0093567D"/>
    <w:rsid w:val="00940885"/>
    <w:rsid w:val="00947D5A"/>
    <w:rsid w:val="0095175E"/>
    <w:rsid w:val="009532A5"/>
    <w:rsid w:val="00963B3D"/>
    <w:rsid w:val="009757C9"/>
    <w:rsid w:val="009768A9"/>
    <w:rsid w:val="009776C6"/>
    <w:rsid w:val="0098136E"/>
    <w:rsid w:val="009868E9"/>
    <w:rsid w:val="00990ED3"/>
    <w:rsid w:val="00994D5D"/>
    <w:rsid w:val="009A33D0"/>
    <w:rsid w:val="009A6907"/>
    <w:rsid w:val="009A6BD3"/>
    <w:rsid w:val="009B4657"/>
    <w:rsid w:val="009D006B"/>
    <w:rsid w:val="00A00175"/>
    <w:rsid w:val="00A035B7"/>
    <w:rsid w:val="00A04FA4"/>
    <w:rsid w:val="00A1040D"/>
    <w:rsid w:val="00A22C98"/>
    <w:rsid w:val="00A231E2"/>
    <w:rsid w:val="00A27F77"/>
    <w:rsid w:val="00A57C6E"/>
    <w:rsid w:val="00A61108"/>
    <w:rsid w:val="00A61EE5"/>
    <w:rsid w:val="00A64912"/>
    <w:rsid w:val="00A65B64"/>
    <w:rsid w:val="00A70A74"/>
    <w:rsid w:val="00A86CB5"/>
    <w:rsid w:val="00A92700"/>
    <w:rsid w:val="00A95E5A"/>
    <w:rsid w:val="00AA412D"/>
    <w:rsid w:val="00AA5755"/>
    <w:rsid w:val="00AB2A77"/>
    <w:rsid w:val="00AD5641"/>
    <w:rsid w:val="00AD77DE"/>
    <w:rsid w:val="00AE0768"/>
    <w:rsid w:val="00AE1572"/>
    <w:rsid w:val="00AE360E"/>
    <w:rsid w:val="00AE5CA2"/>
    <w:rsid w:val="00AF06CF"/>
    <w:rsid w:val="00B30877"/>
    <w:rsid w:val="00B31AF0"/>
    <w:rsid w:val="00B31D25"/>
    <w:rsid w:val="00B326B3"/>
    <w:rsid w:val="00B33510"/>
    <w:rsid w:val="00B33B3C"/>
    <w:rsid w:val="00B35688"/>
    <w:rsid w:val="00B43F66"/>
    <w:rsid w:val="00B4465A"/>
    <w:rsid w:val="00B4709E"/>
    <w:rsid w:val="00B502AE"/>
    <w:rsid w:val="00B52F48"/>
    <w:rsid w:val="00B56F1E"/>
    <w:rsid w:val="00B63834"/>
    <w:rsid w:val="00B70749"/>
    <w:rsid w:val="00B729B8"/>
    <w:rsid w:val="00B80199"/>
    <w:rsid w:val="00B8089F"/>
    <w:rsid w:val="00B849F6"/>
    <w:rsid w:val="00B8551C"/>
    <w:rsid w:val="00B87D63"/>
    <w:rsid w:val="00B93634"/>
    <w:rsid w:val="00BA220B"/>
    <w:rsid w:val="00BB195E"/>
    <w:rsid w:val="00BC4A6F"/>
    <w:rsid w:val="00BC6B4A"/>
    <w:rsid w:val="00BD7535"/>
    <w:rsid w:val="00BE719A"/>
    <w:rsid w:val="00BE720A"/>
    <w:rsid w:val="00BF1C43"/>
    <w:rsid w:val="00BF2E09"/>
    <w:rsid w:val="00C03652"/>
    <w:rsid w:val="00C03ACA"/>
    <w:rsid w:val="00C04CC3"/>
    <w:rsid w:val="00C07CB7"/>
    <w:rsid w:val="00C15DD9"/>
    <w:rsid w:val="00C25299"/>
    <w:rsid w:val="00C26283"/>
    <w:rsid w:val="00C30658"/>
    <w:rsid w:val="00C365E0"/>
    <w:rsid w:val="00C36EE5"/>
    <w:rsid w:val="00C41C66"/>
    <w:rsid w:val="00C42230"/>
    <w:rsid w:val="00C42BF8"/>
    <w:rsid w:val="00C43B0C"/>
    <w:rsid w:val="00C45C71"/>
    <w:rsid w:val="00C50043"/>
    <w:rsid w:val="00C52EF3"/>
    <w:rsid w:val="00C5479C"/>
    <w:rsid w:val="00C5521C"/>
    <w:rsid w:val="00C730D8"/>
    <w:rsid w:val="00C744F9"/>
    <w:rsid w:val="00C7573B"/>
    <w:rsid w:val="00C80EBB"/>
    <w:rsid w:val="00C87C7D"/>
    <w:rsid w:val="00CA0F7D"/>
    <w:rsid w:val="00CA19EC"/>
    <w:rsid w:val="00CA76D9"/>
    <w:rsid w:val="00CD00EE"/>
    <w:rsid w:val="00CF0BB2"/>
    <w:rsid w:val="00CF3EE8"/>
    <w:rsid w:val="00CF3F4C"/>
    <w:rsid w:val="00D124E5"/>
    <w:rsid w:val="00D13441"/>
    <w:rsid w:val="00D227B6"/>
    <w:rsid w:val="00D256F3"/>
    <w:rsid w:val="00D308CB"/>
    <w:rsid w:val="00D35389"/>
    <w:rsid w:val="00D408D1"/>
    <w:rsid w:val="00D471F8"/>
    <w:rsid w:val="00D505E8"/>
    <w:rsid w:val="00D52534"/>
    <w:rsid w:val="00D53743"/>
    <w:rsid w:val="00D56302"/>
    <w:rsid w:val="00D602A3"/>
    <w:rsid w:val="00D63665"/>
    <w:rsid w:val="00D70DFB"/>
    <w:rsid w:val="00D74C04"/>
    <w:rsid w:val="00D766DF"/>
    <w:rsid w:val="00D80C67"/>
    <w:rsid w:val="00D81C1F"/>
    <w:rsid w:val="00D83C77"/>
    <w:rsid w:val="00D90434"/>
    <w:rsid w:val="00D948E6"/>
    <w:rsid w:val="00DA43CF"/>
    <w:rsid w:val="00DA4A05"/>
    <w:rsid w:val="00DB043E"/>
    <w:rsid w:val="00DB0FF3"/>
    <w:rsid w:val="00DB1F62"/>
    <w:rsid w:val="00DB512E"/>
    <w:rsid w:val="00DB68F6"/>
    <w:rsid w:val="00DC4F88"/>
    <w:rsid w:val="00DF2145"/>
    <w:rsid w:val="00E05704"/>
    <w:rsid w:val="00E06D3A"/>
    <w:rsid w:val="00E118AF"/>
    <w:rsid w:val="00E152A7"/>
    <w:rsid w:val="00E159D1"/>
    <w:rsid w:val="00E161DA"/>
    <w:rsid w:val="00E20233"/>
    <w:rsid w:val="00E20A31"/>
    <w:rsid w:val="00E2684D"/>
    <w:rsid w:val="00E338EF"/>
    <w:rsid w:val="00E34864"/>
    <w:rsid w:val="00E40EDF"/>
    <w:rsid w:val="00E66F71"/>
    <w:rsid w:val="00E6748E"/>
    <w:rsid w:val="00E74DC7"/>
    <w:rsid w:val="00E80BC3"/>
    <w:rsid w:val="00E87C75"/>
    <w:rsid w:val="00E94D5E"/>
    <w:rsid w:val="00EA7100"/>
    <w:rsid w:val="00EB7AC1"/>
    <w:rsid w:val="00EB7DE3"/>
    <w:rsid w:val="00EC2055"/>
    <w:rsid w:val="00EC3721"/>
    <w:rsid w:val="00EC4ECE"/>
    <w:rsid w:val="00EC67CB"/>
    <w:rsid w:val="00EF2E3A"/>
    <w:rsid w:val="00EF59BD"/>
    <w:rsid w:val="00EF7580"/>
    <w:rsid w:val="00F072A7"/>
    <w:rsid w:val="00F078DC"/>
    <w:rsid w:val="00F10C7A"/>
    <w:rsid w:val="00F23288"/>
    <w:rsid w:val="00F327EC"/>
    <w:rsid w:val="00F4053F"/>
    <w:rsid w:val="00F417C9"/>
    <w:rsid w:val="00F46F53"/>
    <w:rsid w:val="00F576C2"/>
    <w:rsid w:val="00F66FDB"/>
    <w:rsid w:val="00F67186"/>
    <w:rsid w:val="00F73BD6"/>
    <w:rsid w:val="00F7651C"/>
    <w:rsid w:val="00F827CE"/>
    <w:rsid w:val="00F82C91"/>
    <w:rsid w:val="00F83989"/>
    <w:rsid w:val="00F96CD3"/>
    <w:rsid w:val="00FA3F26"/>
    <w:rsid w:val="00FB55E9"/>
    <w:rsid w:val="00FC3547"/>
    <w:rsid w:val="00FE250A"/>
    <w:rsid w:val="00FE4452"/>
    <w:rsid w:val="00FE62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77ADE"/>
    <w:pPr>
      <w:spacing w:line="260" w:lineRule="atLeast"/>
    </w:pPr>
    <w:rPr>
      <w:sz w:val="22"/>
    </w:rPr>
  </w:style>
  <w:style w:type="paragraph" w:styleId="Heading1">
    <w:name w:val="heading 1"/>
    <w:basedOn w:val="Normal"/>
    <w:next w:val="Normal"/>
    <w:link w:val="Heading1Char"/>
    <w:uiPriority w:val="9"/>
    <w:qFormat/>
    <w:rsid w:val="00177ADE"/>
    <w:pPr>
      <w:keepNext/>
      <w:keepLines/>
      <w:numPr>
        <w:numId w:val="20"/>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77ADE"/>
    <w:pPr>
      <w:keepNext/>
      <w:keepLines/>
      <w:numPr>
        <w:ilvl w:val="1"/>
        <w:numId w:val="20"/>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77ADE"/>
    <w:pPr>
      <w:keepNext/>
      <w:keepLines/>
      <w:numPr>
        <w:ilvl w:val="2"/>
        <w:numId w:val="20"/>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77ADE"/>
    <w:pPr>
      <w:keepNext/>
      <w:keepLines/>
      <w:numPr>
        <w:ilvl w:val="3"/>
        <w:numId w:val="20"/>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77ADE"/>
    <w:pPr>
      <w:keepNext/>
      <w:keepLines/>
      <w:numPr>
        <w:ilvl w:val="4"/>
        <w:numId w:val="20"/>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77ADE"/>
    <w:pPr>
      <w:keepNext/>
      <w:keepLines/>
      <w:numPr>
        <w:ilvl w:val="5"/>
        <w:numId w:val="20"/>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77ADE"/>
    <w:pPr>
      <w:keepNext/>
      <w:keepLines/>
      <w:numPr>
        <w:ilvl w:val="6"/>
        <w:numId w:val="20"/>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77ADE"/>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77ADE"/>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177AD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77ADE"/>
  </w:style>
  <w:style w:type="character" w:customStyle="1" w:styleId="OPCCharBase">
    <w:name w:val="OPCCharBase"/>
    <w:uiPriority w:val="1"/>
    <w:qFormat/>
    <w:rsid w:val="00177ADE"/>
  </w:style>
  <w:style w:type="paragraph" w:customStyle="1" w:styleId="OPCParaBase">
    <w:name w:val="OPCParaBase"/>
    <w:qFormat/>
    <w:rsid w:val="00177ADE"/>
    <w:pPr>
      <w:spacing w:line="260" w:lineRule="atLeast"/>
    </w:pPr>
    <w:rPr>
      <w:rFonts w:eastAsia="Times New Roman" w:cs="Times New Roman"/>
      <w:sz w:val="22"/>
      <w:lang w:eastAsia="en-AU"/>
    </w:rPr>
  </w:style>
  <w:style w:type="paragraph" w:customStyle="1" w:styleId="ShortT">
    <w:name w:val="ShortT"/>
    <w:basedOn w:val="OPCParaBase"/>
    <w:next w:val="Normal"/>
    <w:qFormat/>
    <w:rsid w:val="00177ADE"/>
    <w:pPr>
      <w:spacing w:line="240" w:lineRule="auto"/>
    </w:pPr>
    <w:rPr>
      <w:b/>
      <w:sz w:val="40"/>
    </w:rPr>
  </w:style>
  <w:style w:type="paragraph" w:customStyle="1" w:styleId="ActHead1">
    <w:name w:val="ActHead 1"/>
    <w:aliases w:val="c"/>
    <w:basedOn w:val="OPCParaBase"/>
    <w:next w:val="Normal"/>
    <w:qFormat/>
    <w:rsid w:val="00177AD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77AD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77AD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77AD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77AD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77AD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77AD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77AD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77AD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77ADE"/>
  </w:style>
  <w:style w:type="paragraph" w:customStyle="1" w:styleId="Blocks">
    <w:name w:val="Blocks"/>
    <w:aliases w:val="bb"/>
    <w:basedOn w:val="OPCParaBase"/>
    <w:qFormat/>
    <w:rsid w:val="00177ADE"/>
    <w:pPr>
      <w:spacing w:line="240" w:lineRule="auto"/>
    </w:pPr>
    <w:rPr>
      <w:sz w:val="24"/>
    </w:rPr>
  </w:style>
  <w:style w:type="paragraph" w:customStyle="1" w:styleId="BoxText">
    <w:name w:val="BoxText"/>
    <w:aliases w:val="bt"/>
    <w:basedOn w:val="OPCParaBase"/>
    <w:qFormat/>
    <w:rsid w:val="00177AD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77ADE"/>
    <w:rPr>
      <w:b/>
    </w:rPr>
  </w:style>
  <w:style w:type="paragraph" w:customStyle="1" w:styleId="BoxHeadItalic">
    <w:name w:val="BoxHeadItalic"/>
    <w:aliases w:val="bhi"/>
    <w:basedOn w:val="BoxText"/>
    <w:next w:val="BoxStep"/>
    <w:qFormat/>
    <w:rsid w:val="00177ADE"/>
    <w:rPr>
      <w:i/>
    </w:rPr>
  </w:style>
  <w:style w:type="paragraph" w:customStyle="1" w:styleId="BoxList">
    <w:name w:val="BoxList"/>
    <w:aliases w:val="bl"/>
    <w:basedOn w:val="BoxText"/>
    <w:qFormat/>
    <w:rsid w:val="00177ADE"/>
    <w:pPr>
      <w:ind w:left="1559" w:hanging="425"/>
    </w:pPr>
  </w:style>
  <w:style w:type="paragraph" w:customStyle="1" w:styleId="BoxNote">
    <w:name w:val="BoxNote"/>
    <w:aliases w:val="bn"/>
    <w:basedOn w:val="BoxText"/>
    <w:qFormat/>
    <w:rsid w:val="00177ADE"/>
    <w:pPr>
      <w:tabs>
        <w:tab w:val="left" w:pos="1985"/>
      </w:tabs>
      <w:spacing w:before="122" w:line="198" w:lineRule="exact"/>
      <w:ind w:left="2948" w:hanging="1814"/>
    </w:pPr>
    <w:rPr>
      <w:sz w:val="18"/>
    </w:rPr>
  </w:style>
  <w:style w:type="paragraph" w:customStyle="1" w:styleId="BoxPara">
    <w:name w:val="BoxPara"/>
    <w:aliases w:val="bp"/>
    <w:basedOn w:val="BoxText"/>
    <w:qFormat/>
    <w:rsid w:val="00177ADE"/>
    <w:pPr>
      <w:tabs>
        <w:tab w:val="right" w:pos="2268"/>
      </w:tabs>
      <w:ind w:left="2552" w:hanging="1418"/>
    </w:pPr>
  </w:style>
  <w:style w:type="paragraph" w:customStyle="1" w:styleId="BoxStep">
    <w:name w:val="BoxStep"/>
    <w:aliases w:val="bs"/>
    <w:basedOn w:val="BoxText"/>
    <w:qFormat/>
    <w:rsid w:val="00177ADE"/>
    <w:pPr>
      <w:ind w:left="1985" w:hanging="851"/>
    </w:pPr>
  </w:style>
  <w:style w:type="character" w:customStyle="1" w:styleId="CharAmPartNo">
    <w:name w:val="CharAmPartNo"/>
    <w:basedOn w:val="OPCCharBase"/>
    <w:qFormat/>
    <w:rsid w:val="00177ADE"/>
  </w:style>
  <w:style w:type="character" w:customStyle="1" w:styleId="CharAmPartText">
    <w:name w:val="CharAmPartText"/>
    <w:basedOn w:val="OPCCharBase"/>
    <w:qFormat/>
    <w:rsid w:val="00177ADE"/>
  </w:style>
  <w:style w:type="character" w:customStyle="1" w:styleId="CharAmSchNo">
    <w:name w:val="CharAmSchNo"/>
    <w:basedOn w:val="OPCCharBase"/>
    <w:qFormat/>
    <w:rsid w:val="00177ADE"/>
  </w:style>
  <w:style w:type="character" w:customStyle="1" w:styleId="CharAmSchText">
    <w:name w:val="CharAmSchText"/>
    <w:basedOn w:val="OPCCharBase"/>
    <w:qFormat/>
    <w:rsid w:val="00177ADE"/>
  </w:style>
  <w:style w:type="character" w:customStyle="1" w:styleId="CharBoldItalic">
    <w:name w:val="CharBoldItalic"/>
    <w:basedOn w:val="OPCCharBase"/>
    <w:uiPriority w:val="1"/>
    <w:qFormat/>
    <w:rsid w:val="00177ADE"/>
    <w:rPr>
      <w:b/>
      <w:i/>
    </w:rPr>
  </w:style>
  <w:style w:type="character" w:customStyle="1" w:styleId="CharChapNo">
    <w:name w:val="CharChapNo"/>
    <w:basedOn w:val="OPCCharBase"/>
    <w:uiPriority w:val="1"/>
    <w:qFormat/>
    <w:rsid w:val="00177ADE"/>
  </w:style>
  <w:style w:type="character" w:customStyle="1" w:styleId="CharChapText">
    <w:name w:val="CharChapText"/>
    <w:basedOn w:val="OPCCharBase"/>
    <w:uiPriority w:val="1"/>
    <w:qFormat/>
    <w:rsid w:val="00177ADE"/>
  </w:style>
  <w:style w:type="character" w:customStyle="1" w:styleId="CharDivNo">
    <w:name w:val="CharDivNo"/>
    <w:basedOn w:val="OPCCharBase"/>
    <w:uiPriority w:val="1"/>
    <w:qFormat/>
    <w:rsid w:val="00177ADE"/>
  </w:style>
  <w:style w:type="character" w:customStyle="1" w:styleId="CharDivText">
    <w:name w:val="CharDivText"/>
    <w:basedOn w:val="OPCCharBase"/>
    <w:uiPriority w:val="1"/>
    <w:qFormat/>
    <w:rsid w:val="00177ADE"/>
  </w:style>
  <w:style w:type="character" w:customStyle="1" w:styleId="CharItalic">
    <w:name w:val="CharItalic"/>
    <w:basedOn w:val="OPCCharBase"/>
    <w:uiPriority w:val="1"/>
    <w:qFormat/>
    <w:rsid w:val="00177ADE"/>
    <w:rPr>
      <w:i/>
    </w:rPr>
  </w:style>
  <w:style w:type="character" w:customStyle="1" w:styleId="CharPartNo">
    <w:name w:val="CharPartNo"/>
    <w:basedOn w:val="OPCCharBase"/>
    <w:uiPriority w:val="1"/>
    <w:qFormat/>
    <w:rsid w:val="00177ADE"/>
  </w:style>
  <w:style w:type="character" w:customStyle="1" w:styleId="CharPartText">
    <w:name w:val="CharPartText"/>
    <w:basedOn w:val="OPCCharBase"/>
    <w:uiPriority w:val="1"/>
    <w:qFormat/>
    <w:rsid w:val="00177ADE"/>
  </w:style>
  <w:style w:type="character" w:customStyle="1" w:styleId="CharSectno">
    <w:name w:val="CharSectno"/>
    <w:basedOn w:val="OPCCharBase"/>
    <w:qFormat/>
    <w:rsid w:val="00177ADE"/>
  </w:style>
  <w:style w:type="character" w:customStyle="1" w:styleId="CharSubdNo">
    <w:name w:val="CharSubdNo"/>
    <w:basedOn w:val="OPCCharBase"/>
    <w:uiPriority w:val="1"/>
    <w:qFormat/>
    <w:rsid w:val="00177ADE"/>
  </w:style>
  <w:style w:type="character" w:customStyle="1" w:styleId="CharSubdText">
    <w:name w:val="CharSubdText"/>
    <w:basedOn w:val="OPCCharBase"/>
    <w:uiPriority w:val="1"/>
    <w:qFormat/>
    <w:rsid w:val="00177ADE"/>
  </w:style>
  <w:style w:type="paragraph" w:customStyle="1" w:styleId="CTA--">
    <w:name w:val="CTA --"/>
    <w:basedOn w:val="OPCParaBase"/>
    <w:next w:val="Normal"/>
    <w:rsid w:val="00177ADE"/>
    <w:pPr>
      <w:spacing w:before="60" w:line="240" w:lineRule="atLeast"/>
      <w:ind w:left="142" w:hanging="142"/>
    </w:pPr>
    <w:rPr>
      <w:sz w:val="20"/>
    </w:rPr>
  </w:style>
  <w:style w:type="paragraph" w:customStyle="1" w:styleId="CTA-">
    <w:name w:val="CTA -"/>
    <w:basedOn w:val="OPCParaBase"/>
    <w:rsid w:val="00177ADE"/>
    <w:pPr>
      <w:spacing w:before="60" w:line="240" w:lineRule="atLeast"/>
      <w:ind w:left="85" w:hanging="85"/>
    </w:pPr>
    <w:rPr>
      <w:sz w:val="20"/>
    </w:rPr>
  </w:style>
  <w:style w:type="paragraph" w:customStyle="1" w:styleId="CTA---">
    <w:name w:val="CTA ---"/>
    <w:basedOn w:val="OPCParaBase"/>
    <w:next w:val="Normal"/>
    <w:rsid w:val="00177ADE"/>
    <w:pPr>
      <w:spacing w:before="60" w:line="240" w:lineRule="atLeast"/>
      <w:ind w:left="198" w:hanging="198"/>
    </w:pPr>
    <w:rPr>
      <w:sz w:val="20"/>
    </w:rPr>
  </w:style>
  <w:style w:type="paragraph" w:customStyle="1" w:styleId="CTA----">
    <w:name w:val="CTA ----"/>
    <w:basedOn w:val="OPCParaBase"/>
    <w:next w:val="Normal"/>
    <w:rsid w:val="00177ADE"/>
    <w:pPr>
      <w:spacing w:before="60" w:line="240" w:lineRule="atLeast"/>
      <w:ind w:left="255" w:hanging="255"/>
    </w:pPr>
    <w:rPr>
      <w:sz w:val="20"/>
    </w:rPr>
  </w:style>
  <w:style w:type="paragraph" w:customStyle="1" w:styleId="CTA1a">
    <w:name w:val="CTA 1(a)"/>
    <w:basedOn w:val="OPCParaBase"/>
    <w:rsid w:val="00177ADE"/>
    <w:pPr>
      <w:tabs>
        <w:tab w:val="right" w:pos="414"/>
      </w:tabs>
      <w:spacing w:before="40" w:line="240" w:lineRule="atLeast"/>
      <w:ind w:left="675" w:hanging="675"/>
    </w:pPr>
    <w:rPr>
      <w:sz w:val="20"/>
    </w:rPr>
  </w:style>
  <w:style w:type="paragraph" w:customStyle="1" w:styleId="CTA1ai">
    <w:name w:val="CTA 1(a)(i)"/>
    <w:basedOn w:val="OPCParaBase"/>
    <w:rsid w:val="00177ADE"/>
    <w:pPr>
      <w:tabs>
        <w:tab w:val="right" w:pos="1004"/>
      </w:tabs>
      <w:spacing w:before="40" w:line="240" w:lineRule="atLeast"/>
      <w:ind w:left="1253" w:hanging="1253"/>
    </w:pPr>
    <w:rPr>
      <w:sz w:val="20"/>
    </w:rPr>
  </w:style>
  <w:style w:type="paragraph" w:customStyle="1" w:styleId="CTA2a">
    <w:name w:val="CTA 2(a)"/>
    <w:basedOn w:val="OPCParaBase"/>
    <w:rsid w:val="00177ADE"/>
    <w:pPr>
      <w:tabs>
        <w:tab w:val="right" w:pos="482"/>
      </w:tabs>
      <w:spacing w:before="40" w:line="240" w:lineRule="atLeast"/>
      <w:ind w:left="748" w:hanging="748"/>
    </w:pPr>
    <w:rPr>
      <w:sz w:val="20"/>
    </w:rPr>
  </w:style>
  <w:style w:type="paragraph" w:customStyle="1" w:styleId="CTA2ai">
    <w:name w:val="CTA 2(a)(i)"/>
    <w:basedOn w:val="OPCParaBase"/>
    <w:rsid w:val="00177ADE"/>
    <w:pPr>
      <w:tabs>
        <w:tab w:val="right" w:pos="1089"/>
      </w:tabs>
      <w:spacing w:before="40" w:line="240" w:lineRule="atLeast"/>
      <w:ind w:left="1327" w:hanging="1327"/>
    </w:pPr>
    <w:rPr>
      <w:sz w:val="20"/>
    </w:rPr>
  </w:style>
  <w:style w:type="paragraph" w:customStyle="1" w:styleId="CTA3a">
    <w:name w:val="CTA 3(a)"/>
    <w:basedOn w:val="OPCParaBase"/>
    <w:rsid w:val="00177ADE"/>
    <w:pPr>
      <w:tabs>
        <w:tab w:val="right" w:pos="556"/>
      </w:tabs>
      <w:spacing w:before="40" w:line="240" w:lineRule="atLeast"/>
      <w:ind w:left="805" w:hanging="805"/>
    </w:pPr>
    <w:rPr>
      <w:sz w:val="20"/>
    </w:rPr>
  </w:style>
  <w:style w:type="paragraph" w:customStyle="1" w:styleId="CTA3ai">
    <w:name w:val="CTA 3(a)(i)"/>
    <w:basedOn w:val="OPCParaBase"/>
    <w:rsid w:val="00177ADE"/>
    <w:pPr>
      <w:tabs>
        <w:tab w:val="right" w:pos="1140"/>
      </w:tabs>
      <w:spacing w:before="40" w:line="240" w:lineRule="atLeast"/>
      <w:ind w:left="1361" w:hanging="1361"/>
    </w:pPr>
    <w:rPr>
      <w:sz w:val="20"/>
    </w:rPr>
  </w:style>
  <w:style w:type="paragraph" w:customStyle="1" w:styleId="CTA4a">
    <w:name w:val="CTA 4(a)"/>
    <w:basedOn w:val="OPCParaBase"/>
    <w:rsid w:val="00177ADE"/>
    <w:pPr>
      <w:tabs>
        <w:tab w:val="right" w:pos="624"/>
      </w:tabs>
      <w:spacing w:before="40" w:line="240" w:lineRule="atLeast"/>
      <w:ind w:left="873" w:hanging="873"/>
    </w:pPr>
    <w:rPr>
      <w:sz w:val="20"/>
    </w:rPr>
  </w:style>
  <w:style w:type="paragraph" w:customStyle="1" w:styleId="CTA4ai">
    <w:name w:val="CTA 4(a)(i)"/>
    <w:basedOn w:val="OPCParaBase"/>
    <w:rsid w:val="00177ADE"/>
    <w:pPr>
      <w:tabs>
        <w:tab w:val="right" w:pos="1213"/>
      </w:tabs>
      <w:spacing w:before="40" w:line="240" w:lineRule="atLeast"/>
      <w:ind w:left="1452" w:hanging="1452"/>
    </w:pPr>
    <w:rPr>
      <w:sz w:val="20"/>
    </w:rPr>
  </w:style>
  <w:style w:type="paragraph" w:customStyle="1" w:styleId="CTACAPS">
    <w:name w:val="CTA CAPS"/>
    <w:basedOn w:val="OPCParaBase"/>
    <w:rsid w:val="00177ADE"/>
    <w:pPr>
      <w:spacing w:before="60" w:line="240" w:lineRule="atLeast"/>
    </w:pPr>
    <w:rPr>
      <w:sz w:val="20"/>
    </w:rPr>
  </w:style>
  <w:style w:type="paragraph" w:customStyle="1" w:styleId="CTAright">
    <w:name w:val="CTA right"/>
    <w:basedOn w:val="OPCParaBase"/>
    <w:rsid w:val="00177ADE"/>
    <w:pPr>
      <w:spacing w:before="60" w:line="240" w:lineRule="auto"/>
      <w:jc w:val="right"/>
    </w:pPr>
    <w:rPr>
      <w:sz w:val="20"/>
    </w:rPr>
  </w:style>
  <w:style w:type="paragraph" w:customStyle="1" w:styleId="subsection">
    <w:name w:val="subsection"/>
    <w:aliases w:val="ss"/>
    <w:basedOn w:val="OPCParaBase"/>
    <w:link w:val="subsectionChar"/>
    <w:rsid w:val="00177ADE"/>
    <w:pPr>
      <w:tabs>
        <w:tab w:val="right" w:pos="1021"/>
      </w:tabs>
      <w:spacing w:before="180" w:line="240" w:lineRule="auto"/>
      <w:ind w:left="1134" w:hanging="1134"/>
    </w:pPr>
  </w:style>
  <w:style w:type="paragraph" w:customStyle="1" w:styleId="Definition">
    <w:name w:val="Definition"/>
    <w:aliases w:val="dd"/>
    <w:basedOn w:val="OPCParaBase"/>
    <w:rsid w:val="00177ADE"/>
    <w:pPr>
      <w:spacing w:before="180" w:line="240" w:lineRule="auto"/>
      <w:ind w:left="1134"/>
    </w:pPr>
  </w:style>
  <w:style w:type="paragraph" w:customStyle="1" w:styleId="Formula">
    <w:name w:val="Formula"/>
    <w:basedOn w:val="OPCParaBase"/>
    <w:rsid w:val="00177ADE"/>
    <w:pPr>
      <w:spacing w:line="240" w:lineRule="auto"/>
      <w:ind w:left="1134"/>
    </w:pPr>
    <w:rPr>
      <w:sz w:val="20"/>
    </w:rPr>
  </w:style>
  <w:style w:type="paragraph" w:styleId="Header">
    <w:name w:val="header"/>
    <w:basedOn w:val="OPCParaBase"/>
    <w:link w:val="HeaderChar"/>
    <w:unhideWhenUsed/>
    <w:rsid w:val="00177AD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77ADE"/>
    <w:rPr>
      <w:rFonts w:eastAsia="Times New Roman" w:cs="Times New Roman"/>
      <w:sz w:val="16"/>
      <w:lang w:eastAsia="en-AU"/>
    </w:rPr>
  </w:style>
  <w:style w:type="paragraph" w:customStyle="1" w:styleId="House">
    <w:name w:val="House"/>
    <w:basedOn w:val="OPCParaBase"/>
    <w:rsid w:val="00177ADE"/>
    <w:pPr>
      <w:spacing w:line="240" w:lineRule="auto"/>
    </w:pPr>
    <w:rPr>
      <w:sz w:val="28"/>
    </w:rPr>
  </w:style>
  <w:style w:type="paragraph" w:customStyle="1" w:styleId="Item">
    <w:name w:val="Item"/>
    <w:aliases w:val="i"/>
    <w:basedOn w:val="OPCParaBase"/>
    <w:next w:val="ItemHead"/>
    <w:rsid w:val="00177ADE"/>
    <w:pPr>
      <w:keepLines/>
      <w:spacing w:before="80" w:line="240" w:lineRule="auto"/>
      <w:ind w:left="709"/>
    </w:pPr>
  </w:style>
  <w:style w:type="paragraph" w:customStyle="1" w:styleId="ItemHead">
    <w:name w:val="ItemHead"/>
    <w:aliases w:val="ih"/>
    <w:basedOn w:val="OPCParaBase"/>
    <w:next w:val="Item"/>
    <w:rsid w:val="00177AD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77ADE"/>
    <w:pPr>
      <w:spacing w:line="240" w:lineRule="auto"/>
    </w:pPr>
    <w:rPr>
      <w:b/>
      <w:sz w:val="32"/>
    </w:rPr>
  </w:style>
  <w:style w:type="paragraph" w:customStyle="1" w:styleId="notedraft">
    <w:name w:val="note(draft)"/>
    <w:aliases w:val="nd"/>
    <w:basedOn w:val="OPCParaBase"/>
    <w:rsid w:val="00177ADE"/>
    <w:pPr>
      <w:spacing w:before="240" w:line="240" w:lineRule="auto"/>
      <w:ind w:left="284" w:hanging="284"/>
    </w:pPr>
    <w:rPr>
      <w:i/>
      <w:sz w:val="24"/>
    </w:rPr>
  </w:style>
  <w:style w:type="paragraph" w:customStyle="1" w:styleId="notemargin">
    <w:name w:val="note(margin)"/>
    <w:aliases w:val="nm"/>
    <w:basedOn w:val="OPCParaBase"/>
    <w:rsid w:val="00177ADE"/>
    <w:pPr>
      <w:tabs>
        <w:tab w:val="left" w:pos="709"/>
      </w:tabs>
      <w:spacing w:before="122" w:line="198" w:lineRule="exact"/>
      <w:ind w:left="709" w:hanging="709"/>
    </w:pPr>
    <w:rPr>
      <w:sz w:val="18"/>
    </w:rPr>
  </w:style>
  <w:style w:type="paragraph" w:customStyle="1" w:styleId="noteToPara">
    <w:name w:val="noteToPara"/>
    <w:aliases w:val="ntp"/>
    <w:basedOn w:val="OPCParaBase"/>
    <w:rsid w:val="00177ADE"/>
    <w:pPr>
      <w:spacing w:before="122" w:line="198" w:lineRule="exact"/>
      <w:ind w:left="2353" w:hanging="709"/>
    </w:pPr>
    <w:rPr>
      <w:sz w:val="18"/>
    </w:rPr>
  </w:style>
  <w:style w:type="paragraph" w:customStyle="1" w:styleId="noteParlAmend">
    <w:name w:val="note(ParlAmend)"/>
    <w:aliases w:val="npp"/>
    <w:basedOn w:val="OPCParaBase"/>
    <w:next w:val="ParlAmend"/>
    <w:rsid w:val="00177ADE"/>
    <w:pPr>
      <w:spacing w:line="240" w:lineRule="auto"/>
      <w:jc w:val="right"/>
    </w:pPr>
    <w:rPr>
      <w:rFonts w:ascii="Arial" w:hAnsi="Arial"/>
      <w:b/>
      <w:i/>
    </w:rPr>
  </w:style>
  <w:style w:type="paragraph" w:customStyle="1" w:styleId="Page1">
    <w:name w:val="Page1"/>
    <w:basedOn w:val="OPCParaBase"/>
    <w:rsid w:val="00177ADE"/>
    <w:pPr>
      <w:spacing w:before="5600" w:line="240" w:lineRule="auto"/>
    </w:pPr>
    <w:rPr>
      <w:b/>
      <w:sz w:val="32"/>
    </w:rPr>
  </w:style>
  <w:style w:type="paragraph" w:customStyle="1" w:styleId="PageBreak">
    <w:name w:val="PageBreak"/>
    <w:aliases w:val="pb"/>
    <w:basedOn w:val="OPCParaBase"/>
    <w:rsid w:val="00177ADE"/>
    <w:pPr>
      <w:spacing w:line="240" w:lineRule="auto"/>
    </w:pPr>
    <w:rPr>
      <w:sz w:val="20"/>
    </w:rPr>
  </w:style>
  <w:style w:type="paragraph" w:customStyle="1" w:styleId="paragraphsub">
    <w:name w:val="paragraph(sub)"/>
    <w:aliases w:val="aa,indent(ii)"/>
    <w:basedOn w:val="OPCParaBase"/>
    <w:rsid w:val="00177ADE"/>
    <w:pPr>
      <w:tabs>
        <w:tab w:val="right" w:pos="1985"/>
      </w:tabs>
      <w:spacing w:before="40" w:line="240" w:lineRule="auto"/>
      <w:ind w:left="2098" w:hanging="2098"/>
    </w:pPr>
  </w:style>
  <w:style w:type="paragraph" w:customStyle="1" w:styleId="paragraphsub-sub">
    <w:name w:val="paragraph(sub-sub)"/>
    <w:aliases w:val="aaa"/>
    <w:basedOn w:val="OPCParaBase"/>
    <w:rsid w:val="00177ADE"/>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177ADE"/>
    <w:pPr>
      <w:tabs>
        <w:tab w:val="right" w:pos="1531"/>
      </w:tabs>
      <w:spacing w:before="40" w:line="240" w:lineRule="auto"/>
      <w:ind w:left="1644" w:hanging="1644"/>
    </w:pPr>
  </w:style>
  <w:style w:type="paragraph" w:customStyle="1" w:styleId="ParlAmend">
    <w:name w:val="ParlAmend"/>
    <w:aliases w:val="pp"/>
    <w:basedOn w:val="OPCParaBase"/>
    <w:rsid w:val="00177ADE"/>
    <w:pPr>
      <w:spacing w:before="240" w:line="240" w:lineRule="atLeast"/>
      <w:ind w:hanging="567"/>
    </w:pPr>
    <w:rPr>
      <w:sz w:val="24"/>
    </w:rPr>
  </w:style>
  <w:style w:type="paragraph" w:customStyle="1" w:styleId="Penalty">
    <w:name w:val="Penalty"/>
    <w:basedOn w:val="OPCParaBase"/>
    <w:rsid w:val="00177ADE"/>
    <w:pPr>
      <w:tabs>
        <w:tab w:val="left" w:pos="2977"/>
      </w:tabs>
      <w:spacing w:before="180" w:line="240" w:lineRule="auto"/>
      <w:ind w:left="1985" w:hanging="851"/>
    </w:pPr>
  </w:style>
  <w:style w:type="paragraph" w:customStyle="1" w:styleId="Portfolio">
    <w:name w:val="Portfolio"/>
    <w:basedOn w:val="OPCParaBase"/>
    <w:rsid w:val="00177ADE"/>
    <w:pPr>
      <w:spacing w:line="240" w:lineRule="auto"/>
    </w:pPr>
    <w:rPr>
      <w:i/>
      <w:sz w:val="20"/>
    </w:rPr>
  </w:style>
  <w:style w:type="paragraph" w:customStyle="1" w:styleId="Preamble">
    <w:name w:val="Preamble"/>
    <w:basedOn w:val="OPCParaBase"/>
    <w:next w:val="Normal"/>
    <w:rsid w:val="00177AD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77ADE"/>
    <w:pPr>
      <w:spacing w:line="240" w:lineRule="auto"/>
    </w:pPr>
    <w:rPr>
      <w:i/>
      <w:sz w:val="20"/>
    </w:rPr>
  </w:style>
  <w:style w:type="paragraph" w:customStyle="1" w:styleId="Session">
    <w:name w:val="Session"/>
    <w:basedOn w:val="OPCParaBase"/>
    <w:rsid w:val="00177ADE"/>
    <w:pPr>
      <w:spacing w:line="240" w:lineRule="auto"/>
    </w:pPr>
    <w:rPr>
      <w:sz w:val="28"/>
    </w:rPr>
  </w:style>
  <w:style w:type="paragraph" w:customStyle="1" w:styleId="Sponsor">
    <w:name w:val="Sponsor"/>
    <w:basedOn w:val="OPCParaBase"/>
    <w:rsid w:val="00177ADE"/>
    <w:pPr>
      <w:spacing w:line="240" w:lineRule="auto"/>
    </w:pPr>
    <w:rPr>
      <w:i/>
    </w:rPr>
  </w:style>
  <w:style w:type="paragraph" w:customStyle="1" w:styleId="Subitem">
    <w:name w:val="Subitem"/>
    <w:aliases w:val="iss"/>
    <w:basedOn w:val="OPCParaBase"/>
    <w:rsid w:val="00177ADE"/>
    <w:pPr>
      <w:spacing w:before="180" w:line="240" w:lineRule="auto"/>
      <w:ind w:left="709" w:hanging="709"/>
    </w:pPr>
  </w:style>
  <w:style w:type="paragraph" w:customStyle="1" w:styleId="SubitemHead">
    <w:name w:val="SubitemHead"/>
    <w:aliases w:val="issh"/>
    <w:basedOn w:val="OPCParaBase"/>
    <w:rsid w:val="00177AD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77ADE"/>
    <w:pPr>
      <w:spacing w:before="40" w:line="240" w:lineRule="auto"/>
      <w:ind w:left="1134"/>
    </w:pPr>
  </w:style>
  <w:style w:type="paragraph" w:customStyle="1" w:styleId="SubsectionHead">
    <w:name w:val="SubsectionHead"/>
    <w:aliases w:val="ssh"/>
    <w:basedOn w:val="OPCParaBase"/>
    <w:next w:val="subsection"/>
    <w:rsid w:val="00177ADE"/>
    <w:pPr>
      <w:keepNext/>
      <w:keepLines/>
      <w:spacing w:before="240" w:line="240" w:lineRule="auto"/>
      <w:ind w:left="1134"/>
    </w:pPr>
    <w:rPr>
      <w:i/>
    </w:rPr>
  </w:style>
  <w:style w:type="paragraph" w:customStyle="1" w:styleId="Tablea">
    <w:name w:val="Table(a)"/>
    <w:aliases w:val="ta"/>
    <w:basedOn w:val="OPCParaBase"/>
    <w:rsid w:val="00177ADE"/>
    <w:pPr>
      <w:spacing w:before="60" w:line="240" w:lineRule="auto"/>
      <w:ind w:left="284" w:hanging="284"/>
    </w:pPr>
    <w:rPr>
      <w:sz w:val="20"/>
    </w:rPr>
  </w:style>
  <w:style w:type="paragraph" w:customStyle="1" w:styleId="TableAA">
    <w:name w:val="Table(AA)"/>
    <w:aliases w:val="taaa"/>
    <w:basedOn w:val="OPCParaBase"/>
    <w:rsid w:val="00177AD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77AD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77ADE"/>
    <w:pPr>
      <w:spacing w:before="60" w:line="240" w:lineRule="atLeast"/>
    </w:pPr>
    <w:rPr>
      <w:sz w:val="20"/>
    </w:rPr>
  </w:style>
  <w:style w:type="paragraph" w:customStyle="1" w:styleId="TLPBoxTextnote">
    <w:name w:val="TLPBoxText(note"/>
    <w:aliases w:val="right)"/>
    <w:basedOn w:val="OPCParaBase"/>
    <w:rsid w:val="00177AD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77AD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77ADE"/>
    <w:pPr>
      <w:spacing w:before="122" w:line="198" w:lineRule="exact"/>
      <w:ind w:left="1985" w:hanging="851"/>
      <w:jc w:val="right"/>
    </w:pPr>
    <w:rPr>
      <w:sz w:val="18"/>
    </w:rPr>
  </w:style>
  <w:style w:type="paragraph" w:customStyle="1" w:styleId="TLPTableBullet">
    <w:name w:val="TLPTableBullet"/>
    <w:aliases w:val="ttb"/>
    <w:basedOn w:val="OPCParaBase"/>
    <w:rsid w:val="00177ADE"/>
    <w:pPr>
      <w:spacing w:line="240" w:lineRule="exact"/>
      <w:ind w:left="284" w:hanging="284"/>
    </w:pPr>
    <w:rPr>
      <w:sz w:val="20"/>
    </w:rPr>
  </w:style>
  <w:style w:type="paragraph" w:styleId="TOC1">
    <w:name w:val="toc 1"/>
    <w:basedOn w:val="OPCParaBase"/>
    <w:next w:val="Normal"/>
    <w:uiPriority w:val="39"/>
    <w:semiHidden/>
    <w:unhideWhenUsed/>
    <w:rsid w:val="00177ADE"/>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77ADE"/>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77ADE"/>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77ADE"/>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177AD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177AD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77AD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77AD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177AD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77ADE"/>
    <w:pPr>
      <w:keepLines/>
      <w:spacing w:before="240" w:after="120" w:line="240" w:lineRule="auto"/>
      <w:ind w:left="794"/>
    </w:pPr>
    <w:rPr>
      <w:b/>
      <w:kern w:val="28"/>
      <w:sz w:val="20"/>
    </w:rPr>
  </w:style>
  <w:style w:type="paragraph" w:customStyle="1" w:styleId="TofSectsHeading">
    <w:name w:val="TofSects(Heading)"/>
    <w:basedOn w:val="OPCParaBase"/>
    <w:rsid w:val="00177ADE"/>
    <w:pPr>
      <w:spacing w:before="240" w:after="120" w:line="240" w:lineRule="auto"/>
    </w:pPr>
    <w:rPr>
      <w:b/>
      <w:sz w:val="24"/>
    </w:rPr>
  </w:style>
  <w:style w:type="paragraph" w:customStyle="1" w:styleId="TofSectsSection">
    <w:name w:val="TofSects(Section)"/>
    <w:basedOn w:val="OPCParaBase"/>
    <w:rsid w:val="00177ADE"/>
    <w:pPr>
      <w:keepLines/>
      <w:spacing w:before="40" w:line="240" w:lineRule="auto"/>
      <w:ind w:left="1588" w:hanging="794"/>
    </w:pPr>
    <w:rPr>
      <w:kern w:val="28"/>
      <w:sz w:val="18"/>
    </w:rPr>
  </w:style>
  <w:style w:type="paragraph" w:customStyle="1" w:styleId="TofSectsSubdiv">
    <w:name w:val="TofSects(Subdiv)"/>
    <w:basedOn w:val="OPCParaBase"/>
    <w:rsid w:val="00177ADE"/>
    <w:pPr>
      <w:keepLines/>
      <w:spacing w:before="80" w:line="240" w:lineRule="auto"/>
      <w:ind w:left="1588" w:hanging="794"/>
    </w:pPr>
    <w:rPr>
      <w:kern w:val="28"/>
    </w:rPr>
  </w:style>
  <w:style w:type="paragraph" w:customStyle="1" w:styleId="WRStyle">
    <w:name w:val="WR Style"/>
    <w:aliases w:val="WR"/>
    <w:basedOn w:val="OPCParaBase"/>
    <w:rsid w:val="00177ADE"/>
    <w:pPr>
      <w:spacing w:before="240" w:line="240" w:lineRule="auto"/>
      <w:ind w:left="284" w:hanging="284"/>
    </w:pPr>
    <w:rPr>
      <w:b/>
      <w:i/>
      <w:kern w:val="28"/>
      <w:sz w:val="24"/>
    </w:rPr>
  </w:style>
  <w:style w:type="paragraph" w:customStyle="1" w:styleId="notepara">
    <w:name w:val="note(para)"/>
    <w:aliases w:val="na"/>
    <w:basedOn w:val="OPCParaBase"/>
    <w:rsid w:val="00177ADE"/>
    <w:pPr>
      <w:spacing w:before="40" w:line="198" w:lineRule="exact"/>
      <w:ind w:left="2354" w:hanging="369"/>
    </w:pPr>
    <w:rPr>
      <w:sz w:val="18"/>
    </w:rPr>
  </w:style>
  <w:style w:type="paragraph" w:styleId="Footer">
    <w:name w:val="footer"/>
    <w:link w:val="FooterChar"/>
    <w:rsid w:val="00177AD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77ADE"/>
    <w:rPr>
      <w:rFonts w:eastAsia="Times New Roman" w:cs="Times New Roman"/>
      <w:sz w:val="22"/>
      <w:szCs w:val="24"/>
      <w:lang w:eastAsia="en-AU"/>
    </w:rPr>
  </w:style>
  <w:style w:type="character" w:styleId="LineNumber">
    <w:name w:val="line number"/>
    <w:basedOn w:val="OPCCharBase"/>
    <w:uiPriority w:val="99"/>
    <w:semiHidden/>
    <w:unhideWhenUsed/>
    <w:rsid w:val="00177ADE"/>
    <w:rPr>
      <w:sz w:val="16"/>
    </w:rPr>
  </w:style>
  <w:style w:type="table" w:customStyle="1" w:styleId="CFlag">
    <w:name w:val="CFlag"/>
    <w:basedOn w:val="TableNormal"/>
    <w:uiPriority w:val="99"/>
    <w:rsid w:val="00177ADE"/>
    <w:rPr>
      <w:rFonts w:eastAsia="Times New Roman" w:cs="Times New Roman"/>
      <w:lang w:eastAsia="en-AU"/>
    </w:rPr>
    <w:tblPr/>
  </w:style>
  <w:style w:type="paragraph" w:customStyle="1" w:styleId="SignCoverPageEnd">
    <w:name w:val="SignCoverPageEnd"/>
    <w:basedOn w:val="OPCParaBase"/>
    <w:next w:val="Normal"/>
    <w:rsid w:val="00177AD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77ADE"/>
    <w:pPr>
      <w:pBdr>
        <w:top w:val="single" w:sz="4" w:space="1" w:color="auto"/>
      </w:pBdr>
      <w:spacing w:before="360"/>
      <w:ind w:right="397"/>
      <w:jc w:val="both"/>
    </w:pPr>
  </w:style>
  <w:style w:type="paragraph" w:customStyle="1" w:styleId="ENotesHeading1">
    <w:name w:val="ENotesHeading 1"/>
    <w:aliases w:val="Enh1,ENh1"/>
    <w:basedOn w:val="OPCParaBase"/>
    <w:next w:val="Normal"/>
    <w:rsid w:val="00177ADE"/>
    <w:pPr>
      <w:spacing w:before="120"/>
      <w:outlineLvl w:val="1"/>
    </w:pPr>
    <w:rPr>
      <w:b/>
      <w:sz w:val="28"/>
      <w:szCs w:val="28"/>
    </w:rPr>
  </w:style>
  <w:style w:type="paragraph" w:customStyle="1" w:styleId="ENotesHeading2">
    <w:name w:val="ENotesHeading 2"/>
    <w:aliases w:val="Enh2"/>
    <w:basedOn w:val="OPCParaBase"/>
    <w:next w:val="Normal"/>
    <w:rsid w:val="00177ADE"/>
    <w:pPr>
      <w:spacing w:before="120" w:after="120"/>
      <w:outlineLvl w:val="2"/>
    </w:pPr>
    <w:rPr>
      <w:b/>
      <w:sz w:val="24"/>
      <w:szCs w:val="28"/>
    </w:rPr>
  </w:style>
  <w:style w:type="paragraph" w:customStyle="1" w:styleId="CompiledActNo">
    <w:name w:val="CompiledActNo"/>
    <w:basedOn w:val="OPCParaBase"/>
    <w:next w:val="Normal"/>
    <w:rsid w:val="00177ADE"/>
    <w:rPr>
      <w:b/>
      <w:sz w:val="24"/>
      <w:szCs w:val="24"/>
    </w:rPr>
  </w:style>
  <w:style w:type="paragraph" w:customStyle="1" w:styleId="ENotesText">
    <w:name w:val="ENotesText"/>
    <w:aliases w:val="Ent"/>
    <w:basedOn w:val="OPCParaBase"/>
    <w:next w:val="Normal"/>
    <w:rsid w:val="00177ADE"/>
    <w:pPr>
      <w:spacing w:before="120"/>
    </w:pPr>
  </w:style>
  <w:style w:type="paragraph" w:customStyle="1" w:styleId="CompiledMadeUnder">
    <w:name w:val="CompiledMadeUnder"/>
    <w:basedOn w:val="OPCParaBase"/>
    <w:next w:val="Normal"/>
    <w:rsid w:val="00177ADE"/>
    <w:rPr>
      <w:i/>
      <w:sz w:val="24"/>
      <w:szCs w:val="24"/>
    </w:rPr>
  </w:style>
  <w:style w:type="paragraph" w:customStyle="1" w:styleId="Paragraphsub-sub-sub">
    <w:name w:val="Paragraph(sub-sub-sub)"/>
    <w:aliases w:val="aaaa"/>
    <w:basedOn w:val="OPCParaBase"/>
    <w:rsid w:val="00177AD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77AD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77AD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77AD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77AD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77ADE"/>
    <w:pPr>
      <w:spacing w:before="60" w:line="240" w:lineRule="auto"/>
    </w:pPr>
    <w:rPr>
      <w:rFonts w:cs="Arial"/>
      <w:sz w:val="20"/>
      <w:szCs w:val="22"/>
    </w:rPr>
  </w:style>
  <w:style w:type="paragraph" w:customStyle="1" w:styleId="ActHead10">
    <w:name w:val="ActHead 10"/>
    <w:aliases w:val="sp"/>
    <w:basedOn w:val="OPCParaBase"/>
    <w:next w:val="ActHead3"/>
    <w:rsid w:val="00177ADE"/>
    <w:pPr>
      <w:keepNext/>
      <w:spacing w:before="280" w:line="240" w:lineRule="auto"/>
      <w:outlineLvl w:val="1"/>
    </w:pPr>
    <w:rPr>
      <w:b/>
      <w:sz w:val="32"/>
      <w:szCs w:val="30"/>
    </w:rPr>
  </w:style>
  <w:style w:type="paragraph" w:styleId="BalloonText">
    <w:name w:val="Balloon Text"/>
    <w:basedOn w:val="Normal"/>
    <w:link w:val="BalloonTextChar"/>
    <w:uiPriority w:val="99"/>
    <w:semiHidden/>
    <w:unhideWhenUsed/>
    <w:rsid w:val="00177A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ADE"/>
    <w:rPr>
      <w:rFonts w:ascii="Segoe UI" w:hAnsi="Segoe UI" w:cs="Segoe UI"/>
      <w:sz w:val="18"/>
      <w:szCs w:val="18"/>
    </w:rPr>
  </w:style>
  <w:style w:type="paragraph" w:customStyle="1" w:styleId="NoteToSubpara">
    <w:name w:val="NoteToSubpara"/>
    <w:aliases w:val="nts"/>
    <w:basedOn w:val="OPCParaBase"/>
    <w:rsid w:val="00177ADE"/>
    <w:pPr>
      <w:spacing w:before="40" w:line="198" w:lineRule="exact"/>
      <w:ind w:left="2835" w:hanging="709"/>
    </w:pPr>
    <w:rPr>
      <w:sz w:val="18"/>
    </w:rPr>
  </w:style>
  <w:style w:type="paragraph" w:customStyle="1" w:styleId="ENoteTableHeading">
    <w:name w:val="ENoteTableHeading"/>
    <w:aliases w:val="enth"/>
    <w:basedOn w:val="OPCParaBase"/>
    <w:rsid w:val="00177ADE"/>
    <w:pPr>
      <w:keepNext/>
      <w:spacing w:before="60" w:line="240" w:lineRule="atLeast"/>
    </w:pPr>
    <w:rPr>
      <w:rFonts w:ascii="Arial" w:hAnsi="Arial"/>
      <w:b/>
      <w:sz w:val="16"/>
    </w:rPr>
  </w:style>
  <w:style w:type="paragraph" w:customStyle="1" w:styleId="ENoteTTi">
    <w:name w:val="ENoteTTi"/>
    <w:aliases w:val="entti"/>
    <w:basedOn w:val="OPCParaBase"/>
    <w:rsid w:val="00177ADE"/>
    <w:pPr>
      <w:keepNext/>
      <w:spacing w:before="60" w:line="240" w:lineRule="atLeast"/>
      <w:ind w:left="170"/>
    </w:pPr>
    <w:rPr>
      <w:sz w:val="16"/>
    </w:rPr>
  </w:style>
  <w:style w:type="paragraph" w:customStyle="1" w:styleId="ENoteTTIndentHeading">
    <w:name w:val="ENoteTTIndentHeading"/>
    <w:aliases w:val="enTTHi"/>
    <w:basedOn w:val="OPCParaBase"/>
    <w:rsid w:val="00177AD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77ADE"/>
    <w:pPr>
      <w:spacing w:before="60" w:line="240" w:lineRule="atLeast"/>
    </w:pPr>
    <w:rPr>
      <w:sz w:val="16"/>
    </w:rPr>
  </w:style>
  <w:style w:type="paragraph" w:customStyle="1" w:styleId="MadeunderText">
    <w:name w:val="MadeunderText"/>
    <w:basedOn w:val="OPCParaBase"/>
    <w:next w:val="Normal"/>
    <w:rsid w:val="00177ADE"/>
    <w:pPr>
      <w:spacing w:before="240"/>
    </w:pPr>
    <w:rPr>
      <w:sz w:val="24"/>
      <w:szCs w:val="24"/>
    </w:rPr>
  </w:style>
  <w:style w:type="paragraph" w:customStyle="1" w:styleId="ENotesHeading3">
    <w:name w:val="ENotesHeading 3"/>
    <w:aliases w:val="Enh3"/>
    <w:basedOn w:val="OPCParaBase"/>
    <w:next w:val="Normal"/>
    <w:rsid w:val="00177ADE"/>
    <w:pPr>
      <w:keepNext/>
      <w:spacing w:before="120" w:line="240" w:lineRule="auto"/>
      <w:outlineLvl w:val="4"/>
    </w:pPr>
    <w:rPr>
      <w:b/>
      <w:szCs w:val="24"/>
    </w:rPr>
  </w:style>
  <w:style w:type="paragraph" w:customStyle="1" w:styleId="SubPartCASA">
    <w:name w:val="SubPart(CASA)"/>
    <w:aliases w:val="csp"/>
    <w:basedOn w:val="OPCParaBase"/>
    <w:next w:val="ActHead3"/>
    <w:rsid w:val="00177ADE"/>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77ADE"/>
  </w:style>
  <w:style w:type="character" w:customStyle="1" w:styleId="CharSubPartNoCASA">
    <w:name w:val="CharSubPartNo(CASA)"/>
    <w:basedOn w:val="OPCCharBase"/>
    <w:uiPriority w:val="1"/>
    <w:rsid w:val="00177ADE"/>
  </w:style>
  <w:style w:type="paragraph" w:customStyle="1" w:styleId="ENoteTTIndentHeadingSub">
    <w:name w:val="ENoteTTIndentHeadingSub"/>
    <w:aliases w:val="enTTHis"/>
    <w:basedOn w:val="OPCParaBase"/>
    <w:rsid w:val="00177ADE"/>
    <w:pPr>
      <w:keepNext/>
      <w:spacing w:before="60" w:line="240" w:lineRule="atLeast"/>
      <w:ind w:left="340"/>
    </w:pPr>
    <w:rPr>
      <w:b/>
      <w:sz w:val="16"/>
    </w:rPr>
  </w:style>
  <w:style w:type="paragraph" w:customStyle="1" w:styleId="ENoteTTiSub">
    <w:name w:val="ENoteTTiSub"/>
    <w:aliases w:val="enttis"/>
    <w:basedOn w:val="OPCParaBase"/>
    <w:rsid w:val="00177ADE"/>
    <w:pPr>
      <w:keepNext/>
      <w:spacing w:before="60" w:line="240" w:lineRule="atLeast"/>
      <w:ind w:left="340"/>
    </w:pPr>
    <w:rPr>
      <w:sz w:val="16"/>
    </w:rPr>
  </w:style>
  <w:style w:type="paragraph" w:customStyle="1" w:styleId="SubDivisionMigration">
    <w:name w:val="SubDivisionMigration"/>
    <w:aliases w:val="sdm"/>
    <w:basedOn w:val="OPCParaBase"/>
    <w:rsid w:val="00177AD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77ADE"/>
    <w:pPr>
      <w:keepNext/>
      <w:keepLines/>
      <w:spacing w:before="240" w:line="240" w:lineRule="auto"/>
      <w:ind w:left="1134" w:hanging="1134"/>
    </w:pPr>
    <w:rPr>
      <w:b/>
      <w:sz w:val="28"/>
    </w:rPr>
  </w:style>
  <w:style w:type="paragraph" w:customStyle="1" w:styleId="notetext">
    <w:name w:val="note(text)"/>
    <w:aliases w:val="n"/>
    <w:basedOn w:val="OPCParaBase"/>
    <w:rsid w:val="00177ADE"/>
    <w:pPr>
      <w:spacing w:before="122" w:line="240" w:lineRule="auto"/>
      <w:ind w:left="1985" w:hanging="851"/>
    </w:pPr>
    <w:rPr>
      <w:sz w:val="18"/>
    </w:rPr>
  </w:style>
  <w:style w:type="paragraph" w:customStyle="1" w:styleId="FreeForm">
    <w:name w:val="FreeForm"/>
    <w:rsid w:val="00177ADE"/>
    <w:rPr>
      <w:rFonts w:ascii="Arial" w:hAnsi="Arial"/>
      <w:sz w:val="22"/>
    </w:rPr>
  </w:style>
  <w:style w:type="table" w:styleId="TableGrid">
    <w:name w:val="Table Grid"/>
    <w:basedOn w:val="TableNormal"/>
    <w:uiPriority w:val="59"/>
    <w:rsid w:val="0017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177AD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77ADE"/>
    <w:rPr>
      <w:sz w:val="22"/>
    </w:rPr>
  </w:style>
  <w:style w:type="paragraph" w:customStyle="1" w:styleId="SOTextNote">
    <w:name w:val="SO TextNote"/>
    <w:aliases w:val="sont"/>
    <w:basedOn w:val="SOText"/>
    <w:qFormat/>
    <w:rsid w:val="00177ADE"/>
    <w:pPr>
      <w:spacing w:before="122" w:line="198" w:lineRule="exact"/>
      <w:ind w:left="1843" w:hanging="709"/>
    </w:pPr>
    <w:rPr>
      <w:sz w:val="18"/>
    </w:rPr>
  </w:style>
  <w:style w:type="paragraph" w:customStyle="1" w:styleId="SOPara">
    <w:name w:val="SO Para"/>
    <w:aliases w:val="soa"/>
    <w:basedOn w:val="SOText"/>
    <w:link w:val="SOParaChar"/>
    <w:qFormat/>
    <w:rsid w:val="00177ADE"/>
    <w:pPr>
      <w:tabs>
        <w:tab w:val="right" w:pos="1786"/>
      </w:tabs>
      <w:spacing w:before="40"/>
      <w:ind w:left="2070" w:hanging="936"/>
    </w:pPr>
  </w:style>
  <w:style w:type="character" w:customStyle="1" w:styleId="SOParaChar">
    <w:name w:val="SO Para Char"/>
    <w:aliases w:val="soa Char"/>
    <w:basedOn w:val="DefaultParagraphFont"/>
    <w:link w:val="SOPara"/>
    <w:rsid w:val="00177ADE"/>
    <w:rPr>
      <w:sz w:val="22"/>
    </w:rPr>
  </w:style>
  <w:style w:type="paragraph" w:customStyle="1" w:styleId="FileName">
    <w:name w:val="FileName"/>
    <w:basedOn w:val="Normal"/>
    <w:rsid w:val="00177ADE"/>
  </w:style>
  <w:style w:type="paragraph" w:customStyle="1" w:styleId="TableHeading">
    <w:name w:val="TableHeading"/>
    <w:aliases w:val="th"/>
    <w:basedOn w:val="OPCParaBase"/>
    <w:next w:val="Tabletext"/>
    <w:rsid w:val="00177ADE"/>
    <w:pPr>
      <w:keepNext/>
      <w:spacing w:before="60" w:line="240" w:lineRule="atLeast"/>
    </w:pPr>
    <w:rPr>
      <w:b/>
      <w:sz w:val="20"/>
    </w:rPr>
  </w:style>
  <w:style w:type="paragraph" w:customStyle="1" w:styleId="SOHeadBold">
    <w:name w:val="SO HeadBold"/>
    <w:aliases w:val="sohb"/>
    <w:basedOn w:val="SOText"/>
    <w:next w:val="SOText"/>
    <w:link w:val="SOHeadBoldChar"/>
    <w:qFormat/>
    <w:rsid w:val="00177ADE"/>
    <w:rPr>
      <w:b/>
    </w:rPr>
  </w:style>
  <w:style w:type="character" w:customStyle="1" w:styleId="SOHeadBoldChar">
    <w:name w:val="SO HeadBold Char"/>
    <w:aliases w:val="sohb Char"/>
    <w:basedOn w:val="DefaultParagraphFont"/>
    <w:link w:val="SOHeadBold"/>
    <w:rsid w:val="00177ADE"/>
    <w:rPr>
      <w:b/>
      <w:sz w:val="22"/>
    </w:rPr>
  </w:style>
  <w:style w:type="paragraph" w:customStyle="1" w:styleId="SOHeadItalic">
    <w:name w:val="SO HeadItalic"/>
    <w:aliases w:val="sohi"/>
    <w:basedOn w:val="SOText"/>
    <w:next w:val="SOText"/>
    <w:link w:val="SOHeadItalicChar"/>
    <w:qFormat/>
    <w:rsid w:val="00177ADE"/>
    <w:rPr>
      <w:i/>
    </w:rPr>
  </w:style>
  <w:style w:type="character" w:customStyle="1" w:styleId="SOHeadItalicChar">
    <w:name w:val="SO HeadItalic Char"/>
    <w:aliases w:val="sohi Char"/>
    <w:basedOn w:val="DefaultParagraphFont"/>
    <w:link w:val="SOHeadItalic"/>
    <w:rsid w:val="00177ADE"/>
    <w:rPr>
      <w:i/>
      <w:sz w:val="22"/>
    </w:rPr>
  </w:style>
  <w:style w:type="paragraph" w:customStyle="1" w:styleId="SOBullet">
    <w:name w:val="SO Bullet"/>
    <w:aliases w:val="sotb"/>
    <w:basedOn w:val="SOText"/>
    <w:link w:val="SOBulletChar"/>
    <w:qFormat/>
    <w:rsid w:val="00177ADE"/>
    <w:pPr>
      <w:ind w:left="1559" w:hanging="425"/>
    </w:pPr>
  </w:style>
  <w:style w:type="character" w:customStyle="1" w:styleId="SOBulletChar">
    <w:name w:val="SO Bullet Char"/>
    <w:aliases w:val="sotb Char"/>
    <w:basedOn w:val="DefaultParagraphFont"/>
    <w:link w:val="SOBullet"/>
    <w:rsid w:val="00177ADE"/>
    <w:rPr>
      <w:sz w:val="22"/>
    </w:rPr>
  </w:style>
  <w:style w:type="paragraph" w:customStyle="1" w:styleId="SOBulletNote">
    <w:name w:val="SO BulletNote"/>
    <w:aliases w:val="sonb"/>
    <w:basedOn w:val="SOTextNote"/>
    <w:link w:val="SOBulletNoteChar"/>
    <w:qFormat/>
    <w:rsid w:val="00177ADE"/>
    <w:pPr>
      <w:tabs>
        <w:tab w:val="left" w:pos="1560"/>
      </w:tabs>
      <w:ind w:left="2268" w:hanging="1134"/>
    </w:pPr>
  </w:style>
  <w:style w:type="character" w:customStyle="1" w:styleId="SOBulletNoteChar">
    <w:name w:val="SO BulletNote Char"/>
    <w:aliases w:val="sonb Char"/>
    <w:basedOn w:val="DefaultParagraphFont"/>
    <w:link w:val="SOBulletNote"/>
    <w:rsid w:val="00177ADE"/>
    <w:rPr>
      <w:sz w:val="18"/>
    </w:rPr>
  </w:style>
  <w:style w:type="paragraph" w:customStyle="1" w:styleId="EnStatement">
    <w:name w:val="EnStatement"/>
    <w:basedOn w:val="Normal"/>
    <w:rsid w:val="00177ADE"/>
    <w:pPr>
      <w:numPr>
        <w:numId w:val="13"/>
      </w:numPr>
    </w:pPr>
    <w:rPr>
      <w:rFonts w:eastAsia="Times New Roman" w:cs="Times New Roman"/>
      <w:lang w:eastAsia="en-AU"/>
    </w:rPr>
  </w:style>
  <w:style w:type="paragraph" w:customStyle="1" w:styleId="EnStatementHeading">
    <w:name w:val="EnStatementHeading"/>
    <w:basedOn w:val="Normal"/>
    <w:rsid w:val="00177ADE"/>
    <w:rPr>
      <w:rFonts w:eastAsia="Times New Roman" w:cs="Times New Roman"/>
      <w:b/>
      <w:lang w:eastAsia="en-AU"/>
    </w:rPr>
  </w:style>
  <w:style w:type="paragraph" w:customStyle="1" w:styleId="Transitional">
    <w:name w:val="Transitional"/>
    <w:aliases w:val="tr"/>
    <w:basedOn w:val="ItemHead"/>
    <w:next w:val="Item"/>
    <w:rsid w:val="00177ADE"/>
  </w:style>
  <w:style w:type="character" w:customStyle="1" w:styleId="ActHead5Char">
    <w:name w:val="ActHead 5 Char"/>
    <w:aliases w:val="s Char"/>
    <w:link w:val="ActHead5"/>
    <w:rsid w:val="00356F9C"/>
    <w:rPr>
      <w:rFonts w:eastAsia="Times New Roman" w:cs="Times New Roman"/>
      <w:b/>
      <w:kern w:val="28"/>
      <w:sz w:val="24"/>
      <w:lang w:eastAsia="en-AU"/>
    </w:rPr>
  </w:style>
  <w:style w:type="character" w:customStyle="1" w:styleId="Bodytext10">
    <w:name w:val="Body text (10)"/>
    <w:basedOn w:val="DefaultParagraphFont"/>
    <w:rsid w:val="00356F9C"/>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10NotItalic">
    <w:name w:val="Body text (10) + Not Italic"/>
    <w:basedOn w:val="DefaultParagraphFont"/>
    <w:rsid w:val="00356F9C"/>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2">
    <w:name w:val="Body text (2)"/>
    <w:basedOn w:val="DefaultParagraphFont"/>
    <w:rsid w:val="002F32CF"/>
    <w:rPr>
      <w:rFonts w:eastAsia="Times New Roman" w:cs="Times New Roman"/>
      <w:b/>
      <w:bCs/>
      <w:color w:val="000000"/>
      <w:spacing w:val="0"/>
      <w:w w:val="100"/>
      <w:position w:val="0"/>
      <w:sz w:val="16"/>
      <w:szCs w:val="16"/>
      <w:lang w:val="en-US"/>
    </w:rPr>
  </w:style>
  <w:style w:type="character" w:customStyle="1" w:styleId="Bodytext11">
    <w:name w:val="Body text (11)"/>
    <w:basedOn w:val="DefaultParagraphFont"/>
    <w:rsid w:val="002F32CF"/>
    <w:rPr>
      <w:rFonts w:eastAsia="Times New Roman" w:cs="Times New Roman"/>
      <w:i/>
      <w:iCs/>
      <w:color w:val="000000"/>
      <w:spacing w:val="0"/>
      <w:w w:val="100"/>
      <w:position w:val="0"/>
      <w:sz w:val="23"/>
      <w:szCs w:val="23"/>
      <w:lang w:val="en-US"/>
    </w:rPr>
  </w:style>
  <w:style w:type="character" w:customStyle="1" w:styleId="Bodytext11NotItalic">
    <w:name w:val="Body text (11) + Not Italic"/>
    <w:basedOn w:val="DefaultParagraphFont"/>
    <w:rsid w:val="002F32CF"/>
    <w:rPr>
      <w:rFonts w:eastAsia="Times New Roman" w:cs="Times New Roman"/>
      <w:i/>
      <w:iCs/>
      <w:color w:val="000000"/>
      <w:spacing w:val="0"/>
      <w:w w:val="100"/>
      <w:position w:val="0"/>
      <w:sz w:val="23"/>
      <w:szCs w:val="23"/>
      <w:lang w:val="en-US"/>
    </w:rPr>
  </w:style>
  <w:style w:type="character" w:customStyle="1" w:styleId="BodytextItalic">
    <w:name w:val="Body text + Italic"/>
    <w:basedOn w:val="DefaultParagraphFont"/>
    <w:rsid w:val="002F32CF"/>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Italic3">
    <w:name w:val="Body text + Italic3"/>
    <w:basedOn w:val="DefaultParagraphFont"/>
    <w:rsid w:val="002F32CF"/>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1">
    <w:name w:val="Body Text1"/>
    <w:basedOn w:val="DefaultParagraphFont"/>
    <w:rsid w:val="002F32CF"/>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Bodytext3">
    <w:name w:val="Body text (3)"/>
    <w:basedOn w:val="DefaultParagraphFont"/>
    <w:rsid w:val="002F32CF"/>
    <w:rPr>
      <w:rFonts w:eastAsia="Times New Roman" w:cs="Times New Roman"/>
      <w:i/>
      <w:iCs/>
      <w:color w:val="000000"/>
      <w:spacing w:val="0"/>
      <w:w w:val="100"/>
      <w:position w:val="0"/>
      <w:sz w:val="17"/>
      <w:szCs w:val="17"/>
      <w:lang w:val="en-US"/>
    </w:rPr>
  </w:style>
  <w:style w:type="character" w:customStyle="1" w:styleId="Bodytext12Italic">
    <w:name w:val="Body text (12) + Italic"/>
    <w:basedOn w:val="DefaultParagraphFont"/>
    <w:rsid w:val="002F32CF"/>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Bodytext13NotItalic">
    <w:name w:val="Body text (13) + Not Italic"/>
    <w:basedOn w:val="DefaultParagraphFont"/>
    <w:rsid w:val="002F32CF"/>
    <w:rPr>
      <w:rFonts w:eastAsia="Times New Roman" w:cs="Times New Roman"/>
      <w:i/>
      <w:iCs/>
      <w:color w:val="000000"/>
      <w:spacing w:val="0"/>
      <w:w w:val="100"/>
      <w:position w:val="0"/>
      <w:sz w:val="16"/>
      <w:szCs w:val="16"/>
      <w:lang w:val="en-US"/>
    </w:rPr>
  </w:style>
  <w:style w:type="character" w:customStyle="1" w:styleId="BodyText20">
    <w:name w:val="Body Text2"/>
    <w:basedOn w:val="DefaultParagraphFont"/>
    <w:rsid w:val="002F32CF"/>
    <w:rPr>
      <w:rFonts w:eastAsia="Times New Roman" w:cs="Times New Roman"/>
      <w:color w:val="000000"/>
      <w:spacing w:val="0"/>
      <w:w w:val="100"/>
      <w:position w:val="0"/>
      <w:sz w:val="23"/>
      <w:szCs w:val="23"/>
      <w:lang w:val="en-US"/>
    </w:rPr>
  </w:style>
  <w:style w:type="character" w:customStyle="1" w:styleId="Bodytext12">
    <w:name w:val="Body text (12)"/>
    <w:basedOn w:val="DefaultParagraphFont"/>
    <w:rsid w:val="002F32CF"/>
    <w:rPr>
      <w:rFonts w:eastAsia="Times New Roman" w:cs="Times New Roman"/>
      <w:color w:val="000000"/>
      <w:spacing w:val="0"/>
      <w:w w:val="100"/>
      <w:position w:val="0"/>
      <w:sz w:val="16"/>
      <w:szCs w:val="16"/>
      <w:lang w:val="en-US"/>
    </w:rPr>
  </w:style>
  <w:style w:type="paragraph" w:styleId="Revision">
    <w:name w:val="Revision"/>
    <w:hidden/>
    <w:uiPriority w:val="99"/>
    <w:semiHidden/>
    <w:rsid w:val="00CA76D9"/>
    <w:rPr>
      <w:sz w:val="22"/>
    </w:rPr>
  </w:style>
  <w:style w:type="character" w:styleId="Emphasis">
    <w:name w:val="Emphasis"/>
    <w:basedOn w:val="DefaultParagraphFont"/>
    <w:uiPriority w:val="20"/>
    <w:qFormat/>
    <w:rsid w:val="00177ADE"/>
    <w:rPr>
      <w:i/>
      <w:iCs/>
    </w:rPr>
  </w:style>
  <w:style w:type="paragraph" w:styleId="EndnoteText">
    <w:name w:val="endnote text"/>
    <w:basedOn w:val="Normal"/>
    <w:link w:val="EndnoteTextChar"/>
    <w:uiPriority w:val="99"/>
    <w:unhideWhenUsed/>
    <w:rsid w:val="00177ADE"/>
    <w:pPr>
      <w:spacing w:line="240" w:lineRule="auto"/>
    </w:pPr>
    <w:rPr>
      <w:sz w:val="20"/>
    </w:rPr>
  </w:style>
  <w:style w:type="character" w:customStyle="1" w:styleId="EndnoteTextChar">
    <w:name w:val="Endnote Text Char"/>
    <w:basedOn w:val="DefaultParagraphFont"/>
    <w:link w:val="EndnoteText"/>
    <w:uiPriority w:val="99"/>
    <w:rsid w:val="00177ADE"/>
  </w:style>
  <w:style w:type="character" w:customStyle="1" w:styleId="Bodytext11pt">
    <w:name w:val="Body text + 11 pt"/>
    <w:aliases w:val="Italic"/>
    <w:basedOn w:val="DefaultParagraphFont"/>
    <w:rsid w:val="002F32C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paragraph" w:styleId="CommentText">
    <w:name w:val="annotation text"/>
    <w:basedOn w:val="Normal"/>
    <w:link w:val="CommentTextChar"/>
    <w:uiPriority w:val="99"/>
    <w:semiHidden/>
    <w:unhideWhenUsed/>
    <w:rsid w:val="00177ADE"/>
    <w:pPr>
      <w:spacing w:line="240" w:lineRule="auto"/>
    </w:pPr>
    <w:rPr>
      <w:sz w:val="20"/>
    </w:rPr>
  </w:style>
  <w:style w:type="character" w:customStyle="1" w:styleId="CommentTextChar">
    <w:name w:val="Comment Text Char"/>
    <w:basedOn w:val="DefaultParagraphFont"/>
    <w:link w:val="CommentText"/>
    <w:uiPriority w:val="99"/>
    <w:semiHidden/>
    <w:rsid w:val="00177ADE"/>
  </w:style>
  <w:style w:type="paragraph" w:styleId="CommentSubject">
    <w:name w:val="annotation subject"/>
    <w:basedOn w:val="CommentText"/>
    <w:next w:val="CommentText"/>
    <w:link w:val="CommentSubjectChar"/>
    <w:uiPriority w:val="99"/>
    <w:semiHidden/>
    <w:unhideWhenUsed/>
    <w:rsid w:val="00177ADE"/>
    <w:rPr>
      <w:b/>
      <w:bCs/>
    </w:rPr>
  </w:style>
  <w:style w:type="character" w:customStyle="1" w:styleId="CommentSubjectChar">
    <w:name w:val="Comment Subject Char"/>
    <w:basedOn w:val="CommentTextChar"/>
    <w:link w:val="CommentSubject"/>
    <w:uiPriority w:val="99"/>
    <w:semiHidden/>
    <w:rsid w:val="00177ADE"/>
    <w:rPr>
      <w:b/>
      <w:bCs/>
    </w:rPr>
  </w:style>
  <w:style w:type="character" w:customStyle="1" w:styleId="Heading1Char">
    <w:name w:val="Heading 1 Char"/>
    <w:basedOn w:val="DefaultParagraphFont"/>
    <w:link w:val="Heading1"/>
    <w:uiPriority w:val="9"/>
    <w:rsid w:val="00177AD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77A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77AD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77ADE"/>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177ADE"/>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177ADE"/>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77ADE"/>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177A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77ADE"/>
    <w:rPr>
      <w:rFonts w:asciiTheme="majorHAnsi" w:eastAsiaTheme="majorEastAsia" w:hAnsiTheme="majorHAnsi" w:cstheme="majorBidi"/>
      <w:i/>
      <w:iCs/>
      <w:color w:val="272727" w:themeColor="text1" w:themeTint="D8"/>
      <w:sz w:val="21"/>
      <w:szCs w:val="21"/>
    </w:rPr>
  </w:style>
  <w:style w:type="numbering" w:styleId="111111">
    <w:name w:val="Outline List 2"/>
    <w:basedOn w:val="NoList"/>
    <w:uiPriority w:val="99"/>
    <w:semiHidden/>
    <w:unhideWhenUsed/>
    <w:rsid w:val="00177ADE"/>
    <w:pPr>
      <w:numPr>
        <w:numId w:val="18"/>
      </w:numPr>
    </w:pPr>
  </w:style>
  <w:style w:type="numbering" w:styleId="1ai">
    <w:name w:val="Outline List 1"/>
    <w:basedOn w:val="NoList"/>
    <w:uiPriority w:val="99"/>
    <w:semiHidden/>
    <w:unhideWhenUsed/>
    <w:rsid w:val="00177ADE"/>
    <w:pPr>
      <w:numPr>
        <w:numId w:val="19"/>
      </w:numPr>
    </w:pPr>
  </w:style>
  <w:style w:type="numbering" w:styleId="ArticleSection">
    <w:name w:val="Outline List 3"/>
    <w:basedOn w:val="NoList"/>
    <w:uiPriority w:val="99"/>
    <w:semiHidden/>
    <w:unhideWhenUsed/>
    <w:rsid w:val="00177ADE"/>
    <w:pPr>
      <w:numPr>
        <w:numId w:val="20"/>
      </w:numPr>
    </w:pPr>
  </w:style>
  <w:style w:type="paragraph" w:styleId="Bibliography">
    <w:name w:val="Bibliography"/>
    <w:basedOn w:val="Normal"/>
    <w:next w:val="Normal"/>
    <w:uiPriority w:val="37"/>
    <w:semiHidden/>
    <w:unhideWhenUsed/>
    <w:rsid w:val="00177ADE"/>
  </w:style>
  <w:style w:type="paragraph" w:styleId="BlockText">
    <w:name w:val="Block Text"/>
    <w:basedOn w:val="Normal"/>
    <w:uiPriority w:val="99"/>
    <w:semiHidden/>
    <w:unhideWhenUsed/>
    <w:rsid w:val="00177AD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177ADE"/>
    <w:pPr>
      <w:spacing w:after="120"/>
    </w:pPr>
  </w:style>
  <w:style w:type="character" w:customStyle="1" w:styleId="BodyTextChar">
    <w:name w:val="Body Text Char"/>
    <w:basedOn w:val="DefaultParagraphFont"/>
    <w:link w:val="BodyText"/>
    <w:uiPriority w:val="99"/>
    <w:semiHidden/>
    <w:rsid w:val="00177ADE"/>
    <w:rPr>
      <w:sz w:val="22"/>
    </w:rPr>
  </w:style>
  <w:style w:type="paragraph" w:styleId="BodyText21">
    <w:name w:val="Body Text 2"/>
    <w:basedOn w:val="Normal"/>
    <w:link w:val="BodyText2Char"/>
    <w:uiPriority w:val="99"/>
    <w:semiHidden/>
    <w:unhideWhenUsed/>
    <w:rsid w:val="00177ADE"/>
    <w:pPr>
      <w:spacing w:after="120" w:line="480" w:lineRule="auto"/>
    </w:pPr>
  </w:style>
  <w:style w:type="character" w:customStyle="1" w:styleId="BodyText2Char">
    <w:name w:val="Body Text 2 Char"/>
    <w:basedOn w:val="DefaultParagraphFont"/>
    <w:link w:val="BodyText21"/>
    <w:uiPriority w:val="99"/>
    <w:semiHidden/>
    <w:rsid w:val="00177ADE"/>
    <w:rPr>
      <w:sz w:val="22"/>
    </w:rPr>
  </w:style>
  <w:style w:type="paragraph" w:styleId="BodyText30">
    <w:name w:val="Body Text 3"/>
    <w:basedOn w:val="Normal"/>
    <w:link w:val="BodyText3Char"/>
    <w:uiPriority w:val="99"/>
    <w:semiHidden/>
    <w:unhideWhenUsed/>
    <w:rsid w:val="00177ADE"/>
    <w:pPr>
      <w:spacing w:after="120"/>
    </w:pPr>
    <w:rPr>
      <w:sz w:val="16"/>
      <w:szCs w:val="16"/>
    </w:rPr>
  </w:style>
  <w:style w:type="character" w:customStyle="1" w:styleId="BodyText3Char">
    <w:name w:val="Body Text 3 Char"/>
    <w:basedOn w:val="DefaultParagraphFont"/>
    <w:link w:val="BodyText30"/>
    <w:uiPriority w:val="99"/>
    <w:semiHidden/>
    <w:rsid w:val="00177ADE"/>
    <w:rPr>
      <w:sz w:val="16"/>
      <w:szCs w:val="16"/>
    </w:rPr>
  </w:style>
  <w:style w:type="paragraph" w:styleId="BodyTextFirstIndent">
    <w:name w:val="Body Text First Indent"/>
    <w:basedOn w:val="BodyText"/>
    <w:link w:val="BodyTextFirstIndentChar"/>
    <w:uiPriority w:val="99"/>
    <w:semiHidden/>
    <w:unhideWhenUsed/>
    <w:rsid w:val="00177ADE"/>
    <w:pPr>
      <w:spacing w:after="0"/>
      <w:ind w:firstLine="360"/>
    </w:pPr>
  </w:style>
  <w:style w:type="character" w:customStyle="1" w:styleId="BodyTextFirstIndentChar">
    <w:name w:val="Body Text First Indent Char"/>
    <w:basedOn w:val="BodyTextChar"/>
    <w:link w:val="BodyTextFirstIndent"/>
    <w:uiPriority w:val="99"/>
    <w:semiHidden/>
    <w:rsid w:val="00177ADE"/>
    <w:rPr>
      <w:sz w:val="22"/>
    </w:rPr>
  </w:style>
  <w:style w:type="paragraph" w:styleId="BodyTextIndent">
    <w:name w:val="Body Text Indent"/>
    <w:basedOn w:val="Normal"/>
    <w:link w:val="BodyTextIndentChar"/>
    <w:uiPriority w:val="99"/>
    <w:semiHidden/>
    <w:unhideWhenUsed/>
    <w:rsid w:val="00177ADE"/>
    <w:pPr>
      <w:spacing w:after="120"/>
      <w:ind w:left="283"/>
    </w:pPr>
  </w:style>
  <w:style w:type="character" w:customStyle="1" w:styleId="BodyTextIndentChar">
    <w:name w:val="Body Text Indent Char"/>
    <w:basedOn w:val="DefaultParagraphFont"/>
    <w:link w:val="BodyTextIndent"/>
    <w:uiPriority w:val="99"/>
    <w:semiHidden/>
    <w:rsid w:val="00177ADE"/>
    <w:rPr>
      <w:sz w:val="22"/>
    </w:rPr>
  </w:style>
  <w:style w:type="paragraph" w:styleId="BodyTextFirstIndent2">
    <w:name w:val="Body Text First Indent 2"/>
    <w:basedOn w:val="BodyTextIndent"/>
    <w:link w:val="BodyTextFirstIndent2Char"/>
    <w:uiPriority w:val="99"/>
    <w:semiHidden/>
    <w:unhideWhenUsed/>
    <w:rsid w:val="00177ADE"/>
    <w:pPr>
      <w:spacing w:after="0"/>
      <w:ind w:left="360" w:firstLine="360"/>
    </w:pPr>
  </w:style>
  <w:style w:type="character" w:customStyle="1" w:styleId="BodyTextFirstIndent2Char">
    <w:name w:val="Body Text First Indent 2 Char"/>
    <w:basedOn w:val="BodyTextIndentChar"/>
    <w:link w:val="BodyTextFirstIndent2"/>
    <w:uiPriority w:val="99"/>
    <w:semiHidden/>
    <w:rsid w:val="00177ADE"/>
    <w:rPr>
      <w:sz w:val="22"/>
    </w:rPr>
  </w:style>
  <w:style w:type="paragraph" w:styleId="BodyTextIndent2">
    <w:name w:val="Body Text Indent 2"/>
    <w:basedOn w:val="Normal"/>
    <w:link w:val="BodyTextIndent2Char"/>
    <w:uiPriority w:val="99"/>
    <w:semiHidden/>
    <w:unhideWhenUsed/>
    <w:rsid w:val="00177ADE"/>
    <w:pPr>
      <w:spacing w:after="120" w:line="480" w:lineRule="auto"/>
      <w:ind w:left="283"/>
    </w:pPr>
  </w:style>
  <w:style w:type="character" w:customStyle="1" w:styleId="BodyTextIndent2Char">
    <w:name w:val="Body Text Indent 2 Char"/>
    <w:basedOn w:val="DefaultParagraphFont"/>
    <w:link w:val="BodyTextIndent2"/>
    <w:uiPriority w:val="99"/>
    <w:semiHidden/>
    <w:rsid w:val="00177ADE"/>
    <w:rPr>
      <w:sz w:val="22"/>
    </w:rPr>
  </w:style>
  <w:style w:type="paragraph" w:styleId="BodyTextIndent3">
    <w:name w:val="Body Text Indent 3"/>
    <w:basedOn w:val="Normal"/>
    <w:link w:val="BodyTextIndent3Char"/>
    <w:uiPriority w:val="99"/>
    <w:semiHidden/>
    <w:unhideWhenUsed/>
    <w:rsid w:val="00177AD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77ADE"/>
    <w:rPr>
      <w:sz w:val="16"/>
      <w:szCs w:val="16"/>
    </w:rPr>
  </w:style>
  <w:style w:type="character" w:styleId="BookTitle">
    <w:name w:val="Book Title"/>
    <w:basedOn w:val="DefaultParagraphFont"/>
    <w:uiPriority w:val="33"/>
    <w:qFormat/>
    <w:rsid w:val="00177ADE"/>
    <w:rPr>
      <w:b/>
      <w:bCs/>
      <w:i/>
      <w:iCs/>
      <w:spacing w:val="5"/>
    </w:rPr>
  </w:style>
  <w:style w:type="paragraph" w:styleId="Caption">
    <w:name w:val="caption"/>
    <w:basedOn w:val="Normal"/>
    <w:next w:val="Normal"/>
    <w:uiPriority w:val="35"/>
    <w:semiHidden/>
    <w:unhideWhenUsed/>
    <w:qFormat/>
    <w:rsid w:val="00177ADE"/>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177ADE"/>
    <w:pPr>
      <w:spacing w:line="240" w:lineRule="auto"/>
      <w:ind w:left="4252"/>
    </w:pPr>
  </w:style>
  <w:style w:type="character" w:customStyle="1" w:styleId="ClosingChar">
    <w:name w:val="Closing Char"/>
    <w:basedOn w:val="DefaultParagraphFont"/>
    <w:link w:val="Closing"/>
    <w:uiPriority w:val="99"/>
    <w:semiHidden/>
    <w:rsid w:val="00177ADE"/>
    <w:rPr>
      <w:sz w:val="22"/>
    </w:rPr>
  </w:style>
  <w:style w:type="table" w:styleId="ColorfulGrid">
    <w:name w:val="Colorful Grid"/>
    <w:basedOn w:val="TableNormal"/>
    <w:uiPriority w:val="73"/>
    <w:semiHidden/>
    <w:unhideWhenUsed/>
    <w:rsid w:val="00177AD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77AD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77AD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77AD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77AD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77AD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77AD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77AD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77AD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77AD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77AD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77AD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77AD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77AD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77AD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77AD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77AD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77AD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77AD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77AD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77AD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77ADE"/>
    <w:rPr>
      <w:sz w:val="16"/>
      <w:szCs w:val="16"/>
    </w:rPr>
  </w:style>
  <w:style w:type="table" w:styleId="DarkList">
    <w:name w:val="Dark List"/>
    <w:basedOn w:val="TableNormal"/>
    <w:uiPriority w:val="70"/>
    <w:semiHidden/>
    <w:unhideWhenUsed/>
    <w:rsid w:val="00177AD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77AD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77AD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77AD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77AD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77AD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77AD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177ADE"/>
  </w:style>
  <w:style w:type="character" w:customStyle="1" w:styleId="DateChar">
    <w:name w:val="Date Char"/>
    <w:basedOn w:val="DefaultParagraphFont"/>
    <w:link w:val="Date"/>
    <w:uiPriority w:val="99"/>
    <w:semiHidden/>
    <w:rsid w:val="00177ADE"/>
    <w:rPr>
      <w:sz w:val="22"/>
    </w:rPr>
  </w:style>
  <w:style w:type="paragraph" w:styleId="DocumentMap">
    <w:name w:val="Document Map"/>
    <w:basedOn w:val="Normal"/>
    <w:link w:val="DocumentMapChar"/>
    <w:uiPriority w:val="99"/>
    <w:semiHidden/>
    <w:unhideWhenUsed/>
    <w:rsid w:val="00177ADE"/>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7ADE"/>
    <w:rPr>
      <w:rFonts w:ascii="Segoe UI" w:hAnsi="Segoe UI" w:cs="Segoe UI"/>
      <w:sz w:val="16"/>
      <w:szCs w:val="16"/>
    </w:rPr>
  </w:style>
  <w:style w:type="paragraph" w:styleId="E-mailSignature">
    <w:name w:val="E-mail Signature"/>
    <w:basedOn w:val="Normal"/>
    <w:link w:val="E-mailSignatureChar"/>
    <w:uiPriority w:val="99"/>
    <w:semiHidden/>
    <w:unhideWhenUsed/>
    <w:rsid w:val="00177ADE"/>
    <w:pPr>
      <w:spacing w:line="240" w:lineRule="auto"/>
    </w:pPr>
  </w:style>
  <w:style w:type="character" w:customStyle="1" w:styleId="E-mailSignatureChar">
    <w:name w:val="E-mail Signature Char"/>
    <w:basedOn w:val="DefaultParagraphFont"/>
    <w:link w:val="E-mailSignature"/>
    <w:uiPriority w:val="99"/>
    <w:semiHidden/>
    <w:rsid w:val="00177ADE"/>
    <w:rPr>
      <w:sz w:val="22"/>
    </w:rPr>
  </w:style>
  <w:style w:type="character" w:styleId="EndnoteReference">
    <w:name w:val="endnote reference"/>
    <w:basedOn w:val="DefaultParagraphFont"/>
    <w:uiPriority w:val="99"/>
    <w:semiHidden/>
    <w:unhideWhenUsed/>
    <w:rsid w:val="00177ADE"/>
    <w:rPr>
      <w:vertAlign w:val="superscript"/>
    </w:rPr>
  </w:style>
  <w:style w:type="paragraph" w:styleId="EnvelopeAddress">
    <w:name w:val="envelope address"/>
    <w:basedOn w:val="Normal"/>
    <w:uiPriority w:val="99"/>
    <w:semiHidden/>
    <w:unhideWhenUsed/>
    <w:rsid w:val="00177ADE"/>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77ADE"/>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177ADE"/>
    <w:rPr>
      <w:color w:val="800080" w:themeColor="followedHyperlink"/>
      <w:u w:val="single"/>
    </w:rPr>
  </w:style>
  <w:style w:type="character" w:styleId="FootnoteReference">
    <w:name w:val="footnote reference"/>
    <w:basedOn w:val="DefaultParagraphFont"/>
    <w:uiPriority w:val="99"/>
    <w:semiHidden/>
    <w:unhideWhenUsed/>
    <w:rsid w:val="00177ADE"/>
    <w:rPr>
      <w:vertAlign w:val="superscript"/>
    </w:rPr>
  </w:style>
  <w:style w:type="paragraph" w:styleId="FootnoteText">
    <w:name w:val="footnote text"/>
    <w:basedOn w:val="Normal"/>
    <w:link w:val="FootnoteTextChar"/>
    <w:uiPriority w:val="99"/>
    <w:semiHidden/>
    <w:unhideWhenUsed/>
    <w:rsid w:val="00177ADE"/>
    <w:pPr>
      <w:spacing w:line="240" w:lineRule="auto"/>
    </w:pPr>
    <w:rPr>
      <w:sz w:val="20"/>
    </w:rPr>
  </w:style>
  <w:style w:type="character" w:customStyle="1" w:styleId="FootnoteTextChar">
    <w:name w:val="Footnote Text Char"/>
    <w:basedOn w:val="DefaultParagraphFont"/>
    <w:link w:val="FootnoteText"/>
    <w:uiPriority w:val="99"/>
    <w:semiHidden/>
    <w:rsid w:val="00177ADE"/>
  </w:style>
  <w:style w:type="table" w:styleId="GridTable1Light">
    <w:name w:val="Grid Table 1 Light"/>
    <w:basedOn w:val="TableNormal"/>
    <w:uiPriority w:val="46"/>
    <w:rsid w:val="00177AD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77AD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77AD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77AD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77ADE"/>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77AD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77AD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77AD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77AD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77ADE"/>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77AD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77ADE"/>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77ADE"/>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77ADE"/>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77AD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77AD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77AD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77AD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77AD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77AD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77AD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77AD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77AD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77AD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77AD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77AD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77AD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77AD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77AD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77AD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77AD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77AD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77AD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77AD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77AD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77AD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77AD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77AD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77AD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77AD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77AD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77AD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77AD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77AD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77AD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77AD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77AD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77AD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77AD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177ADE"/>
    <w:rPr>
      <w:color w:val="2B579A"/>
      <w:shd w:val="clear" w:color="auto" w:fill="E1DFDD"/>
    </w:rPr>
  </w:style>
  <w:style w:type="character" w:styleId="HTMLAcronym">
    <w:name w:val="HTML Acronym"/>
    <w:basedOn w:val="DefaultParagraphFont"/>
    <w:uiPriority w:val="99"/>
    <w:semiHidden/>
    <w:unhideWhenUsed/>
    <w:rsid w:val="00177ADE"/>
  </w:style>
  <w:style w:type="paragraph" w:styleId="HTMLAddress">
    <w:name w:val="HTML Address"/>
    <w:basedOn w:val="Normal"/>
    <w:link w:val="HTMLAddressChar"/>
    <w:uiPriority w:val="99"/>
    <w:semiHidden/>
    <w:unhideWhenUsed/>
    <w:rsid w:val="00177ADE"/>
    <w:pPr>
      <w:spacing w:line="240" w:lineRule="auto"/>
    </w:pPr>
    <w:rPr>
      <w:i/>
      <w:iCs/>
    </w:rPr>
  </w:style>
  <w:style w:type="character" w:customStyle="1" w:styleId="HTMLAddressChar">
    <w:name w:val="HTML Address Char"/>
    <w:basedOn w:val="DefaultParagraphFont"/>
    <w:link w:val="HTMLAddress"/>
    <w:uiPriority w:val="99"/>
    <w:semiHidden/>
    <w:rsid w:val="00177ADE"/>
    <w:rPr>
      <w:i/>
      <w:iCs/>
      <w:sz w:val="22"/>
    </w:rPr>
  </w:style>
  <w:style w:type="character" w:styleId="HTMLCite">
    <w:name w:val="HTML Cite"/>
    <w:basedOn w:val="DefaultParagraphFont"/>
    <w:uiPriority w:val="99"/>
    <w:semiHidden/>
    <w:unhideWhenUsed/>
    <w:rsid w:val="00177ADE"/>
    <w:rPr>
      <w:i/>
      <w:iCs/>
    </w:rPr>
  </w:style>
  <w:style w:type="character" w:styleId="HTMLCode">
    <w:name w:val="HTML Code"/>
    <w:basedOn w:val="DefaultParagraphFont"/>
    <w:uiPriority w:val="99"/>
    <w:semiHidden/>
    <w:unhideWhenUsed/>
    <w:rsid w:val="00177ADE"/>
    <w:rPr>
      <w:rFonts w:ascii="Consolas" w:hAnsi="Consolas"/>
      <w:sz w:val="20"/>
      <w:szCs w:val="20"/>
    </w:rPr>
  </w:style>
  <w:style w:type="character" w:styleId="HTMLDefinition">
    <w:name w:val="HTML Definition"/>
    <w:basedOn w:val="DefaultParagraphFont"/>
    <w:uiPriority w:val="99"/>
    <w:semiHidden/>
    <w:unhideWhenUsed/>
    <w:rsid w:val="00177ADE"/>
    <w:rPr>
      <w:i/>
      <w:iCs/>
    </w:rPr>
  </w:style>
  <w:style w:type="character" w:styleId="HTMLKeyboard">
    <w:name w:val="HTML Keyboard"/>
    <w:basedOn w:val="DefaultParagraphFont"/>
    <w:uiPriority w:val="99"/>
    <w:semiHidden/>
    <w:unhideWhenUsed/>
    <w:rsid w:val="00177ADE"/>
    <w:rPr>
      <w:rFonts w:ascii="Consolas" w:hAnsi="Consolas"/>
      <w:sz w:val="20"/>
      <w:szCs w:val="20"/>
    </w:rPr>
  </w:style>
  <w:style w:type="paragraph" w:styleId="HTMLPreformatted">
    <w:name w:val="HTML Preformatted"/>
    <w:basedOn w:val="Normal"/>
    <w:link w:val="HTMLPreformattedChar"/>
    <w:uiPriority w:val="99"/>
    <w:semiHidden/>
    <w:unhideWhenUsed/>
    <w:rsid w:val="00177ADE"/>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177ADE"/>
    <w:rPr>
      <w:rFonts w:ascii="Consolas" w:hAnsi="Consolas"/>
    </w:rPr>
  </w:style>
  <w:style w:type="character" w:styleId="HTMLSample">
    <w:name w:val="HTML Sample"/>
    <w:basedOn w:val="DefaultParagraphFont"/>
    <w:uiPriority w:val="99"/>
    <w:semiHidden/>
    <w:unhideWhenUsed/>
    <w:rsid w:val="00177ADE"/>
    <w:rPr>
      <w:rFonts w:ascii="Consolas" w:hAnsi="Consolas"/>
      <w:sz w:val="24"/>
      <w:szCs w:val="24"/>
    </w:rPr>
  </w:style>
  <w:style w:type="character" w:styleId="HTMLTypewriter">
    <w:name w:val="HTML Typewriter"/>
    <w:basedOn w:val="DefaultParagraphFont"/>
    <w:uiPriority w:val="99"/>
    <w:semiHidden/>
    <w:unhideWhenUsed/>
    <w:rsid w:val="00177ADE"/>
    <w:rPr>
      <w:rFonts w:ascii="Consolas" w:hAnsi="Consolas"/>
      <w:sz w:val="20"/>
      <w:szCs w:val="20"/>
    </w:rPr>
  </w:style>
  <w:style w:type="character" w:styleId="HTMLVariable">
    <w:name w:val="HTML Variable"/>
    <w:basedOn w:val="DefaultParagraphFont"/>
    <w:uiPriority w:val="99"/>
    <w:semiHidden/>
    <w:unhideWhenUsed/>
    <w:rsid w:val="00177ADE"/>
    <w:rPr>
      <w:i/>
      <w:iCs/>
    </w:rPr>
  </w:style>
  <w:style w:type="character" w:styleId="Hyperlink">
    <w:name w:val="Hyperlink"/>
    <w:basedOn w:val="DefaultParagraphFont"/>
    <w:uiPriority w:val="99"/>
    <w:semiHidden/>
    <w:unhideWhenUsed/>
    <w:rsid w:val="00177ADE"/>
    <w:rPr>
      <w:color w:val="0000FF" w:themeColor="hyperlink"/>
      <w:u w:val="single"/>
    </w:rPr>
  </w:style>
  <w:style w:type="paragraph" w:styleId="Index1">
    <w:name w:val="index 1"/>
    <w:basedOn w:val="Normal"/>
    <w:next w:val="Normal"/>
    <w:autoRedefine/>
    <w:uiPriority w:val="99"/>
    <w:semiHidden/>
    <w:unhideWhenUsed/>
    <w:rsid w:val="00177ADE"/>
    <w:pPr>
      <w:spacing w:line="240" w:lineRule="auto"/>
      <w:ind w:left="220" w:hanging="220"/>
    </w:pPr>
  </w:style>
  <w:style w:type="paragraph" w:styleId="Index2">
    <w:name w:val="index 2"/>
    <w:basedOn w:val="Normal"/>
    <w:next w:val="Normal"/>
    <w:autoRedefine/>
    <w:uiPriority w:val="99"/>
    <w:semiHidden/>
    <w:unhideWhenUsed/>
    <w:rsid w:val="00177ADE"/>
    <w:pPr>
      <w:spacing w:line="240" w:lineRule="auto"/>
      <w:ind w:left="440" w:hanging="220"/>
    </w:pPr>
  </w:style>
  <w:style w:type="paragraph" w:styleId="Index3">
    <w:name w:val="index 3"/>
    <w:basedOn w:val="Normal"/>
    <w:next w:val="Normal"/>
    <w:autoRedefine/>
    <w:uiPriority w:val="99"/>
    <w:semiHidden/>
    <w:unhideWhenUsed/>
    <w:rsid w:val="00177ADE"/>
    <w:pPr>
      <w:spacing w:line="240" w:lineRule="auto"/>
      <w:ind w:left="660" w:hanging="220"/>
    </w:pPr>
  </w:style>
  <w:style w:type="paragraph" w:styleId="Index4">
    <w:name w:val="index 4"/>
    <w:basedOn w:val="Normal"/>
    <w:next w:val="Normal"/>
    <w:autoRedefine/>
    <w:uiPriority w:val="99"/>
    <w:semiHidden/>
    <w:unhideWhenUsed/>
    <w:rsid w:val="00177ADE"/>
    <w:pPr>
      <w:spacing w:line="240" w:lineRule="auto"/>
      <w:ind w:left="880" w:hanging="220"/>
    </w:pPr>
  </w:style>
  <w:style w:type="paragraph" w:styleId="Index5">
    <w:name w:val="index 5"/>
    <w:basedOn w:val="Normal"/>
    <w:next w:val="Normal"/>
    <w:autoRedefine/>
    <w:uiPriority w:val="99"/>
    <w:semiHidden/>
    <w:unhideWhenUsed/>
    <w:rsid w:val="00177ADE"/>
    <w:pPr>
      <w:spacing w:line="240" w:lineRule="auto"/>
      <w:ind w:left="1100" w:hanging="220"/>
    </w:pPr>
  </w:style>
  <w:style w:type="paragraph" w:styleId="Index6">
    <w:name w:val="index 6"/>
    <w:basedOn w:val="Normal"/>
    <w:next w:val="Normal"/>
    <w:autoRedefine/>
    <w:uiPriority w:val="99"/>
    <w:semiHidden/>
    <w:unhideWhenUsed/>
    <w:rsid w:val="00177ADE"/>
    <w:pPr>
      <w:spacing w:line="240" w:lineRule="auto"/>
      <w:ind w:left="1320" w:hanging="220"/>
    </w:pPr>
  </w:style>
  <w:style w:type="paragraph" w:styleId="Index7">
    <w:name w:val="index 7"/>
    <w:basedOn w:val="Normal"/>
    <w:next w:val="Normal"/>
    <w:autoRedefine/>
    <w:uiPriority w:val="99"/>
    <w:semiHidden/>
    <w:unhideWhenUsed/>
    <w:rsid w:val="00177ADE"/>
    <w:pPr>
      <w:spacing w:line="240" w:lineRule="auto"/>
      <w:ind w:left="1540" w:hanging="220"/>
    </w:pPr>
  </w:style>
  <w:style w:type="paragraph" w:styleId="Index8">
    <w:name w:val="index 8"/>
    <w:basedOn w:val="Normal"/>
    <w:next w:val="Normal"/>
    <w:autoRedefine/>
    <w:uiPriority w:val="99"/>
    <w:semiHidden/>
    <w:unhideWhenUsed/>
    <w:rsid w:val="00177ADE"/>
    <w:pPr>
      <w:spacing w:line="240" w:lineRule="auto"/>
      <w:ind w:left="1760" w:hanging="220"/>
    </w:pPr>
  </w:style>
  <w:style w:type="paragraph" w:styleId="Index9">
    <w:name w:val="index 9"/>
    <w:basedOn w:val="Normal"/>
    <w:next w:val="Normal"/>
    <w:autoRedefine/>
    <w:uiPriority w:val="99"/>
    <w:semiHidden/>
    <w:unhideWhenUsed/>
    <w:rsid w:val="00177ADE"/>
    <w:pPr>
      <w:spacing w:line="240" w:lineRule="auto"/>
      <w:ind w:left="1980" w:hanging="220"/>
    </w:pPr>
  </w:style>
  <w:style w:type="paragraph" w:styleId="IndexHeading">
    <w:name w:val="index heading"/>
    <w:basedOn w:val="Normal"/>
    <w:next w:val="Index1"/>
    <w:uiPriority w:val="99"/>
    <w:semiHidden/>
    <w:unhideWhenUsed/>
    <w:rsid w:val="00177ADE"/>
    <w:rPr>
      <w:rFonts w:asciiTheme="majorHAnsi" w:eastAsiaTheme="majorEastAsia" w:hAnsiTheme="majorHAnsi" w:cstheme="majorBidi"/>
      <w:b/>
      <w:bCs/>
    </w:rPr>
  </w:style>
  <w:style w:type="character" w:styleId="IntenseEmphasis">
    <w:name w:val="Intense Emphasis"/>
    <w:basedOn w:val="DefaultParagraphFont"/>
    <w:uiPriority w:val="21"/>
    <w:qFormat/>
    <w:rsid w:val="00177ADE"/>
    <w:rPr>
      <w:i/>
      <w:iCs/>
      <w:color w:val="4F81BD" w:themeColor="accent1"/>
    </w:rPr>
  </w:style>
  <w:style w:type="paragraph" w:styleId="IntenseQuote">
    <w:name w:val="Intense Quote"/>
    <w:basedOn w:val="Normal"/>
    <w:next w:val="Normal"/>
    <w:link w:val="IntenseQuoteChar"/>
    <w:uiPriority w:val="30"/>
    <w:qFormat/>
    <w:rsid w:val="00177AD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77ADE"/>
    <w:rPr>
      <w:i/>
      <w:iCs/>
      <w:color w:val="4F81BD" w:themeColor="accent1"/>
      <w:sz w:val="22"/>
    </w:rPr>
  </w:style>
  <w:style w:type="character" w:styleId="IntenseReference">
    <w:name w:val="Intense Reference"/>
    <w:basedOn w:val="DefaultParagraphFont"/>
    <w:uiPriority w:val="32"/>
    <w:qFormat/>
    <w:rsid w:val="00177ADE"/>
    <w:rPr>
      <w:b/>
      <w:bCs/>
      <w:smallCaps/>
      <w:color w:val="4F81BD" w:themeColor="accent1"/>
      <w:spacing w:val="5"/>
    </w:rPr>
  </w:style>
  <w:style w:type="table" w:styleId="LightGrid">
    <w:name w:val="Light Grid"/>
    <w:basedOn w:val="TableNormal"/>
    <w:uiPriority w:val="62"/>
    <w:semiHidden/>
    <w:unhideWhenUsed/>
    <w:rsid w:val="00177AD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77AD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77AD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77AD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77AD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77AD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77AD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77AD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77AD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77AD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77AD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77AD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77AD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77AD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77AD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77AD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77AD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77AD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77AD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77AD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77AD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177ADE"/>
    <w:pPr>
      <w:ind w:left="283" w:hanging="283"/>
      <w:contextualSpacing/>
    </w:pPr>
  </w:style>
  <w:style w:type="paragraph" w:styleId="List2">
    <w:name w:val="List 2"/>
    <w:basedOn w:val="Normal"/>
    <w:uiPriority w:val="99"/>
    <w:semiHidden/>
    <w:unhideWhenUsed/>
    <w:rsid w:val="00177ADE"/>
    <w:pPr>
      <w:ind w:left="566" w:hanging="283"/>
      <w:contextualSpacing/>
    </w:pPr>
  </w:style>
  <w:style w:type="paragraph" w:styleId="List3">
    <w:name w:val="List 3"/>
    <w:basedOn w:val="Normal"/>
    <w:uiPriority w:val="99"/>
    <w:semiHidden/>
    <w:unhideWhenUsed/>
    <w:rsid w:val="00177ADE"/>
    <w:pPr>
      <w:ind w:left="849" w:hanging="283"/>
      <w:contextualSpacing/>
    </w:pPr>
  </w:style>
  <w:style w:type="paragraph" w:styleId="List4">
    <w:name w:val="List 4"/>
    <w:basedOn w:val="Normal"/>
    <w:uiPriority w:val="99"/>
    <w:semiHidden/>
    <w:unhideWhenUsed/>
    <w:rsid w:val="00177ADE"/>
    <w:pPr>
      <w:ind w:left="1132" w:hanging="283"/>
      <w:contextualSpacing/>
    </w:pPr>
  </w:style>
  <w:style w:type="paragraph" w:styleId="List5">
    <w:name w:val="List 5"/>
    <w:basedOn w:val="Normal"/>
    <w:uiPriority w:val="99"/>
    <w:semiHidden/>
    <w:unhideWhenUsed/>
    <w:rsid w:val="00177ADE"/>
    <w:pPr>
      <w:ind w:left="1415" w:hanging="283"/>
      <w:contextualSpacing/>
    </w:pPr>
  </w:style>
  <w:style w:type="paragraph" w:styleId="ListBullet">
    <w:name w:val="List Bullet"/>
    <w:basedOn w:val="Normal"/>
    <w:uiPriority w:val="99"/>
    <w:semiHidden/>
    <w:unhideWhenUsed/>
    <w:rsid w:val="00177ADE"/>
    <w:pPr>
      <w:numPr>
        <w:numId w:val="1"/>
      </w:numPr>
      <w:contextualSpacing/>
    </w:pPr>
  </w:style>
  <w:style w:type="paragraph" w:styleId="ListBullet2">
    <w:name w:val="List Bullet 2"/>
    <w:basedOn w:val="Normal"/>
    <w:uiPriority w:val="99"/>
    <w:semiHidden/>
    <w:unhideWhenUsed/>
    <w:rsid w:val="00177ADE"/>
    <w:pPr>
      <w:numPr>
        <w:numId w:val="2"/>
      </w:numPr>
      <w:contextualSpacing/>
    </w:pPr>
  </w:style>
  <w:style w:type="paragraph" w:styleId="ListBullet3">
    <w:name w:val="List Bullet 3"/>
    <w:basedOn w:val="Normal"/>
    <w:uiPriority w:val="99"/>
    <w:semiHidden/>
    <w:unhideWhenUsed/>
    <w:rsid w:val="00177ADE"/>
    <w:pPr>
      <w:numPr>
        <w:numId w:val="3"/>
      </w:numPr>
      <w:contextualSpacing/>
    </w:pPr>
  </w:style>
  <w:style w:type="paragraph" w:styleId="ListBullet4">
    <w:name w:val="List Bullet 4"/>
    <w:basedOn w:val="Normal"/>
    <w:uiPriority w:val="99"/>
    <w:semiHidden/>
    <w:unhideWhenUsed/>
    <w:rsid w:val="00177ADE"/>
    <w:pPr>
      <w:numPr>
        <w:numId w:val="4"/>
      </w:numPr>
      <w:contextualSpacing/>
    </w:pPr>
  </w:style>
  <w:style w:type="paragraph" w:styleId="ListBullet5">
    <w:name w:val="List Bullet 5"/>
    <w:basedOn w:val="Normal"/>
    <w:uiPriority w:val="99"/>
    <w:semiHidden/>
    <w:unhideWhenUsed/>
    <w:rsid w:val="00177ADE"/>
    <w:pPr>
      <w:numPr>
        <w:numId w:val="5"/>
      </w:numPr>
      <w:contextualSpacing/>
    </w:pPr>
  </w:style>
  <w:style w:type="paragraph" w:styleId="ListContinue">
    <w:name w:val="List Continue"/>
    <w:basedOn w:val="Normal"/>
    <w:uiPriority w:val="99"/>
    <w:semiHidden/>
    <w:unhideWhenUsed/>
    <w:rsid w:val="00177ADE"/>
    <w:pPr>
      <w:spacing w:after="120"/>
      <w:ind w:left="283"/>
      <w:contextualSpacing/>
    </w:pPr>
  </w:style>
  <w:style w:type="paragraph" w:styleId="ListContinue2">
    <w:name w:val="List Continue 2"/>
    <w:basedOn w:val="Normal"/>
    <w:uiPriority w:val="99"/>
    <w:semiHidden/>
    <w:unhideWhenUsed/>
    <w:rsid w:val="00177ADE"/>
    <w:pPr>
      <w:spacing w:after="120"/>
      <w:ind w:left="566"/>
      <w:contextualSpacing/>
    </w:pPr>
  </w:style>
  <w:style w:type="paragraph" w:styleId="ListContinue3">
    <w:name w:val="List Continue 3"/>
    <w:basedOn w:val="Normal"/>
    <w:uiPriority w:val="99"/>
    <w:semiHidden/>
    <w:unhideWhenUsed/>
    <w:rsid w:val="00177ADE"/>
    <w:pPr>
      <w:spacing w:after="120"/>
      <w:ind w:left="849"/>
      <w:contextualSpacing/>
    </w:pPr>
  </w:style>
  <w:style w:type="paragraph" w:styleId="ListContinue4">
    <w:name w:val="List Continue 4"/>
    <w:basedOn w:val="Normal"/>
    <w:uiPriority w:val="99"/>
    <w:semiHidden/>
    <w:unhideWhenUsed/>
    <w:rsid w:val="00177ADE"/>
    <w:pPr>
      <w:spacing w:after="120"/>
      <w:ind w:left="1132"/>
      <w:contextualSpacing/>
    </w:pPr>
  </w:style>
  <w:style w:type="paragraph" w:styleId="ListContinue5">
    <w:name w:val="List Continue 5"/>
    <w:basedOn w:val="Normal"/>
    <w:uiPriority w:val="99"/>
    <w:semiHidden/>
    <w:unhideWhenUsed/>
    <w:rsid w:val="00177ADE"/>
    <w:pPr>
      <w:spacing w:after="120"/>
      <w:ind w:left="1415"/>
      <w:contextualSpacing/>
    </w:pPr>
  </w:style>
  <w:style w:type="paragraph" w:styleId="ListNumber">
    <w:name w:val="List Number"/>
    <w:basedOn w:val="Normal"/>
    <w:uiPriority w:val="99"/>
    <w:semiHidden/>
    <w:unhideWhenUsed/>
    <w:rsid w:val="00177ADE"/>
    <w:pPr>
      <w:numPr>
        <w:numId w:val="6"/>
      </w:numPr>
      <w:contextualSpacing/>
    </w:pPr>
  </w:style>
  <w:style w:type="paragraph" w:styleId="ListNumber2">
    <w:name w:val="List Number 2"/>
    <w:basedOn w:val="Normal"/>
    <w:uiPriority w:val="99"/>
    <w:semiHidden/>
    <w:unhideWhenUsed/>
    <w:rsid w:val="00177ADE"/>
    <w:pPr>
      <w:numPr>
        <w:numId w:val="7"/>
      </w:numPr>
      <w:contextualSpacing/>
    </w:pPr>
  </w:style>
  <w:style w:type="paragraph" w:styleId="ListNumber3">
    <w:name w:val="List Number 3"/>
    <w:basedOn w:val="Normal"/>
    <w:uiPriority w:val="99"/>
    <w:semiHidden/>
    <w:unhideWhenUsed/>
    <w:rsid w:val="00177ADE"/>
    <w:pPr>
      <w:numPr>
        <w:numId w:val="8"/>
      </w:numPr>
      <w:contextualSpacing/>
    </w:pPr>
  </w:style>
  <w:style w:type="paragraph" w:styleId="ListNumber4">
    <w:name w:val="List Number 4"/>
    <w:basedOn w:val="Normal"/>
    <w:uiPriority w:val="99"/>
    <w:semiHidden/>
    <w:unhideWhenUsed/>
    <w:rsid w:val="00177ADE"/>
    <w:pPr>
      <w:numPr>
        <w:numId w:val="9"/>
      </w:numPr>
      <w:contextualSpacing/>
    </w:pPr>
  </w:style>
  <w:style w:type="paragraph" w:styleId="ListNumber5">
    <w:name w:val="List Number 5"/>
    <w:basedOn w:val="Normal"/>
    <w:uiPriority w:val="99"/>
    <w:semiHidden/>
    <w:unhideWhenUsed/>
    <w:rsid w:val="00177ADE"/>
    <w:pPr>
      <w:numPr>
        <w:numId w:val="10"/>
      </w:numPr>
      <w:contextualSpacing/>
    </w:pPr>
  </w:style>
  <w:style w:type="paragraph" w:styleId="ListParagraph">
    <w:name w:val="List Paragraph"/>
    <w:basedOn w:val="Normal"/>
    <w:uiPriority w:val="34"/>
    <w:qFormat/>
    <w:rsid w:val="00177ADE"/>
    <w:pPr>
      <w:ind w:left="720"/>
      <w:contextualSpacing/>
    </w:pPr>
  </w:style>
  <w:style w:type="table" w:styleId="ListTable1Light">
    <w:name w:val="List Table 1 Light"/>
    <w:basedOn w:val="TableNormal"/>
    <w:uiPriority w:val="46"/>
    <w:rsid w:val="00177AD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77AD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77ADE"/>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77ADE"/>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77ADE"/>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77ADE"/>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77ADE"/>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77AD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77AD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77ADE"/>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77AD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77ADE"/>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77ADE"/>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77ADE"/>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77AD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77AD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77AD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77ADE"/>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77AD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77AD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77AD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77AD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77AD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77AD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77AD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77AD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77AD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77AD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77AD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77ADE"/>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77ADE"/>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77AD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77ADE"/>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77ADE"/>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77ADE"/>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77AD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77ADE"/>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77ADE"/>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77ADE"/>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77ADE"/>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77ADE"/>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77ADE"/>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77AD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77AD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77AD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77ADE"/>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77AD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77ADE"/>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77ADE"/>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177AD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177ADE"/>
    <w:rPr>
      <w:rFonts w:ascii="Consolas" w:hAnsi="Consolas"/>
    </w:rPr>
  </w:style>
  <w:style w:type="table" w:styleId="MediumGrid1">
    <w:name w:val="Medium Grid 1"/>
    <w:basedOn w:val="TableNormal"/>
    <w:uiPriority w:val="67"/>
    <w:semiHidden/>
    <w:unhideWhenUsed/>
    <w:rsid w:val="00177AD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77AD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77AD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77AD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77AD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77AD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77AD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77AD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77AD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77AD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77AD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77AD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77AD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77AD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77AD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77AD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77AD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77AD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77AD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77AD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77AD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77AD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77AD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77AD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77AD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77AD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77AD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77AD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77AD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77AD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77AD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77AD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77AD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77AD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77AD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77AD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77AD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77AD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77AD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77AD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77AD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77AD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77AD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77AD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77AD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77AD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77AD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77AD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77AD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177ADE"/>
    <w:rPr>
      <w:color w:val="2B579A"/>
      <w:shd w:val="clear" w:color="auto" w:fill="E1DFDD"/>
    </w:rPr>
  </w:style>
  <w:style w:type="paragraph" w:styleId="MessageHeader">
    <w:name w:val="Message Header"/>
    <w:basedOn w:val="Normal"/>
    <w:link w:val="MessageHeaderChar"/>
    <w:uiPriority w:val="99"/>
    <w:semiHidden/>
    <w:unhideWhenUsed/>
    <w:rsid w:val="00177AD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7ADE"/>
    <w:rPr>
      <w:rFonts w:asciiTheme="majorHAnsi" w:eastAsiaTheme="majorEastAsia" w:hAnsiTheme="majorHAnsi" w:cstheme="majorBidi"/>
      <w:sz w:val="24"/>
      <w:szCs w:val="24"/>
      <w:shd w:val="pct20" w:color="auto" w:fill="auto"/>
    </w:rPr>
  </w:style>
  <w:style w:type="paragraph" w:styleId="NoSpacing">
    <w:name w:val="No Spacing"/>
    <w:uiPriority w:val="1"/>
    <w:qFormat/>
    <w:rsid w:val="00177ADE"/>
    <w:rPr>
      <w:sz w:val="22"/>
    </w:rPr>
  </w:style>
  <w:style w:type="paragraph" w:styleId="NormalWeb">
    <w:name w:val="Normal (Web)"/>
    <w:basedOn w:val="Normal"/>
    <w:uiPriority w:val="99"/>
    <w:semiHidden/>
    <w:unhideWhenUsed/>
    <w:rsid w:val="00177ADE"/>
    <w:rPr>
      <w:rFonts w:cs="Times New Roman"/>
      <w:sz w:val="24"/>
      <w:szCs w:val="24"/>
    </w:rPr>
  </w:style>
  <w:style w:type="paragraph" w:styleId="NormalIndent">
    <w:name w:val="Normal Indent"/>
    <w:basedOn w:val="Normal"/>
    <w:uiPriority w:val="99"/>
    <w:semiHidden/>
    <w:unhideWhenUsed/>
    <w:rsid w:val="00177ADE"/>
    <w:pPr>
      <w:ind w:left="720"/>
    </w:pPr>
  </w:style>
  <w:style w:type="paragraph" w:styleId="NoteHeading">
    <w:name w:val="Note Heading"/>
    <w:basedOn w:val="Normal"/>
    <w:next w:val="Normal"/>
    <w:link w:val="NoteHeadingChar"/>
    <w:uiPriority w:val="99"/>
    <w:semiHidden/>
    <w:unhideWhenUsed/>
    <w:rsid w:val="00177ADE"/>
    <w:pPr>
      <w:spacing w:line="240" w:lineRule="auto"/>
    </w:pPr>
  </w:style>
  <w:style w:type="character" w:customStyle="1" w:styleId="NoteHeadingChar">
    <w:name w:val="Note Heading Char"/>
    <w:basedOn w:val="DefaultParagraphFont"/>
    <w:link w:val="NoteHeading"/>
    <w:uiPriority w:val="99"/>
    <w:semiHidden/>
    <w:rsid w:val="00177ADE"/>
    <w:rPr>
      <w:sz w:val="22"/>
    </w:rPr>
  </w:style>
  <w:style w:type="character" w:styleId="PageNumber">
    <w:name w:val="page number"/>
    <w:basedOn w:val="DefaultParagraphFont"/>
    <w:uiPriority w:val="99"/>
    <w:semiHidden/>
    <w:unhideWhenUsed/>
    <w:rsid w:val="00177ADE"/>
  </w:style>
  <w:style w:type="character" w:styleId="PlaceholderText">
    <w:name w:val="Placeholder Text"/>
    <w:basedOn w:val="DefaultParagraphFont"/>
    <w:uiPriority w:val="99"/>
    <w:semiHidden/>
    <w:rsid w:val="00177ADE"/>
    <w:rPr>
      <w:color w:val="808080"/>
    </w:rPr>
  </w:style>
  <w:style w:type="table" w:styleId="PlainTable1">
    <w:name w:val="Plain Table 1"/>
    <w:basedOn w:val="TableNormal"/>
    <w:uiPriority w:val="41"/>
    <w:rsid w:val="00177AD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77AD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77AD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77AD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77AD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77ADE"/>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77ADE"/>
    <w:rPr>
      <w:rFonts w:ascii="Consolas" w:hAnsi="Consolas"/>
      <w:sz w:val="21"/>
      <w:szCs w:val="21"/>
    </w:rPr>
  </w:style>
  <w:style w:type="paragraph" w:styleId="Quote">
    <w:name w:val="Quote"/>
    <w:basedOn w:val="Normal"/>
    <w:next w:val="Normal"/>
    <w:link w:val="QuoteChar"/>
    <w:uiPriority w:val="29"/>
    <w:qFormat/>
    <w:rsid w:val="00177AD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7ADE"/>
    <w:rPr>
      <w:i/>
      <w:iCs/>
      <w:color w:val="404040" w:themeColor="text1" w:themeTint="BF"/>
      <w:sz w:val="22"/>
    </w:rPr>
  </w:style>
  <w:style w:type="paragraph" w:styleId="Salutation">
    <w:name w:val="Salutation"/>
    <w:basedOn w:val="Normal"/>
    <w:next w:val="Normal"/>
    <w:link w:val="SalutationChar"/>
    <w:uiPriority w:val="99"/>
    <w:semiHidden/>
    <w:unhideWhenUsed/>
    <w:rsid w:val="00177ADE"/>
  </w:style>
  <w:style w:type="character" w:customStyle="1" w:styleId="SalutationChar">
    <w:name w:val="Salutation Char"/>
    <w:basedOn w:val="DefaultParagraphFont"/>
    <w:link w:val="Salutation"/>
    <w:uiPriority w:val="99"/>
    <w:semiHidden/>
    <w:rsid w:val="00177ADE"/>
    <w:rPr>
      <w:sz w:val="22"/>
    </w:rPr>
  </w:style>
  <w:style w:type="paragraph" w:styleId="Signature">
    <w:name w:val="Signature"/>
    <w:basedOn w:val="Normal"/>
    <w:link w:val="SignatureChar"/>
    <w:uiPriority w:val="99"/>
    <w:semiHidden/>
    <w:unhideWhenUsed/>
    <w:rsid w:val="00177ADE"/>
    <w:pPr>
      <w:spacing w:line="240" w:lineRule="auto"/>
      <w:ind w:left="4252"/>
    </w:pPr>
  </w:style>
  <w:style w:type="character" w:customStyle="1" w:styleId="SignatureChar">
    <w:name w:val="Signature Char"/>
    <w:basedOn w:val="DefaultParagraphFont"/>
    <w:link w:val="Signature"/>
    <w:uiPriority w:val="99"/>
    <w:semiHidden/>
    <w:rsid w:val="00177ADE"/>
    <w:rPr>
      <w:sz w:val="22"/>
    </w:rPr>
  </w:style>
  <w:style w:type="character" w:styleId="SmartHyperlink">
    <w:name w:val="Smart Hyperlink"/>
    <w:basedOn w:val="DefaultParagraphFont"/>
    <w:uiPriority w:val="99"/>
    <w:semiHidden/>
    <w:unhideWhenUsed/>
    <w:rsid w:val="00177ADE"/>
    <w:rPr>
      <w:u w:val="dotted"/>
    </w:rPr>
  </w:style>
  <w:style w:type="character" w:styleId="Strong">
    <w:name w:val="Strong"/>
    <w:basedOn w:val="DefaultParagraphFont"/>
    <w:uiPriority w:val="22"/>
    <w:qFormat/>
    <w:rsid w:val="00177ADE"/>
    <w:rPr>
      <w:b/>
      <w:bCs/>
    </w:rPr>
  </w:style>
  <w:style w:type="paragraph" w:styleId="Subtitle">
    <w:name w:val="Subtitle"/>
    <w:basedOn w:val="Normal"/>
    <w:next w:val="Normal"/>
    <w:link w:val="SubtitleChar"/>
    <w:uiPriority w:val="11"/>
    <w:qFormat/>
    <w:rsid w:val="00177ADE"/>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177ADE"/>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177ADE"/>
    <w:rPr>
      <w:i/>
      <w:iCs/>
      <w:color w:val="404040" w:themeColor="text1" w:themeTint="BF"/>
    </w:rPr>
  </w:style>
  <w:style w:type="character" w:styleId="SubtleReference">
    <w:name w:val="Subtle Reference"/>
    <w:basedOn w:val="DefaultParagraphFont"/>
    <w:uiPriority w:val="31"/>
    <w:qFormat/>
    <w:rsid w:val="00177ADE"/>
    <w:rPr>
      <w:smallCaps/>
      <w:color w:val="5A5A5A" w:themeColor="text1" w:themeTint="A5"/>
    </w:rPr>
  </w:style>
  <w:style w:type="table" w:styleId="Table3Deffects1">
    <w:name w:val="Table 3D effects 1"/>
    <w:basedOn w:val="TableNormal"/>
    <w:uiPriority w:val="99"/>
    <w:semiHidden/>
    <w:unhideWhenUsed/>
    <w:rsid w:val="00177ADE"/>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77ADE"/>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77ADE"/>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77ADE"/>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77ADE"/>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77ADE"/>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77ADE"/>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77ADE"/>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77ADE"/>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77ADE"/>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77ADE"/>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77ADE"/>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77ADE"/>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77ADE"/>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77ADE"/>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77ADE"/>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77ADE"/>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77AD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77ADE"/>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77ADE"/>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77ADE"/>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77AD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77ADE"/>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77ADE"/>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77ADE"/>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77A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77ADE"/>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77ADE"/>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77ADE"/>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77AD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77AD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77ADE"/>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77ADE"/>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77ADE"/>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77ADE"/>
    <w:pPr>
      <w:ind w:left="220" w:hanging="220"/>
    </w:pPr>
  </w:style>
  <w:style w:type="paragraph" w:styleId="TableofFigures">
    <w:name w:val="table of figures"/>
    <w:basedOn w:val="Normal"/>
    <w:next w:val="Normal"/>
    <w:uiPriority w:val="99"/>
    <w:semiHidden/>
    <w:unhideWhenUsed/>
    <w:rsid w:val="00177ADE"/>
  </w:style>
  <w:style w:type="table" w:styleId="TableProfessional">
    <w:name w:val="Table Professional"/>
    <w:basedOn w:val="TableNormal"/>
    <w:uiPriority w:val="99"/>
    <w:semiHidden/>
    <w:unhideWhenUsed/>
    <w:rsid w:val="00177AD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77ADE"/>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77ADE"/>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77ADE"/>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77ADE"/>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77ADE"/>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77AD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77ADE"/>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77ADE"/>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77ADE"/>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177AD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AD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77AD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77ADE"/>
    <w:pPr>
      <w:numPr>
        <w:numId w:val="0"/>
      </w:numPr>
      <w:outlineLvl w:val="9"/>
    </w:pPr>
  </w:style>
  <w:style w:type="character" w:styleId="UnresolvedMention">
    <w:name w:val="Unresolved Mention"/>
    <w:basedOn w:val="DefaultParagraphFont"/>
    <w:uiPriority w:val="99"/>
    <w:semiHidden/>
    <w:unhideWhenUsed/>
    <w:rsid w:val="00177ADE"/>
    <w:rPr>
      <w:color w:val="605E5C"/>
      <w:shd w:val="clear" w:color="auto" w:fill="E1DFDD"/>
    </w:rPr>
  </w:style>
  <w:style w:type="character" w:customStyle="1" w:styleId="subsectionChar">
    <w:name w:val="subsection Char"/>
    <w:aliases w:val="ss Char"/>
    <w:basedOn w:val="DefaultParagraphFont"/>
    <w:link w:val="subsection"/>
    <w:rsid w:val="0088306A"/>
    <w:rPr>
      <w:rFonts w:eastAsia="Times New Roman" w:cs="Times New Roman"/>
      <w:sz w:val="22"/>
      <w:lang w:eastAsia="en-AU"/>
    </w:rPr>
  </w:style>
  <w:style w:type="character" w:customStyle="1" w:styleId="paragraphChar">
    <w:name w:val="paragraph Char"/>
    <w:aliases w:val="a Char"/>
    <w:basedOn w:val="DefaultParagraphFont"/>
    <w:link w:val="paragraph"/>
    <w:rsid w:val="0088306A"/>
    <w:rPr>
      <w:rFonts w:eastAsia="Times New Roman" w:cs="Times New Roman"/>
      <w:sz w:val="22"/>
      <w:lang w:eastAsia="en-AU"/>
    </w:rPr>
  </w:style>
  <w:style w:type="paragraph" w:customStyle="1" w:styleId="SOText2">
    <w:name w:val="SO Text2"/>
    <w:aliases w:val="sot2"/>
    <w:basedOn w:val="Normal"/>
    <w:next w:val="SOText"/>
    <w:link w:val="SOText2Char"/>
    <w:rsid w:val="00177AD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77ADE"/>
    <w:rPr>
      <w:sz w:val="22"/>
    </w:rPr>
  </w:style>
  <w:style w:type="paragraph" w:customStyle="1" w:styleId="ETAsubitem">
    <w:name w:val="ETA(subitem)"/>
    <w:basedOn w:val="OPCParaBase"/>
    <w:rsid w:val="00177ADE"/>
    <w:pPr>
      <w:tabs>
        <w:tab w:val="right" w:pos="340"/>
      </w:tabs>
      <w:spacing w:before="60" w:line="240" w:lineRule="auto"/>
      <w:ind w:left="454" w:hanging="454"/>
    </w:pPr>
    <w:rPr>
      <w:sz w:val="20"/>
    </w:rPr>
  </w:style>
  <w:style w:type="paragraph" w:customStyle="1" w:styleId="ETApara">
    <w:name w:val="ETA(para)"/>
    <w:basedOn w:val="OPCParaBase"/>
    <w:rsid w:val="00177ADE"/>
    <w:pPr>
      <w:tabs>
        <w:tab w:val="right" w:pos="754"/>
      </w:tabs>
      <w:spacing w:before="60" w:line="240" w:lineRule="auto"/>
      <w:ind w:left="828" w:hanging="828"/>
    </w:pPr>
    <w:rPr>
      <w:sz w:val="20"/>
    </w:rPr>
  </w:style>
  <w:style w:type="paragraph" w:customStyle="1" w:styleId="ETAsubpara">
    <w:name w:val="ETA(subpara)"/>
    <w:basedOn w:val="OPCParaBase"/>
    <w:rsid w:val="00177ADE"/>
    <w:pPr>
      <w:tabs>
        <w:tab w:val="right" w:pos="1083"/>
      </w:tabs>
      <w:spacing w:before="60" w:line="240" w:lineRule="auto"/>
      <w:ind w:left="1191" w:hanging="1191"/>
    </w:pPr>
    <w:rPr>
      <w:sz w:val="20"/>
    </w:rPr>
  </w:style>
  <w:style w:type="paragraph" w:customStyle="1" w:styleId="ETAsub-subpara">
    <w:name w:val="ETA(sub-subpara)"/>
    <w:basedOn w:val="OPCParaBase"/>
    <w:rsid w:val="00177ADE"/>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177ADE"/>
    <w:rPr>
      <w:b/>
      <w:sz w:val="28"/>
      <w:szCs w:val="28"/>
    </w:rPr>
  </w:style>
  <w:style w:type="paragraph" w:customStyle="1" w:styleId="NotesHeading2">
    <w:name w:val="NotesHeading 2"/>
    <w:basedOn w:val="OPCParaBase"/>
    <w:next w:val="Normal"/>
    <w:rsid w:val="00177ADE"/>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3741">
      <w:bodyDiv w:val="1"/>
      <w:marLeft w:val="0"/>
      <w:marRight w:val="0"/>
      <w:marTop w:val="0"/>
      <w:marBottom w:val="0"/>
      <w:divBdr>
        <w:top w:val="none" w:sz="0" w:space="0" w:color="auto"/>
        <w:left w:val="none" w:sz="0" w:space="0" w:color="auto"/>
        <w:bottom w:val="none" w:sz="0" w:space="0" w:color="auto"/>
        <w:right w:val="none" w:sz="0" w:space="0" w:color="auto"/>
      </w:divBdr>
    </w:div>
    <w:div w:id="38096458">
      <w:bodyDiv w:val="1"/>
      <w:marLeft w:val="0"/>
      <w:marRight w:val="0"/>
      <w:marTop w:val="0"/>
      <w:marBottom w:val="0"/>
      <w:divBdr>
        <w:top w:val="none" w:sz="0" w:space="0" w:color="auto"/>
        <w:left w:val="none" w:sz="0" w:space="0" w:color="auto"/>
        <w:bottom w:val="none" w:sz="0" w:space="0" w:color="auto"/>
        <w:right w:val="none" w:sz="0" w:space="0" w:color="auto"/>
      </w:divBdr>
    </w:div>
    <w:div w:id="73169592">
      <w:bodyDiv w:val="1"/>
      <w:marLeft w:val="0"/>
      <w:marRight w:val="0"/>
      <w:marTop w:val="0"/>
      <w:marBottom w:val="0"/>
      <w:divBdr>
        <w:top w:val="none" w:sz="0" w:space="0" w:color="auto"/>
        <w:left w:val="none" w:sz="0" w:space="0" w:color="auto"/>
        <w:bottom w:val="none" w:sz="0" w:space="0" w:color="auto"/>
        <w:right w:val="none" w:sz="0" w:space="0" w:color="auto"/>
      </w:divBdr>
    </w:div>
    <w:div w:id="100956207">
      <w:bodyDiv w:val="1"/>
      <w:marLeft w:val="0"/>
      <w:marRight w:val="0"/>
      <w:marTop w:val="0"/>
      <w:marBottom w:val="0"/>
      <w:divBdr>
        <w:top w:val="none" w:sz="0" w:space="0" w:color="auto"/>
        <w:left w:val="none" w:sz="0" w:space="0" w:color="auto"/>
        <w:bottom w:val="none" w:sz="0" w:space="0" w:color="auto"/>
        <w:right w:val="none" w:sz="0" w:space="0" w:color="auto"/>
      </w:divBdr>
    </w:div>
    <w:div w:id="338853568">
      <w:bodyDiv w:val="1"/>
      <w:marLeft w:val="0"/>
      <w:marRight w:val="0"/>
      <w:marTop w:val="0"/>
      <w:marBottom w:val="0"/>
      <w:divBdr>
        <w:top w:val="none" w:sz="0" w:space="0" w:color="auto"/>
        <w:left w:val="none" w:sz="0" w:space="0" w:color="auto"/>
        <w:bottom w:val="none" w:sz="0" w:space="0" w:color="auto"/>
        <w:right w:val="none" w:sz="0" w:space="0" w:color="auto"/>
      </w:divBdr>
    </w:div>
    <w:div w:id="341130725">
      <w:bodyDiv w:val="1"/>
      <w:marLeft w:val="0"/>
      <w:marRight w:val="0"/>
      <w:marTop w:val="0"/>
      <w:marBottom w:val="0"/>
      <w:divBdr>
        <w:top w:val="none" w:sz="0" w:space="0" w:color="auto"/>
        <w:left w:val="none" w:sz="0" w:space="0" w:color="auto"/>
        <w:bottom w:val="none" w:sz="0" w:space="0" w:color="auto"/>
        <w:right w:val="none" w:sz="0" w:space="0" w:color="auto"/>
      </w:divBdr>
    </w:div>
    <w:div w:id="465245427">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9123208">
      <w:bodyDiv w:val="1"/>
      <w:marLeft w:val="0"/>
      <w:marRight w:val="0"/>
      <w:marTop w:val="0"/>
      <w:marBottom w:val="0"/>
      <w:divBdr>
        <w:top w:val="none" w:sz="0" w:space="0" w:color="auto"/>
        <w:left w:val="none" w:sz="0" w:space="0" w:color="auto"/>
        <w:bottom w:val="none" w:sz="0" w:space="0" w:color="auto"/>
        <w:right w:val="none" w:sz="0" w:space="0" w:color="auto"/>
      </w:divBdr>
    </w:div>
    <w:div w:id="528294965">
      <w:bodyDiv w:val="1"/>
      <w:marLeft w:val="0"/>
      <w:marRight w:val="0"/>
      <w:marTop w:val="0"/>
      <w:marBottom w:val="0"/>
      <w:divBdr>
        <w:top w:val="none" w:sz="0" w:space="0" w:color="auto"/>
        <w:left w:val="none" w:sz="0" w:space="0" w:color="auto"/>
        <w:bottom w:val="none" w:sz="0" w:space="0" w:color="auto"/>
        <w:right w:val="none" w:sz="0" w:space="0" w:color="auto"/>
      </w:divBdr>
    </w:div>
    <w:div w:id="591279511">
      <w:bodyDiv w:val="1"/>
      <w:marLeft w:val="0"/>
      <w:marRight w:val="0"/>
      <w:marTop w:val="0"/>
      <w:marBottom w:val="0"/>
      <w:divBdr>
        <w:top w:val="none" w:sz="0" w:space="0" w:color="auto"/>
        <w:left w:val="none" w:sz="0" w:space="0" w:color="auto"/>
        <w:bottom w:val="none" w:sz="0" w:space="0" w:color="auto"/>
        <w:right w:val="none" w:sz="0" w:space="0" w:color="auto"/>
      </w:divBdr>
    </w:div>
    <w:div w:id="604073216">
      <w:bodyDiv w:val="1"/>
      <w:marLeft w:val="0"/>
      <w:marRight w:val="0"/>
      <w:marTop w:val="0"/>
      <w:marBottom w:val="0"/>
      <w:divBdr>
        <w:top w:val="none" w:sz="0" w:space="0" w:color="auto"/>
        <w:left w:val="none" w:sz="0" w:space="0" w:color="auto"/>
        <w:bottom w:val="none" w:sz="0" w:space="0" w:color="auto"/>
        <w:right w:val="none" w:sz="0" w:space="0" w:color="auto"/>
      </w:divBdr>
    </w:div>
    <w:div w:id="733623445">
      <w:bodyDiv w:val="1"/>
      <w:marLeft w:val="0"/>
      <w:marRight w:val="0"/>
      <w:marTop w:val="0"/>
      <w:marBottom w:val="0"/>
      <w:divBdr>
        <w:top w:val="none" w:sz="0" w:space="0" w:color="auto"/>
        <w:left w:val="none" w:sz="0" w:space="0" w:color="auto"/>
        <w:bottom w:val="none" w:sz="0" w:space="0" w:color="auto"/>
        <w:right w:val="none" w:sz="0" w:space="0" w:color="auto"/>
      </w:divBdr>
    </w:div>
    <w:div w:id="773133053">
      <w:bodyDiv w:val="1"/>
      <w:marLeft w:val="0"/>
      <w:marRight w:val="0"/>
      <w:marTop w:val="0"/>
      <w:marBottom w:val="0"/>
      <w:divBdr>
        <w:top w:val="none" w:sz="0" w:space="0" w:color="auto"/>
        <w:left w:val="none" w:sz="0" w:space="0" w:color="auto"/>
        <w:bottom w:val="none" w:sz="0" w:space="0" w:color="auto"/>
        <w:right w:val="none" w:sz="0" w:space="0" w:color="auto"/>
      </w:divBdr>
    </w:div>
    <w:div w:id="773862595">
      <w:bodyDiv w:val="1"/>
      <w:marLeft w:val="0"/>
      <w:marRight w:val="0"/>
      <w:marTop w:val="0"/>
      <w:marBottom w:val="0"/>
      <w:divBdr>
        <w:top w:val="none" w:sz="0" w:space="0" w:color="auto"/>
        <w:left w:val="none" w:sz="0" w:space="0" w:color="auto"/>
        <w:bottom w:val="none" w:sz="0" w:space="0" w:color="auto"/>
        <w:right w:val="none" w:sz="0" w:space="0" w:color="auto"/>
      </w:divBdr>
    </w:div>
    <w:div w:id="812523536">
      <w:bodyDiv w:val="1"/>
      <w:marLeft w:val="0"/>
      <w:marRight w:val="0"/>
      <w:marTop w:val="0"/>
      <w:marBottom w:val="0"/>
      <w:divBdr>
        <w:top w:val="none" w:sz="0" w:space="0" w:color="auto"/>
        <w:left w:val="none" w:sz="0" w:space="0" w:color="auto"/>
        <w:bottom w:val="none" w:sz="0" w:space="0" w:color="auto"/>
        <w:right w:val="none" w:sz="0" w:space="0" w:color="auto"/>
      </w:divBdr>
    </w:div>
    <w:div w:id="838036367">
      <w:bodyDiv w:val="1"/>
      <w:marLeft w:val="0"/>
      <w:marRight w:val="0"/>
      <w:marTop w:val="0"/>
      <w:marBottom w:val="0"/>
      <w:divBdr>
        <w:top w:val="none" w:sz="0" w:space="0" w:color="auto"/>
        <w:left w:val="none" w:sz="0" w:space="0" w:color="auto"/>
        <w:bottom w:val="none" w:sz="0" w:space="0" w:color="auto"/>
        <w:right w:val="none" w:sz="0" w:space="0" w:color="auto"/>
      </w:divBdr>
    </w:div>
    <w:div w:id="915242755">
      <w:bodyDiv w:val="1"/>
      <w:marLeft w:val="0"/>
      <w:marRight w:val="0"/>
      <w:marTop w:val="0"/>
      <w:marBottom w:val="0"/>
      <w:divBdr>
        <w:top w:val="none" w:sz="0" w:space="0" w:color="auto"/>
        <w:left w:val="none" w:sz="0" w:space="0" w:color="auto"/>
        <w:bottom w:val="none" w:sz="0" w:space="0" w:color="auto"/>
        <w:right w:val="none" w:sz="0" w:space="0" w:color="auto"/>
      </w:divBdr>
    </w:div>
    <w:div w:id="995182189">
      <w:bodyDiv w:val="1"/>
      <w:marLeft w:val="0"/>
      <w:marRight w:val="0"/>
      <w:marTop w:val="0"/>
      <w:marBottom w:val="0"/>
      <w:divBdr>
        <w:top w:val="none" w:sz="0" w:space="0" w:color="auto"/>
        <w:left w:val="none" w:sz="0" w:space="0" w:color="auto"/>
        <w:bottom w:val="none" w:sz="0" w:space="0" w:color="auto"/>
        <w:right w:val="none" w:sz="0" w:space="0" w:color="auto"/>
      </w:divBdr>
    </w:div>
    <w:div w:id="1082945403">
      <w:bodyDiv w:val="1"/>
      <w:marLeft w:val="0"/>
      <w:marRight w:val="0"/>
      <w:marTop w:val="0"/>
      <w:marBottom w:val="0"/>
      <w:divBdr>
        <w:top w:val="none" w:sz="0" w:space="0" w:color="auto"/>
        <w:left w:val="none" w:sz="0" w:space="0" w:color="auto"/>
        <w:bottom w:val="none" w:sz="0" w:space="0" w:color="auto"/>
        <w:right w:val="none" w:sz="0" w:space="0" w:color="auto"/>
      </w:divBdr>
    </w:div>
    <w:div w:id="1153528517">
      <w:bodyDiv w:val="1"/>
      <w:marLeft w:val="0"/>
      <w:marRight w:val="0"/>
      <w:marTop w:val="0"/>
      <w:marBottom w:val="0"/>
      <w:divBdr>
        <w:top w:val="none" w:sz="0" w:space="0" w:color="auto"/>
        <w:left w:val="none" w:sz="0" w:space="0" w:color="auto"/>
        <w:bottom w:val="none" w:sz="0" w:space="0" w:color="auto"/>
        <w:right w:val="none" w:sz="0" w:space="0" w:color="auto"/>
      </w:divBdr>
    </w:div>
    <w:div w:id="1201749813">
      <w:bodyDiv w:val="1"/>
      <w:marLeft w:val="0"/>
      <w:marRight w:val="0"/>
      <w:marTop w:val="0"/>
      <w:marBottom w:val="0"/>
      <w:divBdr>
        <w:top w:val="none" w:sz="0" w:space="0" w:color="auto"/>
        <w:left w:val="none" w:sz="0" w:space="0" w:color="auto"/>
        <w:bottom w:val="none" w:sz="0" w:space="0" w:color="auto"/>
        <w:right w:val="none" w:sz="0" w:space="0" w:color="auto"/>
      </w:divBdr>
    </w:div>
    <w:div w:id="1246113814">
      <w:bodyDiv w:val="1"/>
      <w:marLeft w:val="0"/>
      <w:marRight w:val="0"/>
      <w:marTop w:val="0"/>
      <w:marBottom w:val="0"/>
      <w:divBdr>
        <w:top w:val="none" w:sz="0" w:space="0" w:color="auto"/>
        <w:left w:val="none" w:sz="0" w:space="0" w:color="auto"/>
        <w:bottom w:val="none" w:sz="0" w:space="0" w:color="auto"/>
        <w:right w:val="none" w:sz="0" w:space="0" w:color="auto"/>
      </w:divBdr>
    </w:div>
    <w:div w:id="1485126468">
      <w:bodyDiv w:val="1"/>
      <w:marLeft w:val="0"/>
      <w:marRight w:val="0"/>
      <w:marTop w:val="0"/>
      <w:marBottom w:val="0"/>
      <w:divBdr>
        <w:top w:val="none" w:sz="0" w:space="0" w:color="auto"/>
        <w:left w:val="none" w:sz="0" w:space="0" w:color="auto"/>
        <w:bottom w:val="none" w:sz="0" w:space="0" w:color="auto"/>
        <w:right w:val="none" w:sz="0" w:space="0" w:color="auto"/>
      </w:divBdr>
    </w:div>
    <w:div w:id="1516649148">
      <w:bodyDiv w:val="1"/>
      <w:marLeft w:val="0"/>
      <w:marRight w:val="0"/>
      <w:marTop w:val="0"/>
      <w:marBottom w:val="0"/>
      <w:divBdr>
        <w:top w:val="none" w:sz="0" w:space="0" w:color="auto"/>
        <w:left w:val="none" w:sz="0" w:space="0" w:color="auto"/>
        <w:bottom w:val="none" w:sz="0" w:space="0" w:color="auto"/>
        <w:right w:val="none" w:sz="0" w:space="0" w:color="auto"/>
      </w:divBdr>
    </w:div>
    <w:div w:id="1541167953">
      <w:bodyDiv w:val="1"/>
      <w:marLeft w:val="0"/>
      <w:marRight w:val="0"/>
      <w:marTop w:val="0"/>
      <w:marBottom w:val="0"/>
      <w:divBdr>
        <w:top w:val="none" w:sz="0" w:space="0" w:color="auto"/>
        <w:left w:val="none" w:sz="0" w:space="0" w:color="auto"/>
        <w:bottom w:val="none" w:sz="0" w:space="0" w:color="auto"/>
        <w:right w:val="none" w:sz="0" w:space="0" w:color="auto"/>
      </w:divBdr>
    </w:div>
    <w:div w:id="1640770733">
      <w:bodyDiv w:val="1"/>
      <w:marLeft w:val="0"/>
      <w:marRight w:val="0"/>
      <w:marTop w:val="0"/>
      <w:marBottom w:val="0"/>
      <w:divBdr>
        <w:top w:val="none" w:sz="0" w:space="0" w:color="auto"/>
        <w:left w:val="none" w:sz="0" w:space="0" w:color="auto"/>
        <w:bottom w:val="none" w:sz="0" w:space="0" w:color="auto"/>
        <w:right w:val="none" w:sz="0" w:space="0" w:color="auto"/>
      </w:divBdr>
    </w:div>
    <w:div w:id="1655792730">
      <w:bodyDiv w:val="1"/>
      <w:marLeft w:val="0"/>
      <w:marRight w:val="0"/>
      <w:marTop w:val="0"/>
      <w:marBottom w:val="0"/>
      <w:divBdr>
        <w:top w:val="none" w:sz="0" w:space="0" w:color="auto"/>
        <w:left w:val="none" w:sz="0" w:space="0" w:color="auto"/>
        <w:bottom w:val="none" w:sz="0" w:space="0" w:color="auto"/>
        <w:right w:val="none" w:sz="0" w:space="0" w:color="auto"/>
      </w:divBdr>
    </w:div>
    <w:div w:id="1721123797">
      <w:bodyDiv w:val="1"/>
      <w:marLeft w:val="0"/>
      <w:marRight w:val="0"/>
      <w:marTop w:val="0"/>
      <w:marBottom w:val="0"/>
      <w:divBdr>
        <w:top w:val="none" w:sz="0" w:space="0" w:color="auto"/>
        <w:left w:val="none" w:sz="0" w:space="0" w:color="auto"/>
        <w:bottom w:val="none" w:sz="0" w:space="0" w:color="auto"/>
        <w:right w:val="none" w:sz="0" w:space="0" w:color="auto"/>
      </w:divBdr>
    </w:div>
    <w:div w:id="1835223456">
      <w:bodyDiv w:val="1"/>
      <w:marLeft w:val="0"/>
      <w:marRight w:val="0"/>
      <w:marTop w:val="0"/>
      <w:marBottom w:val="0"/>
      <w:divBdr>
        <w:top w:val="none" w:sz="0" w:space="0" w:color="auto"/>
        <w:left w:val="none" w:sz="0" w:space="0" w:color="auto"/>
        <w:bottom w:val="none" w:sz="0" w:space="0" w:color="auto"/>
        <w:right w:val="none" w:sz="0" w:space="0" w:color="auto"/>
      </w:divBdr>
    </w:div>
    <w:div w:id="1846750175">
      <w:bodyDiv w:val="1"/>
      <w:marLeft w:val="0"/>
      <w:marRight w:val="0"/>
      <w:marTop w:val="0"/>
      <w:marBottom w:val="0"/>
      <w:divBdr>
        <w:top w:val="none" w:sz="0" w:space="0" w:color="auto"/>
        <w:left w:val="none" w:sz="0" w:space="0" w:color="auto"/>
        <w:bottom w:val="none" w:sz="0" w:space="0" w:color="auto"/>
        <w:right w:val="none" w:sz="0" w:space="0" w:color="auto"/>
      </w:divBdr>
    </w:div>
    <w:div w:id="1847749050">
      <w:bodyDiv w:val="1"/>
      <w:marLeft w:val="0"/>
      <w:marRight w:val="0"/>
      <w:marTop w:val="0"/>
      <w:marBottom w:val="0"/>
      <w:divBdr>
        <w:top w:val="none" w:sz="0" w:space="0" w:color="auto"/>
        <w:left w:val="none" w:sz="0" w:space="0" w:color="auto"/>
        <w:bottom w:val="none" w:sz="0" w:space="0" w:color="auto"/>
        <w:right w:val="none" w:sz="0" w:space="0" w:color="auto"/>
      </w:divBdr>
    </w:div>
    <w:div w:id="1891383771">
      <w:bodyDiv w:val="1"/>
      <w:marLeft w:val="0"/>
      <w:marRight w:val="0"/>
      <w:marTop w:val="0"/>
      <w:marBottom w:val="0"/>
      <w:divBdr>
        <w:top w:val="none" w:sz="0" w:space="0" w:color="auto"/>
        <w:left w:val="none" w:sz="0" w:space="0" w:color="auto"/>
        <w:bottom w:val="none" w:sz="0" w:space="0" w:color="auto"/>
        <w:right w:val="none" w:sz="0" w:space="0" w:color="auto"/>
      </w:divBdr>
    </w:div>
    <w:div w:id="2005816174">
      <w:bodyDiv w:val="1"/>
      <w:marLeft w:val="0"/>
      <w:marRight w:val="0"/>
      <w:marTop w:val="0"/>
      <w:marBottom w:val="0"/>
      <w:divBdr>
        <w:top w:val="none" w:sz="0" w:space="0" w:color="auto"/>
        <w:left w:val="none" w:sz="0" w:space="0" w:color="auto"/>
        <w:bottom w:val="none" w:sz="0" w:space="0" w:color="auto"/>
        <w:right w:val="none" w:sz="0" w:space="0" w:color="auto"/>
      </w:divBdr>
    </w:div>
    <w:div w:id="2006856439">
      <w:bodyDiv w:val="1"/>
      <w:marLeft w:val="0"/>
      <w:marRight w:val="0"/>
      <w:marTop w:val="0"/>
      <w:marBottom w:val="0"/>
      <w:divBdr>
        <w:top w:val="none" w:sz="0" w:space="0" w:color="auto"/>
        <w:left w:val="none" w:sz="0" w:space="0" w:color="auto"/>
        <w:bottom w:val="none" w:sz="0" w:space="0" w:color="auto"/>
        <w:right w:val="none" w:sz="0" w:space="0" w:color="auto"/>
      </w:divBdr>
    </w:div>
    <w:div w:id="2035307970">
      <w:bodyDiv w:val="1"/>
      <w:marLeft w:val="0"/>
      <w:marRight w:val="0"/>
      <w:marTop w:val="0"/>
      <w:marBottom w:val="0"/>
      <w:divBdr>
        <w:top w:val="none" w:sz="0" w:space="0" w:color="auto"/>
        <w:left w:val="none" w:sz="0" w:space="0" w:color="auto"/>
        <w:bottom w:val="none" w:sz="0" w:space="0" w:color="auto"/>
        <w:right w:val="none" w:sz="0" w:space="0" w:color="auto"/>
      </w:divBdr>
    </w:div>
    <w:div w:id="207592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80</Pages>
  <Words>18855</Words>
  <Characters>90418</Characters>
  <Application>Microsoft Office Word</Application>
  <DocSecurity>0</DocSecurity>
  <PresentationFormat/>
  <Lines>2426</Lines>
  <Paragraphs>1115</Paragraphs>
  <ScaleCrop>false</ScaleCrop>
  <HeadingPairs>
    <vt:vector size="2" baseType="variant">
      <vt:variant>
        <vt:lpstr>Title</vt:lpstr>
      </vt:variant>
      <vt:variant>
        <vt:i4>1</vt:i4>
      </vt:variant>
    </vt:vector>
  </HeadingPairs>
  <TitlesOfParts>
    <vt:vector size="1" baseType="lpstr">
      <vt:lpstr>Health and Other Services (Compensation) Act 1995</vt:lpstr>
    </vt:vector>
  </TitlesOfParts>
  <Manager/>
  <Company/>
  <LinksUpToDate>false</LinksUpToDate>
  <CharactersWithSpaces>108759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Other Services (Compensation) Act 1995</dc:title>
  <dc:subject/>
  <dc:creator/>
  <cp:keywords/>
  <dc:description/>
  <cp:lastModifiedBy/>
  <cp:revision>1</cp:revision>
  <dcterms:created xsi:type="dcterms:W3CDTF">2024-10-01T21:52:00Z</dcterms:created>
  <dcterms:modified xsi:type="dcterms:W3CDTF">2024-10-01T21:52:00Z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Health and Other Services (Compensation) Act 1995</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 </vt:lpwstr>
  </property>
  <property fmtid="{D5CDD505-2E9C-101B-9397-08002B2CF9AE}" pid="8" name="ActNo">
    <vt:lpwstr/>
  </property>
  <property fmtid="{D5CDD505-2E9C-101B-9397-08002B2CF9AE}" pid="9" name="Compilation">
    <vt:lpwstr>Yes</vt:lpwstr>
  </property>
  <property fmtid="{D5CDD505-2E9C-101B-9397-08002B2CF9AE}" pid="10" name="IsVolume">
    <vt:lpwstr>No</vt:lpwstr>
  </property>
  <property fmtid="{D5CDD505-2E9C-101B-9397-08002B2CF9AE}" pid="11" name="CompilationNumber">
    <vt:lpwstr>15</vt:lpwstr>
  </property>
  <property fmtid="{D5CDD505-2E9C-101B-9397-08002B2CF9AE}" pid="12" name="StartDate">
    <vt:lpwstr>24 June 2014</vt:lpwstr>
  </property>
  <property fmtid="{D5CDD505-2E9C-101B-9397-08002B2CF9AE}" pid="13" name="IncludesUpTo">
    <vt:lpwstr>Act No. 31, 2014</vt:lpwstr>
  </property>
  <property fmtid="{D5CDD505-2E9C-101B-9397-08002B2CF9AE}" pid="14" name="RegisteredDate">
    <vt:lpwstr>1 January 1901</vt:lpwstr>
  </property>
  <property fmtid="{D5CDD505-2E9C-101B-9397-08002B2CF9AE}" pid="15" name="CompilationVersion">
    <vt:i4>3</vt:i4>
  </property>
  <property fmtid="{D5CDD505-2E9C-101B-9397-08002B2CF9AE}" pid="16" name="Classification">
    <vt:lpwstr>OFFICIAL</vt:lpwstr>
  </property>
  <property fmtid="{D5CDD505-2E9C-101B-9397-08002B2CF9AE}" pid="17" name="DLM">
    <vt:lpwstr> </vt:lpwstr>
  </property>
</Properties>
</file>