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C54" w14:textId="77777777" w:rsidR="00796339" w:rsidRPr="000F08D6" w:rsidRDefault="002A118A" w:rsidP="00033A63">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7E5A0091" wp14:editId="5DD4AAEB">
            <wp:extent cx="1433830" cy="1082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830" cy="1082675"/>
                    </a:xfrm>
                    <a:prstGeom prst="rect">
                      <a:avLst/>
                    </a:prstGeom>
                    <a:noFill/>
                    <a:ln>
                      <a:noFill/>
                    </a:ln>
                  </pic:spPr>
                </pic:pic>
              </a:graphicData>
            </a:graphic>
          </wp:inline>
        </w:drawing>
      </w:r>
    </w:p>
    <w:p w14:paraId="3C389E3A" w14:textId="77777777" w:rsidR="00796339" w:rsidRPr="00033A63" w:rsidRDefault="00796339" w:rsidP="00033A63">
      <w:pPr>
        <w:shd w:val="clear" w:color="000000" w:fill="auto"/>
        <w:autoSpaceDE w:val="0"/>
        <w:autoSpaceDN w:val="0"/>
        <w:adjustRightInd w:val="0"/>
        <w:spacing w:before="720"/>
        <w:jc w:val="center"/>
        <w:rPr>
          <w:sz w:val="36"/>
          <w:szCs w:val="22"/>
        </w:rPr>
      </w:pPr>
      <w:r w:rsidRPr="00033A63">
        <w:rPr>
          <w:b/>
          <w:bCs/>
          <w:sz w:val="36"/>
          <w:szCs w:val="22"/>
        </w:rPr>
        <w:t>Overs</w:t>
      </w:r>
      <w:bookmarkStart w:id="0" w:name="_GoBack"/>
      <w:bookmarkEnd w:id="0"/>
      <w:r w:rsidRPr="00033A63">
        <w:rPr>
          <w:b/>
          <w:bCs/>
          <w:sz w:val="36"/>
          <w:szCs w:val="22"/>
        </w:rPr>
        <w:t>eas Students Tuition Assurance</w:t>
      </w:r>
      <w:r w:rsidR="00033A63">
        <w:rPr>
          <w:b/>
          <w:bCs/>
          <w:sz w:val="36"/>
          <w:szCs w:val="22"/>
        </w:rPr>
        <w:br/>
      </w:r>
      <w:r w:rsidRPr="00033A63">
        <w:rPr>
          <w:b/>
          <w:bCs/>
          <w:sz w:val="36"/>
          <w:szCs w:val="22"/>
        </w:rPr>
        <w:t>Levy Act 1993</w:t>
      </w:r>
    </w:p>
    <w:p w14:paraId="631AFD7F" w14:textId="656009FD" w:rsidR="00033A63" w:rsidRDefault="00796339" w:rsidP="00033A63">
      <w:pPr>
        <w:shd w:val="clear" w:color="000000" w:fill="auto"/>
        <w:autoSpaceDE w:val="0"/>
        <w:autoSpaceDN w:val="0"/>
        <w:adjustRightInd w:val="0"/>
        <w:spacing w:before="720"/>
        <w:jc w:val="center"/>
        <w:rPr>
          <w:b/>
          <w:bCs/>
          <w:sz w:val="22"/>
          <w:szCs w:val="22"/>
        </w:rPr>
      </w:pPr>
      <w:r w:rsidRPr="00203483">
        <w:rPr>
          <w:b/>
          <w:bCs/>
        </w:rPr>
        <w:t>No. 117 of 1993</w:t>
      </w:r>
    </w:p>
    <w:p w14:paraId="1D7BD698" w14:textId="77777777" w:rsidR="00033A63" w:rsidRDefault="00203483" w:rsidP="00033A63">
      <w:pPr>
        <w:shd w:val="clear" w:color="000000" w:fill="auto"/>
        <w:autoSpaceDE w:val="0"/>
        <w:autoSpaceDN w:val="0"/>
        <w:adjustRightInd w:val="0"/>
        <w:spacing w:before="720"/>
        <w:jc w:val="center"/>
        <w:rPr>
          <w:sz w:val="22"/>
          <w:szCs w:val="22"/>
        </w:rPr>
      </w:pPr>
      <w:r>
        <w:rPr>
          <w:sz w:val="22"/>
          <w:szCs w:val="22"/>
        </w:rPr>
        <w:pict w14:anchorId="42ADD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8" o:title="BD10219_"/>
          </v:shape>
        </w:pict>
      </w:r>
    </w:p>
    <w:p w14:paraId="32E43673" w14:textId="77777777" w:rsidR="00796339" w:rsidRPr="00033A63" w:rsidRDefault="00796339" w:rsidP="00033A63">
      <w:pPr>
        <w:shd w:val="clear" w:color="000000" w:fill="auto"/>
        <w:autoSpaceDE w:val="0"/>
        <w:autoSpaceDN w:val="0"/>
        <w:adjustRightInd w:val="0"/>
        <w:spacing w:before="720"/>
        <w:jc w:val="center"/>
        <w:rPr>
          <w:sz w:val="26"/>
          <w:szCs w:val="22"/>
        </w:rPr>
      </w:pPr>
      <w:r w:rsidRPr="00033A63">
        <w:rPr>
          <w:b/>
          <w:bCs/>
          <w:sz w:val="26"/>
          <w:szCs w:val="22"/>
        </w:rPr>
        <w:t>An Act to allow levies to be imposed by the rules of a tuition</w:t>
      </w:r>
      <w:r w:rsidR="00033A63">
        <w:rPr>
          <w:b/>
          <w:bCs/>
          <w:sz w:val="26"/>
          <w:szCs w:val="22"/>
        </w:rPr>
        <w:br/>
      </w:r>
      <w:r w:rsidRPr="00033A63">
        <w:rPr>
          <w:b/>
          <w:bCs/>
          <w:sz w:val="26"/>
          <w:szCs w:val="22"/>
        </w:rPr>
        <w:t>assurance scheme established for the purposes of section 7A</w:t>
      </w:r>
      <w:r w:rsidR="00033A63">
        <w:rPr>
          <w:b/>
          <w:bCs/>
          <w:sz w:val="26"/>
          <w:szCs w:val="22"/>
        </w:rPr>
        <w:br/>
      </w:r>
      <w:r w:rsidRPr="00033A63">
        <w:rPr>
          <w:b/>
          <w:bCs/>
          <w:sz w:val="26"/>
          <w:szCs w:val="22"/>
        </w:rPr>
        <w:t xml:space="preserve">of the </w:t>
      </w:r>
      <w:r w:rsidRPr="00033A63">
        <w:rPr>
          <w:b/>
          <w:bCs/>
          <w:i/>
          <w:iCs/>
          <w:sz w:val="26"/>
          <w:szCs w:val="22"/>
        </w:rPr>
        <w:t>Education Services for Overseas Students (Registration</w:t>
      </w:r>
      <w:r w:rsidR="00033A63">
        <w:rPr>
          <w:b/>
          <w:bCs/>
          <w:i/>
          <w:iCs/>
          <w:sz w:val="26"/>
          <w:szCs w:val="22"/>
        </w:rPr>
        <w:br/>
      </w:r>
      <w:r w:rsidRPr="00033A63">
        <w:rPr>
          <w:b/>
          <w:bCs/>
          <w:i/>
          <w:iCs/>
          <w:sz w:val="26"/>
          <w:szCs w:val="22"/>
        </w:rPr>
        <w:t>of Providers and Financial Regulation) Act 1991</w:t>
      </w:r>
    </w:p>
    <w:p w14:paraId="78099A36" w14:textId="77777777" w:rsidR="00796339" w:rsidRPr="000F08D6" w:rsidRDefault="00796339" w:rsidP="00033A63">
      <w:pPr>
        <w:shd w:val="clear" w:color="000000" w:fill="auto"/>
        <w:autoSpaceDE w:val="0"/>
        <w:autoSpaceDN w:val="0"/>
        <w:adjustRightInd w:val="0"/>
        <w:spacing w:before="120"/>
        <w:ind w:left="4042"/>
        <w:jc w:val="right"/>
        <w:rPr>
          <w:sz w:val="22"/>
          <w:szCs w:val="22"/>
        </w:rPr>
      </w:pPr>
      <w:r w:rsidRPr="009C0563">
        <w:rPr>
          <w:sz w:val="22"/>
          <w:szCs w:val="22"/>
        </w:rPr>
        <w:t>[</w:t>
      </w:r>
      <w:r w:rsidRPr="009C0563">
        <w:rPr>
          <w:i/>
          <w:iCs/>
          <w:sz w:val="22"/>
          <w:szCs w:val="22"/>
        </w:rPr>
        <w:t>Assented to 24 December 1993</w:t>
      </w:r>
      <w:r w:rsidRPr="009C0563">
        <w:rPr>
          <w:sz w:val="22"/>
          <w:szCs w:val="22"/>
        </w:rPr>
        <w:t>]</w:t>
      </w:r>
    </w:p>
    <w:p w14:paraId="236E11EA" w14:textId="77777777" w:rsidR="00796339" w:rsidRPr="000F08D6" w:rsidRDefault="00796339" w:rsidP="00796339">
      <w:pPr>
        <w:shd w:val="clear" w:color="000000" w:fill="auto"/>
        <w:autoSpaceDE w:val="0"/>
        <w:autoSpaceDN w:val="0"/>
        <w:adjustRightInd w:val="0"/>
        <w:spacing w:before="120"/>
        <w:ind w:left="379"/>
        <w:rPr>
          <w:sz w:val="22"/>
          <w:szCs w:val="22"/>
        </w:rPr>
      </w:pPr>
      <w:r w:rsidRPr="009C0563">
        <w:rPr>
          <w:sz w:val="22"/>
          <w:szCs w:val="22"/>
        </w:rPr>
        <w:t>The Parliament of Australia enacts:</w:t>
      </w:r>
    </w:p>
    <w:p w14:paraId="50B20111" w14:textId="77777777" w:rsidR="00796339" w:rsidRPr="000F08D6" w:rsidRDefault="00796339" w:rsidP="00796339">
      <w:pPr>
        <w:shd w:val="clear" w:color="000000" w:fill="auto"/>
        <w:autoSpaceDE w:val="0"/>
        <w:autoSpaceDN w:val="0"/>
        <w:adjustRightInd w:val="0"/>
        <w:spacing w:before="120" w:after="60"/>
        <w:rPr>
          <w:sz w:val="22"/>
          <w:szCs w:val="22"/>
        </w:rPr>
      </w:pPr>
      <w:r w:rsidRPr="009C0563">
        <w:rPr>
          <w:b/>
          <w:bCs/>
          <w:sz w:val="22"/>
          <w:szCs w:val="22"/>
        </w:rPr>
        <w:t>Short title</w:t>
      </w:r>
    </w:p>
    <w:p w14:paraId="57DFD8D1" w14:textId="77777777" w:rsidR="00796339" w:rsidRPr="000F08D6" w:rsidRDefault="00796339" w:rsidP="00796339">
      <w:pPr>
        <w:shd w:val="clear" w:color="000000" w:fill="auto"/>
        <w:autoSpaceDE w:val="0"/>
        <w:autoSpaceDN w:val="0"/>
        <w:adjustRightInd w:val="0"/>
        <w:spacing w:before="120"/>
        <w:ind w:firstLine="341"/>
        <w:jc w:val="both"/>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Overseas Students Tuition Assurance Levy Act 1993.</w:t>
      </w:r>
    </w:p>
    <w:p w14:paraId="418DBC7E" w14:textId="77777777" w:rsidR="00796339" w:rsidRPr="000F08D6" w:rsidRDefault="00796339" w:rsidP="00796339">
      <w:pPr>
        <w:shd w:val="clear" w:color="000000" w:fill="auto"/>
        <w:autoSpaceDE w:val="0"/>
        <w:autoSpaceDN w:val="0"/>
        <w:adjustRightInd w:val="0"/>
        <w:spacing w:before="120" w:after="60"/>
        <w:rPr>
          <w:sz w:val="22"/>
          <w:szCs w:val="22"/>
        </w:rPr>
      </w:pPr>
      <w:r w:rsidRPr="009C0563">
        <w:rPr>
          <w:b/>
          <w:bCs/>
          <w:sz w:val="22"/>
          <w:szCs w:val="22"/>
        </w:rPr>
        <w:t>Commencement</w:t>
      </w:r>
    </w:p>
    <w:p w14:paraId="7584FD32" w14:textId="1F60ECE1" w:rsidR="00796339" w:rsidRPr="000F08D6" w:rsidRDefault="00796339" w:rsidP="00536154">
      <w:pPr>
        <w:shd w:val="clear" w:color="000000" w:fill="auto"/>
        <w:tabs>
          <w:tab w:val="left" w:pos="350"/>
          <w:tab w:val="left" w:pos="990"/>
        </w:tabs>
        <w:autoSpaceDE w:val="0"/>
        <w:autoSpaceDN w:val="0"/>
        <w:adjustRightInd w:val="0"/>
        <w:spacing w:before="120"/>
        <w:ind w:firstLine="346"/>
        <w:jc w:val="both"/>
        <w:rPr>
          <w:sz w:val="22"/>
          <w:szCs w:val="22"/>
        </w:rPr>
      </w:pPr>
      <w:r w:rsidRPr="009C0563">
        <w:rPr>
          <w:b/>
          <w:bCs/>
          <w:sz w:val="22"/>
          <w:szCs w:val="22"/>
        </w:rPr>
        <w:t>2</w:t>
      </w:r>
      <w:r w:rsidRPr="00203483">
        <w:rPr>
          <w:b/>
          <w:sz w:val="22"/>
          <w:szCs w:val="22"/>
        </w:rPr>
        <w:t>.(</w:t>
      </w:r>
      <w:r w:rsidRPr="009C0563">
        <w:rPr>
          <w:b/>
          <w:bCs/>
          <w:sz w:val="22"/>
          <w:szCs w:val="22"/>
        </w:rPr>
        <w:t>1</w:t>
      </w:r>
      <w:r w:rsidRPr="00203483">
        <w:rPr>
          <w:b/>
          <w:sz w:val="22"/>
          <w:szCs w:val="22"/>
        </w:rPr>
        <w:t>)</w:t>
      </w:r>
      <w:r>
        <w:rPr>
          <w:sz w:val="22"/>
          <w:szCs w:val="22"/>
        </w:rPr>
        <w:tab/>
      </w:r>
      <w:r w:rsidRPr="009C0563">
        <w:rPr>
          <w:sz w:val="22"/>
          <w:szCs w:val="22"/>
        </w:rPr>
        <w:t xml:space="preserve">Subject to subsections (2) and (3), this Act commences on the date on which regulations are made under the </w:t>
      </w:r>
      <w:r w:rsidRPr="009C0563">
        <w:rPr>
          <w:i/>
          <w:iCs/>
          <w:sz w:val="22"/>
          <w:szCs w:val="22"/>
        </w:rPr>
        <w:t xml:space="preserve">Education Services for Overseas Students (Registration of Providers and Financial Regulation) Act 1991 </w:t>
      </w:r>
      <w:r w:rsidRPr="009C0563">
        <w:rPr>
          <w:sz w:val="22"/>
          <w:szCs w:val="22"/>
        </w:rPr>
        <w:t>to provide for the establishment of a tuition assurance scheme for the purpose of section 7A of that Act.</w:t>
      </w:r>
    </w:p>
    <w:p w14:paraId="09F255B0" w14:textId="0E1CC5D9" w:rsidR="00796339" w:rsidRPr="000F08D6" w:rsidRDefault="00796339" w:rsidP="00033A63">
      <w:pPr>
        <w:shd w:val="clear" w:color="000000" w:fill="auto"/>
        <w:tabs>
          <w:tab w:val="left" w:pos="720"/>
        </w:tabs>
        <w:autoSpaceDE w:val="0"/>
        <w:autoSpaceDN w:val="0"/>
        <w:adjustRightInd w:val="0"/>
        <w:spacing w:before="120"/>
        <w:ind w:firstLine="322"/>
        <w:jc w:val="both"/>
        <w:rPr>
          <w:sz w:val="22"/>
          <w:szCs w:val="22"/>
        </w:rPr>
      </w:pPr>
      <w:r w:rsidRPr="000F08D6">
        <w:rPr>
          <w:sz w:val="22"/>
          <w:szCs w:val="22"/>
        </w:rPr>
        <w:br w:type="page"/>
      </w:r>
      <w:r w:rsidRPr="009C0563">
        <w:rPr>
          <w:b/>
          <w:bCs/>
          <w:sz w:val="22"/>
          <w:szCs w:val="22"/>
        </w:rPr>
        <w:lastRenderedPageBreak/>
        <w:t>(2)</w:t>
      </w:r>
      <w:r>
        <w:rPr>
          <w:bCs/>
          <w:sz w:val="22"/>
          <w:szCs w:val="22"/>
        </w:rPr>
        <w:tab/>
      </w:r>
      <w:r w:rsidRPr="009C0563">
        <w:rPr>
          <w:sz w:val="22"/>
          <w:szCs w:val="22"/>
        </w:rPr>
        <w:t xml:space="preserve">If regulations under the </w:t>
      </w:r>
      <w:r w:rsidRPr="009C0563">
        <w:rPr>
          <w:i/>
          <w:iCs/>
          <w:sz w:val="22"/>
          <w:szCs w:val="22"/>
        </w:rPr>
        <w:t xml:space="preserve">Education Services for Overseas Students (Registration of Providers and Financial Regulation) Act 1991 </w:t>
      </w:r>
      <w:r w:rsidRPr="009C0563">
        <w:rPr>
          <w:sz w:val="22"/>
          <w:szCs w:val="22"/>
        </w:rPr>
        <w:t>to provide for the establishment of a tuition assurance scheme for the purposes of section 7A of that Act are disallowed by either House of the Parliament, this Act is deemed to have been repealed on the date of the disallowance.</w:t>
      </w:r>
    </w:p>
    <w:p w14:paraId="30CDF16B" w14:textId="77777777" w:rsidR="00796339" w:rsidRPr="000F08D6" w:rsidRDefault="00796339" w:rsidP="00796339">
      <w:pPr>
        <w:shd w:val="clear" w:color="000000" w:fill="auto"/>
        <w:tabs>
          <w:tab w:val="left" w:pos="720"/>
        </w:tabs>
        <w:autoSpaceDE w:val="0"/>
        <w:autoSpaceDN w:val="0"/>
        <w:adjustRightInd w:val="0"/>
        <w:spacing w:before="120"/>
        <w:ind w:firstLine="322"/>
        <w:jc w:val="both"/>
        <w:rPr>
          <w:sz w:val="22"/>
          <w:szCs w:val="22"/>
        </w:rPr>
      </w:pPr>
      <w:r w:rsidRPr="009C0563">
        <w:rPr>
          <w:b/>
          <w:bCs/>
          <w:sz w:val="22"/>
          <w:szCs w:val="22"/>
        </w:rPr>
        <w:t>(3)</w:t>
      </w:r>
      <w:r>
        <w:rPr>
          <w:bCs/>
          <w:sz w:val="22"/>
          <w:szCs w:val="22"/>
        </w:rPr>
        <w:tab/>
      </w:r>
      <w:r w:rsidRPr="009C0563">
        <w:rPr>
          <w:sz w:val="22"/>
          <w:szCs w:val="22"/>
        </w:rPr>
        <w:t xml:space="preserve">If regulations under the </w:t>
      </w:r>
      <w:r w:rsidRPr="009C0563">
        <w:rPr>
          <w:i/>
          <w:iCs/>
          <w:sz w:val="22"/>
          <w:szCs w:val="22"/>
        </w:rPr>
        <w:t xml:space="preserve">Education Services for Overseas Students (Registration of Providers and Financial Regulation) Act 1991 </w:t>
      </w:r>
      <w:r w:rsidRPr="009C0563">
        <w:rPr>
          <w:sz w:val="22"/>
          <w:szCs w:val="22"/>
        </w:rPr>
        <w:t>to provide for the establishment of a tuition assurance scheme for the purposes of section 7A of that Act are not made by 30 June 1994, this Act is deemed to have been repealed on that date.</w:t>
      </w:r>
    </w:p>
    <w:p w14:paraId="67B35D5A" w14:textId="77777777" w:rsidR="00796339" w:rsidRPr="000F08D6" w:rsidRDefault="00796339" w:rsidP="00796339">
      <w:pPr>
        <w:shd w:val="clear" w:color="000000" w:fill="auto"/>
        <w:autoSpaceDE w:val="0"/>
        <w:autoSpaceDN w:val="0"/>
        <w:adjustRightInd w:val="0"/>
        <w:spacing w:before="120" w:after="60"/>
        <w:rPr>
          <w:sz w:val="22"/>
          <w:szCs w:val="22"/>
        </w:rPr>
      </w:pPr>
      <w:r w:rsidRPr="009C0563">
        <w:rPr>
          <w:b/>
          <w:bCs/>
          <w:sz w:val="22"/>
          <w:szCs w:val="22"/>
        </w:rPr>
        <w:t>Rules of tuition assurance scheme may impose levies on scheme members</w:t>
      </w:r>
    </w:p>
    <w:p w14:paraId="67112A79" w14:textId="77777777" w:rsidR="00796339" w:rsidRPr="000F08D6" w:rsidRDefault="00796339" w:rsidP="00796339">
      <w:pPr>
        <w:shd w:val="clear" w:color="000000" w:fill="auto"/>
        <w:autoSpaceDE w:val="0"/>
        <w:autoSpaceDN w:val="0"/>
        <w:adjustRightInd w:val="0"/>
        <w:spacing w:before="120"/>
        <w:ind w:firstLine="317"/>
        <w:jc w:val="both"/>
        <w:rPr>
          <w:sz w:val="22"/>
          <w:szCs w:val="22"/>
        </w:rPr>
      </w:pPr>
      <w:r w:rsidRPr="009C0563">
        <w:rPr>
          <w:b/>
          <w:bCs/>
          <w:sz w:val="22"/>
          <w:szCs w:val="22"/>
        </w:rPr>
        <w:t>3</w:t>
      </w:r>
      <w:r w:rsidRPr="009C0563">
        <w:rPr>
          <w:sz w:val="22"/>
          <w:szCs w:val="22"/>
        </w:rPr>
        <w:t>.</w:t>
      </w:r>
      <w:r>
        <w:rPr>
          <w:sz w:val="22"/>
          <w:szCs w:val="22"/>
        </w:rPr>
        <w:tab/>
      </w:r>
      <w:r w:rsidRPr="009C0563">
        <w:rPr>
          <w:sz w:val="22"/>
          <w:szCs w:val="22"/>
        </w:rPr>
        <w:t xml:space="preserve">Regulations under the </w:t>
      </w:r>
      <w:r w:rsidRPr="009C0563">
        <w:rPr>
          <w:i/>
          <w:iCs/>
          <w:sz w:val="22"/>
          <w:szCs w:val="22"/>
        </w:rPr>
        <w:t xml:space="preserve">Education Services for Overseas Students (Registration of Providers and Financial Regulation) Act 1991 </w:t>
      </w:r>
      <w:r w:rsidRPr="009C0563">
        <w:rPr>
          <w:sz w:val="22"/>
          <w:szCs w:val="22"/>
        </w:rPr>
        <w:t>that provide for the establishment of a tuition assurance scheme for the purposes of section 7A of that Act may allow the rules of the scheme to impose levies on members of the scheme.</w:t>
      </w:r>
    </w:p>
    <w:p w14:paraId="18974990" w14:textId="77777777" w:rsidR="00796339" w:rsidRPr="00203483" w:rsidRDefault="000332D6" w:rsidP="00796339">
      <w:pPr>
        <w:shd w:val="clear" w:color="000000" w:fill="auto"/>
        <w:autoSpaceDE w:val="0"/>
        <w:autoSpaceDN w:val="0"/>
        <w:adjustRightInd w:val="0"/>
        <w:spacing w:before="120"/>
        <w:rPr>
          <w:sz w:val="20"/>
          <w:szCs w:val="20"/>
        </w:rPr>
      </w:pPr>
      <w:r w:rsidRPr="00203483">
        <w:rPr>
          <w:noProof/>
          <w:sz w:val="20"/>
          <w:szCs w:val="20"/>
          <w:lang w:val="en-AU" w:eastAsia="en-AU"/>
        </w:rPr>
        <mc:AlternateContent>
          <mc:Choice Requires="wps">
            <w:drawing>
              <wp:anchor distT="0" distB="0" distL="114300" distR="114300" simplePos="0" relativeHeight="251659264" behindDoc="0" locked="0" layoutInCell="1" allowOverlap="1" wp14:anchorId="22220991" wp14:editId="0ED5C297">
                <wp:simplePos x="0" y="0"/>
                <wp:positionH relativeFrom="column">
                  <wp:posOffset>9525</wp:posOffset>
                </wp:positionH>
                <wp:positionV relativeFrom="paragraph">
                  <wp:posOffset>16510</wp:posOffset>
                </wp:positionV>
                <wp:extent cx="596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1AF4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pt" to="47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" strokecolor="black [3040]"/>
            </w:pict>
          </mc:Fallback>
        </mc:AlternateContent>
      </w:r>
      <w:r w:rsidR="00796339" w:rsidRPr="00203483">
        <w:rPr>
          <w:sz w:val="20"/>
          <w:szCs w:val="20"/>
        </w:rPr>
        <w:t>[</w:t>
      </w:r>
      <w:r w:rsidR="00796339" w:rsidRPr="00203483">
        <w:rPr>
          <w:i/>
          <w:iCs/>
          <w:sz w:val="20"/>
          <w:szCs w:val="20"/>
        </w:rPr>
        <w:t>Minister’s second reading speech made in</w:t>
      </w:r>
      <w:r w:rsidR="00796339" w:rsidRPr="00203483">
        <w:rPr>
          <w:sz w:val="20"/>
          <w:szCs w:val="20"/>
        </w:rPr>
        <w:t>—</w:t>
      </w:r>
    </w:p>
    <w:p w14:paraId="7EEDD879" w14:textId="77777777" w:rsidR="00796339" w:rsidRPr="00203483" w:rsidRDefault="00796339" w:rsidP="00033A63">
      <w:pPr>
        <w:shd w:val="clear" w:color="000000" w:fill="auto"/>
        <w:autoSpaceDE w:val="0"/>
        <w:autoSpaceDN w:val="0"/>
        <w:adjustRightInd w:val="0"/>
        <w:ind w:left="792"/>
        <w:jc w:val="both"/>
        <w:rPr>
          <w:sz w:val="20"/>
          <w:szCs w:val="20"/>
        </w:rPr>
      </w:pPr>
      <w:r w:rsidRPr="00203483">
        <w:rPr>
          <w:i/>
          <w:iCs/>
          <w:sz w:val="20"/>
          <w:szCs w:val="20"/>
        </w:rPr>
        <w:t>House of Representatives on 29 September 1993</w:t>
      </w:r>
    </w:p>
    <w:p w14:paraId="05969EE2" w14:textId="412BC824" w:rsidR="00976153" w:rsidRDefault="00796339" w:rsidP="00033A63">
      <w:pPr>
        <w:autoSpaceDE w:val="0"/>
        <w:autoSpaceDN w:val="0"/>
        <w:adjustRightInd w:val="0"/>
        <w:ind w:left="792"/>
        <w:jc w:val="both"/>
      </w:pPr>
      <w:r w:rsidRPr="00203483">
        <w:rPr>
          <w:i/>
          <w:iCs/>
          <w:sz w:val="20"/>
          <w:szCs w:val="20"/>
        </w:rPr>
        <w:t>Senate on 20 October 1993</w:t>
      </w:r>
      <w:r w:rsidR="00E63018" w:rsidRPr="00203483">
        <w:rPr>
          <w:sz w:val="20"/>
          <w:szCs w:val="20"/>
        </w:rPr>
        <w:t>]</w:t>
      </w:r>
    </w:p>
    <w:sectPr w:rsidR="00976153" w:rsidSect="002A118A">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ED67F" w15:done="0"/>
  <w15:commentEx w15:paraId="4736A14E" w15:done="0"/>
  <w15:commentEx w15:paraId="71CA9CEF" w15:done="0"/>
  <w15:commentEx w15:paraId="5BB876CF" w15:done="0"/>
  <w15:commentEx w15:paraId="1BFE2A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ED67F" w16cid:durableId="20FCE831"/>
  <w16cid:commentId w16cid:paraId="4736A14E" w16cid:durableId="20FCE840"/>
  <w16cid:commentId w16cid:paraId="71CA9CEF" w16cid:durableId="20FCE847"/>
  <w16cid:commentId w16cid:paraId="5BB876CF" w16cid:durableId="20FCE854"/>
  <w16cid:commentId w16cid:paraId="1BFE2ADF" w16cid:durableId="20FCE8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902E8" w14:textId="77777777" w:rsidR="00CF7094" w:rsidRDefault="00CF7094">
      <w:r>
        <w:separator/>
      </w:r>
    </w:p>
  </w:endnote>
  <w:endnote w:type="continuationSeparator" w:id="0">
    <w:p w14:paraId="34334AB9" w14:textId="77777777" w:rsidR="00CF7094" w:rsidRDefault="00CF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4C311" w14:textId="77777777" w:rsidR="00CF7094" w:rsidRDefault="00CF7094">
      <w:r>
        <w:separator/>
      </w:r>
    </w:p>
  </w:footnote>
  <w:footnote w:type="continuationSeparator" w:id="0">
    <w:p w14:paraId="0E7D6EC5" w14:textId="77777777" w:rsidR="00CF7094" w:rsidRDefault="00CF7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ACA6A" w14:textId="255A23D1" w:rsidR="00033A63" w:rsidRDefault="00033A63" w:rsidP="00033A63">
    <w:pPr>
      <w:pStyle w:val="Header"/>
      <w:jc w:val="center"/>
    </w:pPr>
    <w:r w:rsidRPr="009C0563">
      <w:rPr>
        <w:i/>
        <w:iCs/>
        <w:sz w:val="22"/>
        <w:szCs w:val="22"/>
      </w:rPr>
      <w:t xml:space="preserve">Overseas Students Tuition Assurance Levy </w:t>
    </w:r>
    <w:r w:rsidR="00203483">
      <w:rPr>
        <w:i/>
        <w:iCs/>
        <w:sz w:val="22"/>
        <w:szCs w:val="22"/>
      </w:rPr>
      <w:t xml:space="preserve">   </w:t>
    </w:r>
    <w:r w:rsidRPr="009C0563">
      <w:rPr>
        <w:i/>
        <w:iCs/>
        <w:sz w:val="22"/>
        <w:szCs w:val="22"/>
      </w:rPr>
      <w:t>No. 117,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39"/>
    <w:rsid w:val="00000032"/>
    <w:rsid w:val="000332D6"/>
    <w:rsid w:val="00033A63"/>
    <w:rsid w:val="00063268"/>
    <w:rsid w:val="000D2B9D"/>
    <w:rsid w:val="000E2CB2"/>
    <w:rsid w:val="00153D73"/>
    <w:rsid w:val="001D5380"/>
    <w:rsid w:val="00203483"/>
    <w:rsid w:val="002110F6"/>
    <w:rsid w:val="002A118A"/>
    <w:rsid w:val="002B30CC"/>
    <w:rsid w:val="002C099A"/>
    <w:rsid w:val="003A25E7"/>
    <w:rsid w:val="003E57C4"/>
    <w:rsid w:val="00403998"/>
    <w:rsid w:val="004B5672"/>
    <w:rsid w:val="00536154"/>
    <w:rsid w:val="005630E7"/>
    <w:rsid w:val="005D78F4"/>
    <w:rsid w:val="0066240A"/>
    <w:rsid w:val="006B4434"/>
    <w:rsid w:val="00704E56"/>
    <w:rsid w:val="00796339"/>
    <w:rsid w:val="00976153"/>
    <w:rsid w:val="00CF7094"/>
    <w:rsid w:val="00D54027"/>
    <w:rsid w:val="00DF6B71"/>
    <w:rsid w:val="00E05FA6"/>
    <w:rsid w:val="00E141EB"/>
    <w:rsid w:val="00E63018"/>
    <w:rsid w:val="00E72297"/>
    <w:rsid w:val="00E97D1D"/>
    <w:rsid w:val="00EB7B44"/>
    <w:rsid w:val="00ED48B5"/>
    <w:rsid w:val="00F4199E"/>
    <w:rsid w:val="00FD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72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A63"/>
    <w:pPr>
      <w:tabs>
        <w:tab w:val="center" w:pos="4320"/>
        <w:tab w:val="right" w:pos="8640"/>
      </w:tabs>
    </w:pPr>
  </w:style>
  <w:style w:type="paragraph" w:styleId="Footer">
    <w:name w:val="footer"/>
    <w:basedOn w:val="Normal"/>
    <w:rsid w:val="00033A63"/>
    <w:pPr>
      <w:tabs>
        <w:tab w:val="center" w:pos="4320"/>
        <w:tab w:val="right" w:pos="8640"/>
      </w:tabs>
    </w:pPr>
  </w:style>
  <w:style w:type="character" w:styleId="CommentReference">
    <w:name w:val="annotation reference"/>
    <w:basedOn w:val="DefaultParagraphFont"/>
    <w:semiHidden/>
    <w:unhideWhenUsed/>
    <w:rsid w:val="0066240A"/>
    <w:rPr>
      <w:sz w:val="16"/>
      <w:szCs w:val="16"/>
    </w:rPr>
  </w:style>
  <w:style w:type="paragraph" w:styleId="CommentText">
    <w:name w:val="annotation text"/>
    <w:basedOn w:val="Normal"/>
    <w:link w:val="CommentTextChar"/>
    <w:semiHidden/>
    <w:unhideWhenUsed/>
    <w:rsid w:val="0066240A"/>
    <w:rPr>
      <w:sz w:val="20"/>
      <w:szCs w:val="20"/>
    </w:rPr>
  </w:style>
  <w:style w:type="character" w:customStyle="1" w:styleId="CommentTextChar">
    <w:name w:val="Comment Text Char"/>
    <w:basedOn w:val="DefaultParagraphFont"/>
    <w:link w:val="CommentText"/>
    <w:semiHidden/>
    <w:rsid w:val="0066240A"/>
  </w:style>
  <w:style w:type="paragraph" w:styleId="CommentSubject">
    <w:name w:val="annotation subject"/>
    <w:basedOn w:val="CommentText"/>
    <w:next w:val="CommentText"/>
    <w:link w:val="CommentSubjectChar"/>
    <w:semiHidden/>
    <w:unhideWhenUsed/>
    <w:rsid w:val="0066240A"/>
    <w:rPr>
      <w:b/>
      <w:bCs/>
    </w:rPr>
  </w:style>
  <w:style w:type="character" w:customStyle="1" w:styleId="CommentSubjectChar">
    <w:name w:val="Comment Subject Char"/>
    <w:basedOn w:val="CommentTextChar"/>
    <w:link w:val="CommentSubject"/>
    <w:semiHidden/>
    <w:rsid w:val="0066240A"/>
    <w:rPr>
      <w:b/>
      <w:bCs/>
    </w:rPr>
  </w:style>
  <w:style w:type="paragraph" w:styleId="BalloonText">
    <w:name w:val="Balloon Text"/>
    <w:basedOn w:val="Normal"/>
    <w:link w:val="BalloonTextChar"/>
    <w:semiHidden/>
    <w:unhideWhenUsed/>
    <w:rsid w:val="0066240A"/>
    <w:rPr>
      <w:rFonts w:ascii="Segoe UI" w:hAnsi="Segoe UI" w:cs="Segoe UI"/>
      <w:sz w:val="18"/>
      <w:szCs w:val="18"/>
    </w:rPr>
  </w:style>
  <w:style w:type="character" w:customStyle="1" w:styleId="BalloonTextChar">
    <w:name w:val="Balloon Text Char"/>
    <w:basedOn w:val="DefaultParagraphFont"/>
    <w:link w:val="BalloonText"/>
    <w:semiHidden/>
    <w:rsid w:val="0066240A"/>
    <w:rPr>
      <w:rFonts w:ascii="Segoe UI" w:hAnsi="Segoe UI" w:cs="Segoe UI"/>
      <w:sz w:val="18"/>
      <w:szCs w:val="18"/>
    </w:rPr>
  </w:style>
  <w:style w:type="paragraph" w:styleId="Revision">
    <w:name w:val="Revision"/>
    <w:hidden/>
    <w:uiPriority w:val="99"/>
    <w:semiHidden/>
    <w:rsid w:val="002034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3A63"/>
    <w:pPr>
      <w:tabs>
        <w:tab w:val="center" w:pos="4320"/>
        <w:tab w:val="right" w:pos="8640"/>
      </w:tabs>
    </w:pPr>
  </w:style>
  <w:style w:type="paragraph" w:styleId="Footer">
    <w:name w:val="footer"/>
    <w:basedOn w:val="Normal"/>
    <w:rsid w:val="00033A63"/>
    <w:pPr>
      <w:tabs>
        <w:tab w:val="center" w:pos="4320"/>
        <w:tab w:val="right" w:pos="8640"/>
      </w:tabs>
    </w:pPr>
  </w:style>
  <w:style w:type="character" w:styleId="CommentReference">
    <w:name w:val="annotation reference"/>
    <w:basedOn w:val="DefaultParagraphFont"/>
    <w:semiHidden/>
    <w:unhideWhenUsed/>
    <w:rsid w:val="0066240A"/>
    <w:rPr>
      <w:sz w:val="16"/>
      <w:szCs w:val="16"/>
    </w:rPr>
  </w:style>
  <w:style w:type="paragraph" w:styleId="CommentText">
    <w:name w:val="annotation text"/>
    <w:basedOn w:val="Normal"/>
    <w:link w:val="CommentTextChar"/>
    <w:semiHidden/>
    <w:unhideWhenUsed/>
    <w:rsid w:val="0066240A"/>
    <w:rPr>
      <w:sz w:val="20"/>
      <w:szCs w:val="20"/>
    </w:rPr>
  </w:style>
  <w:style w:type="character" w:customStyle="1" w:styleId="CommentTextChar">
    <w:name w:val="Comment Text Char"/>
    <w:basedOn w:val="DefaultParagraphFont"/>
    <w:link w:val="CommentText"/>
    <w:semiHidden/>
    <w:rsid w:val="0066240A"/>
  </w:style>
  <w:style w:type="paragraph" w:styleId="CommentSubject">
    <w:name w:val="annotation subject"/>
    <w:basedOn w:val="CommentText"/>
    <w:next w:val="CommentText"/>
    <w:link w:val="CommentSubjectChar"/>
    <w:semiHidden/>
    <w:unhideWhenUsed/>
    <w:rsid w:val="0066240A"/>
    <w:rPr>
      <w:b/>
      <w:bCs/>
    </w:rPr>
  </w:style>
  <w:style w:type="character" w:customStyle="1" w:styleId="CommentSubjectChar">
    <w:name w:val="Comment Subject Char"/>
    <w:basedOn w:val="CommentTextChar"/>
    <w:link w:val="CommentSubject"/>
    <w:semiHidden/>
    <w:rsid w:val="0066240A"/>
    <w:rPr>
      <w:b/>
      <w:bCs/>
    </w:rPr>
  </w:style>
  <w:style w:type="paragraph" w:styleId="BalloonText">
    <w:name w:val="Balloon Text"/>
    <w:basedOn w:val="Normal"/>
    <w:link w:val="BalloonTextChar"/>
    <w:semiHidden/>
    <w:unhideWhenUsed/>
    <w:rsid w:val="0066240A"/>
    <w:rPr>
      <w:rFonts w:ascii="Segoe UI" w:hAnsi="Segoe UI" w:cs="Segoe UI"/>
      <w:sz w:val="18"/>
      <w:szCs w:val="18"/>
    </w:rPr>
  </w:style>
  <w:style w:type="character" w:customStyle="1" w:styleId="BalloonTextChar">
    <w:name w:val="Balloon Text Char"/>
    <w:basedOn w:val="DefaultParagraphFont"/>
    <w:link w:val="BalloonText"/>
    <w:semiHidden/>
    <w:rsid w:val="0066240A"/>
    <w:rPr>
      <w:rFonts w:ascii="Segoe UI" w:hAnsi="Segoe UI" w:cs="Segoe UI"/>
      <w:sz w:val="18"/>
      <w:szCs w:val="18"/>
    </w:rPr>
  </w:style>
  <w:style w:type="paragraph" w:styleId="Revision">
    <w:name w:val="Revision"/>
    <w:hidden/>
    <w:uiPriority w:val="99"/>
    <w:semiHidden/>
    <w:rsid w:val="002034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3</cp:revision>
  <dcterms:created xsi:type="dcterms:W3CDTF">2019-08-12T21:43:00Z</dcterms:created>
  <dcterms:modified xsi:type="dcterms:W3CDTF">2019-10-31T01:12:00Z</dcterms:modified>
</cp:coreProperties>
</file>