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D20CB" w14:textId="77777777" w:rsidR="00B21F22" w:rsidRPr="00D1565F" w:rsidRDefault="001D6A7D" w:rsidP="00B96D66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15EA6A5E" wp14:editId="5CFF4507">
            <wp:extent cx="134112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FC704" w14:textId="77777777" w:rsidR="00B21F22" w:rsidRPr="00B96D66" w:rsidRDefault="00B21F22" w:rsidP="00B96D66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B96D66">
        <w:rPr>
          <w:b/>
          <w:bCs/>
          <w:sz w:val="36"/>
          <w:szCs w:val="22"/>
        </w:rPr>
        <w:t>Th</w:t>
      </w:r>
      <w:bookmarkStart w:id="0" w:name="_GoBack"/>
      <w:bookmarkEnd w:id="0"/>
      <w:r w:rsidRPr="00B96D66">
        <w:rPr>
          <w:b/>
          <w:bCs/>
          <w:sz w:val="36"/>
          <w:szCs w:val="22"/>
        </w:rPr>
        <w:t>erapeutic Goods (Charges)</w:t>
      </w:r>
      <w:r w:rsidR="00B96D66">
        <w:rPr>
          <w:b/>
          <w:bCs/>
          <w:sz w:val="36"/>
          <w:szCs w:val="22"/>
        </w:rPr>
        <w:br/>
      </w:r>
      <w:r w:rsidRPr="00B96D66">
        <w:rPr>
          <w:b/>
          <w:bCs/>
          <w:sz w:val="36"/>
          <w:szCs w:val="22"/>
        </w:rPr>
        <w:t>Amendment Act 1993</w:t>
      </w:r>
    </w:p>
    <w:p w14:paraId="5202B1EE" w14:textId="55CF1737" w:rsidR="00B21F22" w:rsidRPr="00D1565F" w:rsidRDefault="00B21F22" w:rsidP="00B96D66">
      <w:pPr>
        <w:autoSpaceDE w:val="0"/>
        <w:autoSpaceDN w:val="0"/>
        <w:adjustRightInd w:val="0"/>
        <w:spacing w:before="720" w:after="60"/>
        <w:jc w:val="center"/>
        <w:rPr>
          <w:sz w:val="22"/>
          <w:szCs w:val="22"/>
        </w:rPr>
      </w:pPr>
      <w:r w:rsidRPr="00821B9F">
        <w:rPr>
          <w:b/>
          <w:bCs/>
        </w:rPr>
        <w:t>No. 62 of 1993</w:t>
      </w:r>
    </w:p>
    <w:p w14:paraId="4C70CA42" w14:textId="77777777" w:rsidR="00B96D66" w:rsidRPr="00B96D66" w:rsidRDefault="00B96D66" w:rsidP="00B96D66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bCs/>
          <w:sz w:val="22"/>
          <w:szCs w:val="22"/>
        </w:rPr>
      </w:pPr>
    </w:p>
    <w:p w14:paraId="1E0C14CE" w14:textId="77777777" w:rsidR="00B21F22" w:rsidRPr="00B96D66" w:rsidRDefault="00B21F22" w:rsidP="00B96D66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B96D66">
        <w:rPr>
          <w:b/>
          <w:bCs/>
          <w:sz w:val="26"/>
          <w:szCs w:val="22"/>
        </w:rPr>
        <w:t xml:space="preserve">An Act to amend the </w:t>
      </w:r>
      <w:r w:rsidRPr="00B96D66">
        <w:rPr>
          <w:b/>
          <w:bCs/>
          <w:i/>
          <w:iCs/>
          <w:sz w:val="26"/>
          <w:szCs w:val="22"/>
        </w:rPr>
        <w:t>Therapeutic Goods (Charges) Act 1989</w:t>
      </w:r>
    </w:p>
    <w:p w14:paraId="5086D99C" w14:textId="77777777" w:rsidR="00B21F22" w:rsidRPr="00D1565F" w:rsidRDefault="00B21F22" w:rsidP="00B96D66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D1565F">
        <w:rPr>
          <w:sz w:val="22"/>
          <w:szCs w:val="22"/>
        </w:rPr>
        <w:t>[</w:t>
      </w:r>
      <w:r w:rsidRPr="00D1565F">
        <w:rPr>
          <w:i/>
          <w:iCs/>
          <w:sz w:val="22"/>
          <w:szCs w:val="22"/>
        </w:rPr>
        <w:t>Assented to 3 November 1993</w:t>
      </w:r>
      <w:r w:rsidRPr="00D1565F">
        <w:rPr>
          <w:sz w:val="22"/>
          <w:szCs w:val="22"/>
        </w:rPr>
        <w:t>]</w:t>
      </w:r>
    </w:p>
    <w:p w14:paraId="6057070B" w14:textId="77777777" w:rsidR="00B21F22" w:rsidRPr="00D1565F" w:rsidRDefault="00B21F22" w:rsidP="00B21F22">
      <w:pPr>
        <w:autoSpaceDE w:val="0"/>
        <w:autoSpaceDN w:val="0"/>
        <w:adjustRightInd w:val="0"/>
        <w:spacing w:before="120"/>
        <w:ind w:left="384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The Parliament of Australia enacts:</w:t>
      </w:r>
    </w:p>
    <w:p w14:paraId="05B614E1" w14:textId="77777777" w:rsidR="00B21F22" w:rsidRPr="00D1565F" w:rsidRDefault="00B21F22" w:rsidP="00B21F2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Short title etc.</w:t>
      </w:r>
    </w:p>
    <w:p w14:paraId="354BB416" w14:textId="030A9D87" w:rsidR="00B21F22" w:rsidRPr="00D1565F" w:rsidRDefault="00B21F22" w:rsidP="00B21F22">
      <w:pPr>
        <w:autoSpaceDE w:val="0"/>
        <w:autoSpaceDN w:val="0"/>
        <w:adjustRightInd w:val="0"/>
        <w:spacing w:before="120"/>
        <w:ind w:firstLine="355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1</w:t>
      </w:r>
      <w:r w:rsidRPr="00821B9F">
        <w:rPr>
          <w:b/>
          <w:sz w:val="22"/>
          <w:szCs w:val="22"/>
        </w:rPr>
        <w:t>.(</w:t>
      </w:r>
      <w:r w:rsidRPr="00D1565F">
        <w:rPr>
          <w:b/>
          <w:bCs/>
          <w:sz w:val="22"/>
          <w:szCs w:val="22"/>
        </w:rPr>
        <w:t>1</w:t>
      </w:r>
      <w:r w:rsidRPr="00821B9F">
        <w:rPr>
          <w:b/>
          <w:sz w:val="22"/>
          <w:szCs w:val="22"/>
        </w:rPr>
        <w:t>)</w:t>
      </w:r>
      <w:r w:rsidR="00821B9F" w:rsidRPr="00821B9F">
        <w:rPr>
          <w:sz w:val="22"/>
          <w:szCs w:val="22"/>
        </w:rPr>
        <w:t xml:space="preserve"> </w:t>
      </w:r>
      <w:r w:rsidRPr="00D1565F">
        <w:rPr>
          <w:sz w:val="22"/>
          <w:szCs w:val="22"/>
        </w:rPr>
        <w:t xml:space="preserve">This Act may be cited as the </w:t>
      </w:r>
      <w:r w:rsidRPr="00D1565F">
        <w:rPr>
          <w:i/>
          <w:iCs/>
          <w:sz w:val="22"/>
          <w:szCs w:val="22"/>
        </w:rPr>
        <w:t>Therapeutic Goods (Charges) Amendment Act 1993.</w:t>
      </w:r>
    </w:p>
    <w:p w14:paraId="34487A3F" w14:textId="77777777" w:rsidR="00B21F22" w:rsidRPr="00D1565F" w:rsidRDefault="00B21F22" w:rsidP="00B21F22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D1565F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 xml:space="preserve">In this Act, </w:t>
      </w:r>
      <w:r w:rsidRPr="00D1565F">
        <w:rPr>
          <w:b/>
          <w:bCs/>
          <w:sz w:val="22"/>
          <w:szCs w:val="22"/>
        </w:rPr>
        <w:t xml:space="preserve">“Principal Act” </w:t>
      </w:r>
      <w:r w:rsidRPr="00D1565F">
        <w:rPr>
          <w:sz w:val="22"/>
          <w:szCs w:val="22"/>
        </w:rPr>
        <w:t xml:space="preserve">means the </w:t>
      </w:r>
      <w:r w:rsidRPr="00D1565F">
        <w:rPr>
          <w:i/>
          <w:iCs/>
          <w:sz w:val="22"/>
          <w:szCs w:val="22"/>
        </w:rPr>
        <w:t>Therapeutic Goods (Charges) Act 1989</w:t>
      </w:r>
      <w:r w:rsidRPr="00D1565F">
        <w:rPr>
          <w:sz w:val="22"/>
          <w:szCs w:val="22"/>
          <w:vertAlign w:val="superscript"/>
        </w:rPr>
        <w:t>1</w:t>
      </w:r>
      <w:r w:rsidRPr="00D1565F">
        <w:rPr>
          <w:sz w:val="22"/>
          <w:szCs w:val="22"/>
        </w:rPr>
        <w:t>.</w:t>
      </w:r>
    </w:p>
    <w:p w14:paraId="5B869CF3" w14:textId="77777777" w:rsidR="00B21F22" w:rsidRPr="00D1565F" w:rsidRDefault="00B21F22" w:rsidP="00B21F2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Commencement</w:t>
      </w:r>
    </w:p>
    <w:p w14:paraId="563FFCDA" w14:textId="06DB32E7" w:rsidR="00B21F22" w:rsidRPr="00D1565F" w:rsidRDefault="00B21F22" w:rsidP="00B21F22">
      <w:pPr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2</w:t>
      </w:r>
      <w:r w:rsidRPr="00821B9F">
        <w:rPr>
          <w:b/>
          <w:sz w:val="22"/>
          <w:szCs w:val="22"/>
        </w:rPr>
        <w:t>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This Act commences on the day on which it receives the Royal Assent.</w:t>
      </w:r>
    </w:p>
    <w:p w14:paraId="6FD42A95" w14:textId="4CC114D4" w:rsidR="00B21F22" w:rsidRPr="00D1565F" w:rsidRDefault="00B21F22" w:rsidP="00B96D66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1565F">
        <w:rPr>
          <w:sz w:val="22"/>
          <w:szCs w:val="22"/>
        </w:rPr>
        <w:br w:type="page"/>
      </w:r>
      <w:r w:rsidRPr="00D1565F">
        <w:rPr>
          <w:b/>
          <w:bCs/>
          <w:sz w:val="22"/>
          <w:szCs w:val="22"/>
        </w:rPr>
        <w:lastRenderedPageBreak/>
        <w:t>Charges</w:t>
      </w:r>
    </w:p>
    <w:p w14:paraId="39728BD8" w14:textId="77777777" w:rsidR="00B21F22" w:rsidRPr="00D1565F" w:rsidRDefault="00B21F22" w:rsidP="00B21F22">
      <w:pPr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3</w:t>
      </w:r>
      <w:r w:rsidRPr="00D1565F"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Section 4 of the Principal Act is amended by adding at the end the following subsections:</w:t>
      </w:r>
    </w:p>
    <w:p w14:paraId="7A6B9EBA" w14:textId="77777777" w:rsidR="00B21F22" w:rsidRPr="00D1565F" w:rsidRDefault="00B21F22" w:rsidP="00B21F22">
      <w:pPr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“(3)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If:</w:t>
      </w:r>
    </w:p>
    <w:p w14:paraId="0DB54DCB" w14:textId="77777777" w:rsidR="00B21F22" w:rsidRPr="00D1565F" w:rsidRDefault="00B21F22" w:rsidP="00B21F22">
      <w:pPr>
        <w:tabs>
          <w:tab w:val="left" w:pos="720"/>
        </w:tabs>
        <w:autoSpaceDE w:val="0"/>
        <w:autoSpaceDN w:val="0"/>
        <w:adjustRightInd w:val="0"/>
        <w:spacing w:before="120"/>
        <w:ind w:left="720" w:hanging="398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goods are included in the Register under subsection 6A(3) of the Therapeutic Goods Act; and</w:t>
      </w:r>
    </w:p>
    <w:p w14:paraId="7F7620E9" w14:textId="77777777" w:rsidR="00B21F22" w:rsidRPr="00D1565F" w:rsidRDefault="00B21F22" w:rsidP="00B21F22">
      <w:pPr>
        <w:tabs>
          <w:tab w:val="left" w:pos="720"/>
        </w:tabs>
        <w:autoSpaceDE w:val="0"/>
        <w:autoSpaceDN w:val="0"/>
        <w:adjustRightInd w:val="0"/>
        <w:spacing w:before="120"/>
        <w:ind w:left="720" w:hanging="398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the goods are so included for the purposes of a provision of a corresponding State law that provides for registration of therapeutic goods by the inclusion of the goods in the Register;</w:t>
      </w:r>
    </w:p>
    <w:p w14:paraId="71D98560" w14:textId="77777777" w:rsidR="00B21F22" w:rsidRPr="00D1565F" w:rsidRDefault="00B21F22" w:rsidP="00B21F2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this section has effect as if the goods had been registered under Part 3 of the Therapeutic Goods Act.</w:t>
      </w:r>
    </w:p>
    <w:p w14:paraId="40DEA218" w14:textId="77777777" w:rsidR="00B21F22" w:rsidRPr="00D1565F" w:rsidRDefault="00B21F22" w:rsidP="00B21F22">
      <w:pPr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“(4)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If:</w:t>
      </w:r>
    </w:p>
    <w:p w14:paraId="37FD540D" w14:textId="77777777" w:rsidR="00B21F22" w:rsidRPr="00D1565F" w:rsidRDefault="00B21F22" w:rsidP="00B21F22">
      <w:pPr>
        <w:tabs>
          <w:tab w:val="left" w:pos="725"/>
        </w:tabs>
        <w:autoSpaceDE w:val="0"/>
        <w:autoSpaceDN w:val="0"/>
        <w:adjustRightInd w:val="0"/>
        <w:spacing w:before="120"/>
        <w:ind w:left="725" w:hanging="398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goods are included in the Register under subsection 6A(3) of the Therapeutic Goods Act; and</w:t>
      </w:r>
    </w:p>
    <w:p w14:paraId="0C8E4EB1" w14:textId="77777777" w:rsidR="00B21F22" w:rsidRPr="00D1565F" w:rsidRDefault="00B21F22" w:rsidP="00B21F22">
      <w:pPr>
        <w:tabs>
          <w:tab w:val="left" w:pos="725"/>
        </w:tabs>
        <w:autoSpaceDE w:val="0"/>
        <w:autoSpaceDN w:val="0"/>
        <w:adjustRightInd w:val="0"/>
        <w:spacing w:before="120"/>
        <w:ind w:left="725" w:hanging="398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the goods are so included for the purposes of a provision of a corresponding State law that provides for listing of therapeutic goods by the inclusion of the goods in the Register;</w:t>
      </w:r>
    </w:p>
    <w:p w14:paraId="4A6D9938" w14:textId="77777777" w:rsidR="00B21F22" w:rsidRPr="00D1565F" w:rsidRDefault="00B21F22" w:rsidP="00B21F2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this section has effect as if the goods had been listed under Part 3 of the Therapeutic Goods Act.</w:t>
      </w:r>
    </w:p>
    <w:p w14:paraId="699BC6AB" w14:textId="77777777" w:rsidR="00B21F22" w:rsidRPr="00D1565F" w:rsidRDefault="00B21F22" w:rsidP="00B21F22">
      <w:pPr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“(5)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>If:</w:t>
      </w:r>
    </w:p>
    <w:p w14:paraId="18217959" w14:textId="77777777" w:rsidR="00B21F22" w:rsidRPr="00D1565F" w:rsidRDefault="00B21F22" w:rsidP="00B21F22">
      <w:pPr>
        <w:tabs>
          <w:tab w:val="left" w:pos="734"/>
        </w:tabs>
        <w:autoSpaceDE w:val="0"/>
        <w:autoSpaceDN w:val="0"/>
        <w:adjustRightInd w:val="0"/>
        <w:spacing w:before="120"/>
        <w:ind w:left="734" w:hanging="408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 xml:space="preserve">a </w:t>
      </w:r>
      <w:proofErr w:type="spellStart"/>
      <w:r w:rsidRPr="00D1565F">
        <w:rPr>
          <w:sz w:val="22"/>
          <w:szCs w:val="22"/>
        </w:rPr>
        <w:t>licence</w:t>
      </w:r>
      <w:proofErr w:type="spellEnd"/>
      <w:r w:rsidRPr="00D1565F">
        <w:rPr>
          <w:sz w:val="22"/>
          <w:szCs w:val="22"/>
        </w:rPr>
        <w:t xml:space="preserve"> is issued by the Secretary by virtue of subsection 6A(1) of the Therapeutic Goods Act; and</w:t>
      </w:r>
    </w:p>
    <w:p w14:paraId="5738FC09" w14:textId="77777777" w:rsidR="00B21F22" w:rsidRPr="00D1565F" w:rsidRDefault="00B21F22" w:rsidP="00B21F22">
      <w:pPr>
        <w:tabs>
          <w:tab w:val="left" w:pos="734"/>
        </w:tabs>
        <w:autoSpaceDE w:val="0"/>
        <w:autoSpaceDN w:val="0"/>
        <w:adjustRightInd w:val="0"/>
        <w:spacing w:before="120"/>
        <w:ind w:left="734" w:hanging="408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 xml:space="preserve">the </w:t>
      </w:r>
      <w:proofErr w:type="spellStart"/>
      <w:r w:rsidRPr="00D1565F">
        <w:rPr>
          <w:sz w:val="22"/>
          <w:szCs w:val="22"/>
        </w:rPr>
        <w:t>licence</w:t>
      </w:r>
      <w:proofErr w:type="spellEnd"/>
      <w:r w:rsidRPr="00D1565F">
        <w:rPr>
          <w:sz w:val="22"/>
          <w:szCs w:val="22"/>
        </w:rPr>
        <w:t xml:space="preserve"> is issued for the purposes of provisions of a corresponding State law that correspond to Part 4 of the Therapeutic Goods Act;</w:t>
      </w:r>
    </w:p>
    <w:p w14:paraId="4029C1A8" w14:textId="77777777" w:rsidR="00B21F22" w:rsidRPr="00D1565F" w:rsidRDefault="00B21F22" w:rsidP="00B21F2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1565F">
        <w:rPr>
          <w:sz w:val="22"/>
          <w:szCs w:val="22"/>
        </w:rPr>
        <w:t xml:space="preserve">this section has effect as if the </w:t>
      </w:r>
      <w:proofErr w:type="spellStart"/>
      <w:r w:rsidRPr="00D1565F">
        <w:rPr>
          <w:sz w:val="22"/>
          <w:szCs w:val="22"/>
        </w:rPr>
        <w:t>licence</w:t>
      </w:r>
      <w:proofErr w:type="spellEnd"/>
      <w:r w:rsidRPr="00D1565F">
        <w:rPr>
          <w:sz w:val="22"/>
          <w:szCs w:val="22"/>
        </w:rPr>
        <w:t xml:space="preserve"> had been issued under Part 4 of the Therapeutic Goods Act.</w:t>
      </w:r>
    </w:p>
    <w:p w14:paraId="1CF72273" w14:textId="1B0ED45A" w:rsidR="00B21F22" w:rsidRPr="00D1565F" w:rsidRDefault="00B21F22" w:rsidP="00B21F22">
      <w:pPr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D1565F">
        <w:rPr>
          <w:sz w:val="22"/>
          <w:szCs w:val="22"/>
        </w:rPr>
        <w:t>“(6)</w:t>
      </w:r>
      <w:r>
        <w:rPr>
          <w:sz w:val="22"/>
          <w:szCs w:val="22"/>
        </w:rPr>
        <w:tab/>
      </w:r>
      <w:r w:rsidRPr="00D1565F">
        <w:rPr>
          <w:sz w:val="22"/>
          <w:szCs w:val="22"/>
        </w:rPr>
        <w:t xml:space="preserve">In this section, </w:t>
      </w:r>
      <w:r w:rsidRPr="00D1565F">
        <w:rPr>
          <w:b/>
          <w:bCs/>
          <w:sz w:val="22"/>
          <w:szCs w:val="22"/>
        </w:rPr>
        <w:t xml:space="preserve">‘Therapeutic Goods Act’ </w:t>
      </w:r>
      <w:r w:rsidRPr="00D1565F">
        <w:rPr>
          <w:sz w:val="22"/>
          <w:szCs w:val="22"/>
        </w:rPr>
        <w:t xml:space="preserve">means the </w:t>
      </w:r>
      <w:r w:rsidRPr="00D1565F">
        <w:rPr>
          <w:i/>
          <w:iCs/>
          <w:sz w:val="22"/>
          <w:szCs w:val="22"/>
        </w:rPr>
        <w:t>Therapeutic Goods Act 1989</w:t>
      </w:r>
      <w:r w:rsidRPr="00821B9F">
        <w:rPr>
          <w:iCs/>
          <w:sz w:val="22"/>
          <w:szCs w:val="22"/>
        </w:rPr>
        <w:t>.”.</w:t>
      </w:r>
    </w:p>
    <w:p w14:paraId="4FF15624" w14:textId="77777777" w:rsidR="00B96D66" w:rsidRPr="00B96D66" w:rsidRDefault="00821B9F" w:rsidP="00B96D66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480816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78827E0A" w14:textId="77777777" w:rsidR="00B21F22" w:rsidRPr="00D1565F" w:rsidRDefault="00B21F22" w:rsidP="007735A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1565F">
        <w:rPr>
          <w:b/>
          <w:bCs/>
          <w:sz w:val="22"/>
          <w:szCs w:val="22"/>
        </w:rPr>
        <w:t>NOTE</w:t>
      </w:r>
    </w:p>
    <w:p w14:paraId="412A331A" w14:textId="77777777" w:rsidR="00B21F22" w:rsidRPr="00821B9F" w:rsidRDefault="00B21F22" w:rsidP="00B21F22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21B9F">
        <w:rPr>
          <w:sz w:val="20"/>
          <w:szCs w:val="20"/>
        </w:rPr>
        <w:t>1.</w:t>
      </w:r>
      <w:r w:rsidRPr="00821B9F">
        <w:rPr>
          <w:sz w:val="20"/>
          <w:szCs w:val="20"/>
        </w:rPr>
        <w:tab/>
        <w:t>No. 22, 1990, as amended by No. 85, 1991.</w:t>
      </w:r>
    </w:p>
    <w:p w14:paraId="0AF754D3" w14:textId="77777777" w:rsidR="00B21F22" w:rsidRPr="00821B9F" w:rsidRDefault="00B21F22" w:rsidP="00B21F22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21B9F">
        <w:rPr>
          <w:sz w:val="20"/>
          <w:szCs w:val="20"/>
        </w:rPr>
        <w:t>[</w:t>
      </w:r>
      <w:r w:rsidRPr="00821B9F">
        <w:rPr>
          <w:i/>
          <w:iCs/>
          <w:sz w:val="20"/>
          <w:szCs w:val="20"/>
        </w:rPr>
        <w:t>Minister’s second reading speech made in</w:t>
      </w:r>
      <w:r w:rsidRPr="00821B9F">
        <w:rPr>
          <w:sz w:val="20"/>
          <w:szCs w:val="20"/>
        </w:rPr>
        <w:t>—</w:t>
      </w:r>
    </w:p>
    <w:p w14:paraId="4D7DD71A" w14:textId="77777777" w:rsidR="00B21F22" w:rsidRPr="00821B9F" w:rsidRDefault="00B21F22" w:rsidP="00B96D66">
      <w:pPr>
        <w:autoSpaceDE w:val="0"/>
        <w:autoSpaceDN w:val="0"/>
        <w:adjustRightInd w:val="0"/>
        <w:ind w:left="792"/>
        <w:jc w:val="both"/>
        <w:rPr>
          <w:sz w:val="20"/>
          <w:szCs w:val="20"/>
        </w:rPr>
      </w:pPr>
      <w:r w:rsidRPr="00821B9F">
        <w:rPr>
          <w:i/>
          <w:iCs/>
          <w:sz w:val="20"/>
          <w:szCs w:val="20"/>
        </w:rPr>
        <w:t>House of Representatives on 7 September 1993</w:t>
      </w:r>
    </w:p>
    <w:p w14:paraId="6FB1DFFA" w14:textId="19901069" w:rsidR="00DC20DB" w:rsidRPr="00821B9F" w:rsidRDefault="00B21F22" w:rsidP="00B96D66">
      <w:pPr>
        <w:autoSpaceDE w:val="0"/>
        <w:autoSpaceDN w:val="0"/>
        <w:adjustRightInd w:val="0"/>
        <w:ind w:left="792"/>
        <w:jc w:val="both"/>
        <w:rPr>
          <w:sz w:val="20"/>
          <w:szCs w:val="20"/>
        </w:rPr>
      </w:pPr>
      <w:r w:rsidRPr="00821B9F">
        <w:rPr>
          <w:i/>
          <w:iCs/>
          <w:sz w:val="20"/>
          <w:szCs w:val="20"/>
        </w:rPr>
        <w:t>Senate on 30 September 1993</w:t>
      </w:r>
      <w:r w:rsidR="00776CB1" w:rsidRPr="00821B9F">
        <w:rPr>
          <w:sz w:val="20"/>
          <w:szCs w:val="20"/>
        </w:rPr>
        <w:t>]</w:t>
      </w:r>
    </w:p>
    <w:sectPr w:rsidR="00DC20DB" w:rsidRPr="00821B9F" w:rsidSect="001D6A7D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4DD74D" w15:done="0"/>
  <w15:commentEx w15:paraId="25A6ECD3" w15:done="0"/>
  <w15:commentEx w15:paraId="7FB9A1A5" w15:done="0"/>
  <w15:commentEx w15:paraId="5EAAD9B7" w15:done="0"/>
  <w15:commentEx w15:paraId="3872CEAC" w15:done="0"/>
  <w15:commentEx w15:paraId="799F8AFC" w15:done="0"/>
  <w15:commentEx w15:paraId="0CC7884D" w15:done="0"/>
  <w15:commentEx w15:paraId="753E33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4DD74D" w16cid:durableId="20F405B4"/>
  <w16cid:commentId w16cid:paraId="25A6ECD3" w16cid:durableId="20F405C2"/>
  <w16cid:commentId w16cid:paraId="7FB9A1A5" w16cid:durableId="20F405C7"/>
  <w16cid:commentId w16cid:paraId="5EAAD9B7" w16cid:durableId="20F405CC"/>
  <w16cid:commentId w16cid:paraId="3872CEAC" w16cid:durableId="20F405DA"/>
  <w16cid:commentId w16cid:paraId="799F8AFC" w16cid:durableId="20F405E3"/>
  <w16cid:commentId w16cid:paraId="0CC7884D" w16cid:durableId="20F405FA"/>
  <w16cid:commentId w16cid:paraId="753E3326" w16cid:durableId="20F406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70D20" w14:textId="77777777" w:rsidR="007A5EF0" w:rsidRDefault="007A5EF0">
      <w:r>
        <w:separator/>
      </w:r>
    </w:p>
  </w:endnote>
  <w:endnote w:type="continuationSeparator" w:id="0">
    <w:p w14:paraId="1B25845F" w14:textId="77777777" w:rsidR="007A5EF0" w:rsidRDefault="007A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C8E81" w14:textId="77777777" w:rsidR="007A5EF0" w:rsidRDefault="007A5EF0">
      <w:r>
        <w:separator/>
      </w:r>
    </w:p>
  </w:footnote>
  <w:footnote w:type="continuationSeparator" w:id="0">
    <w:p w14:paraId="46672FDC" w14:textId="77777777" w:rsidR="007A5EF0" w:rsidRDefault="007A5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B96EC" w14:textId="46AF4399" w:rsidR="00B96D66" w:rsidRDefault="00B96D66" w:rsidP="00B96D66">
    <w:pPr>
      <w:pStyle w:val="Header"/>
      <w:jc w:val="center"/>
    </w:pPr>
    <w:r w:rsidRPr="00D1565F">
      <w:rPr>
        <w:i/>
        <w:iCs/>
        <w:sz w:val="22"/>
        <w:szCs w:val="22"/>
      </w:rPr>
      <w:t xml:space="preserve">Therapeutic Goods (Charges) Amendment </w:t>
    </w:r>
    <w:r w:rsidR="00821B9F">
      <w:rPr>
        <w:i/>
        <w:iCs/>
        <w:sz w:val="22"/>
        <w:szCs w:val="22"/>
      </w:rPr>
      <w:t xml:space="preserve">   </w:t>
    </w:r>
    <w:r w:rsidRPr="00D1565F">
      <w:rPr>
        <w:i/>
        <w:iCs/>
        <w:sz w:val="22"/>
        <w:szCs w:val="22"/>
      </w:rPr>
      <w:t>No. 62, 1993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22"/>
    <w:rsid w:val="0005584F"/>
    <w:rsid w:val="001D6A7D"/>
    <w:rsid w:val="0025114C"/>
    <w:rsid w:val="00522A0B"/>
    <w:rsid w:val="007735AA"/>
    <w:rsid w:val="00776CB1"/>
    <w:rsid w:val="007A5EF0"/>
    <w:rsid w:val="00821B9F"/>
    <w:rsid w:val="00B21F22"/>
    <w:rsid w:val="00B421ED"/>
    <w:rsid w:val="00B96D66"/>
    <w:rsid w:val="00C81CF3"/>
    <w:rsid w:val="00DC20DB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F586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D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6D66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2511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11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11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1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114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511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5114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21B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D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6D66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2511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11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11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1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114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511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5114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21B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1625</Characters>
  <Application>Microsoft Office Word</Application>
  <DocSecurity>0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Pettingill, Tia</cp:lastModifiedBy>
  <cp:revision>3</cp:revision>
  <dcterms:created xsi:type="dcterms:W3CDTF">2019-08-06T03:58:00Z</dcterms:created>
  <dcterms:modified xsi:type="dcterms:W3CDTF">2019-10-28T04:03:00Z</dcterms:modified>
</cp:coreProperties>
</file>