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FA" w:rsidRPr="00C9130A" w:rsidRDefault="00BC78FA" w:rsidP="00BC78FA">
      <w:r w:rsidRPr="00C9130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497430854" r:id="rId10"/>
        </w:object>
      </w:r>
    </w:p>
    <w:p w:rsidR="00BC78FA" w:rsidRPr="00C9130A" w:rsidRDefault="00BC78FA" w:rsidP="00BC78FA">
      <w:pPr>
        <w:pStyle w:val="ShortT"/>
        <w:spacing w:before="240"/>
      </w:pPr>
      <w:r w:rsidRPr="00C9130A">
        <w:t>Taxation (Deficit Reduction) Act (No.</w:t>
      </w:r>
      <w:r w:rsidR="00C9130A">
        <w:t> </w:t>
      </w:r>
      <w:r w:rsidRPr="00C9130A">
        <w:t>3) 1993</w:t>
      </w:r>
    </w:p>
    <w:p w:rsidR="00BC78FA" w:rsidRPr="00C9130A" w:rsidRDefault="00BC78FA" w:rsidP="00BC78FA">
      <w:pPr>
        <w:pStyle w:val="CompiledActNo"/>
        <w:spacing w:before="240"/>
      </w:pPr>
      <w:r w:rsidRPr="00C9130A">
        <w:t>No.</w:t>
      </w:r>
      <w:r w:rsidR="00C9130A">
        <w:t> </w:t>
      </w:r>
      <w:r w:rsidRPr="00C9130A">
        <w:t>58, 1993</w:t>
      </w:r>
    </w:p>
    <w:p w:rsidR="00BC78FA" w:rsidRPr="00C9130A" w:rsidRDefault="00BC78FA" w:rsidP="00BC78FA">
      <w:pPr>
        <w:spacing w:before="1000"/>
        <w:rPr>
          <w:rFonts w:cs="Arial"/>
          <w:b/>
          <w:sz w:val="32"/>
          <w:szCs w:val="32"/>
        </w:rPr>
      </w:pPr>
      <w:r w:rsidRPr="00C9130A">
        <w:rPr>
          <w:rFonts w:cs="Arial"/>
          <w:b/>
          <w:sz w:val="32"/>
          <w:szCs w:val="32"/>
        </w:rPr>
        <w:t>Compilation No.</w:t>
      </w:r>
      <w:r w:rsidR="00C9130A">
        <w:rPr>
          <w:rFonts w:cs="Arial"/>
          <w:b/>
          <w:sz w:val="32"/>
          <w:szCs w:val="32"/>
        </w:rPr>
        <w:t> </w:t>
      </w:r>
      <w:r w:rsidRPr="00C9130A">
        <w:rPr>
          <w:rFonts w:cs="Arial"/>
          <w:b/>
          <w:sz w:val="32"/>
          <w:szCs w:val="32"/>
        </w:rPr>
        <w:fldChar w:fldCharType="begin"/>
      </w:r>
      <w:r w:rsidRPr="00C9130A">
        <w:rPr>
          <w:rFonts w:cs="Arial"/>
          <w:b/>
          <w:sz w:val="32"/>
          <w:szCs w:val="32"/>
        </w:rPr>
        <w:instrText xml:space="preserve"> DOCPROPERTY  CompilationNumber </w:instrText>
      </w:r>
      <w:r w:rsidRPr="00C9130A">
        <w:rPr>
          <w:rFonts w:cs="Arial"/>
          <w:b/>
          <w:sz w:val="32"/>
          <w:szCs w:val="32"/>
        </w:rPr>
        <w:fldChar w:fldCharType="separate"/>
      </w:r>
      <w:r w:rsidR="00C9130A">
        <w:rPr>
          <w:rFonts w:cs="Arial"/>
          <w:b/>
          <w:sz w:val="32"/>
          <w:szCs w:val="32"/>
        </w:rPr>
        <w:t>1</w:t>
      </w:r>
      <w:r w:rsidRPr="00C9130A">
        <w:rPr>
          <w:rFonts w:cs="Arial"/>
          <w:b/>
          <w:sz w:val="32"/>
          <w:szCs w:val="32"/>
        </w:rPr>
        <w:fldChar w:fldCharType="end"/>
      </w:r>
    </w:p>
    <w:p w:rsidR="00BC78FA" w:rsidRPr="00C9130A" w:rsidRDefault="00684ABB" w:rsidP="00BC78FA">
      <w:pPr>
        <w:spacing w:before="480"/>
        <w:rPr>
          <w:rFonts w:cs="Arial"/>
          <w:sz w:val="24"/>
        </w:rPr>
      </w:pPr>
      <w:r w:rsidRPr="00C9130A">
        <w:rPr>
          <w:rFonts w:cs="Arial"/>
          <w:b/>
          <w:sz w:val="24"/>
        </w:rPr>
        <w:t>Compilation date:</w:t>
      </w:r>
      <w:r w:rsidR="00BC78FA" w:rsidRPr="00C9130A">
        <w:rPr>
          <w:rFonts w:cs="Arial"/>
          <w:b/>
          <w:sz w:val="24"/>
        </w:rPr>
        <w:tab/>
      </w:r>
      <w:r w:rsidR="00BC78FA" w:rsidRPr="00C9130A">
        <w:rPr>
          <w:rFonts w:cs="Arial"/>
          <w:b/>
          <w:sz w:val="24"/>
        </w:rPr>
        <w:tab/>
      </w:r>
      <w:r w:rsidR="00BC78FA" w:rsidRPr="00C9130A">
        <w:rPr>
          <w:rFonts w:cs="Arial"/>
          <w:b/>
          <w:sz w:val="24"/>
        </w:rPr>
        <w:tab/>
      </w:r>
      <w:r w:rsidR="00BC78FA" w:rsidRPr="00C9130A">
        <w:rPr>
          <w:rFonts w:cs="Arial"/>
          <w:sz w:val="24"/>
        </w:rPr>
        <w:fldChar w:fldCharType="begin"/>
      </w:r>
      <w:r w:rsidR="00BC78FA" w:rsidRPr="00C9130A">
        <w:rPr>
          <w:rFonts w:cs="Arial"/>
          <w:sz w:val="24"/>
        </w:rPr>
        <w:instrText xml:space="preserve"> DOCPROPERTY StartDate \@ "d MMMM yyyy" \*MERGEFORMAT </w:instrText>
      </w:r>
      <w:r w:rsidR="00BC78FA" w:rsidRPr="00C9130A">
        <w:rPr>
          <w:rFonts w:cs="Arial"/>
          <w:sz w:val="24"/>
        </w:rPr>
        <w:fldChar w:fldCharType="separate"/>
      </w:r>
      <w:r w:rsidR="00C9130A" w:rsidRPr="00C9130A">
        <w:rPr>
          <w:rFonts w:cs="Arial"/>
          <w:bCs/>
          <w:sz w:val="24"/>
        </w:rPr>
        <w:t>25 June</w:t>
      </w:r>
      <w:r w:rsidR="00C9130A">
        <w:rPr>
          <w:rFonts w:cs="Arial"/>
          <w:sz w:val="24"/>
        </w:rPr>
        <w:t xml:space="preserve"> 2015</w:t>
      </w:r>
      <w:r w:rsidR="00BC78FA" w:rsidRPr="00C9130A">
        <w:rPr>
          <w:rFonts w:cs="Arial"/>
          <w:sz w:val="24"/>
        </w:rPr>
        <w:fldChar w:fldCharType="end"/>
      </w:r>
    </w:p>
    <w:p w:rsidR="00BC78FA" w:rsidRPr="00C9130A" w:rsidRDefault="00BC78FA" w:rsidP="00BC78FA">
      <w:pPr>
        <w:spacing w:before="240"/>
        <w:rPr>
          <w:rFonts w:cs="Arial"/>
          <w:sz w:val="24"/>
        </w:rPr>
      </w:pPr>
      <w:r w:rsidRPr="00C9130A">
        <w:rPr>
          <w:rFonts w:cs="Arial"/>
          <w:b/>
          <w:sz w:val="24"/>
        </w:rPr>
        <w:t>Includes amendments up to:</w:t>
      </w:r>
      <w:r w:rsidRPr="00C9130A">
        <w:rPr>
          <w:rFonts w:cs="Arial"/>
          <w:b/>
          <w:sz w:val="24"/>
        </w:rPr>
        <w:tab/>
      </w:r>
      <w:r w:rsidR="00811845" w:rsidRPr="00C9130A">
        <w:rPr>
          <w:rFonts w:cs="Arial"/>
          <w:sz w:val="24"/>
        </w:rPr>
        <w:t>Act No.</w:t>
      </w:r>
      <w:r w:rsidR="00C9130A">
        <w:rPr>
          <w:rFonts w:cs="Arial"/>
          <w:sz w:val="24"/>
        </w:rPr>
        <w:t> </w:t>
      </w:r>
      <w:r w:rsidR="00811845" w:rsidRPr="00C9130A">
        <w:rPr>
          <w:rFonts w:cs="Arial"/>
          <w:sz w:val="24"/>
        </w:rPr>
        <w:t>70, 2015</w:t>
      </w:r>
    </w:p>
    <w:p w:rsidR="00BC78FA" w:rsidRPr="00C9130A" w:rsidRDefault="00BC78FA" w:rsidP="00BC78FA">
      <w:pPr>
        <w:spacing w:before="240"/>
        <w:rPr>
          <w:rFonts w:cs="Arial"/>
          <w:sz w:val="28"/>
          <w:szCs w:val="28"/>
        </w:rPr>
      </w:pPr>
      <w:r w:rsidRPr="00C9130A">
        <w:rPr>
          <w:rFonts w:cs="Arial"/>
          <w:b/>
          <w:sz w:val="24"/>
        </w:rPr>
        <w:t>Registered:</w:t>
      </w:r>
      <w:r w:rsidRPr="00C9130A">
        <w:rPr>
          <w:rFonts w:cs="Arial"/>
          <w:b/>
          <w:sz w:val="24"/>
        </w:rPr>
        <w:tab/>
      </w:r>
      <w:r w:rsidRPr="00C9130A">
        <w:rPr>
          <w:rFonts w:cs="Arial"/>
          <w:b/>
          <w:sz w:val="24"/>
        </w:rPr>
        <w:tab/>
      </w:r>
      <w:r w:rsidRPr="00C9130A">
        <w:rPr>
          <w:rFonts w:cs="Arial"/>
          <w:b/>
          <w:sz w:val="24"/>
        </w:rPr>
        <w:tab/>
      </w:r>
      <w:r w:rsidRPr="00C9130A">
        <w:rPr>
          <w:rFonts w:cs="Arial"/>
          <w:b/>
          <w:sz w:val="24"/>
        </w:rPr>
        <w:tab/>
      </w:r>
      <w:r w:rsidRPr="00C9130A">
        <w:rPr>
          <w:rFonts w:cs="Arial"/>
          <w:sz w:val="24"/>
        </w:rPr>
        <w:fldChar w:fldCharType="begin"/>
      </w:r>
      <w:r w:rsidRPr="00C9130A">
        <w:rPr>
          <w:rFonts w:cs="Arial"/>
          <w:sz w:val="24"/>
        </w:rPr>
        <w:instrText xml:space="preserve"> IF </w:instrText>
      </w:r>
      <w:r w:rsidRPr="00C9130A">
        <w:rPr>
          <w:rFonts w:cs="Arial"/>
          <w:sz w:val="24"/>
        </w:rPr>
        <w:fldChar w:fldCharType="begin"/>
      </w:r>
      <w:r w:rsidRPr="00C9130A">
        <w:rPr>
          <w:rFonts w:cs="Arial"/>
          <w:sz w:val="24"/>
        </w:rPr>
        <w:instrText xml:space="preserve"> DOCPROPERTY RegisteredDate </w:instrText>
      </w:r>
      <w:r w:rsidRPr="00C9130A">
        <w:rPr>
          <w:rFonts w:cs="Arial"/>
          <w:sz w:val="24"/>
        </w:rPr>
        <w:fldChar w:fldCharType="separate"/>
      </w:r>
      <w:r w:rsidR="00C9130A">
        <w:rPr>
          <w:rFonts w:cs="Arial"/>
          <w:sz w:val="24"/>
        </w:rPr>
        <w:instrText>3/07/2015</w:instrText>
      </w:r>
      <w:r w:rsidRPr="00C9130A">
        <w:rPr>
          <w:rFonts w:cs="Arial"/>
          <w:sz w:val="24"/>
        </w:rPr>
        <w:fldChar w:fldCharType="end"/>
      </w:r>
      <w:r w:rsidRPr="00C9130A">
        <w:rPr>
          <w:rFonts w:cs="Arial"/>
          <w:sz w:val="24"/>
        </w:rPr>
        <w:instrText xml:space="preserve"> = #1/1/1901# "Unknown" </w:instrText>
      </w:r>
      <w:r w:rsidRPr="00C9130A">
        <w:rPr>
          <w:rFonts w:cs="Arial"/>
          <w:sz w:val="24"/>
        </w:rPr>
        <w:fldChar w:fldCharType="begin"/>
      </w:r>
      <w:r w:rsidRPr="00C9130A">
        <w:rPr>
          <w:rFonts w:cs="Arial"/>
          <w:sz w:val="24"/>
        </w:rPr>
        <w:instrText xml:space="preserve"> DOCPROPERTY RegisteredDate \@ "d MMMM yyyy" </w:instrText>
      </w:r>
      <w:r w:rsidRPr="00C9130A">
        <w:rPr>
          <w:rFonts w:cs="Arial"/>
          <w:sz w:val="24"/>
        </w:rPr>
        <w:fldChar w:fldCharType="separate"/>
      </w:r>
      <w:r w:rsidR="00C9130A">
        <w:rPr>
          <w:rFonts w:cs="Arial"/>
          <w:sz w:val="24"/>
        </w:rPr>
        <w:instrText>3 July 2015</w:instrText>
      </w:r>
      <w:r w:rsidRPr="00C9130A">
        <w:rPr>
          <w:rFonts w:cs="Arial"/>
          <w:sz w:val="24"/>
        </w:rPr>
        <w:fldChar w:fldCharType="end"/>
      </w:r>
      <w:r w:rsidRPr="00C9130A">
        <w:rPr>
          <w:rFonts w:cs="Arial"/>
          <w:sz w:val="24"/>
        </w:rPr>
        <w:instrText xml:space="preserve"> \*MERGEFORMAT </w:instrText>
      </w:r>
      <w:r w:rsidRPr="00C9130A">
        <w:rPr>
          <w:rFonts w:cs="Arial"/>
          <w:sz w:val="24"/>
        </w:rPr>
        <w:fldChar w:fldCharType="separate"/>
      </w:r>
      <w:r w:rsidR="00C9130A" w:rsidRPr="00C9130A">
        <w:rPr>
          <w:rFonts w:cs="Arial"/>
          <w:bCs/>
          <w:noProof/>
          <w:sz w:val="24"/>
        </w:rPr>
        <w:t>3</w:t>
      </w:r>
      <w:r w:rsidR="00C9130A">
        <w:rPr>
          <w:rFonts w:cs="Arial"/>
          <w:noProof/>
          <w:sz w:val="24"/>
        </w:rPr>
        <w:t xml:space="preserve"> July 2015</w:t>
      </w:r>
      <w:r w:rsidRPr="00C9130A">
        <w:rPr>
          <w:rFonts w:cs="Arial"/>
          <w:sz w:val="24"/>
        </w:rPr>
        <w:fldChar w:fldCharType="end"/>
      </w:r>
    </w:p>
    <w:p w:rsidR="00BC78FA" w:rsidRPr="00C9130A" w:rsidRDefault="00BC78FA" w:rsidP="00BC78FA">
      <w:pPr>
        <w:rPr>
          <w:szCs w:val="22"/>
        </w:rPr>
      </w:pPr>
    </w:p>
    <w:p w:rsidR="00BC78FA" w:rsidRPr="00C9130A" w:rsidRDefault="00BC78FA" w:rsidP="00BC78FA">
      <w:pPr>
        <w:pageBreakBefore/>
        <w:rPr>
          <w:rFonts w:cs="Arial"/>
          <w:b/>
          <w:sz w:val="32"/>
          <w:szCs w:val="32"/>
        </w:rPr>
      </w:pPr>
      <w:r w:rsidRPr="00C9130A">
        <w:rPr>
          <w:rFonts w:cs="Arial"/>
          <w:b/>
          <w:sz w:val="32"/>
          <w:szCs w:val="32"/>
        </w:rPr>
        <w:lastRenderedPageBreak/>
        <w:t>About this compilation</w:t>
      </w:r>
    </w:p>
    <w:p w:rsidR="00BC78FA" w:rsidRPr="00C9130A" w:rsidRDefault="00BC78FA" w:rsidP="00BC78FA">
      <w:pPr>
        <w:spacing w:before="240"/>
        <w:rPr>
          <w:rFonts w:cs="Arial"/>
        </w:rPr>
      </w:pPr>
      <w:r w:rsidRPr="00C9130A">
        <w:rPr>
          <w:rFonts w:cs="Arial"/>
          <w:b/>
          <w:szCs w:val="22"/>
        </w:rPr>
        <w:t>This compilation</w:t>
      </w:r>
    </w:p>
    <w:p w:rsidR="00BC78FA" w:rsidRPr="00C9130A" w:rsidRDefault="00BC78FA" w:rsidP="00BC78FA">
      <w:pPr>
        <w:spacing w:before="120" w:after="120"/>
        <w:rPr>
          <w:rFonts w:cs="Arial"/>
          <w:szCs w:val="22"/>
        </w:rPr>
      </w:pPr>
      <w:r w:rsidRPr="00C9130A">
        <w:rPr>
          <w:rFonts w:cs="Arial"/>
          <w:szCs w:val="22"/>
        </w:rPr>
        <w:t xml:space="preserve">This is a compilation of the </w:t>
      </w:r>
      <w:r w:rsidRPr="00C9130A">
        <w:rPr>
          <w:rFonts w:cs="Arial"/>
          <w:i/>
          <w:szCs w:val="22"/>
        </w:rPr>
        <w:fldChar w:fldCharType="begin"/>
      </w:r>
      <w:r w:rsidRPr="00C9130A">
        <w:rPr>
          <w:rFonts w:cs="Arial"/>
          <w:i/>
          <w:szCs w:val="22"/>
        </w:rPr>
        <w:instrText xml:space="preserve"> STYLEREF  ShortT </w:instrText>
      </w:r>
      <w:r w:rsidRPr="00C9130A">
        <w:rPr>
          <w:rFonts w:cs="Arial"/>
          <w:i/>
          <w:szCs w:val="22"/>
        </w:rPr>
        <w:fldChar w:fldCharType="separate"/>
      </w:r>
      <w:r w:rsidR="00934D87">
        <w:rPr>
          <w:rFonts w:cs="Arial"/>
          <w:i/>
          <w:noProof/>
          <w:szCs w:val="22"/>
        </w:rPr>
        <w:t>Taxation (Deficit Reduction) Act (No. 3) 1993</w:t>
      </w:r>
      <w:r w:rsidRPr="00C9130A">
        <w:rPr>
          <w:rFonts w:cs="Arial"/>
          <w:i/>
          <w:szCs w:val="22"/>
        </w:rPr>
        <w:fldChar w:fldCharType="end"/>
      </w:r>
      <w:r w:rsidRPr="00C9130A">
        <w:rPr>
          <w:rFonts w:cs="Arial"/>
          <w:szCs w:val="22"/>
        </w:rPr>
        <w:t xml:space="preserve"> that shows the text of the law as amended and in force on </w:t>
      </w:r>
      <w:r w:rsidRPr="00C9130A">
        <w:rPr>
          <w:rFonts w:cs="Arial"/>
          <w:szCs w:val="22"/>
        </w:rPr>
        <w:fldChar w:fldCharType="begin"/>
      </w:r>
      <w:r w:rsidRPr="00C9130A">
        <w:rPr>
          <w:rFonts w:cs="Arial"/>
          <w:szCs w:val="22"/>
        </w:rPr>
        <w:instrText xml:space="preserve"> DOCPROPERTY StartDate \@ "d MMMM yyyy" </w:instrText>
      </w:r>
      <w:r w:rsidRPr="00C9130A">
        <w:rPr>
          <w:rFonts w:cs="Arial"/>
          <w:szCs w:val="22"/>
        </w:rPr>
        <w:fldChar w:fldCharType="separate"/>
      </w:r>
      <w:r w:rsidR="00C9130A">
        <w:rPr>
          <w:rFonts w:cs="Arial"/>
          <w:szCs w:val="22"/>
        </w:rPr>
        <w:t>25 June 2015</w:t>
      </w:r>
      <w:r w:rsidRPr="00C9130A">
        <w:rPr>
          <w:rFonts w:cs="Arial"/>
          <w:szCs w:val="22"/>
        </w:rPr>
        <w:fldChar w:fldCharType="end"/>
      </w:r>
      <w:r w:rsidRPr="00C9130A">
        <w:rPr>
          <w:rFonts w:cs="Arial"/>
          <w:szCs w:val="22"/>
        </w:rPr>
        <w:t xml:space="preserve"> (the </w:t>
      </w:r>
      <w:r w:rsidRPr="00C9130A">
        <w:rPr>
          <w:rFonts w:cs="Arial"/>
          <w:b/>
          <w:i/>
          <w:szCs w:val="22"/>
        </w:rPr>
        <w:t>compilation date</w:t>
      </w:r>
      <w:r w:rsidRPr="00C9130A">
        <w:rPr>
          <w:rFonts w:cs="Arial"/>
          <w:szCs w:val="22"/>
        </w:rPr>
        <w:t>).</w:t>
      </w:r>
    </w:p>
    <w:p w:rsidR="00BC78FA" w:rsidRPr="00C9130A" w:rsidRDefault="00BC78FA" w:rsidP="00BC78FA">
      <w:pPr>
        <w:spacing w:after="120"/>
        <w:rPr>
          <w:rFonts w:cs="Arial"/>
          <w:szCs w:val="22"/>
        </w:rPr>
      </w:pPr>
      <w:r w:rsidRPr="00C9130A">
        <w:rPr>
          <w:rFonts w:cs="Arial"/>
          <w:szCs w:val="22"/>
        </w:rPr>
        <w:t xml:space="preserve">This compilation was prepared on </w:t>
      </w:r>
      <w:r w:rsidRPr="00C9130A">
        <w:rPr>
          <w:rFonts w:cs="Arial"/>
          <w:szCs w:val="22"/>
        </w:rPr>
        <w:fldChar w:fldCharType="begin"/>
      </w:r>
      <w:r w:rsidRPr="00C9130A">
        <w:rPr>
          <w:rFonts w:cs="Arial"/>
          <w:szCs w:val="22"/>
        </w:rPr>
        <w:instrText xml:space="preserve"> DOCPROPERTY PreparedDate \@ "d MMMM yyyy" </w:instrText>
      </w:r>
      <w:r w:rsidRPr="00C9130A">
        <w:rPr>
          <w:rFonts w:cs="Arial"/>
          <w:szCs w:val="22"/>
        </w:rPr>
        <w:fldChar w:fldCharType="separate"/>
      </w:r>
      <w:r w:rsidR="00C9130A">
        <w:rPr>
          <w:rFonts w:cs="Arial"/>
          <w:szCs w:val="22"/>
        </w:rPr>
        <w:t>30 June 2015</w:t>
      </w:r>
      <w:r w:rsidRPr="00C9130A">
        <w:rPr>
          <w:rFonts w:cs="Arial"/>
          <w:szCs w:val="22"/>
        </w:rPr>
        <w:fldChar w:fldCharType="end"/>
      </w:r>
      <w:r w:rsidRPr="00C9130A">
        <w:rPr>
          <w:rFonts w:cs="Arial"/>
          <w:szCs w:val="22"/>
        </w:rPr>
        <w:t>.</w:t>
      </w:r>
    </w:p>
    <w:p w:rsidR="00BC78FA" w:rsidRPr="00C9130A" w:rsidRDefault="00BC78FA" w:rsidP="00BC78FA">
      <w:pPr>
        <w:spacing w:after="120"/>
        <w:rPr>
          <w:rFonts w:cs="Arial"/>
          <w:szCs w:val="22"/>
        </w:rPr>
      </w:pPr>
      <w:r w:rsidRPr="00C9130A">
        <w:rPr>
          <w:rFonts w:cs="Arial"/>
          <w:szCs w:val="22"/>
        </w:rPr>
        <w:t xml:space="preserve">The notes at the end of this compilation (the </w:t>
      </w:r>
      <w:r w:rsidRPr="00C9130A">
        <w:rPr>
          <w:rFonts w:cs="Arial"/>
          <w:b/>
          <w:i/>
          <w:szCs w:val="22"/>
        </w:rPr>
        <w:t>endnotes</w:t>
      </w:r>
      <w:r w:rsidRPr="00C9130A">
        <w:rPr>
          <w:rFonts w:cs="Arial"/>
          <w:szCs w:val="22"/>
        </w:rPr>
        <w:t>) include information about amending laws and the amendment history of provisions of the compiled law.</w:t>
      </w:r>
    </w:p>
    <w:p w:rsidR="00BC78FA" w:rsidRPr="00C9130A" w:rsidRDefault="00BC78FA" w:rsidP="00BC78FA">
      <w:pPr>
        <w:tabs>
          <w:tab w:val="left" w:pos="5640"/>
        </w:tabs>
        <w:spacing w:before="120" w:after="120"/>
        <w:rPr>
          <w:rFonts w:cs="Arial"/>
          <w:b/>
          <w:szCs w:val="22"/>
        </w:rPr>
      </w:pPr>
      <w:r w:rsidRPr="00C9130A">
        <w:rPr>
          <w:rFonts w:cs="Arial"/>
          <w:b/>
          <w:szCs w:val="22"/>
        </w:rPr>
        <w:t>Uncommenced amendments</w:t>
      </w:r>
    </w:p>
    <w:p w:rsidR="00BC78FA" w:rsidRPr="00C9130A" w:rsidRDefault="00BC78FA" w:rsidP="00BC78FA">
      <w:pPr>
        <w:spacing w:after="120"/>
        <w:rPr>
          <w:rFonts w:cs="Arial"/>
          <w:szCs w:val="22"/>
        </w:rPr>
      </w:pPr>
      <w:r w:rsidRPr="00C9130A">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BC78FA" w:rsidRPr="00C9130A" w:rsidRDefault="00BC78FA" w:rsidP="00BC78FA">
      <w:pPr>
        <w:spacing w:before="120" w:after="120"/>
        <w:rPr>
          <w:rFonts w:cs="Arial"/>
          <w:b/>
          <w:szCs w:val="22"/>
        </w:rPr>
      </w:pPr>
      <w:r w:rsidRPr="00C9130A">
        <w:rPr>
          <w:rFonts w:cs="Arial"/>
          <w:b/>
          <w:szCs w:val="22"/>
        </w:rPr>
        <w:t>Application, saving and transitional provisions for provisions and amendments</w:t>
      </w:r>
    </w:p>
    <w:p w:rsidR="00BC78FA" w:rsidRPr="00C9130A" w:rsidRDefault="00BC78FA" w:rsidP="00BC78FA">
      <w:pPr>
        <w:spacing w:after="120"/>
        <w:rPr>
          <w:rFonts w:cs="Arial"/>
          <w:szCs w:val="22"/>
        </w:rPr>
      </w:pPr>
      <w:r w:rsidRPr="00C9130A">
        <w:rPr>
          <w:rFonts w:cs="Arial"/>
          <w:szCs w:val="22"/>
        </w:rPr>
        <w:t>If the operation of a provision or amendment of the compiled law is affected by an application, saving or transitional provision that is not included in this compilation, details are included in the endnotes.</w:t>
      </w:r>
    </w:p>
    <w:p w:rsidR="00BC78FA" w:rsidRPr="00C9130A" w:rsidRDefault="00BC78FA" w:rsidP="00BC78FA">
      <w:pPr>
        <w:spacing w:before="120" w:after="120"/>
        <w:rPr>
          <w:rFonts w:cs="Arial"/>
          <w:b/>
          <w:szCs w:val="22"/>
        </w:rPr>
      </w:pPr>
      <w:r w:rsidRPr="00C9130A">
        <w:rPr>
          <w:rFonts w:cs="Arial"/>
          <w:b/>
          <w:szCs w:val="22"/>
        </w:rPr>
        <w:t>Modifications</w:t>
      </w:r>
    </w:p>
    <w:p w:rsidR="00BC78FA" w:rsidRPr="00C9130A" w:rsidRDefault="00BC78FA" w:rsidP="00BC78FA">
      <w:pPr>
        <w:spacing w:after="120"/>
        <w:rPr>
          <w:rFonts w:cs="Arial"/>
          <w:szCs w:val="22"/>
        </w:rPr>
      </w:pPr>
      <w:r w:rsidRPr="00C9130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BC78FA" w:rsidRPr="00C9130A" w:rsidRDefault="00BC78FA" w:rsidP="00BC78FA">
      <w:pPr>
        <w:spacing w:before="80" w:after="120"/>
        <w:rPr>
          <w:rFonts w:cs="Arial"/>
          <w:b/>
          <w:szCs w:val="22"/>
        </w:rPr>
      </w:pPr>
      <w:r w:rsidRPr="00C9130A">
        <w:rPr>
          <w:rFonts w:cs="Arial"/>
          <w:b/>
          <w:szCs w:val="22"/>
        </w:rPr>
        <w:t>Self</w:t>
      </w:r>
      <w:r w:rsidR="00C9130A">
        <w:rPr>
          <w:rFonts w:cs="Arial"/>
          <w:b/>
          <w:szCs w:val="22"/>
        </w:rPr>
        <w:noBreakHyphen/>
      </w:r>
      <w:r w:rsidRPr="00C9130A">
        <w:rPr>
          <w:rFonts w:cs="Arial"/>
          <w:b/>
          <w:szCs w:val="22"/>
        </w:rPr>
        <w:t>repealing provisions</w:t>
      </w:r>
    </w:p>
    <w:p w:rsidR="00BC78FA" w:rsidRPr="00C9130A" w:rsidRDefault="00BC78FA" w:rsidP="00BC78FA">
      <w:pPr>
        <w:spacing w:after="120"/>
        <w:rPr>
          <w:rFonts w:cs="Arial"/>
          <w:szCs w:val="22"/>
        </w:rPr>
      </w:pPr>
      <w:r w:rsidRPr="00C9130A">
        <w:rPr>
          <w:rFonts w:cs="Arial"/>
          <w:szCs w:val="22"/>
        </w:rPr>
        <w:t>If a provision of the compiled law has been repealed in accordance with a provision of the law, details are included in the endnotes.</w:t>
      </w:r>
    </w:p>
    <w:p w:rsidR="00BC78FA" w:rsidRPr="00C9130A" w:rsidRDefault="00BC78FA" w:rsidP="00BC78FA">
      <w:pPr>
        <w:pStyle w:val="Header"/>
        <w:tabs>
          <w:tab w:val="clear" w:pos="4150"/>
          <w:tab w:val="clear" w:pos="8307"/>
        </w:tabs>
      </w:pPr>
      <w:r w:rsidRPr="00C9130A">
        <w:rPr>
          <w:rStyle w:val="CharChapNo"/>
        </w:rPr>
        <w:t xml:space="preserve"> </w:t>
      </w:r>
      <w:r w:rsidRPr="00C9130A">
        <w:rPr>
          <w:rStyle w:val="CharChapText"/>
        </w:rPr>
        <w:t xml:space="preserve"> </w:t>
      </w:r>
    </w:p>
    <w:p w:rsidR="00BC78FA" w:rsidRPr="00C9130A" w:rsidRDefault="00BC78FA" w:rsidP="00BC78FA">
      <w:pPr>
        <w:pStyle w:val="Header"/>
        <w:tabs>
          <w:tab w:val="clear" w:pos="4150"/>
          <w:tab w:val="clear" w:pos="8307"/>
        </w:tabs>
      </w:pPr>
      <w:r w:rsidRPr="00C9130A">
        <w:rPr>
          <w:rStyle w:val="CharPartNo"/>
        </w:rPr>
        <w:t xml:space="preserve"> </w:t>
      </w:r>
      <w:r w:rsidRPr="00C9130A">
        <w:rPr>
          <w:rStyle w:val="CharPartText"/>
        </w:rPr>
        <w:t xml:space="preserve"> </w:t>
      </w:r>
    </w:p>
    <w:p w:rsidR="00BC78FA" w:rsidRPr="00C9130A" w:rsidRDefault="00BC78FA" w:rsidP="00BC78FA">
      <w:pPr>
        <w:pStyle w:val="Header"/>
        <w:tabs>
          <w:tab w:val="clear" w:pos="4150"/>
          <w:tab w:val="clear" w:pos="8307"/>
        </w:tabs>
      </w:pPr>
      <w:r w:rsidRPr="00C9130A">
        <w:rPr>
          <w:rStyle w:val="CharDivNo"/>
        </w:rPr>
        <w:t xml:space="preserve"> </w:t>
      </w:r>
      <w:r w:rsidRPr="00C9130A">
        <w:rPr>
          <w:rStyle w:val="CharDivText"/>
        </w:rPr>
        <w:t xml:space="preserve"> </w:t>
      </w:r>
    </w:p>
    <w:p w:rsidR="00F769F5" w:rsidRPr="00C9130A" w:rsidRDefault="00F769F5" w:rsidP="00F769F5">
      <w:pPr>
        <w:sectPr w:rsidR="00F769F5" w:rsidRPr="00C9130A" w:rsidSect="00B20D8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BC57B4" w:rsidRPr="00C9130A" w:rsidRDefault="00BC57B4" w:rsidP="00BC57B4">
      <w:pPr>
        <w:rPr>
          <w:sz w:val="36"/>
        </w:rPr>
      </w:pPr>
      <w:r w:rsidRPr="00C9130A">
        <w:rPr>
          <w:sz w:val="36"/>
        </w:rPr>
        <w:lastRenderedPageBreak/>
        <w:t>Contents</w:t>
      </w:r>
    </w:p>
    <w:p w:rsidR="00D8437D" w:rsidRDefault="00BC57B4">
      <w:pPr>
        <w:pStyle w:val="TOC2"/>
        <w:rPr>
          <w:rFonts w:asciiTheme="minorHAnsi" w:eastAsiaTheme="minorEastAsia" w:hAnsiTheme="minorHAnsi" w:cstheme="minorBidi"/>
          <w:b w:val="0"/>
          <w:noProof/>
          <w:kern w:val="0"/>
          <w:sz w:val="22"/>
          <w:szCs w:val="22"/>
        </w:rPr>
      </w:pPr>
      <w:r w:rsidRPr="00C9130A">
        <w:fldChar w:fldCharType="begin"/>
      </w:r>
      <w:r w:rsidRPr="00C9130A">
        <w:instrText xml:space="preserve"> TOC \o "2-9" </w:instrText>
      </w:r>
      <w:r w:rsidRPr="00C9130A">
        <w:fldChar w:fldCharType="separate"/>
      </w:r>
      <w:r w:rsidR="00D8437D">
        <w:rPr>
          <w:noProof/>
        </w:rPr>
        <w:t>Part 1—Preliminary</w:t>
      </w:r>
      <w:r w:rsidR="00D8437D" w:rsidRPr="00D8437D">
        <w:rPr>
          <w:b w:val="0"/>
          <w:noProof/>
          <w:sz w:val="18"/>
        </w:rPr>
        <w:tab/>
      </w:r>
      <w:r w:rsidR="00D8437D" w:rsidRPr="00D8437D">
        <w:rPr>
          <w:b w:val="0"/>
          <w:noProof/>
          <w:sz w:val="18"/>
        </w:rPr>
        <w:fldChar w:fldCharType="begin"/>
      </w:r>
      <w:r w:rsidR="00D8437D" w:rsidRPr="00D8437D">
        <w:rPr>
          <w:b w:val="0"/>
          <w:noProof/>
          <w:sz w:val="18"/>
        </w:rPr>
        <w:instrText xml:space="preserve"> PAGEREF _Toc423688621 \h </w:instrText>
      </w:r>
      <w:r w:rsidR="00D8437D" w:rsidRPr="00D8437D">
        <w:rPr>
          <w:b w:val="0"/>
          <w:noProof/>
          <w:sz w:val="18"/>
        </w:rPr>
      </w:r>
      <w:r w:rsidR="00D8437D" w:rsidRPr="00D8437D">
        <w:rPr>
          <w:b w:val="0"/>
          <w:noProof/>
          <w:sz w:val="18"/>
        </w:rPr>
        <w:fldChar w:fldCharType="separate"/>
      </w:r>
      <w:r w:rsidR="00934D87">
        <w:rPr>
          <w:b w:val="0"/>
          <w:noProof/>
          <w:sz w:val="18"/>
        </w:rPr>
        <w:t>1</w:t>
      </w:r>
      <w:r w:rsidR="00D8437D" w:rsidRPr="00D8437D">
        <w:rPr>
          <w:b w:val="0"/>
          <w:noProof/>
          <w:sz w:val="18"/>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1</w:t>
      </w:r>
      <w:r>
        <w:rPr>
          <w:noProof/>
        </w:rPr>
        <w:tab/>
        <w:t>Short title</w:t>
      </w:r>
      <w:bookmarkStart w:id="0" w:name="_GoBack"/>
      <w:bookmarkEnd w:id="0"/>
      <w:r w:rsidRPr="00D8437D">
        <w:rPr>
          <w:noProof/>
        </w:rPr>
        <w:tab/>
      </w:r>
      <w:r w:rsidRPr="00D8437D">
        <w:rPr>
          <w:noProof/>
        </w:rPr>
        <w:fldChar w:fldCharType="begin"/>
      </w:r>
      <w:r w:rsidRPr="00D8437D">
        <w:rPr>
          <w:noProof/>
        </w:rPr>
        <w:instrText xml:space="preserve"> PAGEREF _Toc423688622 \h </w:instrText>
      </w:r>
      <w:r w:rsidRPr="00D8437D">
        <w:rPr>
          <w:noProof/>
        </w:rPr>
      </w:r>
      <w:r w:rsidRPr="00D8437D">
        <w:rPr>
          <w:noProof/>
        </w:rPr>
        <w:fldChar w:fldCharType="separate"/>
      </w:r>
      <w:r w:rsidR="00934D87">
        <w:rPr>
          <w:noProof/>
        </w:rPr>
        <w:t>1</w:t>
      </w:r>
      <w:r w:rsidRPr="00D8437D">
        <w:rPr>
          <w:noProof/>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2</w:t>
      </w:r>
      <w:r>
        <w:rPr>
          <w:noProof/>
        </w:rPr>
        <w:tab/>
        <w:t>Commencement</w:t>
      </w:r>
      <w:r w:rsidRPr="00D8437D">
        <w:rPr>
          <w:noProof/>
        </w:rPr>
        <w:tab/>
      </w:r>
      <w:r w:rsidRPr="00D8437D">
        <w:rPr>
          <w:noProof/>
        </w:rPr>
        <w:fldChar w:fldCharType="begin"/>
      </w:r>
      <w:r w:rsidRPr="00D8437D">
        <w:rPr>
          <w:noProof/>
        </w:rPr>
        <w:instrText xml:space="preserve"> PAGEREF _Toc423688623 \h </w:instrText>
      </w:r>
      <w:r w:rsidRPr="00D8437D">
        <w:rPr>
          <w:noProof/>
        </w:rPr>
      </w:r>
      <w:r w:rsidRPr="00D8437D">
        <w:rPr>
          <w:noProof/>
        </w:rPr>
        <w:fldChar w:fldCharType="separate"/>
      </w:r>
      <w:r w:rsidR="00934D87">
        <w:rPr>
          <w:noProof/>
        </w:rPr>
        <w:t>1</w:t>
      </w:r>
      <w:r w:rsidRPr="00D8437D">
        <w:rPr>
          <w:noProof/>
        </w:rPr>
        <w:fldChar w:fldCharType="end"/>
      </w:r>
    </w:p>
    <w:p w:rsidR="00D8437D" w:rsidRDefault="00D8437D">
      <w:pPr>
        <w:pStyle w:val="TOC2"/>
        <w:rPr>
          <w:rFonts w:asciiTheme="minorHAnsi" w:eastAsiaTheme="minorEastAsia" w:hAnsiTheme="minorHAnsi" w:cstheme="minorBidi"/>
          <w:b w:val="0"/>
          <w:noProof/>
          <w:kern w:val="0"/>
          <w:sz w:val="22"/>
          <w:szCs w:val="22"/>
        </w:rPr>
      </w:pPr>
      <w:r>
        <w:rPr>
          <w:noProof/>
        </w:rPr>
        <w:t>Part 2—Amendment of the Income Tax Rates Act 1986 to give effect to personal tax cuts</w:t>
      </w:r>
      <w:r w:rsidRPr="00D8437D">
        <w:rPr>
          <w:b w:val="0"/>
          <w:noProof/>
          <w:sz w:val="18"/>
        </w:rPr>
        <w:tab/>
      </w:r>
      <w:r w:rsidRPr="00D8437D">
        <w:rPr>
          <w:b w:val="0"/>
          <w:noProof/>
          <w:sz w:val="18"/>
        </w:rPr>
        <w:fldChar w:fldCharType="begin"/>
      </w:r>
      <w:r w:rsidRPr="00D8437D">
        <w:rPr>
          <w:b w:val="0"/>
          <w:noProof/>
          <w:sz w:val="18"/>
        </w:rPr>
        <w:instrText xml:space="preserve"> PAGEREF _Toc423688624 \h </w:instrText>
      </w:r>
      <w:r w:rsidRPr="00D8437D">
        <w:rPr>
          <w:b w:val="0"/>
          <w:noProof/>
          <w:sz w:val="18"/>
        </w:rPr>
      </w:r>
      <w:r w:rsidRPr="00D8437D">
        <w:rPr>
          <w:b w:val="0"/>
          <w:noProof/>
          <w:sz w:val="18"/>
        </w:rPr>
        <w:fldChar w:fldCharType="separate"/>
      </w:r>
      <w:r w:rsidR="00934D87">
        <w:rPr>
          <w:b w:val="0"/>
          <w:noProof/>
          <w:sz w:val="18"/>
        </w:rPr>
        <w:t>2</w:t>
      </w:r>
      <w:r w:rsidRPr="00D8437D">
        <w:rPr>
          <w:b w:val="0"/>
          <w:noProof/>
          <w:sz w:val="18"/>
        </w:rPr>
        <w:fldChar w:fldCharType="end"/>
      </w:r>
    </w:p>
    <w:p w:rsidR="00D8437D" w:rsidRDefault="00D8437D">
      <w:pPr>
        <w:pStyle w:val="TOC3"/>
        <w:rPr>
          <w:rFonts w:asciiTheme="minorHAnsi" w:eastAsiaTheme="minorEastAsia" w:hAnsiTheme="minorHAnsi" w:cstheme="minorBidi"/>
          <w:b w:val="0"/>
          <w:noProof/>
          <w:kern w:val="0"/>
          <w:szCs w:val="22"/>
        </w:rPr>
      </w:pPr>
      <w:r>
        <w:rPr>
          <w:noProof/>
        </w:rPr>
        <w:t>Division 1—Preliminary</w:t>
      </w:r>
      <w:r w:rsidRPr="00D8437D">
        <w:rPr>
          <w:b w:val="0"/>
          <w:noProof/>
          <w:sz w:val="18"/>
        </w:rPr>
        <w:tab/>
      </w:r>
      <w:r w:rsidRPr="00D8437D">
        <w:rPr>
          <w:b w:val="0"/>
          <w:noProof/>
          <w:sz w:val="18"/>
        </w:rPr>
        <w:fldChar w:fldCharType="begin"/>
      </w:r>
      <w:r w:rsidRPr="00D8437D">
        <w:rPr>
          <w:b w:val="0"/>
          <w:noProof/>
          <w:sz w:val="18"/>
        </w:rPr>
        <w:instrText xml:space="preserve"> PAGEREF _Toc423688625 \h </w:instrText>
      </w:r>
      <w:r w:rsidRPr="00D8437D">
        <w:rPr>
          <w:b w:val="0"/>
          <w:noProof/>
          <w:sz w:val="18"/>
        </w:rPr>
      </w:r>
      <w:r w:rsidRPr="00D8437D">
        <w:rPr>
          <w:b w:val="0"/>
          <w:noProof/>
          <w:sz w:val="18"/>
        </w:rPr>
        <w:fldChar w:fldCharType="separate"/>
      </w:r>
      <w:r w:rsidR="00934D87">
        <w:rPr>
          <w:b w:val="0"/>
          <w:noProof/>
          <w:sz w:val="18"/>
        </w:rPr>
        <w:t>2</w:t>
      </w:r>
      <w:r w:rsidRPr="00D8437D">
        <w:rPr>
          <w:b w:val="0"/>
          <w:noProof/>
          <w:sz w:val="18"/>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3</w:t>
      </w:r>
      <w:r>
        <w:rPr>
          <w:noProof/>
        </w:rPr>
        <w:tab/>
        <w:t>Object of Part</w:t>
      </w:r>
      <w:r w:rsidRPr="00D8437D">
        <w:rPr>
          <w:noProof/>
        </w:rPr>
        <w:tab/>
      </w:r>
      <w:r w:rsidRPr="00D8437D">
        <w:rPr>
          <w:noProof/>
        </w:rPr>
        <w:fldChar w:fldCharType="begin"/>
      </w:r>
      <w:r w:rsidRPr="00D8437D">
        <w:rPr>
          <w:noProof/>
        </w:rPr>
        <w:instrText xml:space="preserve"> PAGEREF _Toc423688626 \h </w:instrText>
      </w:r>
      <w:r w:rsidRPr="00D8437D">
        <w:rPr>
          <w:noProof/>
        </w:rPr>
      </w:r>
      <w:r w:rsidRPr="00D8437D">
        <w:rPr>
          <w:noProof/>
        </w:rPr>
        <w:fldChar w:fldCharType="separate"/>
      </w:r>
      <w:r w:rsidR="00934D87">
        <w:rPr>
          <w:noProof/>
        </w:rPr>
        <w:t>2</w:t>
      </w:r>
      <w:r w:rsidRPr="00D8437D">
        <w:rPr>
          <w:noProof/>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4</w:t>
      </w:r>
      <w:r>
        <w:rPr>
          <w:noProof/>
        </w:rPr>
        <w:tab/>
        <w:t>Principal Act</w:t>
      </w:r>
      <w:r w:rsidRPr="00D8437D">
        <w:rPr>
          <w:noProof/>
        </w:rPr>
        <w:tab/>
      </w:r>
      <w:r w:rsidRPr="00D8437D">
        <w:rPr>
          <w:noProof/>
        </w:rPr>
        <w:fldChar w:fldCharType="begin"/>
      </w:r>
      <w:r w:rsidRPr="00D8437D">
        <w:rPr>
          <w:noProof/>
        </w:rPr>
        <w:instrText xml:space="preserve"> PAGEREF _Toc423688627 \h </w:instrText>
      </w:r>
      <w:r w:rsidRPr="00D8437D">
        <w:rPr>
          <w:noProof/>
        </w:rPr>
      </w:r>
      <w:r w:rsidRPr="00D8437D">
        <w:rPr>
          <w:noProof/>
        </w:rPr>
        <w:fldChar w:fldCharType="separate"/>
      </w:r>
      <w:r w:rsidR="00934D87">
        <w:rPr>
          <w:noProof/>
        </w:rPr>
        <w:t>2</w:t>
      </w:r>
      <w:r w:rsidRPr="00D8437D">
        <w:rPr>
          <w:noProof/>
        </w:rPr>
        <w:fldChar w:fldCharType="end"/>
      </w:r>
    </w:p>
    <w:p w:rsidR="00D8437D" w:rsidRDefault="00D8437D">
      <w:pPr>
        <w:pStyle w:val="TOC3"/>
        <w:rPr>
          <w:rFonts w:asciiTheme="minorHAnsi" w:eastAsiaTheme="minorEastAsia" w:hAnsiTheme="minorHAnsi" w:cstheme="minorBidi"/>
          <w:b w:val="0"/>
          <w:noProof/>
          <w:kern w:val="0"/>
          <w:szCs w:val="22"/>
        </w:rPr>
      </w:pPr>
      <w:r>
        <w:rPr>
          <w:noProof/>
        </w:rPr>
        <w:t>Division 2—Tax cuts for 1993</w:t>
      </w:r>
      <w:r>
        <w:rPr>
          <w:noProof/>
        </w:rPr>
        <w:noBreakHyphen/>
        <w:t>94</w:t>
      </w:r>
      <w:r w:rsidRPr="00D8437D">
        <w:rPr>
          <w:b w:val="0"/>
          <w:noProof/>
          <w:sz w:val="18"/>
        </w:rPr>
        <w:tab/>
      </w:r>
      <w:r w:rsidRPr="00D8437D">
        <w:rPr>
          <w:b w:val="0"/>
          <w:noProof/>
          <w:sz w:val="18"/>
        </w:rPr>
        <w:fldChar w:fldCharType="begin"/>
      </w:r>
      <w:r w:rsidRPr="00D8437D">
        <w:rPr>
          <w:b w:val="0"/>
          <w:noProof/>
          <w:sz w:val="18"/>
        </w:rPr>
        <w:instrText xml:space="preserve"> PAGEREF _Toc423688628 \h </w:instrText>
      </w:r>
      <w:r w:rsidRPr="00D8437D">
        <w:rPr>
          <w:b w:val="0"/>
          <w:noProof/>
          <w:sz w:val="18"/>
        </w:rPr>
      </w:r>
      <w:r w:rsidRPr="00D8437D">
        <w:rPr>
          <w:b w:val="0"/>
          <w:noProof/>
          <w:sz w:val="18"/>
        </w:rPr>
        <w:fldChar w:fldCharType="separate"/>
      </w:r>
      <w:r w:rsidR="00934D87">
        <w:rPr>
          <w:b w:val="0"/>
          <w:noProof/>
          <w:sz w:val="18"/>
        </w:rPr>
        <w:t>3</w:t>
      </w:r>
      <w:r w:rsidRPr="00D8437D">
        <w:rPr>
          <w:b w:val="0"/>
          <w:noProof/>
          <w:sz w:val="18"/>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5</w:t>
      </w:r>
      <w:r>
        <w:rPr>
          <w:noProof/>
        </w:rPr>
        <w:tab/>
        <w:t>Schedule 7</w:t>
      </w:r>
      <w:r w:rsidRPr="00D8437D">
        <w:rPr>
          <w:noProof/>
        </w:rPr>
        <w:tab/>
      </w:r>
      <w:r w:rsidRPr="00D8437D">
        <w:rPr>
          <w:noProof/>
        </w:rPr>
        <w:fldChar w:fldCharType="begin"/>
      </w:r>
      <w:r w:rsidRPr="00D8437D">
        <w:rPr>
          <w:noProof/>
        </w:rPr>
        <w:instrText xml:space="preserve"> PAGEREF _Toc423688629 \h </w:instrText>
      </w:r>
      <w:r w:rsidRPr="00D8437D">
        <w:rPr>
          <w:noProof/>
        </w:rPr>
      </w:r>
      <w:r w:rsidRPr="00D8437D">
        <w:rPr>
          <w:noProof/>
        </w:rPr>
        <w:fldChar w:fldCharType="separate"/>
      </w:r>
      <w:r w:rsidR="00934D87">
        <w:rPr>
          <w:noProof/>
        </w:rPr>
        <w:t>3</w:t>
      </w:r>
      <w:r w:rsidRPr="00D8437D">
        <w:rPr>
          <w:noProof/>
        </w:rPr>
        <w:fldChar w:fldCharType="end"/>
      </w:r>
    </w:p>
    <w:p w:rsidR="00D8437D" w:rsidRDefault="00D8437D">
      <w:pPr>
        <w:pStyle w:val="TOC3"/>
        <w:rPr>
          <w:rFonts w:asciiTheme="minorHAnsi" w:eastAsiaTheme="minorEastAsia" w:hAnsiTheme="minorHAnsi" w:cstheme="minorBidi"/>
          <w:b w:val="0"/>
          <w:noProof/>
          <w:kern w:val="0"/>
          <w:szCs w:val="22"/>
        </w:rPr>
      </w:pPr>
      <w:r>
        <w:rPr>
          <w:noProof/>
        </w:rPr>
        <w:t>Division 3—Tax cuts starting in 1994</w:t>
      </w:r>
      <w:r>
        <w:rPr>
          <w:noProof/>
        </w:rPr>
        <w:noBreakHyphen/>
        <w:t>95</w:t>
      </w:r>
      <w:r w:rsidRPr="00D8437D">
        <w:rPr>
          <w:b w:val="0"/>
          <w:noProof/>
          <w:sz w:val="18"/>
        </w:rPr>
        <w:tab/>
      </w:r>
      <w:r w:rsidRPr="00D8437D">
        <w:rPr>
          <w:b w:val="0"/>
          <w:noProof/>
          <w:sz w:val="18"/>
        </w:rPr>
        <w:fldChar w:fldCharType="begin"/>
      </w:r>
      <w:r w:rsidRPr="00D8437D">
        <w:rPr>
          <w:b w:val="0"/>
          <w:noProof/>
          <w:sz w:val="18"/>
        </w:rPr>
        <w:instrText xml:space="preserve"> PAGEREF _Toc423688630 \h </w:instrText>
      </w:r>
      <w:r w:rsidRPr="00D8437D">
        <w:rPr>
          <w:b w:val="0"/>
          <w:noProof/>
          <w:sz w:val="18"/>
        </w:rPr>
      </w:r>
      <w:r w:rsidRPr="00D8437D">
        <w:rPr>
          <w:b w:val="0"/>
          <w:noProof/>
          <w:sz w:val="18"/>
        </w:rPr>
        <w:fldChar w:fldCharType="separate"/>
      </w:r>
      <w:r w:rsidR="00934D87">
        <w:rPr>
          <w:b w:val="0"/>
          <w:noProof/>
          <w:sz w:val="18"/>
        </w:rPr>
        <w:t>4</w:t>
      </w:r>
      <w:r w:rsidRPr="00D8437D">
        <w:rPr>
          <w:b w:val="0"/>
          <w:noProof/>
          <w:sz w:val="18"/>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6</w:t>
      </w:r>
      <w:r>
        <w:rPr>
          <w:noProof/>
        </w:rPr>
        <w:tab/>
        <w:t>Schedule 7</w:t>
      </w:r>
      <w:r w:rsidRPr="00D8437D">
        <w:rPr>
          <w:noProof/>
        </w:rPr>
        <w:tab/>
      </w:r>
      <w:r w:rsidRPr="00D8437D">
        <w:rPr>
          <w:noProof/>
        </w:rPr>
        <w:fldChar w:fldCharType="begin"/>
      </w:r>
      <w:r w:rsidRPr="00D8437D">
        <w:rPr>
          <w:noProof/>
        </w:rPr>
        <w:instrText xml:space="preserve"> PAGEREF _Toc423688631 \h </w:instrText>
      </w:r>
      <w:r w:rsidRPr="00D8437D">
        <w:rPr>
          <w:noProof/>
        </w:rPr>
      </w:r>
      <w:r w:rsidRPr="00D8437D">
        <w:rPr>
          <w:noProof/>
        </w:rPr>
        <w:fldChar w:fldCharType="separate"/>
      </w:r>
      <w:r w:rsidR="00934D87">
        <w:rPr>
          <w:noProof/>
        </w:rPr>
        <w:t>4</w:t>
      </w:r>
      <w:r w:rsidRPr="00D8437D">
        <w:rPr>
          <w:noProof/>
        </w:rPr>
        <w:fldChar w:fldCharType="end"/>
      </w:r>
    </w:p>
    <w:p w:rsidR="00D8437D" w:rsidRDefault="00D8437D">
      <w:pPr>
        <w:pStyle w:val="TOC2"/>
        <w:rPr>
          <w:rFonts w:asciiTheme="minorHAnsi" w:eastAsiaTheme="minorEastAsia" w:hAnsiTheme="minorHAnsi" w:cstheme="minorBidi"/>
          <w:b w:val="0"/>
          <w:noProof/>
          <w:kern w:val="0"/>
          <w:sz w:val="22"/>
          <w:szCs w:val="22"/>
        </w:rPr>
      </w:pPr>
      <w:r>
        <w:rPr>
          <w:noProof/>
        </w:rPr>
        <w:t>Part 3—Repeal of the Tax Legislation Amendment Act 1992</w:t>
      </w:r>
      <w:r w:rsidRPr="00D8437D">
        <w:rPr>
          <w:b w:val="0"/>
          <w:noProof/>
          <w:sz w:val="18"/>
        </w:rPr>
        <w:tab/>
      </w:r>
      <w:r w:rsidRPr="00D8437D">
        <w:rPr>
          <w:b w:val="0"/>
          <w:noProof/>
          <w:sz w:val="18"/>
        </w:rPr>
        <w:fldChar w:fldCharType="begin"/>
      </w:r>
      <w:r w:rsidRPr="00D8437D">
        <w:rPr>
          <w:b w:val="0"/>
          <w:noProof/>
          <w:sz w:val="18"/>
        </w:rPr>
        <w:instrText xml:space="preserve"> PAGEREF _Toc423688632 \h </w:instrText>
      </w:r>
      <w:r w:rsidRPr="00D8437D">
        <w:rPr>
          <w:b w:val="0"/>
          <w:noProof/>
          <w:sz w:val="18"/>
        </w:rPr>
      </w:r>
      <w:r w:rsidRPr="00D8437D">
        <w:rPr>
          <w:b w:val="0"/>
          <w:noProof/>
          <w:sz w:val="18"/>
        </w:rPr>
        <w:fldChar w:fldCharType="separate"/>
      </w:r>
      <w:r w:rsidR="00934D87">
        <w:rPr>
          <w:b w:val="0"/>
          <w:noProof/>
          <w:sz w:val="18"/>
        </w:rPr>
        <w:t>5</w:t>
      </w:r>
      <w:r w:rsidRPr="00D8437D">
        <w:rPr>
          <w:b w:val="0"/>
          <w:noProof/>
          <w:sz w:val="18"/>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8</w:t>
      </w:r>
      <w:r>
        <w:rPr>
          <w:noProof/>
        </w:rPr>
        <w:tab/>
        <w:t>Object of Part</w:t>
      </w:r>
      <w:r w:rsidRPr="00D8437D">
        <w:rPr>
          <w:noProof/>
        </w:rPr>
        <w:tab/>
      </w:r>
      <w:r w:rsidRPr="00D8437D">
        <w:rPr>
          <w:noProof/>
        </w:rPr>
        <w:fldChar w:fldCharType="begin"/>
      </w:r>
      <w:r w:rsidRPr="00D8437D">
        <w:rPr>
          <w:noProof/>
        </w:rPr>
        <w:instrText xml:space="preserve"> PAGEREF _Toc423688633 \h </w:instrText>
      </w:r>
      <w:r w:rsidRPr="00D8437D">
        <w:rPr>
          <w:noProof/>
        </w:rPr>
      </w:r>
      <w:r w:rsidRPr="00D8437D">
        <w:rPr>
          <w:noProof/>
        </w:rPr>
        <w:fldChar w:fldCharType="separate"/>
      </w:r>
      <w:r w:rsidR="00934D87">
        <w:rPr>
          <w:noProof/>
        </w:rPr>
        <w:t>5</w:t>
      </w:r>
      <w:r w:rsidRPr="00D8437D">
        <w:rPr>
          <w:noProof/>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9</w:t>
      </w:r>
      <w:r>
        <w:rPr>
          <w:noProof/>
        </w:rPr>
        <w:tab/>
        <w:t xml:space="preserve">Repeal of the </w:t>
      </w:r>
      <w:r w:rsidRPr="00F97A05">
        <w:rPr>
          <w:i/>
          <w:noProof/>
        </w:rPr>
        <w:t>Tax Legislation Amendment Act 1992</w:t>
      </w:r>
      <w:r w:rsidRPr="00D8437D">
        <w:rPr>
          <w:noProof/>
        </w:rPr>
        <w:tab/>
      </w:r>
      <w:r w:rsidRPr="00D8437D">
        <w:rPr>
          <w:noProof/>
        </w:rPr>
        <w:fldChar w:fldCharType="begin"/>
      </w:r>
      <w:r w:rsidRPr="00D8437D">
        <w:rPr>
          <w:noProof/>
        </w:rPr>
        <w:instrText xml:space="preserve"> PAGEREF _Toc423688634 \h </w:instrText>
      </w:r>
      <w:r w:rsidRPr="00D8437D">
        <w:rPr>
          <w:noProof/>
        </w:rPr>
      </w:r>
      <w:r w:rsidRPr="00D8437D">
        <w:rPr>
          <w:noProof/>
        </w:rPr>
        <w:fldChar w:fldCharType="separate"/>
      </w:r>
      <w:r w:rsidR="00934D87">
        <w:rPr>
          <w:noProof/>
        </w:rPr>
        <w:t>5</w:t>
      </w:r>
      <w:r w:rsidRPr="00D8437D">
        <w:rPr>
          <w:noProof/>
        </w:rPr>
        <w:fldChar w:fldCharType="end"/>
      </w:r>
    </w:p>
    <w:p w:rsidR="00D8437D" w:rsidRDefault="00D8437D">
      <w:pPr>
        <w:pStyle w:val="TOC2"/>
        <w:rPr>
          <w:rFonts w:asciiTheme="minorHAnsi" w:eastAsiaTheme="minorEastAsia" w:hAnsiTheme="minorHAnsi" w:cstheme="minorBidi"/>
          <w:b w:val="0"/>
          <w:noProof/>
          <w:kern w:val="0"/>
          <w:sz w:val="22"/>
          <w:szCs w:val="22"/>
        </w:rPr>
      </w:pPr>
      <w:r>
        <w:rPr>
          <w:noProof/>
        </w:rPr>
        <w:t>Part 4—Amendment of the Income Tax Assessment Act 1936</w:t>
      </w:r>
      <w:r w:rsidRPr="00D8437D">
        <w:rPr>
          <w:b w:val="0"/>
          <w:noProof/>
          <w:sz w:val="18"/>
        </w:rPr>
        <w:tab/>
      </w:r>
      <w:r w:rsidRPr="00D8437D">
        <w:rPr>
          <w:b w:val="0"/>
          <w:noProof/>
          <w:sz w:val="18"/>
        </w:rPr>
        <w:fldChar w:fldCharType="begin"/>
      </w:r>
      <w:r w:rsidRPr="00D8437D">
        <w:rPr>
          <w:b w:val="0"/>
          <w:noProof/>
          <w:sz w:val="18"/>
        </w:rPr>
        <w:instrText xml:space="preserve"> PAGEREF _Toc423688635 \h </w:instrText>
      </w:r>
      <w:r w:rsidRPr="00D8437D">
        <w:rPr>
          <w:b w:val="0"/>
          <w:noProof/>
          <w:sz w:val="18"/>
        </w:rPr>
      </w:r>
      <w:r w:rsidRPr="00D8437D">
        <w:rPr>
          <w:b w:val="0"/>
          <w:noProof/>
          <w:sz w:val="18"/>
        </w:rPr>
        <w:fldChar w:fldCharType="separate"/>
      </w:r>
      <w:r w:rsidR="00934D87">
        <w:rPr>
          <w:b w:val="0"/>
          <w:noProof/>
          <w:sz w:val="18"/>
        </w:rPr>
        <w:t>6</w:t>
      </w:r>
      <w:r w:rsidRPr="00D8437D">
        <w:rPr>
          <w:b w:val="0"/>
          <w:noProof/>
          <w:sz w:val="18"/>
        </w:rPr>
        <w:fldChar w:fldCharType="end"/>
      </w:r>
    </w:p>
    <w:p w:rsidR="00D8437D" w:rsidRDefault="00D8437D">
      <w:pPr>
        <w:pStyle w:val="TOC3"/>
        <w:rPr>
          <w:rFonts w:asciiTheme="minorHAnsi" w:eastAsiaTheme="minorEastAsia" w:hAnsiTheme="minorHAnsi" w:cstheme="minorBidi"/>
          <w:b w:val="0"/>
          <w:noProof/>
          <w:kern w:val="0"/>
          <w:szCs w:val="22"/>
        </w:rPr>
      </w:pPr>
      <w:r>
        <w:rPr>
          <w:noProof/>
        </w:rPr>
        <w:t>Division 1—Principal Act</w:t>
      </w:r>
      <w:r w:rsidRPr="00D8437D">
        <w:rPr>
          <w:b w:val="0"/>
          <w:noProof/>
          <w:sz w:val="18"/>
        </w:rPr>
        <w:tab/>
      </w:r>
      <w:r w:rsidRPr="00D8437D">
        <w:rPr>
          <w:b w:val="0"/>
          <w:noProof/>
          <w:sz w:val="18"/>
        </w:rPr>
        <w:fldChar w:fldCharType="begin"/>
      </w:r>
      <w:r w:rsidRPr="00D8437D">
        <w:rPr>
          <w:b w:val="0"/>
          <w:noProof/>
          <w:sz w:val="18"/>
        </w:rPr>
        <w:instrText xml:space="preserve"> PAGEREF _Toc423688636 \h </w:instrText>
      </w:r>
      <w:r w:rsidRPr="00D8437D">
        <w:rPr>
          <w:b w:val="0"/>
          <w:noProof/>
          <w:sz w:val="18"/>
        </w:rPr>
      </w:r>
      <w:r w:rsidRPr="00D8437D">
        <w:rPr>
          <w:b w:val="0"/>
          <w:noProof/>
          <w:sz w:val="18"/>
        </w:rPr>
        <w:fldChar w:fldCharType="separate"/>
      </w:r>
      <w:r w:rsidR="00934D87">
        <w:rPr>
          <w:b w:val="0"/>
          <w:noProof/>
          <w:sz w:val="18"/>
        </w:rPr>
        <w:t>6</w:t>
      </w:r>
      <w:r w:rsidRPr="00D8437D">
        <w:rPr>
          <w:b w:val="0"/>
          <w:noProof/>
          <w:sz w:val="18"/>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10</w:t>
      </w:r>
      <w:r>
        <w:rPr>
          <w:noProof/>
        </w:rPr>
        <w:tab/>
        <w:t>Principal Act</w:t>
      </w:r>
      <w:r w:rsidRPr="00D8437D">
        <w:rPr>
          <w:noProof/>
        </w:rPr>
        <w:tab/>
      </w:r>
      <w:r w:rsidRPr="00D8437D">
        <w:rPr>
          <w:noProof/>
        </w:rPr>
        <w:fldChar w:fldCharType="begin"/>
      </w:r>
      <w:r w:rsidRPr="00D8437D">
        <w:rPr>
          <w:noProof/>
        </w:rPr>
        <w:instrText xml:space="preserve"> PAGEREF _Toc423688637 \h </w:instrText>
      </w:r>
      <w:r w:rsidRPr="00D8437D">
        <w:rPr>
          <w:noProof/>
        </w:rPr>
      </w:r>
      <w:r w:rsidRPr="00D8437D">
        <w:rPr>
          <w:noProof/>
        </w:rPr>
        <w:fldChar w:fldCharType="separate"/>
      </w:r>
      <w:r w:rsidR="00934D87">
        <w:rPr>
          <w:noProof/>
        </w:rPr>
        <w:t>6</w:t>
      </w:r>
      <w:r w:rsidRPr="00D8437D">
        <w:rPr>
          <w:noProof/>
        </w:rPr>
        <w:fldChar w:fldCharType="end"/>
      </w:r>
    </w:p>
    <w:p w:rsidR="00D8437D" w:rsidRDefault="00D8437D">
      <w:pPr>
        <w:pStyle w:val="TOC3"/>
        <w:rPr>
          <w:rFonts w:asciiTheme="minorHAnsi" w:eastAsiaTheme="minorEastAsia" w:hAnsiTheme="minorHAnsi" w:cstheme="minorBidi"/>
          <w:b w:val="0"/>
          <w:noProof/>
          <w:kern w:val="0"/>
          <w:szCs w:val="22"/>
        </w:rPr>
      </w:pPr>
      <w:r>
        <w:rPr>
          <w:noProof/>
        </w:rPr>
        <w:t>Division 2—Amendment to provide for a rebate for low</w:t>
      </w:r>
      <w:r>
        <w:rPr>
          <w:noProof/>
        </w:rPr>
        <w:noBreakHyphen/>
        <w:t>income taxpayers</w:t>
      </w:r>
      <w:r w:rsidRPr="00D8437D">
        <w:rPr>
          <w:b w:val="0"/>
          <w:noProof/>
          <w:sz w:val="18"/>
        </w:rPr>
        <w:tab/>
      </w:r>
      <w:r w:rsidRPr="00D8437D">
        <w:rPr>
          <w:b w:val="0"/>
          <w:noProof/>
          <w:sz w:val="18"/>
        </w:rPr>
        <w:fldChar w:fldCharType="begin"/>
      </w:r>
      <w:r w:rsidRPr="00D8437D">
        <w:rPr>
          <w:b w:val="0"/>
          <w:noProof/>
          <w:sz w:val="18"/>
        </w:rPr>
        <w:instrText xml:space="preserve"> PAGEREF _Toc423688638 \h </w:instrText>
      </w:r>
      <w:r w:rsidRPr="00D8437D">
        <w:rPr>
          <w:b w:val="0"/>
          <w:noProof/>
          <w:sz w:val="18"/>
        </w:rPr>
      </w:r>
      <w:r w:rsidRPr="00D8437D">
        <w:rPr>
          <w:b w:val="0"/>
          <w:noProof/>
          <w:sz w:val="18"/>
        </w:rPr>
        <w:fldChar w:fldCharType="separate"/>
      </w:r>
      <w:r w:rsidR="00934D87">
        <w:rPr>
          <w:b w:val="0"/>
          <w:noProof/>
          <w:sz w:val="18"/>
        </w:rPr>
        <w:t>7</w:t>
      </w:r>
      <w:r w:rsidRPr="00D8437D">
        <w:rPr>
          <w:b w:val="0"/>
          <w:noProof/>
          <w:sz w:val="18"/>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11</w:t>
      </w:r>
      <w:r>
        <w:rPr>
          <w:noProof/>
        </w:rPr>
        <w:tab/>
        <w:t>Object of Division</w:t>
      </w:r>
      <w:r w:rsidRPr="00D8437D">
        <w:rPr>
          <w:noProof/>
        </w:rPr>
        <w:tab/>
      </w:r>
      <w:r w:rsidRPr="00D8437D">
        <w:rPr>
          <w:noProof/>
        </w:rPr>
        <w:fldChar w:fldCharType="begin"/>
      </w:r>
      <w:r w:rsidRPr="00D8437D">
        <w:rPr>
          <w:noProof/>
        </w:rPr>
        <w:instrText xml:space="preserve"> PAGEREF _Toc423688639 \h </w:instrText>
      </w:r>
      <w:r w:rsidRPr="00D8437D">
        <w:rPr>
          <w:noProof/>
        </w:rPr>
      </w:r>
      <w:r w:rsidRPr="00D8437D">
        <w:rPr>
          <w:noProof/>
        </w:rPr>
        <w:fldChar w:fldCharType="separate"/>
      </w:r>
      <w:r w:rsidR="00934D87">
        <w:rPr>
          <w:noProof/>
        </w:rPr>
        <w:t>7</w:t>
      </w:r>
      <w:r w:rsidRPr="00D8437D">
        <w:rPr>
          <w:noProof/>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12</w:t>
      </w:r>
      <w:r>
        <w:rPr>
          <w:noProof/>
        </w:rPr>
        <w:tab/>
        <w:t>Insertion of new section</w:t>
      </w:r>
      <w:r w:rsidRPr="00D8437D">
        <w:rPr>
          <w:noProof/>
        </w:rPr>
        <w:tab/>
      </w:r>
      <w:r w:rsidRPr="00D8437D">
        <w:rPr>
          <w:noProof/>
        </w:rPr>
        <w:fldChar w:fldCharType="begin"/>
      </w:r>
      <w:r w:rsidRPr="00D8437D">
        <w:rPr>
          <w:noProof/>
        </w:rPr>
        <w:instrText xml:space="preserve"> PAGEREF _Toc423688640 \h </w:instrText>
      </w:r>
      <w:r w:rsidRPr="00D8437D">
        <w:rPr>
          <w:noProof/>
        </w:rPr>
      </w:r>
      <w:r w:rsidRPr="00D8437D">
        <w:rPr>
          <w:noProof/>
        </w:rPr>
        <w:fldChar w:fldCharType="separate"/>
      </w:r>
      <w:r w:rsidR="00934D87">
        <w:rPr>
          <w:noProof/>
        </w:rPr>
        <w:t>7</w:t>
      </w:r>
      <w:r w:rsidRPr="00D8437D">
        <w:rPr>
          <w:noProof/>
        </w:rPr>
        <w:fldChar w:fldCharType="end"/>
      </w:r>
    </w:p>
    <w:p w:rsidR="00D8437D" w:rsidRDefault="00D8437D">
      <w:pPr>
        <w:pStyle w:val="TOC5"/>
        <w:rPr>
          <w:rFonts w:asciiTheme="minorHAnsi" w:eastAsiaTheme="minorEastAsia" w:hAnsiTheme="minorHAnsi" w:cstheme="minorBidi"/>
          <w:noProof/>
          <w:kern w:val="0"/>
          <w:sz w:val="22"/>
          <w:szCs w:val="22"/>
        </w:rPr>
      </w:pPr>
      <w:r>
        <w:rPr>
          <w:noProof/>
        </w:rPr>
        <w:t>13</w:t>
      </w:r>
      <w:r>
        <w:rPr>
          <w:noProof/>
        </w:rPr>
        <w:tab/>
        <w:t>Application of amendment</w:t>
      </w:r>
      <w:r w:rsidRPr="00D8437D">
        <w:rPr>
          <w:noProof/>
        </w:rPr>
        <w:tab/>
      </w:r>
      <w:r w:rsidRPr="00D8437D">
        <w:rPr>
          <w:noProof/>
        </w:rPr>
        <w:fldChar w:fldCharType="begin"/>
      </w:r>
      <w:r w:rsidRPr="00D8437D">
        <w:rPr>
          <w:noProof/>
        </w:rPr>
        <w:instrText xml:space="preserve"> PAGEREF _Toc423688641 \h </w:instrText>
      </w:r>
      <w:r w:rsidRPr="00D8437D">
        <w:rPr>
          <w:noProof/>
        </w:rPr>
      </w:r>
      <w:r w:rsidRPr="00D8437D">
        <w:rPr>
          <w:noProof/>
        </w:rPr>
        <w:fldChar w:fldCharType="separate"/>
      </w:r>
      <w:r w:rsidR="00934D87">
        <w:rPr>
          <w:noProof/>
        </w:rPr>
        <w:t>7</w:t>
      </w:r>
      <w:r w:rsidRPr="00D8437D">
        <w:rPr>
          <w:noProof/>
        </w:rPr>
        <w:fldChar w:fldCharType="end"/>
      </w:r>
    </w:p>
    <w:p w:rsidR="00D8437D" w:rsidRDefault="00D8437D" w:rsidP="00D8437D">
      <w:pPr>
        <w:pStyle w:val="TOC2"/>
        <w:rPr>
          <w:rFonts w:asciiTheme="minorHAnsi" w:eastAsiaTheme="minorEastAsia" w:hAnsiTheme="minorHAnsi" w:cstheme="minorBidi"/>
          <w:b w:val="0"/>
          <w:noProof/>
          <w:kern w:val="0"/>
          <w:sz w:val="22"/>
          <w:szCs w:val="22"/>
        </w:rPr>
      </w:pPr>
      <w:r>
        <w:rPr>
          <w:noProof/>
        </w:rPr>
        <w:t>Endnotes</w:t>
      </w:r>
      <w:r w:rsidRPr="00D8437D">
        <w:rPr>
          <w:b w:val="0"/>
          <w:noProof/>
          <w:sz w:val="18"/>
        </w:rPr>
        <w:tab/>
      </w:r>
      <w:r w:rsidRPr="00D8437D">
        <w:rPr>
          <w:b w:val="0"/>
          <w:noProof/>
          <w:sz w:val="18"/>
        </w:rPr>
        <w:fldChar w:fldCharType="begin"/>
      </w:r>
      <w:r w:rsidRPr="00D8437D">
        <w:rPr>
          <w:b w:val="0"/>
          <w:noProof/>
          <w:sz w:val="18"/>
        </w:rPr>
        <w:instrText xml:space="preserve"> PAGEREF _Toc423688642 \h </w:instrText>
      </w:r>
      <w:r w:rsidRPr="00D8437D">
        <w:rPr>
          <w:b w:val="0"/>
          <w:noProof/>
          <w:sz w:val="18"/>
        </w:rPr>
      </w:r>
      <w:r w:rsidRPr="00D8437D">
        <w:rPr>
          <w:b w:val="0"/>
          <w:noProof/>
          <w:sz w:val="18"/>
        </w:rPr>
        <w:fldChar w:fldCharType="separate"/>
      </w:r>
      <w:r w:rsidR="00934D87">
        <w:rPr>
          <w:b w:val="0"/>
          <w:noProof/>
          <w:sz w:val="18"/>
        </w:rPr>
        <w:t>8</w:t>
      </w:r>
      <w:r w:rsidRPr="00D8437D">
        <w:rPr>
          <w:b w:val="0"/>
          <w:noProof/>
          <w:sz w:val="18"/>
        </w:rPr>
        <w:fldChar w:fldCharType="end"/>
      </w:r>
    </w:p>
    <w:p w:rsidR="00D8437D" w:rsidRDefault="00D8437D">
      <w:pPr>
        <w:pStyle w:val="TOC3"/>
        <w:rPr>
          <w:rFonts w:asciiTheme="minorHAnsi" w:eastAsiaTheme="minorEastAsia" w:hAnsiTheme="minorHAnsi" w:cstheme="minorBidi"/>
          <w:b w:val="0"/>
          <w:noProof/>
          <w:kern w:val="0"/>
          <w:szCs w:val="22"/>
        </w:rPr>
      </w:pPr>
      <w:r>
        <w:rPr>
          <w:noProof/>
        </w:rPr>
        <w:t>Endnote 1—About the endnotes</w:t>
      </w:r>
      <w:r w:rsidRPr="00D8437D">
        <w:rPr>
          <w:b w:val="0"/>
          <w:noProof/>
          <w:sz w:val="18"/>
        </w:rPr>
        <w:tab/>
      </w:r>
      <w:r w:rsidRPr="00D8437D">
        <w:rPr>
          <w:b w:val="0"/>
          <w:noProof/>
          <w:sz w:val="18"/>
        </w:rPr>
        <w:fldChar w:fldCharType="begin"/>
      </w:r>
      <w:r w:rsidRPr="00D8437D">
        <w:rPr>
          <w:b w:val="0"/>
          <w:noProof/>
          <w:sz w:val="18"/>
        </w:rPr>
        <w:instrText xml:space="preserve"> PAGEREF _Toc423688643 \h </w:instrText>
      </w:r>
      <w:r w:rsidRPr="00D8437D">
        <w:rPr>
          <w:b w:val="0"/>
          <w:noProof/>
          <w:sz w:val="18"/>
        </w:rPr>
      </w:r>
      <w:r w:rsidRPr="00D8437D">
        <w:rPr>
          <w:b w:val="0"/>
          <w:noProof/>
          <w:sz w:val="18"/>
        </w:rPr>
        <w:fldChar w:fldCharType="separate"/>
      </w:r>
      <w:r w:rsidR="00934D87">
        <w:rPr>
          <w:b w:val="0"/>
          <w:noProof/>
          <w:sz w:val="18"/>
        </w:rPr>
        <w:t>8</w:t>
      </w:r>
      <w:r w:rsidRPr="00D8437D">
        <w:rPr>
          <w:b w:val="0"/>
          <w:noProof/>
          <w:sz w:val="18"/>
        </w:rPr>
        <w:fldChar w:fldCharType="end"/>
      </w:r>
    </w:p>
    <w:p w:rsidR="00D8437D" w:rsidRDefault="00D8437D">
      <w:pPr>
        <w:pStyle w:val="TOC3"/>
        <w:rPr>
          <w:rFonts w:asciiTheme="minorHAnsi" w:eastAsiaTheme="minorEastAsia" w:hAnsiTheme="minorHAnsi" w:cstheme="minorBidi"/>
          <w:b w:val="0"/>
          <w:noProof/>
          <w:kern w:val="0"/>
          <w:szCs w:val="22"/>
        </w:rPr>
      </w:pPr>
      <w:r>
        <w:rPr>
          <w:noProof/>
        </w:rPr>
        <w:t>Endnote 2—Abbreviation key</w:t>
      </w:r>
      <w:r w:rsidRPr="00D8437D">
        <w:rPr>
          <w:b w:val="0"/>
          <w:noProof/>
          <w:sz w:val="18"/>
        </w:rPr>
        <w:tab/>
      </w:r>
      <w:r w:rsidRPr="00D8437D">
        <w:rPr>
          <w:b w:val="0"/>
          <w:noProof/>
          <w:sz w:val="18"/>
        </w:rPr>
        <w:fldChar w:fldCharType="begin"/>
      </w:r>
      <w:r w:rsidRPr="00D8437D">
        <w:rPr>
          <w:b w:val="0"/>
          <w:noProof/>
          <w:sz w:val="18"/>
        </w:rPr>
        <w:instrText xml:space="preserve"> PAGEREF _Toc423688644 \h </w:instrText>
      </w:r>
      <w:r w:rsidRPr="00D8437D">
        <w:rPr>
          <w:b w:val="0"/>
          <w:noProof/>
          <w:sz w:val="18"/>
        </w:rPr>
      </w:r>
      <w:r w:rsidRPr="00D8437D">
        <w:rPr>
          <w:b w:val="0"/>
          <w:noProof/>
          <w:sz w:val="18"/>
        </w:rPr>
        <w:fldChar w:fldCharType="separate"/>
      </w:r>
      <w:r w:rsidR="00934D87">
        <w:rPr>
          <w:b w:val="0"/>
          <w:noProof/>
          <w:sz w:val="18"/>
        </w:rPr>
        <w:t>9</w:t>
      </w:r>
      <w:r w:rsidRPr="00D8437D">
        <w:rPr>
          <w:b w:val="0"/>
          <w:noProof/>
          <w:sz w:val="18"/>
        </w:rPr>
        <w:fldChar w:fldCharType="end"/>
      </w:r>
    </w:p>
    <w:p w:rsidR="00D8437D" w:rsidRDefault="00D8437D">
      <w:pPr>
        <w:pStyle w:val="TOC3"/>
        <w:rPr>
          <w:rFonts w:asciiTheme="minorHAnsi" w:eastAsiaTheme="minorEastAsia" w:hAnsiTheme="minorHAnsi" w:cstheme="minorBidi"/>
          <w:b w:val="0"/>
          <w:noProof/>
          <w:kern w:val="0"/>
          <w:szCs w:val="22"/>
        </w:rPr>
      </w:pPr>
      <w:r>
        <w:rPr>
          <w:noProof/>
        </w:rPr>
        <w:t>Endnote 3—Legislation history</w:t>
      </w:r>
      <w:r w:rsidRPr="00D8437D">
        <w:rPr>
          <w:b w:val="0"/>
          <w:noProof/>
          <w:sz w:val="18"/>
        </w:rPr>
        <w:tab/>
      </w:r>
      <w:r w:rsidRPr="00D8437D">
        <w:rPr>
          <w:b w:val="0"/>
          <w:noProof/>
          <w:sz w:val="18"/>
        </w:rPr>
        <w:fldChar w:fldCharType="begin"/>
      </w:r>
      <w:r w:rsidRPr="00D8437D">
        <w:rPr>
          <w:b w:val="0"/>
          <w:noProof/>
          <w:sz w:val="18"/>
        </w:rPr>
        <w:instrText xml:space="preserve"> PAGEREF _Toc423688645 \h </w:instrText>
      </w:r>
      <w:r w:rsidRPr="00D8437D">
        <w:rPr>
          <w:b w:val="0"/>
          <w:noProof/>
          <w:sz w:val="18"/>
        </w:rPr>
      </w:r>
      <w:r w:rsidRPr="00D8437D">
        <w:rPr>
          <w:b w:val="0"/>
          <w:noProof/>
          <w:sz w:val="18"/>
        </w:rPr>
        <w:fldChar w:fldCharType="separate"/>
      </w:r>
      <w:r w:rsidR="00934D87">
        <w:rPr>
          <w:b w:val="0"/>
          <w:noProof/>
          <w:sz w:val="18"/>
        </w:rPr>
        <w:t>10</w:t>
      </w:r>
      <w:r w:rsidRPr="00D8437D">
        <w:rPr>
          <w:b w:val="0"/>
          <w:noProof/>
          <w:sz w:val="18"/>
        </w:rPr>
        <w:fldChar w:fldCharType="end"/>
      </w:r>
    </w:p>
    <w:p w:rsidR="00D8437D" w:rsidRDefault="00D8437D">
      <w:pPr>
        <w:pStyle w:val="TOC3"/>
        <w:rPr>
          <w:rFonts w:asciiTheme="minorHAnsi" w:eastAsiaTheme="minorEastAsia" w:hAnsiTheme="minorHAnsi" w:cstheme="minorBidi"/>
          <w:b w:val="0"/>
          <w:noProof/>
          <w:kern w:val="0"/>
          <w:szCs w:val="22"/>
        </w:rPr>
      </w:pPr>
      <w:r>
        <w:rPr>
          <w:noProof/>
        </w:rPr>
        <w:t>Endnote 4—Amendment history</w:t>
      </w:r>
      <w:r w:rsidRPr="00D8437D">
        <w:rPr>
          <w:b w:val="0"/>
          <w:noProof/>
          <w:sz w:val="18"/>
        </w:rPr>
        <w:tab/>
      </w:r>
      <w:r w:rsidRPr="00D8437D">
        <w:rPr>
          <w:b w:val="0"/>
          <w:noProof/>
          <w:sz w:val="18"/>
        </w:rPr>
        <w:fldChar w:fldCharType="begin"/>
      </w:r>
      <w:r w:rsidRPr="00D8437D">
        <w:rPr>
          <w:b w:val="0"/>
          <w:noProof/>
          <w:sz w:val="18"/>
        </w:rPr>
        <w:instrText xml:space="preserve"> PAGEREF _Toc423688646 \h </w:instrText>
      </w:r>
      <w:r w:rsidRPr="00D8437D">
        <w:rPr>
          <w:b w:val="0"/>
          <w:noProof/>
          <w:sz w:val="18"/>
        </w:rPr>
      </w:r>
      <w:r w:rsidRPr="00D8437D">
        <w:rPr>
          <w:b w:val="0"/>
          <w:noProof/>
          <w:sz w:val="18"/>
        </w:rPr>
        <w:fldChar w:fldCharType="separate"/>
      </w:r>
      <w:r w:rsidR="00934D87">
        <w:rPr>
          <w:b w:val="0"/>
          <w:noProof/>
          <w:sz w:val="18"/>
        </w:rPr>
        <w:t>11</w:t>
      </w:r>
      <w:r w:rsidRPr="00D8437D">
        <w:rPr>
          <w:b w:val="0"/>
          <w:noProof/>
          <w:sz w:val="18"/>
        </w:rPr>
        <w:fldChar w:fldCharType="end"/>
      </w:r>
    </w:p>
    <w:p w:rsidR="00F769F5" w:rsidRPr="00C9130A" w:rsidRDefault="00BC57B4" w:rsidP="00F769F5">
      <w:pPr>
        <w:sectPr w:rsidR="00F769F5" w:rsidRPr="00C9130A" w:rsidSect="00B20D8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9130A">
        <w:rPr>
          <w:rFonts w:cs="Times New Roman"/>
          <w:sz w:val="18"/>
        </w:rPr>
        <w:fldChar w:fldCharType="end"/>
      </w:r>
    </w:p>
    <w:p w:rsidR="00BC57B4" w:rsidRPr="00C9130A" w:rsidRDefault="00BC57B4" w:rsidP="00BC57B4">
      <w:pPr>
        <w:pStyle w:val="LongT"/>
      </w:pPr>
      <w:r w:rsidRPr="00C9130A">
        <w:lastRenderedPageBreak/>
        <w:t>An Act to amend the law relating to taxation</w:t>
      </w:r>
    </w:p>
    <w:p w:rsidR="00BC57B4" w:rsidRPr="00C9130A" w:rsidRDefault="00BC57B4" w:rsidP="00BC57B4">
      <w:pPr>
        <w:pStyle w:val="ActHead2"/>
      </w:pPr>
      <w:bookmarkStart w:id="1" w:name="_Toc423688621"/>
      <w:r w:rsidRPr="00C9130A">
        <w:rPr>
          <w:rStyle w:val="CharPartNo"/>
        </w:rPr>
        <w:t>Part</w:t>
      </w:r>
      <w:r w:rsidR="00C9130A" w:rsidRPr="00C9130A">
        <w:rPr>
          <w:rStyle w:val="CharPartNo"/>
        </w:rPr>
        <w:t> </w:t>
      </w:r>
      <w:r w:rsidRPr="00C9130A">
        <w:rPr>
          <w:rStyle w:val="CharPartNo"/>
        </w:rPr>
        <w:t>1</w:t>
      </w:r>
      <w:r w:rsidRPr="00C9130A">
        <w:t>—</w:t>
      </w:r>
      <w:r w:rsidRPr="00C9130A">
        <w:rPr>
          <w:rStyle w:val="CharPartText"/>
        </w:rPr>
        <w:t>Preliminary</w:t>
      </w:r>
      <w:bookmarkEnd w:id="1"/>
    </w:p>
    <w:p w:rsidR="00FA5E45" w:rsidRPr="00C9130A" w:rsidRDefault="00FA5E45" w:rsidP="00FA5E45">
      <w:pPr>
        <w:pStyle w:val="Header"/>
      </w:pPr>
      <w:r w:rsidRPr="00C9130A">
        <w:rPr>
          <w:rStyle w:val="CharDivNo"/>
        </w:rPr>
        <w:t xml:space="preserve"> </w:t>
      </w:r>
      <w:r w:rsidRPr="00C9130A">
        <w:rPr>
          <w:rStyle w:val="CharDivText"/>
        </w:rPr>
        <w:t xml:space="preserve"> </w:t>
      </w:r>
    </w:p>
    <w:p w:rsidR="00BC57B4" w:rsidRPr="00C9130A" w:rsidRDefault="00BC57B4" w:rsidP="00BC57B4">
      <w:pPr>
        <w:pStyle w:val="ActHead5"/>
      </w:pPr>
      <w:bookmarkStart w:id="2" w:name="_Toc423688622"/>
      <w:r w:rsidRPr="00C9130A">
        <w:rPr>
          <w:rStyle w:val="CharSectno"/>
        </w:rPr>
        <w:t>1</w:t>
      </w:r>
      <w:r w:rsidRPr="00C9130A">
        <w:t xml:space="preserve">  Short title</w:t>
      </w:r>
      <w:bookmarkEnd w:id="2"/>
    </w:p>
    <w:p w:rsidR="00BC57B4" w:rsidRPr="00C9130A" w:rsidRDefault="00BC57B4" w:rsidP="00BC57B4">
      <w:pPr>
        <w:pStyle w:val="subsection"/>
      </w:pPr>
      <w:r w:rsidRPr="00C9130A">
        <w:tab/>
      </w:r>
      <w:r w:rsidRPr="00C9130A">
        <w:tab/>
        <w:t xml:space="preserve">This Act may be cited as the </w:t>
      </w:r>
      <w:r w:rsidRPr="00C9130A">
        <w:rPr>
          <w:i/>
        </w:rPr>
        <w:t>Taxation (Deficit Reduction) Act (No.</w:t>
      </w:r>
      <w:r w:rsidR="00C9130A">
        <w:rPr>
          <w:i/>
        </w:rPr>
        <w:t> </w:t>
      </w:r>
      <w:r w:rsidRPr="00C9130A">
        <w:rPr>
          <w:i/>
        </w:rPr>
        <w:t>3) 1993</w:t>
      </w:r>
      <w:r w:rsidRPr="00C9130A">
        <w:t>.</w:t>
      </w:r>
    </w:p>
    <w:p w:rsidR="00BC57B4" w:rsidRPr="00C9130A" w:rsidRDefault="00BC57B4" w:rsidP="00BC57B4">
      <w:pPr>
        <w:pStyle w:val="ActHead5"/>
      </w:pPr>
      <w:bookmarkStart w:id="3" w:name="_Toc423688623"/>
      <w:r w:rsidRPr="00C9130A">
        <w:rPr>
          <w:rStyle w:val="CharSectno"/>
        </w:rPr>
        <w:t>2</w:t>
      </w:r>
      <w:r w:rsidRPr="00C9130A">
        <w:t xml:space="preserve">  Commencement</w:t>
      </w:r>
      <w:bookmarkEnd w:id="3"/>
    </w:p>
    <w:p w:rsidR="00BC57B4" w:rsidRPr="00C9130A" w:rsidRDefault="00BC57B4" w:rsidP="00BC57B4">
      <w:pPr>
        <w:pStyle w:val="subsection"/>
      </w:pPr>
      <w:r w:rsidRPr="00C9130A">
        <w:tab/>
        <w:t>(1)</w:t>
      </w:r>
      <w:r w:rsidRPr="00C9130A">
        <w:tab/>
        <w:t>This Act (other than Divisions</w:t>
      </w:r>
      <w:r w:rsidR="00C9130A">
        <w:t> </w:t>
      </w:r>
      <w:r w:rsidRPr="00C9130A">
        <w:t>3 and 4 of Part</w:t>
      </w:r>
      <w:r w:rsidR="00C9130A">
        <w:t> </w:t>
      </w:r>
      <w:r w:rsidRPr="00C9130A">
        <w:t>2) commences on the day on which it receives the Royal Assent.</w:t>
      </w:r>
    </w:p>
    <w:p w:rsidR="00BC57B4" w:rsidRPr="00C9130A" w:rsidRDefault="00BC57B4" w:rsidP="00BC57B4">
      <w:pPr>
        <w:pStyle w:val="subsection"/>
      </w:pPr>
      <w:r w:rsidRPr="00C9130A">
        <w:tab/>
        <w:t>(2)</w:t>
      </w:r>
      <w:r w:rsidRPr="00C9130A">
        <w:tab/>
        <w:t>Division</w:t>
      </w:r>
      <w:r w:rsidR="00C9130A">
        <w:t> </w:t>
      </w:r>
      <w:r w:rsidRPr="00C9130A">
        <w:t>3 of Part</w:t>
      </w:r>
      <w:r w:rsidR="00C9130A">
        <w:t> </w:t>
      </w:r>
      <w:r w:rsidRPr="00C9130A">
        <w:t>2 commences on 1</w:t>
      </w:r>
      <w:r w:rsidR="00C9130A">
        <w:t> </w:t>
      </w:r>
      <w:r w:rsidRPr="00C9130A">
        <w:t>July 1994.</w:t>
      </w:r>
    </w:p>
    <w:p w:rsidR="00BC57B4" w:rsidRPr="00C9130A" w:rsidRDefault="00BC57B4" w:rsidP="00BC57B4">
      <w:pPr>
        <w:pStyle w:val="ActHead2"/>
        <w:pageBreakBefore/>
      </w:pPr>
      <w:bookmarkStart w:id="4" w:name="_Toc423688624"/>
      <w:r w:rsidRPr="00C9130A">
        <w:rPr>
          <w:rStyle w:val="CharPartNo"/>
        </w:rPr>
        <w:lastRenderedPageBreak/>
        <w:t>Part</w:t>
      </w:r>
      <w:r w:rsidR="00C9130A" w:rsidRPr="00C9130A">
        <w:rPr>
          <w:rStyle w:val="CharPartNo"/>
        </w:rPr>
        <w:t> </w:t>
      </w:r>
      <w:r w:rsidRPr="00C9130A">
        <w:rPr>
          <w:rStyle w:val="CharPartNo"/>
        </w:rPr>
        <w:t>2</w:t>
      </w:r>
      <w:r w:rsidRPr="00C9130A">
        <w:t>—</w:t>
      </w:r>
      <w:r w:rsidRPr="00C9130A">
        <w:rPr>
          <w:rStyle w:val="CharPartText"/>
        </w:rPr>
        <w:t>Amendment of the Income Tax Rates Act 1986 to give effect to personal tax cuts</w:t>
      </w:r>
      <w:bookmarkEnd w:id="4"/>
    </w:p>
    <w:p w:rsidR="00BC57B4" w:rsidRPr="00C9130A" w:rsidRDefault="00BC57B4" w:rsidP="00BC57B4">
      <w:pPr>
        <w:pStyle w:val="ActHead3"/>
      </w:pPr>
      <w:bookmarkStart w:id="5" w:name="_Toc423688625"/>
      <w:r w:rsidRPr="00C9130A">
        <w:rPr>
          <w:rStyle w:val="CharDivNo"/>
        </w:rPr>
        <w:t>Division</w:t>
      </w:r>
      <w:r w:rsidR="00C9130A" w:rsidRPr="00C9130A">
        <w:rPr>
          <w:rStyle w:val="CharDivNo"/>
        </w:rPr>
        <w:t> </w:t>
      </w:r>
      <w:r w:rsidRPr="00C9130A">
        <w:rPr>
          <w:rStyle w:val="CharDivNo"/>
        </w:rPr>
        <w:t>1</w:t>
      </w:r>
      <w:r w:rsidRPr="00C9130A">
        <w:t>—</w:t>
      </w:r>
      <w:r w:rsidRPr="00C9130A">
        <w:rPr>
          <w:rStyle w:val="CharDivText"/>
        </w:rPr>
        <w:t>Preliminary</w:t>
      </w:r>
      <w:bookmarkEnd w:id="5"/>
    </w:p>
    <w:p w:rsidR="00BC57B4" w:rsidRPr="00C9130A" w:rsidRDefault="00BC57B4" w:rsidP="00BC57B4">
      <w:pPr>
        <w:pStyle w:val="ActHead5"/>
      </w:pPr>
      <w:bookmarkStart w:id="6" w:name="_Toc423688626"/>
      <w:r w:rsidRPr="00C9130A">
        <w:rPr>
          <w:rStyle w:val="CharSectno"/>
        </w:rPr>
        <w:t>3</w:t>
      </w:r>
      <w:r w:rsidRPr="00C9130A">
        <w:t xml:space="preserve">  Object of Part</w:t>
      </w:r>
      <w:bookmarkEnd w:id="6"/>
    </w:p>
    <w:p w:rsidR="00BC57B4" w:rsidRPr="00C9130A" w:rsidRDefault="00BC57B4" w:rsidP="00BC57B4">
      <w:pPr>
        <w:pStyle w:val="subsection"/>
      </w:pPr>
      <w:r w:rsidRPr="00C9130A">
        <w:tab/>
      </w:r>
      <w:r w:rsidRPr="00C9130A">
        <w:tab/>
        <w:t>The object of this Part is to implement personal tax cuts.</w:t>
      </w:r>
    </w:p>
    <w:p w:rsidR="00BC57B4" w:rsidRPr="00C9130A" w:rsidRDefault="00BC57B4" w:rsidP="00BC57B4">
      <w:pPr>
        <w:pStyle w:val="ActHead5"/>
      </w:pPr>
      <w:bookmarkStart w:id="7" w:name="_Toc423688627"/>
      <w:r w:rsidRPr="00C9130A">
        <w:rPr>
          <w:rStyle w:val="CharSectno"/>
        </w:rPr>
        <w:t>4</w:t>
      </w:r>
      <w:r w:rsidRPr="00C9130A">
        <w:t xml:space="preserve">  Principal Act</w:t>
      </w:r>
      <w:bookmarkEnd w:id="7"/>
    </w:p>
    <w:p w:rsidR="00BC57B4" w:rsidRPr="00C9130A" w:rsidRDefault="00BC57B4" w:rsidP="00BC57B4">
      <w:pPr>
        <w:pStyle w:val="subsection"/>
      </w:pPr>
      <w:r w:rsidRPr="00C9130A">
        <w:tab/>
      </w:r>
      <w:r w:rsidRPr="00C9130A">
        <w:tab/>
        <w:t xml:space="preserve">In this Part, </w:t>
      </w:r>
      <w:r w:rsidRPr="00C9130A">
        <w:rPr>
          <w:b/>
          <w:i/>
        </w:rPr>
        <w:t>Principal Act</w:t>
      </w:r>
      <w:r w:rsidRPr="00C9130A">
        <w:t xml:space="preserve"> means the </w:t>
      </w:r>
      <w:r w:rsidRPr="00C9130A">
        <w:rPr>
          <w:i/>
        </w:rPr>
        <w:t>Income Tax Rates Act 1986</w:t>
      </w:r>
      <w:r w:rsidRPr="00C9130A">
        <w:t>.</w:t>
      </w:r>
    </w:p>
    <w:p w:rsidR="00BC57B4" w:rsidRPr="00C9130A" w:rsidRDefault="00BC57B4" w:rsidP="00BC57B4">
      <w:pPr>
        <w:pStyle w:val="ActHead3"/>
        <w:pageBreakBefore/>
      </w:pPr>
      <w:bookmarkStart w:id="8" w:name="_Toc423688628"/>
      <w:r w:rsidRPr="00C9130A">
        <w:rPr>
          <w:rStyle w:val="CharDivNo"/>
        </w:rPr>
        <w:lastRenderedPageBreak/>
        <w:t>Division</w:t>
      </w:r>
      <w:r w:rsidR="00C9130A" w:rsidRPr="00C9130A">
        <w:rPr>
          <w:rStyle w:val="CharDivNo"/>
        </w:rPr>
        <w:t> </w:t>
      </w:r>
      <w:r w:rsidRPr="00C9130A">
        <w:rPr>
          <w:rStyle w:val="CharDivNo"/>
        </w:rPr>
        <w:t>2</w:t>
      </w:r>
      <w:r w:rsidRPr="00C9130A">
        <w:t>—</w:t>
      </w:r>
      <w:r w:rsidRPr="00C9130A">
        <w:rPr>
          <w:rStyle w:val="CharDivText"/>
        </w:rPr>
        <w:t>Tax cuts for 1993</w:t>
      </w:r>
      <w:r w:rsidR="00C9130A" w:rsidRPr="00C9130A">
        <w:rPr>
          <w:rStyle w:val="CharDivText"/>
        </w:rPr>
        <w:noBreakHyphen/>
      </w:r>
      <w:r w:rsidRPr="00C9130A">
        <w:rPr>
          <w:rStyle w:val="CharDivText"/>
        </w:rPr>
        <w:t>94</w:t>
      </w:r>
      <w:bookmarkEnd w:id="8"/>
    </w:p>
    <w:p w:rsidR="00BC57B4" w:rsidRPr="00C9130A" w:rsidRDefault="00BC57B4" w:rsidP="00BC57B4">
      <w:pPr>
        <w:pStyle w:val="ActHead5"/>
      </w:pPr>
      <w:bookmarkStart w:id="9" w:name="_Toc423688629"/>
      <w:r w:rsidRPr="00C9130A">
        <w:rPr>
          <w:rStyle w:val="CharSectno"/>
        </w:rPr>
        <w:t>5</w:t>
      </w:r>
      <w:r w:rsidRPr="00C9130A">
        <w:t xml:space="preserve">  Schedule</w:t>
      </w:r>
      <w:r w:rsidR="00C9130A">
        <w:t> </w:t>
      </w:r>
      <w:r w:rsidRPr="00C9130A">
        <w:t>7</w:t>
      </w:r>
      <w:bookmarkEnd w:id="9"/>
    </w:p>
    <w:p w:rsidR="00BC57B4" w:rsidRPr="00C9130A" w:rsidRDefault="00BC57B4" w:rsidP="00BC57B4">
      <w:pPr>
        <w:pStyle w:val="subsection"/>
      </w:pPr>
      <w:r w:rsidRPr="00C9130A">
        <w:tab/>
        <w:t>(1)</w:t>
      </w:r>
      <w:r w:rsidRPr="00C9130A">
        <w:tab/>
        <w:t>The Principal Act is amended:</w:t>
      </w:r>
    </w:p>
    <w:p w:rsidR="00BC57B4" w:rsidRPr="00C9130A" w:rsidRDefault="00BC57B4" w:rsidP="00BC57B4">
      <w:pPr>
        <w:pStyle w:val="paragraph"/>
      </w:pPr>
      <w:r w:rsidRPr="00C9130A">
        <w:tab/>
        <w:t>(a)</w:t>
      </w:r>
      <w:r w:rsidRPr="00C9130A">
        <w:tab/>
        <w:t>by omitting the table in Part</w:t>
      </w:r>
      <w:r w:rsidR="00C9130A">
        <w:t> </w:t>
      </w:r>
      <w:r w:rsidRPr="00C9130A">
        <w:t>I of Schedule</w:t>
      </w:r>
      <w:r w:rsidR="00C9130A">
        <w:t> </w:t>
      </w:r>
      <w:r w:rsidRPr="00C9130A">
        <w:t>7 and substituting the following table:</w:t>
      </w:r>
    </w:p>
    <w:p w:rsidR="00C856ED" w:rsidRPr="00C9130A" w:rsidRDefault="00C856ED" w:rsidP="00C856ED">
      <w:pPr>
        <w:pStyle w:val="Tabletext"/>
      </w:pPr>
    </w:p>
    <w:tbl>
      <w:tblPr>
        <w:tblStyle w:val="TableGrid"/>
        <w:tblW w:w="0" w:type="auto"/>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6"/>
        <w:gridCol w:w="1134"/>
        <w:gridCol w:w="283"/>
      </w:tblGrid>
      <w:tr w:rsidR="00BC78FA" w:rsidRPr="00C9130A" w:rsidTr="00F929D5">
        <w:tc>
          <w:tcPr>
            <w:tcW w:w="4536" w:type="dxa"/>
            <w:tcBorders>
              <w:top w:val="single" w:sz="12" w:space="0" w:color="auto"/>
              <w:bottom w:val="nil"/>
            </w:tcBorders>
          </w:tcPr>
          <w:p w:rsidR="00BC78FA" w:rsidRPr="00C9130A" w:rsidRDefault="00BC78FA" w:rsidP="00F929D5">
            <w:pPr>
              <w:pStyle w:val="TableHeading"/>
            </w:pPr>
            <w:r w:rsidRPr="00C9130A">
              <w:t>Column 1</w:t>
            </w:r>
          </w:p>
        </w:tc>
        <w:tc>
          <w:tcPr>
            <w:tcW w:w="1134" w:type="dxa"/>
            <w:tcBorders>
              <w:top w:val="single" w:sz="12" w:space="0" w:color="auto"/>
              <w:bottom w:val="nil"/>
            </w:tcBorders>
          </w:tcPr>
          <w:p w:rsidR="00BC78FA" w:rsidRPr="00C9130A" w:rsidRDefault="00BC78FA" w:rsidP="00BC78FA">
            <w:pPr>
              <w:pStyle w:val="TableHeading"/>
              <w:jc w:val="right"/>
            </w:pPr>
            <w:r w:rsidRPr="00C9130A">
              <w:t>Column 2</w:t>
            </w:r>
          </w:p>
        </w:tc>
        <w:tc>
          <w:tcPr>
            <w:tcW w:w="283" w:type="dxa"/>
            <w:tcBorders>
              <w:top w:val="nil"/>
              <w:bottom w:val="nil"/>
            </w:tcBorders>
          </w:tcPr>
          <w:p w:rsidR="00BC78FA" w:rsidRPr="00C9130A" w:rsidRDefault="00BC78FA" w:rsidP="00BC78FA">
            <w:pPr>
              <w:pStyle w:val="TableHeading"/>
            </w:pPr>
          </w:p>
        </w:tc>
      </w:tr>
      <w:tr w:rsidR="00F929D5" w:rsidRPr="00C9130A" w:rsidTr="00F929D5">
        <w:tc>
          <w:tcPr>
            <w:tcW w:w="4536" w:type="dxa"/>
            <w:tcBorders>
              <w:top w:val="nil"/>
              <w:bottom w:val="single" w:sz="12" w:space="0" w:color="auto"/>
            </w:tcBorders>
          </w:tcPr>
          <w:p w:rsidR="00F929D5" w:rsidRPr="00C9130A" w:rsidRDefault="00F929D5" w:rsidP="00BC78FA">
            <w:pPr>
              <w:pStyle w:val="TableHeading"/>
            </w:pPr>
            <w:r w:rsidRPr="00C9130A">
              <w:t>Parts of taxable income of resident taxpayer</w:t>
            </w:r>
          </w:p>
        </w:tc>
        <w:tc>
          <w:tcPr>
            <w:tcW w:w="1134" w:type="dxa"/>
            <w:tcBorders>
              <w:top w:val="nil"/>
              <w:bottom w:val="single" w:sz="12" w:space="0" w:color="auto"/>
            </w:tcBorders>
          </w:tcPr>
          <w:p w:rsidR="00F929D5" w:rsidRPr="00C9130A" w:rsidRDefault="00F929D5" w:rsidP="00BC78FA">
            <w:pPr>
              <w:pStyle w:val="TableHeading"/>
              <w:jc w:val="right"/>
            </w:pPr>
            <w:r w:rsidRPr="00C9130A">
              <w:t>% rate</w:t>
            </w:r>
          </w:p>
        </w:tc>
        <w:tc>
          <w:tcPr>
            <w:tcW w:w="283" w:type="dxa"/>
            <w:tcBorders>
              <w:top w:val="nil"/>
              <w:bottom w:val="nil"/>
            </w:tcBorders>
          </w:tcPr>
          <w:p w:rsidR="00F929D5" w:rsidRPr="00C9130A" w:rsidRDefault="00F929D5" w:rsidP="00BC78FA">
            <w:pPr>
              <w:pStyle w:val="TableHeading"/>
            </w:pPr>
          </w:p>
        </w:tc>
      </w:tr>
      <w:tr w:rsidR="00F929D5" w:rsidRPr="00C9130A" w:rsidTr="00F929D5">
        <w:tc>
          <w:tcPr>
            <w:tcW w:w="4536" w:type="dxa"/>
            <w:tcBorders>
              <w:top w:val="single" w:sz="12" w:space="0" w:color="auto"/>
              <w:bottom w:val="nil"/>
            </w:tcBorders>
          </w:tcPr>
          <w:p w:rsidR="00F929D5" w:rsidRPr="00C9130A" w:rsidRDefault="00F929D5" w:rsidP="00F929D5">
            <w:pPr>
              <w:pStyle w:val="Tabletext"/>
            </w:pPr>
            <w:r w:rsidRPr="00C9130A">
              <w:t>The part of taxable income that:</w:t>
            </w:r>
          </w:p>
        </w:tc>
        <w:tc>
          <w:tcPr>
            <w:tcW w:w="1134" w:type="dxa"/>
            <w:tcBorders>
              <w:top w:val="single" w:sz="12" w:space="0" w:color="auto"/>
              <w:bottom w:val="nil"/>
            </w:tcBorders>
          </w:tcPr>
          <w:p w:rsidR="00F929D5" w:rsidRPr="00C9130A" w:rsidRDefault="00F929D5" w:rsidP="00F929D5">
            <w:pPr>
              <w:pStyle w:val="Tabletext"/>
            </w:pPr>
          </w:p>
        </w:tc>
        <w:tc>
          <w:tcPr>
            <w:tcW w:w="283" w:type="dxa"/>
            <w:tcBorders>
              <w:top w:val="nil"/>
              <w:bottom w:val="nil"/>
            </w:tcBorders>
          </w:tcPr>
          <w:p w:rsidR="00F929D5" w:rsidRPr="00C9130A" w:rsidRDefault="00F929D5" w:rsidP="00F929D5">
            <w:pPr>
              <w:pStyle w:val="Tabletext"/>
            </w:pPr>
          </w:p>
        </w:tc>
      </w:tr>
      <w:tr w:rsidR="00F929D5" w:rsidRPr="00C9130A" w:rsidTr="00F929D5">
        <w:tc>
          <w:tcPr>
            <w:tcW w:w="4536" w:type="dxa"/>
            <w:tcBorders>
              <w:top w:val="nil"/>
              <w:bottom w:val="nil"/>
            </w:tcBorders>
          </w:tcPr>
          <w:p w:rsidR="00F929D5" w:rsidRPr="00C9130A" w:rsidRDefault="00F929D5" w:rsidP="00F929D5">
            <w:pPr>
              <w:pStyle w:val="Tabletext"/>
            </w:pPr>
            <w:r w:rsidRPr="00C9130A">
              <w:t xml:space="preserve">  exceeds $5,400 but does not exceed $20,700</w:t>
            </w:r>
          </w:p>
        </w:tc>
        <w:tc>
          <w:tcPr>
            <w:tcW w:w="1134" w:type="dxa"/>
            <w:tcBorders>
              <w:top w:val="nil"/>
              <w:bottom w:val="nil"/>
            </w:tcBorders>
          </w:tcPr>
          <w:p w:rsidR="00F929D5" w:rsidRPr="00C9130A" w:rsidRDefault="00F929D5" w:rsidP="00F929D5">
            <w:pPr>
              <w:pStyle w:val="Tabletext"/>
              <w:jc w:val="right"/>
            </w:pPr>
            <w:r w:rsidRPr="00C9130A">
              <w:t>20%</w:t>
            </w:r>
          </w:p>
        </w:tc>
        <w:tc>
          <w:tcPr>
            <w:tcW w:w="283" w:type="dxa"/>
            <w:tcBorders>
              <w:top w:val="nil"/>
              <w:bottom w:val="nil"/>
            </w:tcBorders>
          </w:tcPr>
          <w:p w:rsidR="00F929D5" w:rsidRPr="00C9130A" w:rsidRDefault="00F929D5" w:rsidP="00F929D5">
            <w:pPr>
              <w:pStyle w:val="Tabletext"/>
            </w:pPr>
          </w:p>
        </w:tc>
      </w:tr>
      <w:tr w:rsidR="00F929D5" w:rsidRPr="00C9130A" w:rsidTr="00F929D5">
        <w:tc>
          <w:tcPr>
            <w:tcW w:w="4536" w:type="dxa"/>
            <w:tcBorders>
              <w:top w:val="nil"/>
              <w:bottom w:val="nil"/>
            </w:tcBorders>
          </w:tcPr>
          <w:p w:rsidR="00F929D5" w:rsidRPr="00C9130A" w:rsidRDefault="00F929D5" w:rsidP="00F929D5">
            <w:pPr>
              <w:pStyle w:val="Tabletext"/>
            </w:pPr>
            <w:r w:rsidRPr="00C9130A">
              <w:t xml:space="preserve">  exceeds $20,700 but does not exceed $36,000</w:t>
            </w:r>
          </w:p>
        </w:tc>
        <w:tc>
          <w:tcPr>
            <w:tcW w:w="1134" w:type="dxa"/>
            <w:tcBorders>
              <w:top w:val="nil"/>
              <w:bottom w:val="nil"/>
            </w:tcBorders>
          </w:tcPr>
          <w:p w:rsidR="00F929D5" w:rsidRPr="00C9130A" w:rsidRDefault="00F929D5" w:rsidP="00F929D5">
            <w:pPr>
              <w:pStyle w:val="Tabletext"/>
              <w:jc w:val="right"/>
            </w:pPr>
            <w:r w:rsidRPr="00C9130A">
              <w:t>35.5%</w:t>
            </w:r>
          </w:p>
        </w:tc>
        <w:tc>
          <w:tcPr>
            <w:tcW w:w="283" w:type="dxa"/>
            <w:tcBorders>
              <w:top w:val="nil"/>
              <w:bottom w:val="nil"/>
            </w:tcBorders>
          </w:tcPr>
          <w:p w:rsidR="00F929D5" w:rsidRPr="00C9130A" w:rsidRDefault="00F929D5" w:rsidP="00F929D5">
            <w:pPr>
              <w:pStyle w:val="Tabletext"/>
            </w:pPr>
          </w:p>
        </w:tc>
      </w:tr>
      <w:tr w:rsidR="00F929D5" w:rsidRPr="00C9130A" w:rsidTr="00F929D5">
        <w:tc>
          <w:tcPr>
            <w:tcW w:w="4536" w:type="dxa"/>
            <w:tcBorders>
              <w:top w:val="nil"/>
              <w:bottom w:val="nil"/>
            </w:tcBorders>
          </w:tcPr>
          <w:p w:rsidR="00F929D5" w:rsidRPr="00C9130A" w:rsidRDefault="00F929D5" w:rsidP="00F929D5">
            <w:pPr>
              <w:pStyle w:val="Tabletext"/>
            </w:pPr>
            <w:r w:rsidRPr="00C9130A">
              <w:t xml:space="preserve">  exceeds $36,000 but does not exceed $38,000</w:t>
            </w:r>
          </w:p>
        </w:tc>
        <w:tc>
          <w:tcPr>
            <w:tcW w:w="1134" w:type="dxa"/>
            <w:tcBorders>
              <w:top w:val="nil"/>
              <w:bottom w:val="nil"/>
            </w:tcBorders>
          </w:tcPr>
          <w:p w:rsidR="00F929D5" w:rsidRPr="00C9130A" w:rsidRDefault="00F929D5" w:rsidP="00F929D5">
            <w:pPr>
              <w:pStyle w:val="Tabletext"/>
              <w:jc w:val="right"/>
            </w:pPr>
            <w:r w:rsidRPr="00C9130A">
              <w:t>38.5%</w:t>
            </w:r>
          </w:p>
        </w:tc>
        <w:tc>
          <w:tcPr>
            <w:tcW w:w="283" w:type="dxa"/>
            <w:tcBorders>
              <w:top w:val="nil"/>
              <w:bottom w:val="nil"/>
            </w:tcBorders>
          </w:tcPr>
          <w:p w:rsidR="00F929D5" w:rsidRPr="00C9130A" w:rsidRDefault="00F929D5" w:rsidP="00F929D5">
            <w:pPr>
              <w:pStyle w:val="Tabletext"/>
            </w:pPr>
          </w:p>
        </w:tc>
      </w:tr>
      <w:tr w:rsidR="00F929D5" w:rsidRPr="00C9130A" w:rsidTr="00F929D5">
        <w:tc>
          <w:tcPr>
            <w:tcW w:w="4536" w:type="dxa"/>
            <w:tcBorders>
              <w:top w:val="nil"/>
              <w:bottom w:val="nil"/>
            </w:tcBorders>
          </w:tcPr>
          <w:p w:rsidR="00F929D5" w:rsidRPr="00C9130A" w:rsidRDefault="00F929D5" w:rsidP="00F929D5">
            <w:pPr>
              <w:pStyle w:val="Tabletext"/>
            </w:pPr>
            <w:r w:rsidRPr="00C9130A">
              <w:t xml:space="preserve">  exceeds $38,000 but does not exceed $50,000</w:t>
            </w:r>
          </w:p>
        </w:tc>
        <w:tc>
          <w:tcPr>
            <w:tcW w:w="1134" w:type="dxa"/>
            <w:tcBorders>
              <w:top w:val="nil"/>
              <w:bottom w:val="nil"/>
            </w:tcBorders>
          </w:tcPr>
          <w:p w:rsidR="00F929D5" w:rsidRPr="00C9130A" w:rsidRDefault="00F929D5" w:rsidP="00F929D5">
            <w:pPr>
              <w:pStyle w:val="Tabletext"/>
              <w:jc w:val="right"/>
            </w:pPr>
            <w:r w:rsidRPr="00C9130A">
              <w:t>44.125%</w:t>
            </w:r>
          </w:p>
        </w:tc>
        <w:tc>
          <w:tcPr>
            <w:tcW w:w="283" w:type="dxa"/>
            <w:tcBorders>
              <w:top w:val="nil"/>
              <w:bottom w:val="nil"/>
            </w:tcBorders>
          </w:tcPr>
          <w:p w:rsidR="00F929D5" w:rsidRPr="00C9130A" w:rsidRDefault="00F929D5" w:rsidP="00F929D5">
            <w:pPr>
              <w:pStyle w:val="Tabletext"/>
            </w:pPr>
          </w:p>
        </w:tc>
      </w:tr>
      <w:tr w:rsidR="00F929D5" w:rsidRPr="00C9130A" w:rsidTr="00F929D5">
        <w:tc>
          <w:tcPr>
            <w:tcW w:w="4536" w:type="dxa"/>
            <w:tcBorders>
              <w:top w:val="nil"/>
              <w:bottom w:val="single" w:sz="12" w:space="0" w:color="auto"/>
            </w:tcBorders>
          </w:tcPr>
          <w:p w:rsidR="00F929D5" w:rsidRPr="00C9130A" w:rsidRDefault="00F929D5" w:rsidP="00F929D5">
            <w:pPr>
              <w:pStyle w:val="Tabletext"/>
            </w:pPr>
            <w:r w:rsidRPr="00C9130A">
              <w:t xml:space="preserve">  exceeds $50,000</w:t>
            </w:r>
          </w:p>
        </w:tc>
        <w:tc>
          <w:tcPr>
            <w:tcW w:w="1134" w:type="dxa"/>
            <w:tcBorders>
              <w:top w:val="nil"/>
              <w:bottom w:val="single" w:sz="12" w:space="0" w:color="auto"/>
            </w:tcBorders>
          </w:tcPr>
          <w:p w:rsidR="00F929D5" w:rsidRPr="00C9130A" w:rsidRDefault="00F929D5" w:rsidP="00F929D5">
            <w:pPr>
              <w:pStyle w:val="Tabletext"/>
              <w:jc w:val="right"/>
            </w:pPr>
            <w:r w:rsidRPr="00C9130A">
              <w:t>47%</w:t>
            </w:r>
          </w:p>
        </w:tc>
        <w:tc>
          <w:tcPr>
            <w:tcW w:w="283" w:type="dxa"/>
            <w:tcBorders>
              <w:top w:val="nil"/>
              <w:bottom w:val="nil"/>
            </w:tcBorders>
          </w:tcPr>
          <w:p w:rsidR="00F929D5" w:rsidRPr="00C9130A" w:rsidRDefault="00F929D5" w:rsidP="00F929D5">
            <w:pPr>
              <w:pStyle w:val="Tabletext"/>
            </w:pPr>
            <w:r w:rsidRPr="00C9130A">
              <w:t>;</w:t>
            </w:r>
          </w:p>
        </w:tc>
      </w:tr>
    </w:tbl>
    <w:p w:rsidR="00BC57B4" w:rsidRPr="00C9130A" w:rsidRDefault="00BC57B4" w:rsidP="00BC57B4">
      <w:pPr>
        <w:pStyle w:val="paragraph"/>
      </w:pPr>
      <w:r w:rsidRPr="00C9130A">
        <w:tab/>
        <w:t>(b)</w:t>
      </w:r>
      <w:r w:rsidRPr="00C9130A">
        <w:tab/>
        <w:t>by omitting the table in Part</w:t>
      </w:r>
      <w:r w:rsidR="00C9130A">
        <w:t> </w:t>
      </w:r>
      <w:r w:rsidRPr="00C9130A">
        <w:t>II of Schedule</w:t>
      </w:r>
      <w:r w:rsidR="00C9130A">
        <w:t> </w:t>
      </w:r>
      <w:r w:rsidRPr="00C9130A">
        <w:t>7 and substituting the following table:</w:t>
      </w:r>
    </w:p>
    <w:p w:rsidR="00C856ED" w:rsidRPr="00C9130A" w:rsidRDefault="00C856ED" w:rsidP="00C856ED">
      <w:pPr>
        <w:pStyle w:val="Tabletext"/>
      </w:pPr>
    </w:p>
    <w:tbl>
      <w:tblPr>
        <w:tblStyle w:val="TableGrid"/>
        <w:tblW w:w="0" w:type="auto"/>
        <w:tblInd w:w="1134" w:type="dxa"/>
        <w:tblLook w:val="04A0" w:firstRow="1" w:lastRow="0" w:firstColumn="1" w:lastColumn="0" w:noHBand="0" w:noVBand="1"/>
      </w:tblPr>
      <w:tblGrid>
        <w:gridCol w:w="4488"/>
        <w:gridCol w:w="1149"/>
        <w:gridCol w:w="283"/>
      </w:tblGrid>
      <w:tr w:rsidR="00811845" w:rsidRPr="00C9130A" w:rsidTr="004D7B71">
        <w:tc>
          <w:tcPr>
            <w:tcW w:w="4488" w:type="dxa"/>
            <w:tcBorders>
              <w:top w:val="single" w:sz="12" w:space="0" w:color="auto"/>
              <w:left w:val="nil"/>
              <w:bottom w:val="nil"/>
              <w:right w:val="nil"/>
            </w:tcBorders>
          </w:tcPr>
          <w:p w:rsidR="00811845" w:rsidRPr="00C9130A" w:rsidRDefault="00811845" w:rsidP="00BC78FA">
            <w:pPr>
              <w:pStyle w:val="TableHeading"/>
            </w:pPr>
            <w:r w:rsidRPr="00C9130A">
              <w:t>Column 1</w:t>
            </w:r>
          </w:p>
        </w:tc>
        <w:tc>
          <w:tcPr>
            <w:tcW w:w="1149" w:type="dxa"/>
            <w:tcBorders>
              <w:top w:val="single" w:sz="12" w:space="0" w:color="auto"/>
              <w:left w:val="nil"/>
              <w:bottom w:val="nil"/>
              <w:right w:val="nil"/>
            </w:tcBorders>
          </w:tcPr>
          <w:p w:rsidR="00811845" w:rsidRPr="00C9130A" w:rsidRDefault="00811845" w:rsidP="00DE2291">
            <w:pPr>
              <w:pStyle w:val="TableHeading"/>
              <w:jc w:val="right"/>
            </w:pPr>
            <w:r w:rsidRPr="00C9130A">
              <w:t>Column 2</w:t>
            </w:r>
          </w:p>
        </w:tc>
        <w:tc>
          <w:tcPr>
            <w:tcW w:w="283" w:type="dxa"/>
            <w:tcBorders>
              <w:top w:val="nil"/>
              <w:left w:val="nil"/>
              <w:bottom w:val="nil"/>
              <w:right w:val="nil"/>
            </w:tcBorders>
          </w:tcPr>
          <w:p w:rsidR="00811845" w:rsidRPr="00C9130A" w:rsidRDefault="00811845" w:rsidP="00BC78FA">
            <w:pPr>
              <w:pStyle w:val="TableHeading"/>
            </w:pPr>
          </w:p>
        </w:tc>
      </w:tr>
      <w:tr w:rsidR="00A13EC7" w:rsidRPr="00C9130A" w:rsidTr="004D7B71">
        <w:tc>
          <w:tcPr>
            <w:tcW w:w="4488" w:type="dxa"/>
            <w:tcBorders>
              <w:top w:val="nil"/>
              <w:left w:val="nil"/>
              <w:bottom w:val="single" w:sz="12" w:space="0" w:color="auto"/>
              <w:right w:val="nil"/>
            </w:tcBorders>
          </w:tcPr>
          <w:p w:rsidR="00A13EC7" w:rsidRPr="00C9130A" w:rsidRDefault="00A13EC7" w:rsidP="00BC78FA">
            <w:pPr>
              <w:pStyle w:val="TableHeading"/>
            </w:pPr>
            <w:r w:rsidRPr="00C9130A">
              <w:t>Parts of taxable income of non</w:t>
            </w:r>
            <w:r w:rsidR="00C9130A">
              <w:noBreakHyphen/>
            </w:r>
            <w:r w:rsidRPr="00C9130A">
              <w:t>resident taxpayer</w:t>
            </w:r>
          </w:p>
        </w:tc>
        <w:tc>
          <w:tcPr>
            <w:tcW w:w="1149" w:type="dxa"/>
            <w:tcBorders>
              <w:top w:val="nil"/>
              <w:left w:val="nil"/>
              <w:bottom w:val="single" w:sz="12" w:space="0" w:color="auto"/>
              <w:right w:val="nil"/>
            </w:tcBorders>
          </w:tcPr>
          <w:p w:rsidR="00A13EC7" w:rsidRPr="00C9130A" w:rsidRDefault="00A13EC7" w:rsidP="00DE2291">
            <w:pPr>
              <w:pStyle w:val="TableHeading"/>
              <w:jc w:val="right"/>
            </w:pPr>
            <w:r w:rsidRPr="00C9130A">
              <w:t>% rate</w:t>
            </w:r>
          </w:p>
        </w:tc>
        <w:tc>
          <w:tcPr>
            <w:tcW w:w="283" w:type="dxa"/>
            <w:tcBorders>
              <w:top w:val="nil"/>
              <w:left w:val="nil"/>
              <w:bottom w:val="nil"/>
              <w:right w:val="nil"/>
            </w:tcBorders>
          </w:tcPr>
          <w:p w:rsidR="00A13EC7" w:rsidRPr="00C9130A" w:rsidRDefault="00A13EC7" w:rsidP="00BC78FA">
            <w:pPr>
              <w:pStyle w:val="TableHeading"/>
            </w:pPr>
          </w:p>
        </w:tc>
      </w:tr>
      <w:tr w:rsidR="00A13EC7" w:rsidRPr="00C9130A" w:rsidTr="004D7B71">
        <w:tc>
          <w:tcPr>
            <w:tcW w:w="4488" w:type="dxa"/>
            <w:tcBorders>
              <w:top w:val="nil"/>
              <w:left w:val="nil"/>
              <w:bottom w:val="nil"/>
              <w:right w:val="nil"/>
            </w:tcBorders>
          </w:tcPr>
          <w:p w:rsidR="00A13EC7" w:rsidRPr="00C9130A" w:rsidRDefault="00A13EC7" w:rsidP="00A13EC7">
            <w:pPr>
              <w:pStyle w:val="Tabletext"/>
            </w:pPr>
            <w:r w:rsidRPr="00C9130A">
              <w:t>The part of taxable income that:</w:t>
            </w:r>
          </w:p>
        </w:tc>
        <w:tc>
          <w:tcPr>
            <w:tcW w:w="1149" w:type="dxa"/>
            <w:tcBorders>
              <w:top w:val="nil"/>
              <w:left w:val="nil"/>
              <w:bottom w:val="nil"/>
              <w:right w:val="nil"/>
            </w:tcBorders>
          </w:tcPr>
          <w:p w:rsidR="00A13EC7" w:rsidRPr="00C9130A" w:rsidRDefault="00A13EC7" w:rsidP="00A13EC7">
            <w:pPr>
              <w:pStyle w:val="Tabletext"/>
              <w:keepNext/>
              <w:keepLines/>
              <w:jc w:val="right"/>
            </w:pPr>
          </w:p>
        </w:tc>
        <w:tc>
          <w:tcPr>
            <w:tcW w:w="283" w:type="dxa"/>
            <w:tcBorders>
              <w:top w:val="nil"/>
              <w:left w:val="nil"/>
              <w:bottom w:val="nil"/>
              <w:right w:val="nil"/>
            </w:tcBorders>
          </w:tcPr>
          <w:p w:rsidR="00A13EC7" w:rsidRPr="00C9130A" w:rsidRDefault="00A13EC7" w:rsidP="00A13EC7">
            <w:pPr>
              <w:pStyle w:val="Tabletext"/>
            </w:pPr>
          </w:p>
        </w:tc>
      </w:tr>
      <w:tr w:rsidR="00A13EC7" w:rsidRPr="00C9130A" w:rsidTr="004D7B71">
        <w:tc>
          <w:tcPr>
            <w:tcW w:w="4488" w:type="dxa"/>
            <w:tcBorders>
              <w:top w:val="nil"/>
              <w:left w:val="nil"/>
              <w:bottom w:val="nil"/>
              <w:right w:val="nil"/>
            </w:tcBorders>
          </w:tcPr>
          <w:p w:rsidR="00A13EC7" w:rsidRPr="00C9130A" w:rsidRDefault="00A13EC7" w:rsidP="00A13EC7">
            <w:pPr>
              <w:pStyle w:val="Tabletext"/>
            </w:pPr>
            <w:r w:rsidRPr="00C9130A">
              <w:t xml:space="preserve">  does not exceed $20,700</w:t>
            </w:r>
          </w:p>
        </w:tc>
        <w:tc>
          <w:tcPr>
            <w:tcW w:w="1149" w:type="dxa"/>
            <w:tcBorders>
              <w:top w:val="nil"/>
              <w:left w:val="nil"/>
              <w:bottom w:val="nil"/>
              <w:right w:val="nil"/>
            </w:tcBorders>
          </w:tcPr>
          <w:p w:rsidR="00A13EC7" w:rsidRPr="00C9130A" w:rsidRDefault="00A13EC7" w:rsidP="00A13EC7">
            <w:pPr>
              <w:pStyle w:val="Tabletext"/>
              <w:keepNext/>
              <w:keepLines/>
              <w:jc w:val="right"/>
            </w:pPr>
            <w:r w:rsidRPr="00C9130A">
              <w:t>29%</w:t>
            </w:r>
          </w:p>
        </w:tc>
        <w:tc>
          <w:tcPr>
            <w:tcW w:w="283" w:type="dxa"/>
            <w:tcBorders>
              <w:top w:val="nil"/>
              <w:left w:val="nil"/>
              <w:bottom w:val="nil"/>
              <w:right w:val="nil"/>
            </w:tcBorders>
          </w:tcPr>
          <w:p w:rsidR="00A13EC7" w:rsidRPr="00C9130A" w:rsidRDefault="00A13EC7" w:rsidP="00A13EC7">
            <w:pPr>
              <w:pStyle w:val="Tabletext"/>
            </w:pPr>
          </w:p>
        </w:tc>
      </w:tr>
      <w:tr w:rsidR="00A13EC7" w:rsidRPr="00C9130A" w:rsidTr="004D7B71">
        <w:tc>
          <w:tcPr>
            <w:tcW w:w="4488" w:type="dxa"/>
            <w:tcBorders>
              <w:top w:val="nil"/>
              <w:left w:val="nil"/>
              <w:bottom w:val="nil"/>
              <w:right w:val="nil"/>
            </w:tcBorders>
          </w:tcPr>
          <w:p w:rsidR="00A13EC7" w:rsidRPr="00C9130A" w:rsidRDefault="00A13EC7" w:rsidP="00A13EC7">
            <w:pPr>
              <w:pStyle w:val="Tabletext"/>
            </w:pPr>
            <w:r w:rsidRPr="00C9130A">
              <w:t xml:space="preserve">  exceeds $20,700 but does not exceed $36,000</w:t>
            </w:r>
          </w:p>
        </w:tc>
        <w:tc>
          <w:tcPr>
            <w:tcW w:w="1149" w:type="dxa"/>
            <w:tcBorders>
              <w:top w:val="nil"/>
              <w:left w:val="nil"/>
              <w:bottom w:val="nil"/>
              <w:right w:val="nil"/>
            </w:tcBorders>
          </w:tcPr>
          <w:p w:rsidR="00A13EC7" w:rsidRPr="00C9130A" w:rsidRDefault="00A13EC7" w:rsidP="00A13EC7">
            <w:pPr>
              <w:pStyle w:val="Tabletext"/>
              <w:keepNext/>
              <w:keepLines/>
              <w:jc w:val="right"/>
            </w:pPr>
            <w:r w:rsidRPr="00C9130A">
              <w:t>35.5%</w:t>
            </w:r>
          </w:p>
        </w:tc>
        <w:tc>
          <w:tcPr>
            <w:tcW w:w="283" w:type="dxa"/>
            <w:tcBorders>
              <w:top w:val="nil"/>
              <w:left w:val="nil"/>
              <w:bottom w:val="nil"/>
              <w:right w:val="nil"/>
            </w:tcBorders>
          </w:tcPr>
          <w:p w:rsidR="00A13EC7" w:rsidRPr="00C9130A" w:rsidRDefault="00A13EC7" w:rsidP="00A13EC7">
            <w:pPr>
              <w:pStyle w:val="Tabletext"/>
            </w:pPr>
          </w:p>
        </w:tc>
      </w:tr>
      <w:tr w:rsidR="00A13EC7" w:rsidRPr="00C9130A" w:rsidTr="004D7B71">
        <w:tc>
          <w:tcPr>
            <w:tcW w:w="4488" w:type="dxa"/>
            <w:tcBorders>
              <w:top w:val="nil"/>
              <w:left w:val="nil"/>
              <w:bottom w:val="nil"/>
              <w:right w:val="nil"/>
            </w:tcBorders>
          </w:tcPr>
          <w:p w:rsidR="00A13EC7" w:rsidRPr="00C9130A" w:rsidRDefault="00A13EC7" w:rsidP="00A13EC7">
            <w:pPr>
              <w:pStyle w:val="Tabletext"/>
            </w:pPr>
            <w:r w:rsidRPr="00C9130A">
              <w:t xml:space="preserve">  exceeds $36,000 but does not exceed $38,000</w:t>
            </w:r>
          </w:p>
        </w:tc>
        <w:tc>
          <w:tcPr>
            <w:tcW w:w="1149" w:type="dxa"/>
            <w:tcBorders>
              <w:top w:val="nil"/>
              <w:left w:val="nil"/>
              <w:bottom w:val="nil"/>
              <w:right w:val="nil"/>
            </w:tcBorders>
          </w:tcPr>
          <w:p w:rsidR="00A13EC7" w:rsidRPr="00C9130A" w:rsidRDefault="00A13EC7" w:rsidP="00A13EC7">
            <w:pPr>
              <w:pStyle w:val="Tabletext"/>
              <w:keepNext/>
              <w:keepLines/>
              <w:jc w:val="right"/>
            </w:pPr>
            <w:r w:rsidRPr="00C9130A">
              <w:t>38.5%</w:t>
            </w:r>
          </w:p>
        </w:tc>
        <w:tc>
          <w:tcPr>
            <w:tcW w:w="283" w:type="dxa"/>
            <w:tcBorders>
              <w:top w:val="nil"/>
              <w:left w:val="nil"/>
              <w:bottom w:val="nil"/>
              <w:right w:val="nil"/>
            </w:tcBorders>
          </w:tcPr>
          <w:p w:rsidR="00A13EC7" w:rsidRPr="00C9130A" w:rsidRDefault="00A13EC7" w:rsidP="00A13EC7">
            <w:pPr>
              <w:pStyle w:val="Tabletext"/>
            </w:pPr>
          </w:p>
        </w:tc>
      </w:tr>
      <w:tr w:rsidR="00A13EC7" w:rsidRPr="00C9130A" w:rsidTr="004D7B71">
        <w:tc>
          <w:tcPr>
            <w:tcW w:w="4488" w:type="dxa"/>
            <w:tcBorders>
              <w:top w:val="nil"/>
              <w:left w:val="nil"/>
              <w:bottom w:val="nil"/>
              <w:right w:val="nil"/>
            </w:tcBorders>
          </w:tcPr>
          <w:p w:rsidR="00A13EC7" w:rsidRPr="00C9130A" w:rsidRDefault="00A13EC7" w:rsidP="00A13EC7">
            <w:pPr>
              <w:pStyle w:val="Tabletext"/>
            </w:pPr>
            <w:r w:rsidRPr="00C9130A">
              <w:t xml:space="preserve">  exceeds $38,000 but does not exceed $50,000</w:t>
            </w:r>
          </w:p>
        </w:tc>
        <w:tc>
          <w:tcPr>
            <w:tcW w:w="1149" w:type="dxa"/>
            <w:tcBorders>
              <w:top w:val="nil"/>
              <w:left w:val="nil"/>
              <w:bottom w:val="nil"/>
              <w:right w:val="nil"/>
            </w:tcBorders>
          </w:tcPr>
          <w:p w:rsidR="00A13EC7" w:rsidRPr="00C9130A" w:rsidRDefault="00A13EC7" w:rsidP="00A13EC7">
            <w:pPr>
              <w:pStyle w:val="Tabletext"/>
              <w:keepNext/>
              <w:keepLines/>
              <w:jc w:val="right"/>
            </w:pPr>
            <w:r w:rsidRPr="00C9130A">
              <w:t>44.125%</w:t>
            </w:r>
          </w:p>
        </w:tc>
        <w:tc>
          <w:tcPr>
            <w:tcW w:w="283" w:type="dxa"/>
            <w:tcBorders>
              <w:top w:val="nil"/>
              <w:left w:val="nil"/>
              <w:bottom w:val="nil"/>
              <w:right w:val="nil"/>
            </w:tcBorders>
          </w:tcPr>
          <w:p w:rsidR="00A13EC7" w:rsidRPr="00C9130A" w:rsidRDefault="00A13EC7" w:rsidP="00A13EC7">
            <w:pPr>
              <w:pStyle w:val="Tabletext"/>
            </w:pPr>
          </w:p>
        </w:tc>
      </w:tr>
      <w:tr w:rsidR="00A13EC7" w:rsidRPr="00C9130A" w:rsidTr="004D7B71">
        <w:tc>
          <w:tcPr>
            <w:tcW w:w="4488" w:type="dxa"/>
            <w:tcBorders>
              <w:top w:val="nil"/>
              <w:left w:val="nil"/>
              <w:bottom w:val="single" w:sz="12" w:space="0" w:color="auto"/>
              <w:right w:val="nil"/>
            </w:tcBorders>
          </w:tcPr>
          <w:p w:rsidR="00A13EC7" w:rsidRPr="00C9130A" w:rsidRDefault="00A13EC7" w:rsidP="00A13EC7">
            <w:pPr>
              <w:pStyle w:val="Tabletext"/>
            </w:pPr>
            <w:r w:rsidRPr="00C9130A">
              <w:t xml:space="preserve">  exceeds $50,000</w:t>
            </w:r>
          </w:p>
        </w:tc>
        <w:tc>
          <w:tcPr>
            <w:tcW w:w="1149" w:type="dxa"/>
            <w:tcBorders>
              <w:top w:val="nil"/>
              <w:left w:val="nil"/>
              <w:bottom w:val="single" w:sz="12" w:space="0" w:color="auto"/>
              <w:right w:val="nil"/>
            </w:tcBorders>
          </w:tcPr>
          <w:p w:rsidR="00A13EC7" w:rsidRPr="00C9130A" w:rsidRDefault="00A13EC7" w:rsidP="00A13EC7">
            <w:pPr>
              <w:pStyle w:val="Tabletext"/>
              <w:keepNext/>
              <w:keepLines/>
              <w:jc w:val="right"/>
            </w:pPr>
            <w:r w:rsidRPr="00C9130A">
              <w:t>47%</w:t>
            </w:r>
          </w:p>
        </w:tc>
        <w:tc>
          <w:tcPr>
            <w:tcW w:w="283" w:type="dxa"/>
            <w:tcBorders>
              <w:top w:val="nil"/>
              <w:left w:val="nil"/>
              <w:bottom w:val="nil"/>
              <w:right w:val="nil"/>
            </w:tcBorders>
          </w:tcPr>
          <w:p w:rsidR="00A13EC7" w:rsidRPr="00C9130A" w:rsidRDefault="00A13EC7" w:rsidP="00A13EC7">
            <w:pPr>
              <w:pStyle w:val="Tabletext"/>
            </w:pPr>
            <w:r w:rsidRPr="00C9130A">
              <w:t>.</w:t>
            </w:r>
          </w:p>
        </w:tc>
      </w:tr>
    </w:tbl>
    <w:p w:rsidR="00BC57B4" w:rsidRPr="00C9130A" w:rsidRDefault="00BC57B4" w:rsidP="00BC57B4">
      <w:pPr>
        <w:pStyle w:val="subsection"/>
      </w:pPr>
      <w:r w:rsidRPr="00C9130A">
        <w:tab/>
        <w:t>(2)</w:t>
      </w:r>
      <w:r w:rsidRPr="00C9130A">
        <w:tab/>
        <w:t xml:space="preserve">The amendments made by </w:t>
      </w:r>
      <w:r w:rsidR="00C9130A">
        <w:t>subsection (</w:t>
      </w:r>
      <w:r w:rsidRPr="00C9130A">
        <w:t>1) apply to assessments in respect of income of the 1993</w:t>
      </w:r>
      <w:r w:rsidR="00C9130A">
        <w:noBreakHyphen/>
      </w:r>
      <w:r w:rsidRPr="00C9130A">
        <w:t>94 year of income.</w:t>
      </w:r>
    </w:p>
    <w:p w:rsidR="00BC57B4" w:rsidRPr="00C9130A" w:rsidRDefault="00BC57B4" w:rsidP="00BC57B4">
      <w:pPr>
        <w:pStyle w:val="ActHead3"/>
        <w:pageBreakBefore/>
      </w:pPr>
      <w:bookmarkStart w:id="10" w:name="_Toc423688630"/>
      <w:r w:rsidRPr="00C9130A">
        <w:rPr>
          <w:rStyle w:val="CharDivNo"/>
        </w:rPr>
        <w:lastRenderedPageBreak/>
        <w:t>Division</w:t>
      </w:r>
      <w:r w:rsidR="00C9130A" w:rsidRPr="00C9130A">
        <w:rPr>
          <w:rStyle w:val="CharDivNo"/>
        </w:rPr>
        <w:t> </w:t>
      </w:r>
      <w:r w:rsidRPr="00C9130A">
        <w:rPr>
          <w:rStyle w:val="CharDivNo"/>
        </w:rPr>
        <w:t>3</w:t>
      </w:r>
      <w:r w:rsidRPr="00C9130A">
        <w:t>—</w:t>
      </w:r>
      <w:r w:rsidRPr="00C9130A">
        <w:rPr>
          <w:rStyle w:val="CharDivText"/>
        </w:rPr>
        <w:t>Tax cuts starting in 1994</w:t>
      </w:r>
      <w:r w:rsidR="00C9130A" w:rsidRPr="00C9130A">
        <w:rPr>
          <w:rStyle w:val="CharDivText"/>
        </w:rPr>
        <w:noBreakHyphen/>
      </w:r>
      <w:r w:rsidRPr="00C9130A">
        <w:rPr>
          <w:rStyle w:val="CharDivText"/>
        </w:rPr>
        <w:t>95</w:t>
      </w:r>
      <w:bookmarkEnd w:id="10"/>
    </w:p>
    <w:p w:rsidR="00BC57B4" w:rsidRPr="00C9130A" w:rsidRDefault="00BC57B4" w:rsidP="00BC57B4">
      <w:pPr>
        <w:pStyle w:val="ActHead5"/>
      </w:pPr>
      <w:bookmarkStart w:id="11" w:name="_Toc423688631"/>
      <w:r w:rsidRPr="00C9130A">
        <w:rPr>
          <w:rStyle w:val="CharSectno"/>
        </w:rPr>
        <w:t>6</w:t>
      </w:r>
      <w:r w:rsidRPr="00C9130A">
        <w:t xml:space="preserve">  Schedule</w:t>
      </w:r>
      <w:r w:rsidR="00C9130A">
        <w:t> </w:t>
      </w:r>
      <w:r w:rsidRPr="00C9130A">
        <w:t>7</w:t>
      </w:r>
      <w:bookmarkEnd w:id="11"/>
    </w:p>
    <w:p w:rsidR="00BC57B4" w:rsidRPr="00C9130A" w:rsidRDefault="00BC57B4" w:rsidP="00BC57B4">
      <w:pPr>
        <w:pStyle w:val="subsection"/>
      </w:pPr>
      <w:r w:rsidRPr="00C9130A">
        <w:tab/>
        <w:t>(1)</w:t>
      </w:r>
      <w:r w:rsidRPr="00C9130A">
        <w:tab/>
        <w:t>The Principal Act is amended:</w:t>
      </w:r>
    </w:p>
    <w:p w:rsidR="00BC57B4" w:rsidRPr="00C9130A" w:rsidRDefault="00BC57B4" w:rsidP="00BC57B4">
      <w:pPr>
        <w:pStyle w:val="paragraph"/>
      </w:pPr>
      <w:r w:rsidRPr="00C9130A">
        <w:tab/>
        <w:t>(a)</w:t>
      </w:r>
      <w:r w:rsidRPr="00C9130A">
        <w:tab/>
        <w:t>by omitting the table in Part</w:t>
      </w:r>
      <w:r w:rsidR="00C9130A">
        <w:t> </w:t>
      </w:r>
      <w:r w:rsidRPr="00C9130A">
        <w:t>I of Schedule</w:t>
      </w:r>
      <w:r w:rsidR="00C9130A">
        <w:t> </w:t>
      </w:r>
      <w:r w:rsidRPr="00C9130A">
        <w:t>7 and substituting the following table:</w:t>
      </w:r>
    </w:p>
    <w:p w:rsidR="00C856ED" w:rsidRPr="00C9130A" w:rsidRDefault="00C856ED" w:rsidP="00C856ED">
      <w:pPr>
        <w:pStyle w:val="Tabletext"/>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1143"/>
        <w:gridCol w:w="283"/>
      </w:tblGrid>
      <w:tr w:rsidR="00811845" w:rsidRPr="00C9130A" w:rsidTr="004D7B71">
        <w:tc>
          <w:tcPr>
            <w:tcW w:w="4494" w:type="dxa"/>
            <w:tcBorders>
              <w:top w:val="single" w:sz="12" w:space="0" w:color="auto"/>
            </w:tcBorders>
          </w:tcPr>
          <w:p w:rsidR="00811845" w:rsidRPr="00C9130A" w:rsidRDefault="00811845" w:rsidP="00BC78FA">
            <w:pPr>
              <w:pStyle w:val="TableHeading"/>
            </w:pPr>
            <w:r w:rsidRPr="00C9130A">
              <w:t>Column 1</w:t>
            </w:r>
          </w:p>
        </w:tc>
        <w:tc>
          <w:tcPr>
            <w:tcW w:w="1143" w:type="dxa"/>
            <w:tcBorders>
              <w:top w:val="single" w:sz="12" w:space="0" w:color="auto"/>
            </w:tcBorders>
          </w:tcPr>
          <w:p w:rsidR="00811845" w:rsidRPr="00C9130A" w:rsidRDefault="00811845" w:rsidP="004D7B71">
            <w:pPr>
              <w:pStyle w:val="TableHeading"/>
              <w:jc w:val="right"/>
            </w:pPr>
            <w:r w:rsidRPr="00C9130A">
              <w:t>Column 2</w:t>
            </w:r>
          </w:p>
        </w:tc>
        <w:tc>
          <w:tcPr>
            <w:tcW w:w="283" w:type="dxa"/>
          </w:tcPr>
          <w:p w:rsidR="00811845" w:rsidRPr="00C9130A" w:rsidRDefault="00811845" w:rsidP="00BC78FA">
            <w:pPr>
              <w:pStyle w:val="TableHeading"/>
            </w:pPr>
          </w:p>
        </w:tc>
      </w:tr>
      <w:tr w:rsidR="004D7B71" w:rsidRPr="00C9130A" w:rsidTr="004D7B71">
        <w:tc>
          <w:tcPr>
            <w:tcW w:w="4494" w:type="dxa"/>
            <w:tcBorders>
              <w:bottom w:val="single" w:sz="12" w:space="0" w:color="auto"/>
            </w:tcBorders>
          </w:tcPr>
          <w:p w:rsidR="004D7B71" w:rsidRPr="00C9130A" w:rsidRDefault="004D7B71" w:rsidP="00BC78FA">
            <w:pPr>
              <w:pStyle w:val="TableHeading"/>
            </w:pPr>
            <w:r w:rsidRPr="00C9130A">
              <w:t>Parts of taxable income of resident taxpayer</w:t>
            </w:r>
          </w:p>
        </w:tc>
        <w:tc>
          <w:tcPr>
            <w:tcW w:w="1143" w:type="dxa"/>
            <w:tcBorders>
              <w:bottom w:val="single" w:sz="12" w:space="0" w:color="auto"/>
            </w:tcBorders>
          </w:tcPr>
          <w:p w:rsidR="004D7B71" w:rsidRPr="00C9130A" w:rsidRDefault="004D7B71" w:rsidP="004D7B71">
            <w:pPr>
              <w:pStyle w:val="TableHeading"/>
              <w:jc w:val="right"/>
            </w:pPr>
            <w:r w:rsidRPr="00C9130A">
              <w:t>% rate</w:t>
            </w:r>
          </w:p>
        </w:tc>
        <w:tc>
          <w:tcPr>
            <w:tcW w:w="283" w:type="dxa"/>
          </w:tcPr>
          <w:p w:rsidR="004D7B71" w:rsidRPr="00C9130A" w:rsidRDefault="004D7B71" w:rsidP="00BC78FA">
            <w:pPr>
              <w:pStyle w:val="TableHeading"/>
            </w:pPr>
          </w:p>
        </w:tc>
      </w:tr>
      <w:tr w:rsidR="004D7B71" w:rsidRPr="00C9130A" w:rsidTr="004D7B71">
        <w:tc>
          <w:tcPr>
            <w:tcW w:w="4494" w:type="dxa"/>
          </w:tcPr>
          <w:p w:rsidR="004D7B71" w:rsidRPr="00C9130A" w:rsidRDefault="004D7B71" w:rsidP="004D7B71">
            <w:pPr>
              <w:pStyle w:val="Tabletext"/>
            </w:pPr>
            <w:r w:rsidRPr="00C9130A">
              <w:t>The part of taxable income that:</w:t>
            </w:r>
          </w:p>
        </w:tc>
        <w:tc>
          <w:tcPr>
            <w:tcW w:w="1143" w:type="dxa"/>
          </w:tcPr>
          <w:p w:rsidR="004D7B71" w:rsidRPr="00C9130A" w:rsidRDefault="004D7B71" w:rsidP="004D7B71">
            <w:pPr>
              <w:pStyle w:val="Tabletext"/>
            </w:pPr>
          </w:p>
        </w:tc>
        <w:tc>
          <w:tcPr>
            <w:tcW w:w="283" w:type="dxa"/>
          </w:tcPr>
          <w:p w:rsidR="004D7B71" w:rsidRPr="00C9130A" w:rsidRDefault="004D7B71" w:rsidP="004D7B71">
            <w:pPr>
              <w:pStyle w:val="Tabletext"/>
            </w:pPr>
          </w:p>
        </w:tc>
      </w:tr>
      <w:tr w:rsidR="004D7B71" w:rsidRPr="00C9130A" w:rsidTr="004D7B71">
        <w:tc>
          <w:tcPr>
            <w:tcW w:w="4494" w:type="dxa"/>
          </w:tcPr>
          <w:p w:rsidR="004D7B71" w:rsidRPr="00C9130A" w:rsidRDefault="004D7B71" w:rsidP="004D7B71">
            <w:pPr>
              <w:pStyle w:val="Tabletext"/>
            </w:pPr>
            <w:r w:rsidRPr="00C9130A">
              <w:t xml:space="preserve">  exceeds $5,400 but does not exceed $20,700</w:t>
            </w:r>
          </w:p>
        </w:tc>
        <w:tc>
          <w:tcPr>
            <w:tcW w:w="1143" w:type="dxa"/>
          </w:tcPr>
          <w:p w:rsidR="004D7B71" w:rsidRPr="00C9130A" w:rsidRDefault="004D7B71" w:rsidP="004D7B71">
            <w:pPr>
              <w:pStyle w:val="Tabletext"/>
              <w:jc w:val="right"/>
            </w:pPr>
            <w:r w:rsidRPr="00C9130A">
              <w:t>20%</w:t>
            </w:r>
          </w:p>
        </w:tc>
        <w:tc>
          <w:tcPr>
            <w:tcW w:w="283" w:type="dxa"/>
          </w:tcPr>
          <w:p w:rsidR="004D7B71" w:rsidRPr="00C9130A" w:rsidRDefault="004D7B71" w:rsidP="004D7B71">
            <w:pPr>
              <w:pStyle w:val="Tabletext"/>
            </w:pPr>
          </w:p>
        </w:tc>
      </w:tr>
      <w:tr w:rsidR="004D7B71" w:rsidRPr="00C9130A" w:rsidTr="004D7B71">
        <w:tc>
          <w:tcPr>
            <w:tcW w:w="4494" w:type="dxa"/>
          </w:tcPr>
          <w:p w:rsidR="004D7B71" w:rsidRPr="00C9130A" w:rsidRDefault="004D7B71" w:rsidP="004D7B71">
            <w:pPr>
              <w:pStyle w:val="Tabletext"/>
            </w:pPr>
            <w:r w:rsidRPr="00C9130A">
              <w:t xml:space="preserve">  exceeds $20,700 but does not exceed $38,000</w:t>
            </w:r>
          </w:p>
        </w:tc>
        <w:tc>
          <w:tcPr>
            <w:tcW w:w="1143" w:type="dxa"/>
          </w:tcPr>
          <w:p w:rsidR="004D7B71" w:rsidRPr="00C9130A" w:rsidRDefault="004D7B71" w:rsidP="004D7B71">
            <w:pPr>
              <w:pStyle w:val="Tabletext"/>
              <w:jc w:val="right"/>
            </w:pPr>
            <w:r w:rsidRPr="00C9130A">
              <w:t>34%</w:t>
            </w:r>
          </w:p>
        </w:tc>
        <w:tc>
          <w:tcPr>
            <w:tcW w:w="283" w:type="dxa"/>
          </w:tcPr>
          <w:p w:rsidR="004D7B71" w:rsidRPr="00C9130A" w:rsidRDefault="004D7B71" w:rsidP="004D7B71">
            <w:pPr>
              <w:pStyle w:val="Tabletext"/>
            </w:pPr>
          </w:p>
        </w:tc>
      </w:tr>
      <w:tr w:rsidR="004D7B71" w:rsidRPr="00C9130A" w:rsidTr="004D7B71">
        <w:tc>
          <w:tcPr>
            <w:tcW w:w="4494" w:type="dxa"/>
          </w:tcPr>
          <w:p w:rsidR="004D7B71" w:rsidRPr="00C9130A" w:rsidRDefault="004D7B71" w:rsidP="004D7B71">
            <w:pPr>
              <w:pStyle w:val="Tabletext"/>
            </w:pPr>
            <w:r w:rsidRPr="00C9130A">
              <w:t xml:space="preserve">  exceeds $38,000 but does not exceed $50,000</w:t>
            </w:r>
          </w:p>
        </w:tc>
        <w:tc>
          <w:tcPr>
            <w:tcW w:w="1143" w:type="dxa"/>
          </w:tcPr>
          <w:p w:rsidR="004D7B71" w:rsidRPr="00C9130A" w:rsidRDefault="004D7B71" w:rsidP="004D7B71">
            <w:pPr>
              <w:pStyle w:val="Tabletext"/>
              <w:jc w:val="right"/>
            </w:pPr>
            <w:r w:rsidRPr="00C9130A">
              <w:t>43%</w:t>
            </w:r>
          </w:p>
        </w:tc>
        <w:tc>
          <w:tcPr>
            <w:tcW w:w="283" w:type="dxa"/>
          </w:tcPr>
          <w:p w:rsidR="004D7B71" w:rsidRPr="00C9130A" w:rsidRDefault="004D7B71" w:rsidP="004D7B71">
            <w:pPr>
              <w:pStyle w:val="Tabletext"/>
            </w:pPr>
          </w:p>
        </w:tc>
      </w:tr>
      <w:tr w:rsidR="004D7B71" w:rsidRPr="00C9130A" w:rsidTr="004D7B71">
        <w:tc>
          <w:tcPr>
            <w:tcW w:w="4494" w:type="dxa"/>
            <w:tcBorders>
              <w:bottom w:val="single" w:sz="12" w:space="0" w:color="auto"/>
            </w:tcBorders>
          </w:tcPr>
          <w:p w:rsidR="004D7B71" w:rsidRPr="00C9130A" w:rsidRDefault="004D7B71" w:rsidP="004D7B71">
            <w:pPr>
              <w:pStyle w:val="Tabletext"/>
            </w:pPr>
            <w:r w:rsidRPr="00C9130A">
              <w:t xml:space="preserve">  exceeds $50,000</w:t>
            </w:r>
          </w:p>
        </w:tc>
        <w:tc>
          <w:tcPr>
            <w:tcW w:w="1143" w:type="dxa"/>
            <w:tcBorders>
              <w:bottom w:val="single" w:sz="12" w:space="0" w:color="auto"/>
            </w:tcBorders>
          </w:tcPr>
          <w:p w:rsidR="004D7B71" w:rsidRPr="00C9130A" w:rsidRDefault="004D7B71" w:rsidP="004D7B71">
            <w:pPr>
              <w:pStyle w:val="Tabletext"/>
              <w:jc w:val="right"/>
            </w:pPr>
            <w:r w:rsidRPr="00C9130A">
              <w:t>47%</w:t>
            </w:r>
          </w:p>
        </w:tc>
        <w:tc>
          <w:tcPr>
            <w:tcW w:w="283" w:type="dxa"/>
          </w:tcPr>
          <w:p w:rsidR="004D7B71" w:rsidRPr="00C9130A" w:rsidRDefault="004D7B71" w:rsidP="004D7B71">
            <w:pPr>
              <w:pStyle w:val="Tabletext"/>
            </w:pPr>
            <w:r w:rsidRPr="00C9130A">
              <w:t>;</w:t>
            </w:r>
          </w:p>
        </w:tc>
      </w:tr>
    </w:tbl>
    <w:p w:rsidR="00BC57B4" w:rsidRPr="00C9130A" w:rsidRDefault="00BC57B4" w:rsidP="00BC57B4">
      <w:pPr>
        <w:pStyle w:val="paragraph"/>
      </w:pPr>
      <w:r w:rsidRPr="00C9130A">
        <w:tab/>
        <w:t>(b)</w:t>
      </w:r>
      <w:r w:rsidRPr="00C9130A">
        <w:tab/>
        <w:t>by omitting the table in Part</w:t>
      </w:r>
      <w:r w:rsidR="00C9130A">
        <w:t> </w:t>
      </w:r>
      <w:r w:rsidRPr="00C9130A">
        <w:t>II of Schedule</w:t>
      </w:r>
      <w:r w:rsidR="00C9130A">
        <w:t> </w:t>
      </w:r>
      <w:r w:rsidRPr="00C9130A">
        <w:t>7 and substituting the following table:</w:t>
      </w:r>
    </w:p>
    <w:p w:rsidR="00C856ED" w:rsidRPr="00C9130A" w:rsidRDefault="00C856ED" w:rsidP="00C856ED">
      <w:pPr>
        <w:pStyle w:val="Tabletext"/>
      </w:pPr>
    </w:p>
    <w:tbl>
      <w:tblPr>
        <w:tblStyle w:val="TableGrid"/>
        <w:tblW w:w="0" w:type="auto"/>
        <w:tblInd w:w="1134" w:type="dxa"/>
        <w:tblLook w:val="04A0" w:firstRow="1" w:lastRow="0" w:firstColumn="1" w:lastColumn="0" w:noHBand="0" w:noVBand="1"/>
      </w:tblPr>
      <w:tblGrid>
        <w:gridCol w:w="4488"/>
        <w:gridCol w:w="1149"/>
        <w:gridCol w:w="283"/>
      </w:tblGrid>
      <w:tr w:rsidR="00811845" w:rsidRPr="00C9130A" w:rsidTr="001308C1">
        <w:tc>
          <w:tcPr>
            <w:tcW w:w="4488" w:type="dxa"/>
            <w:tcBorders>
              <w:top w:val="single" w:sz="12" w:space="0" w:color="auto"/>
              <w:left w:val="nil"/>
              <w:bottom w:val="nil"/>
              <w:right w:val="nil"/>
            </w:tcBorders>
          </w:tcPr>
          <w:p w:rsidR="00811845" w:rsidRPr="00C9130A" w:rsidRDefault="001308C1" w:rsidP="00BC78FA">
            <w:pPr>
              <w:pStyle w:val="TableHeading"/>
            </w:pPr>
            <w:r w:rsidRPr="00C9130A">
              <w:t>Column 1</w:t>
            </w:r>
          </w:p>
        </w:tc>
        <w:tc>
          <w:tcPr>
            <w:tcW w:w="1149" w:type="dxa"/>
            <w:tcBorders>
              <w:top w:val="single" w:sz="12" w:space="0" w:color="auto"/>
              <w:left w:val="nil"/>
              <w:bottom w:val="nil"/>
              <w:right w:val="nil"/>
            </w:tcBorders>
          </w:tcPr>
          <w:p w:rsidR="00811845" w:rsidRPr="00C9130A" w:rsidRDefault="001308C1" w:rsidP="001308C1">
            <w:pPr>
              <w:pStyle w:val="TableHeading"/>
              <w:jc w:val="right"/>
            </w:pPr>
            <w:r w:rsidRPr="00C9130A">
              <w:t>Column 2</w:t>
            </w:r>
          </w:p>
        </w:tc>
        <w:tc>
          <w:tcPr>
            <w:tcW w:w="283" w:type="dxa"/>
            <w:tcBorders>
              <w:top w:val="nil"/>
              <w:left w:val="nil"/>
              <w:bottom w:val="nil"/>
              <w:right w:val="nil"/>
            </w:tcBorders>
          </w:tcPr>
          <w:p w:rsidR="00811845" w:rsidRPr="00C9130A" w:rsidRDefault="00811845" w:rsidP="00BC78FA">
            <w:pPr>
              <w:pStyle w:val="TableHeading"/>
            </w:pPr>
          </w:p>
        </w:tc>
      </w:tr>
      <w:tr w:rsidR="001308C1" w:rsidRPr="00C9130A" w:rsidTr="001308C1">
        <w:tc>
          <w:tcPr>
            <w:tcW w:w="4488" w:type="dxa"/>
            <w:tcBorders>
              <w:top w:val="nil"/>
              <w:left w:val="nil"/>
              <w:bottom w:val="single" w:sz="12" w:space="0" w:color="auto"/>
              <w:right w:val="nil"/>
            </w:tcBorders>
          </w:tcPr>
          <w:p w:rsidR="001308C1" w:rsidRPr="00C9130A" w:rsidRDefault="001308C1" w:rsidP="00BC78FA">
            <w:pPr>
              <w:pStyle w:val="TableHeading"/>
            </w:pPr>
            <w:r w:rsidRPr="00C9130A">
              <w:t>Parts of taxable income of non</w:t>
            </w:r>
            <w:r w:rsidR="00C9130A">
              <w:noBreakHyphen/>
            </w:r>
            <w:r w:rsidRPr="00C9130A">
              <w:t>resident taxpayer</w:t>
            </w:r>
          </w:p>
        </w:tc>
        <w:tc>
          <w:tcPr>
            <w:tcW w:w="1149" w:type="dxa"/>
            <w:tcBorders>
              <w:top w:val="nil"/>
              <w:left w:val="nil"/>
              <w:bottom w:val="single" w:sz="12" w:space="0" w:color="auto"/>
              <w:right w:val="nil"/>
            </w:tcBorders>
          </w:tcPr>
          <w:p w:rsidR="001308C1" w:rsidRPr="00C9130A" w:rsidRDefault="001308C1" w:rsidP="001308C1">
            <w:pPr>
              <w:pStyle w:val="TableHeading"/>
              <w:jc w:val="right"/>
            </w:pPr>
            <w:r w:rsidRPr="00C9130A">
              <w:t>% rate</w:t>
            </w:r>
          </w:p>
        </w:tc>
        <w:tc>
          <w:tcPr>
            <w:tcW w:w="283" w:type="dxa"/>
            <w:tcBorders>
              <w:top w:val="nil"/>
              <w:left w:val="nil"/>
              <w:bottom w:val="nil"/>
              <w:right w:val="nil"/>
            </w:tcBorders>
          </w:tcPr>
          <w:p w:rsidR="001308C1" w:rsidRPr="00C9130A" w:rsidRDefault="001308C1" w:rsidP="00BC78FA">
            <w:pPr>
              <w:pStyle w:val="TableHeading"/>
            </w:pPr>
          </w:p>
        </w:tc>
      </w:tr>
      <w:tr w:rsidR="001308C1" w:rsidRPr="00C9130A" w:rsidTr="001308C1">
        <w:tc>
          <w:tcPr>
            <w:tcW w:w="4488" w:type="dxa"/>
            <w:tcBorders>
              <w:top w:val="nil"/>
              <w:left w:val="nil"/>
              <w:bottom w:val="nil"/>
              <w:right w:val="nil"/>
            </w:tcBorders>
          </w:tcPr>
          <w:p w:rsidR="001308C1" w:rsidRPr="00C9130A" w:rsidRDefault="001308C1" w:rsidP="001308C1">
            <w:pPr>
              <w:pStyle w:val="Tabletext"/>
            </w:pPr>
            <w:r w:rsidRPr="00C9130A">
              <w:t>The part of taxable income that:</w:t>
            </w:r>
          </w:p>
        </w:tc>
        <w:tc>
          <w:tcPr>
            <w:tcW w:w="1149" w:type="dxa"/>
            <w:tcBorders>
              <w:top w:val="nil"/>
              <w:left w:val="nil"/>
              <w:bottom w:val="nil"/>
              <w:right w:val="nil"/>
            </w:tcBorders>
          </w:tcPr>
          <w:p w:rsidR="001308C1" w:rsidRPr="00C9130A" w:rsidRDefault="001308C1" w:rsidP="001308C1">
            <w:pPr>
              <w:pStyle w:val="Tabletext"/>
              <w:jc w:val="right"/>
            </w:pPr>
          </w:p>
        </w:tc>
        <w:tc>
          <w:tcPr>
            <w:tcW w:w="283" w:type="dxa"/>
            <w:tcBorders>
              <w:top w:val="nil"/>
              <w:left w:val="nil"/>
              <w:bottom w:val="nil"/>
              <w:right w:val="nil"/>
            </w:tcBorders>
          </w:tcPr>
          <w:p w:rsidR="001308C1" w:rsidRPr="00C9130A" w:rsidRDefault="001308C1" w:rsidP="001308C1">
            <w:pPr>
              <w:pStyle w:val="Tabletext"/>
            </w:pPr>
          </w:p>
        </w:tc>
      </w:tr>
      <w:tr w:rsidR="001308C1" w:rsidRPr="00C9130A" w:rsidTr="001308C1">
        <w:tc>
          <w:tcPr>
            <w:tcW w:w="4488" w:type="dxa"/>
            <w:tcBorders>
              <w:top w:val="nil"/>
              <w:left w:val="nil"/>
              <w:bottom w:val="nil"/>
              <w:right w:val="nil"/>
            </w:tcBorders>
          </w:tcPr>
          <w:p w:rsidR="001308C1" w:rsidRPr="00C9130A" w:rsidRDefault="001308C1" w:rsidP="001308C1">
            <w:pPr>
              <w:pStyle w:val="Tabletext"/>
            </w:pPr>
            <w:r w:rsidRPr="00C9130A">
              <w:t xml:space="preserve">  does not exceed $20,700</w:t>
            </w:r>
          </w:p>
        </w:tc>
        <w:tc>
          <w:tcPr>
            <w:tcW w:w="1149" w:type="dxa"/>
            <w:tcBorders>
              <w:top w:val="nil"/>
              <w:left w:val="nil"/>
              <w:bottom w:val="nil"/>
              <w:right w:val="nil"/>
            </w:tcBorders>
          </w:tcPr>
          <w:p w:rsidR="001308C1" w:rsidRPr="00C9130A" w:rsidRDefault="001308C1" w:rsidP="001308C1">
            <w:pPr>
              <w:pStyle w:val="Tabletext"/>
              <w:jc w:val="right"/>
            </w:pPr>
            <w:r w:rsidRPr="00C9130A">
              <w:t>29%</w:t>
            </w:r>
          </w:p>
        </w:tc>
        <w:tc>
          <w:tcPr>
            <w:tcW w:w="283" w:type="dxa"/>
            <w:tcBorders>
              <w:top w:val="nil"/>
              <w:left w:val="nil"/>
              <w:bottom w:val="nil"/>
              <w:right w:val="nil"/>
            </w:tcBorders>
          </w:tcPr>
          <w:p w:rsidR="001308C1" w:rsidRPr="00C9130A" w:rsidRDefault="001308C1" w:rsidP="001308C1">
            <w:pPr>
              <w:pStyle w:val="Tabletext"/>
            </w:pPr>
          </w:p>
        </w:tc>
      </w:tr>
      <w:tr w:rsidR="001308C1" w:rsidRPr="00C9130A" w:rsidTr="001308C1">
        <w:tc>
          <w:tcPr>
            <w:tcW w:w="4488" w:type="dxa"/>
            <w:tcBorders>
              <w:top w:val="nil"/>
              <w:left w:val="nil"/>
              <w:bottom w:val="nil"/>
              <w:right w:val="nil"/>
            </w:tcBorders>
          </w:tcPr>
          <w:p w:rsidR="001308C1" w:rsidRPr="00C9130A" w:rsidRDefault="001308C1" w:rsidP="001308C1">
            <w:pPr>
              <w:pStyle w:val="Tabletext"/>
            </w:pPr>
            <w:r w:rsidRPr="00C9130A">
              <w:t xml:space="preserve">  exceeds $20,700 but does not exceed $38,000</w:t>
            </w:r>
          </w:p>
        </w:tc>
        <w:tc>
          <w:tcPr>
            <w:tcW w:w="1149" w:type="dxa"/>
            <w:tcBorders>
              <w:top w:val="nil"/>
              <w:left w:val="nil"/>
              <w:bottom w:val="nil"/>
              <w:right w:val="nil"/>
            </w:tcBorders>
          </w:tcPr>
          <w:p w:rsidR="001308C1" w:rsidRPr="00C9130A" w:rsidRDefault="001308C1" w:rsidP="001308C1">
            <w:pPr>
              <w:pStyle w:val="Tabletext"/>
              <w:jc w:val="right"/>
            </w:pPr>
            <w:r w:rsidRPr="00C9130A">
              <w:t>34%</w:t>
            </w:r>
          </w:p>
        </w:tc>
        <w:tc>
          <w:tcPr>
            <w:tcW w:w="283" w:type="dxa"/>
            <w:tcBorders>
              <w:top w:val="nil"/>
              <w:left w:val="nil"/>
              <w:bottom w:val="nil"/>
              <w:right w:val="nil"/>
            </w:tcBorders>
          </w:tcPr>
          <w:p w:rsidR="001308C1" w:rsidRPr="00C9130A" w:rsidRDefault="001308C1" w:rsidP="001308C1">
            <w:pPr>
              <w:pStyle w:val="Tabletext"/>
            </w:pPr>
          </w:p>
        </w:tc>
      </w:tr>
      <w:tr w:rsidR="001308C1" w:rsidRPr="00C9130A" w:rsidTr="001308C1">
        <w:tc>
          <w:tcPr>
            <w:tcW w:w="4488" w:type="dxa"/>
            <w:tcBorders>
              <w:top w:val="nil"/>
              <w:left w:val="nil"/>
              <w:bottom w:val="nil"/>
              <w:right w:val="nil"/>
            </w:tcBorders>
          </w:tcPr>
          <w:p w:rsidR="001308C1" w:rsidRPr="00C9130A" w:rsidRDefault="001308C1" w:rsidP="001308C1">
            <w:pPr>
              <w:pStyle w:val="Tabletext"/>
            </w:pPr>
            <w:r w:rsidRPr="00C9130A">
              <w:t xml:space="preserve">  exceeds $38,000 but does not exceed $50,000</w:t>
            </w:r>
          </w:p>
        </w:tc>
        <w:tc>
          <w:tcPr>
            <w:tcW w:w="1149" w:type="dxa"/>
            <w:tcBorders>
              <w:top w:val="nil"/>
              <w:left w:val="nil"/>
              <w:bottom w:val="nil"/>
              <w:right w:val="nil"/>
            </w:tcBorders>
          </w:tcPr>
          <w:p w:rsidR="001308C1" w:rsidRPr="00C9130A" w:rsidRDefault="001308C1" w:rsidP="001308C1">
            <w:pPr>
              <w:pStyle w:val="Tabletext"/>
              <w:jc w:val="right"/>
            </w:pPr>
            <w:r w:rsidRPr="00C9130A">
              <w:t>43%</w:t>
            </w:r>
          </w:p>
        </w:tc>
        <w:tc>
          <w:tcPr>
            <w:tcW w:w="283" w:type="dxa"/>
            <w:tcBorders>
              <w:top w:val="nil"/>
              <w:left w:val="nil"/>
              <w:bottom w:val="nil"/>
              <w:right w:val="nil"/>
            </w:tcBorders>
          </w:tcPr>
          <w:p w:rsidR="001308C1" w:rsidRPr="00C9130A" w:rsidRDefault="001308C1" w:rsidP="001308C1">
            <w:pPr>
              <w:pStyle w:val="Tabletext"/>
            </w:pPr>
          </w:p>
        </w:tc>
      </w:tr>
      <w:tr w:rsidR="001308C1" w:rsidRPr="00C9130A" w:rsidTr="001308C1">
        <w:tc>
          <w:tcPr>
            <w:tcW w:w="4488" w:type="dxa"/>
            <w:tcBorders>
              <w:top w:val="nil"/>
              <w:left w:val="nil"/>
              <w:bottom w:val="single" w:sz="12" w:space="0" w:color="auto"/>
              <w:right w:val="nil"/>
            </w:tcBorders>
          </w:tcPr>
          <w:p w:rsidR="001308C1" w:rsidRPr="00C9130A" w:rsidRDefault="001308C1" w:rsidP="001308C1">
            <w:pPr>
              <w:pStyle w:val="Tabletext"/>
            </w:pPr>
            <w:r w:rsidRPr="00C9130A">
              <w:t xml:space="preserve">  exceeds $50,000</w:t>
            </w:r>
          </w:p>
        </w:tc>
        <w:tc>
          <w:tcPr>
            <w:tcW w:w="1149" w:type="dxa"/>
            <w:tcBorders>
              <w:top w:val="nil"/>
              <w:left w:val="nil"/>
              <w:bottom w:val="single" w:sz="12" w:space="0" w:color="auto"/>
              <w:right w:val="nil"/>
            </w:tcBorders>
          </w:tcPr>
          <w:p w:rsidR="001308C1" w:rsidRPr="00C9130A" w:rsidRDefault="001308C1" w:rsidP="001308C1">
            <w:pPr>
              <w:pStyle w:val="Tabletext"/>
              <w:jc w:val="right"/>
            </w:pPr>
            <w:r w:rsidRPr="00C9130A">
              <w:t>47%</w:t>
            </w:r>
          </w:p>
        </w:tc>
        <w:tc>
          <w:tcPr>
            <w:tcW w:w="283" w:type="dxa"/>
            <w:tcBorders>
              <w:top w:val="nil"/>
              <w:left w:val="nil"/>
              <w:bottom w:val="nil"/>
              <w:right w:val="nil"/>
            </w:tcBorders>
          </w:tcPr>
          <w:p w:rsidR="001308C1" w:rsidRPr="00C9130A" w:rsidRDefault="001308C1" w:rsidP="001308C1">
            <w:pPr>
              <w:pStyle w:val="Tabletext"/>
            </w:pPr>
            <w:r w:rsidRPr="00C9130A">
              <w:t>.</w:t>
            </w:r>
          </w:p>
        </w:tc>
      </w:tr>
    </w:tbl>
    <w:p w:rsidR="00BC57B4" w:rsidRPr="00C9130A" w:rsidRDefault="00BC57B4" w:rsidP="00BC57B4">
      <w:pPr>
        <w:pStyle w:val="subsection"/>
      </w:pPr>
      <w:r w:rsidRPr="00C9130A">
        <w:tab/>
        <w:t>(2)</w:t>
      </w:r>
      <w:r w:rsidRPr="00C9130A">
        <w:tab/>
        <w:t xml:space="preserve">The amendments made by </w:t>
      </w:r>
      <w:r w:rsidR="00C9130A">
        <w:t>subsection (</w:t>
      </w:r>
      <w:r w:rsidRPr="00C9130A">
        <w:t>1) apply to assessments in respect of income of the 1994</w:t>
      </w:r>
      <w:r w:rsidR="00C9130A">
        <w:noBreakHyphen/>
      </w:r>
      <w:r w:rsidRPr="00C9130A">
        <w:t>95 year of income and of all later years of income.</w:t>
      </w:r>
    </w:p>
    <w:p w:rsidR="00BC57B4" w:rsidRPr="00C9130A" w:rsidRDefault="00BC57B4" w:rsidP="00BC57B4">
      <w:pPr>
        <w:pStyle w:val="subsection"/>
      </w:pPr>
      <w:r w:rsidRPr="00C9130A">
        <w:tab/>
        <w:t>(3)</w:t>
      </w:r>
      <w:r w:rsidRPr="00C9130A">
        <w:tab/>
      </w:r>
      <w:r w:rsidR="00C9130A">
        <w:t>Subsection (</w:t>
      </w:r>
      <w:r w:rsidRPr="00C9130A">
        <w:t>2) has effect subject to Division</w:t>
      </w:r>
      <w:r w:rsidR="00C9130A">
        <w:t> </w:t>
      </w:r>
      <w:r w:rsidRPr="00C9130A">
        <w:t>4.</w:t>
      </w:r>
    </w:p>
    <w:p w:rsidR="00BC57B4" w:rsidRPr="00C9130A" w:rsidRDefault="00BC57B4" w:rsidP="00BC57B4">
      <w:pPr>
        <w:pStyle w:val="ActHead2"/>
        <w:pageBreakBefore/>
      </w:pPr>
      <w:bookmarkStart w:id="12" w:name="_Toc423688632"/>
      <w:r w:rsidRPr="00C9130A">
        <w:rPr>
          <w:rStyle w:val="CharPartNo"/>
        </w:rPr>
        <w:lastRenderedPageBreak/>
        <w:t>Part</w:t>
      </w:r>
      <w:r w:rsidR="00C9130A" w:rsidRPr="00C9130A">
        <w:rPr>
          <w:rStyle w:val="CharPartNo"/>
        </w:rPr>
        <w:t> </w:t>
      </w:r>
      <w:r w:rsidRPr="00C9130A">
        <w:rPr>
          <w:rStyle w:val="CharPartNo"/>
        </w:rPr>
        <w:t>3</w:t>
      </w:r>
      <w:r w:rsidRPr="00C9130A">
        <w:t>—</w:t>
      </w:r>
      <w:r w:rsidRPr="00C9130A">
        <w:rPr>
          <w:rStyle w:val="CharPartText"/>
        </w:rPr>
        <w:t>Repeal of the Tax Legislation Amendment Act 1992</w:t>
      </w:r>
      <w:bookmarkEnd w:id="12"/>
    </w:p>
    <w:p w:rsidR="00FA5E45" w:rsidRPr="00C9130A" w:rsidRDefault="00FA5E45" w:rsidP="00FA5E45">
      <w:pPr>
        <w:pStyle w:val="Header"/>
      </w:pPr>
      <w:r w:rsidRPr="00C9130A">
        <w:rPr>
          <w:rStyle w:val="CharDivNo"/>
        </w:rPr>
        <w:t xml:space="preserve"> </w:t>
      </w:r>
      <w:r w:rsidRPr="00C9130A">
        <w:rPr>
          <w:rStyle w:val="CharDivText"/>
        </w:rPr>
        <w:t xml:space="preserve"> </w:t>
      </w:r>
    </w:p>
    <w:p w:rsidR="00BC57B4" w:rsidRPr="00C9130A" w:rsidRDefault="00BC57B4" w:rsidP="00BC57B4">
      <w:pPr>
        <w:pStyle w:val="ActHead5"/>
      </w:pPr>
      <w:bookmarkStart w:id="13" w:name="_Toc423688633"/>
      <w:r w:rsidRPr="00C9130A">
        <w:rPr>
          <w:rStyle w:val="CharSectno"/>
        </w:rPr>
        <w:t>8</w:t>
      </w:r>
      <w:r w:rsidRPr="00C9130A">
        <w:t xml:space="preserve">  Object of Part</w:t>
      </w:r>
      <w:bookmarkEnd w:id="13"/>
    </w:p>
    <w:p w:rsidR="00BC57B4" w:rsidRPr="00C9130A" w:rsidRDefault="00BC57B4" w:rsidP="00BC57B4">
      <w:pPr>
        <w:pStyle w:val="subsection"/>
      </w:pPr>
      <w:r w:rsidRPr="00C9130A">
        <w:tab/>
      </w:r>
      <w:r w:rsidRPr="00C9130A">
        <w:tab/>
        <w:t xml:space="preserve">The object of this Part is to repeal the </w:t>
      </w:r>
      <w:r w:rsidRPr="00C9130A">
        <w:rPr>
          <w:i/>
        </w:rPr>
        <w:t>Tax Legislation Amendment Act 1992</w:t>
      </w:r>
      <w:r w:rsidRPr="00C9130A">
        <w:t>. That Act, which provided for personal tax cuts, is superseded by the amendments made by this Act.</w:t>
      </w:r>
    </w:p>
    <w:p w:rsidR="00BC57B4" w:rsidRPr="00C9130A" w:rsidRDefault="00BC57B4" w:rsidP="00BC57B4">
      <w:pPr>
        <w:pStyle w:val="ActHead5"/>
      </w:pPr>
      <w:bookmarkStart w:id="14" w:name="_Toc423688634"/>
      <w:r w:rsidRPr="00C9130A">
        <w:rPr>
          <w:rStyle w:val="CharSectno"/>
        </w:rPr>
        <w:t>9</w:t>
      </w:r>
      <w:r w:rsidRPr="00C9130A">
        <w:t xml:space="preserve">  Repeal of the </w:t>
      </w:r>
      <w:r w:rsidRPr="00C9130A">
        <w:rPr>
          <w:i/>
        </w:rPr>
        <w:t>Tax Legislation Amendment Act 1992</w:t>
      </w:r>
      <w:bookmarkEnd w:id="14"/>
    </w:p>
    <w:p w:rsidR="00BC57B4" w:rsidRPr="00C9130A" w:rsidRDefault="00BC57B4" w:rsidP="00BC57B4">
      <w:pPr>
        <w:pStyle w:val="subsection"/>
      </w:pPr>
      <w:r w:rsidRPr="00C9130A">
        <w:tab/>
      </w:r>
      <w:r w:rsidRPr="00C9130A">
        <w:tab/>
        <w:t xml:space="preserve">The </w:t>
      </w:r>
      <w:r w:rsidRPr="00C9130A">
        <w:rPr>
          <w:i/>
        </w:rPr>
        <w:t xml:space="preserve">Tax Legislation Amendment Act 1992 </w:t>
      </w:r>
      <w:r w:rsidRPr="00C9130A">
        <w:t>is repealed.</w:t>
      </w:r>
    </w:p>
    <w:p w:rsidR="00BC57B4" w:rsidRPr="00C9130A" w:rsidRDefault="00BC57B4" w:rsidP="00BC57B4">
      <w:pPr>
        <w:pStyle w:val="ActHead2"/>
        <w:pageBreakBefore/>
      </w:pPr>
      <w:bookmarkStart w:id="15" w:name="_Toc423688635"/>
      <w:r w:rsidRPr="00C9130A">
        <w:rPr>
          <w:rStyle w:val="CharPartNo"/>
        </w:rPr>
        <w:lastRenderedPageBreak/>
        <w:t>Part</w:t>
      </w:r>
      <w:r w:rsidR="00C9130A" w:rsidRPr="00C9130A">
        <w:rPr>
          <w:rStyle w:val="CharPartNo"/>
        </w:rPr>
        <w:t> </w:t>
      </w:r>
      <w:r w:rsidRPr="00C9130A">
        <w:rPr>
          <w:rStyle w:val="CharPartNo"/>
        </w:rPr>
        <w:t>4</w:t>
      </w:r>
      <w:r w:rsidRPr="00C9130A">
        <w:t>—</w:t>
      </w:r>
      <w:r w:rsidRPr="00C9130A">
        <w:rPr>
          <w:rStyle w:val="CharPartText"/>
        </w:rPr>
        <w:t>Amendment of the Income Tax Assessment Act 1936</w:t>
      </w:r>
      <w:bookmarkEnd w:id="15"/>
    </w:p>
    <w:p w:rsidR="00BC57B4" w:rsidRPr="00C9130A" w:rsidRDefault="00BC57B4" w:rsidP="00BC57B4">
      <w:pPr>
        <w:pStyle w:val="ActHead3"/>
      </w:pPr>
      <w:bookmarkStart w:id="16" w:name="_Toc423688636"/>
      <w:r w:rsidRPr="00C9130A">
        <w:rPr>
          <w:rStyle w:val="CharDivNo"/>
        </w:rPr>
        <w:t>Division</w:t>
      </w:r>
      <w:r w:rsidR="00C9130A" w:rsidRPr="00C9130A">
        <w:rPr>
          <w:rStyle w:val="CharDivNo"/>
        </w:rPr>
        <w:t> </w:t>
      </w:r>
      <w:r w:rsidRPr="00C9130A">
        <w:rPr>
          <w:rStyle w:val="CharDivNo"/>
        </w:rPr>
        <w:t>1</w:t>
      </w:r>
      <w:r w:rsidRPr="00C9130A">
        <w:t>—</w:t>
      </w:r>
      <w:r w:rsidRPr="00C9130A">
        <w:rPr>
          <w:rStyle w:val="CharDivText"/>
        </w:rPr>
        <w:t>Principal Act</w:t>
      </w:r>
      <w:bookmarkEnd w:id="16"/>
    </w:p>
    <w:p w:rsidR="00BC57B4" w:rsidRPr="00C9130A" w:rsidRDefault="00BC57B4" w:rsidP="00BC57B4">
      <w:pPr>
        <w:pStyle w:val="ActHead5"/>
      </w:pPr>
      <w:bookmarkStart w:id="17" w:name="_Toc423688637"/>
      <w:r w:rsidRPr="00C9130A">
        <w:rPr>
          <w:rStyle w:val="CharSectno"/>
        </w:rPr>
        <w:t>10</w:t>
      </w:r>
      <w:r w:rsidRPr="00C9130A">
        <w:t xml:space="preserve">  Principal Act</w:t>
      </w:r>
      <w:bookmarkEnd w:id="17"/>
    </w:p>
    <w:p w:rsidR="00BC57B4" w:rsidRPr="00C9130A" w:rsidRDefault="00BC57B4" w:rsidP="00BC57B4">
      <w:pPr>
        <w:pStyle w:val="subsection"/>
        <w:rPr>
          <w:i/>
        </w:rPr>
      </w:pPr>
      <w:r w:rsidRPr="00C9130A">
        <w:tab/>
      </w:r>
      <w:r w:rsidRPr="00C9130A">
        <w:tab/>
        <w:t xml:space="preserve">In this Part, </w:t>
      </w:r>
      <w:r w:rsidRPr="00C9130A">
        <w:rPr>
          <w:b/>
          <w:i/>
        </w:rPr>
        <w:t>Principal Act</w:t>
      </w:r>
      <w:r w:rsidRPr="00C9130A">
        <w:t xml:space="preserve"> means the </w:t>
      </w:r>
      <w:r w:rsidRPr="00C9130A">
        <w:rPr>
          <w:i/>
        </w:rPr>
        <w:t>Income Tax Assessment Act 1936.</w:t>
      </w:r>
    </w:p>
    <w:p w:rsidR="00BC57B4" w:rsidRPr="00C9130A" w:rsidRDefault="00BC57B4" w:rsidP="00BC57B4">
      <w:pPr>
        <w:pStyle w:val="ActHead3"/>
        <w:pageBreakBefore/>
      </w:pPr>
      <w:bookmarkStart w:id="18" w:name="_Toc423688638"/>
      <w:r w:rsidRPr="00C9130A">
        <w:rPr>
          <w:rStyle w:val="CharDivNo"/>
        </w:rPr>
        <w:lastRenderedPageBreak/>
        <w:t>Division</w:t>
      </w:r>
      <w:r w:rsidR="00C9130A" w:rsidRPr="00C9130A">
        <w:rPr>
          <w:rStyle w:val="CharDivNo"/>
        </w:rPr>
        <w:t> </w:t>
      </w:r>
      <w:r w:rsidRPr="00C9130A">
        <w:rPr>
          <w:rStyle w:val="CharDivNo"/>
        </w:rPr>
        <w:t>2</w:t>
      </w:r>
      <w:r w:rsidRPr="00C9130A">
        <w:t>—</w:t>
      </w:r>
      <w:r w:rsidRPr="00C9130A">
        <w:rPr>
          <w:rStyle w:val="CharDivText"/>
        </w:rPr>
        <w:t>Amendment to provide for a rebate for low</w:t>
      </w:r>
      <w:r w:rsidR="00C9130A" w:rsidRPr="00C9130A">
        <w:rPr>
          <w:rStyle w:val="CharDivText"/>
        </w:rPr>
        <w:noBreakHyphen/>
      </w:r>
      <w:r w:rsidRPr="00C9130A">
        <w:rPr>
          <w:rStyle w:val="CharDivText"/>
        </w:rPr>
        <w:t>income taxpayers</w:t>
      </w:r>
      <w:bookmarkEnd w:id="18"/>
    </w:p>
    <w:p w:rsidR="00BC57B4" w:rsidRPr="00C9130A" w:rsidRDefault="00BC57B4" w:rsidP="00BC57B4">
      <w:pPr>
        <w:pStyle w:val="ActHead5"/>
      </w:pPr>
      <w:bookmarkStart w:id="19" w:name="_Toc423688639"/>
      <w:r w:rsidRPr="00C9130A">
        <w:rPr>
          <w:rStyle w:val="CharSectno"/>
        </w:rPr>
        <w:t>11</w:t>
      </w:r>
      <w:r w:rsidRPr="00C9130A">
        <w:t xml:space="preserve">  Object of Division</w:t>
      </w:r>
      <w:bookmarkEnd w:id="19"/>
    </w:p>
    <w:p w:rsidR="00BC57B4" w:rsidRPr="00C9130A" w:rsidRDefault="00BC57B4" w:rsidP="00BC57B4">
      <w:pPr>
        <w:pStyle w:val="subsection"/>
      </w:pPr>
      <w:r w:rsidRPr="00C9130A">
        <w:tab/>
      </w:r>
      <w:r w:rsidRPr="00C9130A">
        <w:tab/>
        <w:t>The object of this Division is to provide for a rebate of up to $150 for low</w:t>
      </w:r>
      <w:r w:rsidR="00C9130A">
        <w:noBreakHyphen/>
      </w:r>
      <w:r w:rsidRPr="00C9130A">
        <w:t>income taxpayers.</w:t>
      </w:r>
    </w:p>
    <w:p w:rsidR="00BC57B4" w:rsidRPr="00C9130A" w:rsidRDefault="00BC57B4" w:rsidP="00BC57B4">
      <w:pPr>
        <w:pStyle w:val="ActHead5"/>
      </w:pPr>
      <w:bookmarkStart w:id="20" w:name="_Toc423688640"/>
      <w:r w:rsidRPr="00C9130A">
        <w:rPr>
          <w:rStyle w:val="CharSectno"/>
        </w:rPr>
        <w:t>12</w:t>
      </w:r>
      <w:r w:rsidRPr="00C9130A">
        <w:t xml:space="preserve">  Insertion of new section</w:t>
      </w:r>
      <w:bookmarkEnd w:id="20"/>
    </w:p>
    <w:p w:rsidR="00BC57B4" w:rsidRPr="00C9130A" w:rsidRDefault="00BC57B4" w:rsidP="00BC57B4">
      <w:pPr>
        <w:pStyle w:val="subsection"/>
      </w:pPr>
      <w:r w:rsidRPr="00C9130A">
        <w:tab/>
      </w:r>
      <w:r w:rsidRPr="00C9130A">
        <w:tab/>
        <w:t>After section</w:t>
      </w:r>
      <w:r w:rsidR="00C9130A">
        <w:t> </w:t>
      </w:r>
      <w:r w:rsidRPr="00C9130A">
        <w:t>159M of the Principal Act the following section is inserted:</w:t>
      </w:r>
    </w:p>
    <w:p w:rsidR="00BC57B4" w:rsidRPr="00C9130A" w:rsidRDefault="00BC57B4" w:rsidP="00C856ED">
      <w:pPr>
        <w:pStyle w:val="Specials"/>
      </w:pPr>
      <w:r w:rsidRPr="00C9130A">
        <w:t>159N  Rebate for certain low</w:t>
      </w:r>
      <w:r w:rsidR="00C9130A">
        <w:noBreakHyphen/>
      </w:r>
      <w:r w:rsidRPr="00C9130A">
        <w:t>income taxpayers</w:t>
      </w:r>
    </w:p>
    <w:p w:rsidR="00BC57B4" w:rsidRPr="00C9130A" w:rsidRDefault="00BC57B4" w:rsidP="00BC57B4">
      <w:pPr>
        <w:pStyle w:val="subsection"/>
      </w:pPr>
      <w:r w:rsidRPr="00C9130A">
        <w:tab/>
        <w:t>(1)</w:t>
      </w:r>
      <w:r w:rsidRPr="00C9130A">
        <w:tab/>
        <w:t>If a taxpayer</w:t>
      </w:r>
      <w:r w:rsidR="001308C1" w:rsidRPr="00C9130A">
        <w:t>’</w:t>
      </w:r>
      <w:r w:rsidRPr="00C9130A">
        <w:t>s taxable income of a year of income is less than $24,450, the taxpayer is entitled to a rebate of tax in the taxpayer</w:t>
      </w:r>
      <w:r w:rsidR="001308C1" w:rsidRPr="00C9130A">
        <w:t>’</w:t>
      </w:r>
      <w:r w:rsidRPr="00C9130A">
        <w:t>s assessment for the year of income.</w:t>
      </w:r>
    </w:p>
    <w:p w:rsidR="00BC57B4" w:rsidRPr="00C9130A" w:rsidRDefault="00BC57B4" w:rsidP="00BC57B4">
      <w:pPr>
        <w:pStyle w:val="subsection"/>
      </w:pPr>
      <w:r w:rsidRPr="00C9130A">
        <w:tab/>
        <w:t>(2)</w:t>
      </w:r>
      <w:r w:rsidRPr="00C9130A">
        <w:tab/>
        <w:t>The amount of the rebate is $150, reduced by 4 cents for every $1 of the amount (if any) by which the taxpayer</w:t>
      </w:r>
      <w:r w:rsidR="001308C1" w:rsidRPr="00C9130A">
        <w:t>’</w:t>
      </w:r>
      <w:r w:rsidRPr="00C9130A">
        <w:t>s taxable income of the year of income exceeds $20,700.</w:t>
      </w:r>
    </w:p>
    <w:p w:rsidR="00BC57B4" w:rsidRPr="00C9130A" w:rsidRDefault="00BC57B4" w:rsidP="00BC57B4">
      <w:pPr>
        <w:pStyle w:val="ActHead5"/>
      </w:pPr>
      <w:bookmarkStart w:id="21" w:name="_Toc423688641"/>
      <w:r w:rsidRPr="00C9130A">
        <w:rPr>
          <w:rStyle w:val="CharSectno"/>
        </w:rPr>
        <w:t>13</w:t>
      </w:r>
      <w:r w:rsidRPr="00C9130A">
        <w:t xml:space="preserve">  Application of amendment</w:t>
      </w:r>
      <w:bookmarkEnd w:id="21"/>
    </w:p>
    <w:p w:rsidR="00BC57B4" w:rsidRPr="00C9130A" w:rsidRDefault="00BC57B4" w:rsidP="00BC57B4">
      <w:pPr>
        <w:pStyle w:val="subsection"/>
      </w:pPr>
      <w:r w:rsidRPr="00C9130A">
        <w:tab/>
      </w:r>
      <w:r w:rsidRPr="00C9130A">
        <w:tab/>
        <w:t>The amendment made by this Division applies to assessments in respect of income of the 1993</w:t>
      </w:r>
      <w:r w:rsidR="00C9130A">
        <w:noBreakHyphen/>
      </w:r>
      <w:r w:rsidRPr="00C9130A">
        <w:t>94 year of income and of all later years of income.</w:t>
      </w:r>
    </w:p>
    <w:p w:rsidR="00F769F5" w:rsidRPr="00C9130A" w:rsidRDefault="00F769F5" w:rsidP="00F769F5">
      <w:pPr>
        <w:rPr>
          <w:lang w:eastAsia="en-AU"/>
        </w:rPr>
        <w:sectPr w:rsidR="00F769F5" w:rsidRPr="00C9130A" w:rsidSect="00B20D87">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BC57B4" w:rsidRPr="00C9130A" w:rsidRDefault="00BC57B4" w:rsidP="00C9130A">
      <w:pPr>
        <w:pStyle w:val="ENotesHeading1"/>
        <w:outlineLvl w:val="9"/>
      </w:pPr>
      <w:bookmarkStart w:id="22" w:name="_Toc423688642"/>
      <w:r w:rsidRPr="00C9130A">
        <w:lastRenderedPageBreak/>
        <w:t>Endnotes</w:t>
      </w:r>
      <w:bookmarkEnd w:id="22"/>
    </w:p>
    <w:p w:rsidR="00BC78FA" w:rsidRPr="00C9130A" w:rsidRDefault="00BC78FA" w:rsidP="00BC78FA">
      <w:pPr>
        <w:pStyle w:val="ENotesHeading2"/>
        <w:spacing w:line="240" w:lineRule="auto"/>
        <w:outlineLvl w:val="9"/>
      </w:pPr>
      <w:bookmarkStart w:id="23" w:name="_Toc423688643"/>
      <w:r w:rsidRPr="00C9130A">
        <w:t>Endnote 1—About the endnotes</w:t>
      </w:r>
      <w:bookmarkEnd w:id="23"/>
    </w:p>
    <w:p w:rsidR="00BC78FA" w:rsidRPr="00C9130A" w:rsidRDefault="00BC78FA" w:rsidP="00BC78FA">
      <w:pPr>
        <w:spacing w:after="120"/>
      </w:pPr>
      <w:r w:rsidRPr="00C9130A">
        <w:t>The endnotes provide information about this compilation and the compiled law.</w:t>
      </w:r>
    </w:p>
    <w:p w:rsidR="00BC78FA" w:rsidRPr="00C9130A" w:rsidRDefault="00BC78FA" w:rsidP="00BC78FA">
      <w:pPr>
        <w:spacing w:after="120"/>
      </w:pPr>
      <w:r w:rsidRPr="00C9130A">
        <w:t>The following endnotes are included in every compilation:</w:t>
      </w:r>
    </w:p>
    <w:p w:rsidR="00BC78FA" w:rsidRPr="00C9130A" w:rsidRDefault="00BC78FA" w:rsidP="00BC78FA">
      <w:r w:rsidRPr="00C9130A">
        <w:t>Endnote 1—About the endnotes</w:t>
      </w:r>
    </w:p>
    <w:p w:rsidR="00BC78FA" w:rsidRPr="00C9130A" w:rsidRDefault="00BC78FA" w:rsidP="00BC78FA">
      <w:r w:rsidRPr="00C9130A">
        <w:t>Endnote 2—Abbreviation key</w:t>
      </w:r>
    </w:p>
    <w:p w:rsidR="00BC78FA" w:rsidRPr="00C9130A" w:rsidRDefault="00BC78FA" w:rsidP="00BC78FA">
      <w:r w:rsidRPr="00C9130A">
        <w:t>Endnote 3—Legislation history</w:t>
      </w:r>
    </w:p>
    <w:p w:rsidR="00BC78FA" w:rsidRPr="00C9130A" w:rsidRDefault="00BC78FA" w:rsidP="00BC78FA">
      <w:pPr>
        <w:spacing w:after="120"/>
      </w:pPr>
      <w:r w:rsidRPr="00C9130A">
        <w:t>Endnote 4—Amendment history</w:t>
      </w:r>
    </w:p>
    <w:p w:rsidR="00BC78FA" w:rsidRPr="00C9130A" w:rsidRDefault="00BC78FA" w:rsidP="00BC78FA">
      <w:pPr>
        <w:spacing w:after="120"/>
      </w:pPr>
      <w:r w:rsidRPr="00C9130A">
        <w:t>Endnotes about misdescribed amendments and other matters are included in a compilation only as necessary.</w:t>
      </w:r>
    </w:p>
    <w:p w:rsidR="00BC78FA" w:rsidRPr="00C9130A" w:rsidRDefault="00BC78FA" w:rsidP="00BC78FA">
      <w:r w:rsidRPr="00C9130A">
        <w:rPr>
          <w:b/>
        </w:rPr>
        <w:t>Abbreviation key—Endnote 2</w:t>
      </w:r>
    </w:p>
    <w:p w:rsidR="00BC78FA" w:rsidRPr="00C9130A" w:rsidRDefault="00BC78FA" w:rsidP="00BC78FA">
      <w:pPr>
        <w:spacing w:after="120"/>
      </w:pPr>
      <w:r w:rsidRPr="00C9130A">
        <w:t>The abbreviation key sets out abbreviations that may be used in the endnotes.</w:t>
      </w:r>
    </w:p>
    <w:p w:rsidR="00BC78FA" w:rsidRPr="00C9130A" w:rsidRDefault="00BC78FA" w:rsidP="00BC78FA">
      <w:pPr>
        <w:rPr>
          <w:b/>
        </w:rPr>
      </w:pPr>
      <w:r w:rsidRPr="00C9130A">
        <w:rPr>
          <w:b/>
        </w:rPr>
        <w:t>Legislation history and amendment history—Endnotes 3 and 4</w:t>
      </w:r>
    </w:p>
    <w:p w:rsidR="00BC78FA" w:rsidRPr="00C9130A" w:rsidRDefault="00BC78FA" w:rsidP="00BC78FA">
      <w:pPr>
        <w:spacing w:after="120"/>
      </w:pPr>
      <w:r w:rsidRPr="00C9130A">
        <w:t>Amending laws are annotated in the legislation history and amendment history.</w:t>
      </w:r>
    </w:p>
    <w:p w:rsidR="00BC78FA" w:rsidRPr="00C9130A" w:rsidRDefault="00BC78FA" w:rsidP="00BC78FA">
      <w:pPr>
        <w:spacing w:after="120"/>
      </w:pPr>
      <w:r w:rsidRPr="00C9130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C78FA" w:rsidRPr="00C9130A" w:rsidRDefault="00BC78FA" w:rsidP="00BC78FA">
      <w:pPr>
        <w:spacing w:after="120"/>
      </w:pPr>
      <w:r w:rsidRPr="00C9130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C78FA" w:rsidRPr="00C9130A" w:rsidRDefault="00BC78FA" w:rsidP="00BC78FA">
      <w:pPr>
        <w:keepNext/>
      </w:pPr>
      <w:r w:rsidRPr="00C9130A">
        <w:rPr>
          <w:b/>
        </w:rPr>
        <w:t>Misdescribed amendments</w:t>
      </w:r>
    </w:p>
    <w:p w:rsidR="00BC78FA" w:rsidRPr="00C9130A" w:rsidRDefault="00BC78FA" w:rsidP="00BC78FA">
      <w:pPr>
        <w:spacing w:after="120"/>
      </w:pPr>
      <w:r w:rsidRPr="00C9130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C78FA" w:rsidRPr="00C9130A" w:rsidRDefault="00BC78FA" w:rsidP="00BC78FA">
      <w:pPr>
        <w:spacing w:after="120"/>
      </w:pPr>
      <w:r w:rsidRPr="00C9130A">
        <w:t>If a misdescribed amendment cannot be given effect as intended, the amendment is set out in the endnotes.</w:t>
      </w:r>
    </w:p>
    <w:p w:rsidR="00BC57B4" w:rsidRPr="00C9130A" w:rsidRDefault="00BC57B4" w:rsidP="00BC57B4">
      <w:pPr>
        <w:spacing w:after="120"/>
      </w:pPr>
    </w:p>
    <w:p w:rsidR="00BC78FA" w:rsidRPr="00C9130A" w:rsidRDefault="00BC78FA" w:rsidP="00BC78FA">
      <w:pPr>
        <w:pStyle w:val="ENotesHeading2"/>
        <w:pageBreakBefore/>
        <w:outlineLvl w:val="9"/>
      </w:pPr>
      <w:bookmarkStart w:id="24" w:name="_Toc423688644"/>
      <w:r w:rsidRPr="00C9130A">
        <w:lastRenderedPageBreak/>
        <w:t>Endnote 2—Abbreviation key</w:t>
      </w:r>
      <w:bookmarkEnd w:id="24"/>
    </w:p>
    <w:p w:rsidR="00BC78FA" w:rsidRPr="00C9130A" w:rsidRDefault="00BC78FA" w:rsidP="00BC78FA">
      <w:pPr>
        <w:pStyle w:val="Tabletext"/>
      </w:pPr>
    </w:p>
    <w:tbl>
      <w:tblPr>
        <w:tblW w:w="7938" w:type="dxa"/>
        <w:tblInd w:w="108" w:type="dxa"/>
        <w:tblLayout w:type="fixed"/>
        <w:tblLook w:val="0000" w:firstRow="0" w:lastRow="0" w:firstColumn="0" w:lastColumn="0" w:noHBand="0" w:noVBand="0"/>
      </w:tblPr>
      <w:tblGrid>
        <w:gridCol w:w="4253"/>
        <w:gridCol w:w="3685"/>
      </w:tblGrid>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A = Act</w:t>
            </w:r>
          </w:p>
        </w:tc>
        <w:tc>
          <w:tcPr>
            <w:tcW w:w="3685" w:type="dxa"/>
            <w:shd w:val="clear" w:color="auto" w:fill="auto"/>
          </w:tcPr>
          <w:p w:rsidR="00BC78FA" w:rsidRPr="00C9130A" w:rsidRDefault="00BC78FA" w:rsidP="00BC78FA">
            <w:pPr>
              <w:pStyle w:val="ENoteTableText"/>
              <w:ind w:left="454" w:hanging="454"/>
              <w:rPr>
                <w:sz w:val="20"/>
              </w:rPr>
            </w:pPr>
            <w:r w:rsidRPr="00C9130A">
              <w:rPr>
                <w:sz w:val="20"/>
              </w:rPr>
              <w:t>orig = original</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ad = added or inserted</w:t>
            </w:r>
          </w:p>
        </w:tc>
        <w:tc>
          <w:tcPr>
            <w:tcW w:w="3685" w:type="dxa"/>
            <w:shd w:val="clear" w:color="auto" w:fill="auto"/>
          </w:tcPr>
          <w:p w:rsidR="00BC78FA" w:rsidRPr="00C9130A" w:rsidRDefault="00BC78FA" w:rsidP="00BC78FA">
            <w:pPr>
              <w:pStyle w:val="ENoteTableText"/>
              <w:ind w:left="454" w:hanging="454"/>
              <w:rPr>
                <w:sz w:val="20"/>
              </w:rPr>
            </w:pPr>
            <w:r w:rsidRPr="00C9130A">
              <w:rPr>
                <w:sz w:val="20"/>
              </w:rPr>
              <w:t>par = paragraph(s)/subparagraph(s)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am = amended</w:t>
            </w:r>
          </w:p>
        </w:tc>
        <w:tc>
          <w:tcPr>
            <w:tcW w:w="3685" w:type="dxa"/>
            <w:shd w:val="clear" w:color="auto" w:fill="auto"/>
          </w:tcPr>
          <w:p w:rsidR="00BC78FA" w:rsidRPr="00C9130A" w:rsidRDefault="00BC78FA" w:rsidP="00BC78FA">
            <w:pPr>
              <w:pStyle w:val="ENoteTableText"/>
              <w:spacing w:before="0"/>
              <w:rPr>
                <w:sz w:val="20"/>
              </w:rPr>
            </w:pPr>
            <w:r w:rsidRPr="00C9130A">
              <w:rPr>
                <w:sz w:val="20"/>
              </w:rPr>
              <w:t xml:space="preserve">    /sub</w:t>
            </w:r>
            <w:r w:rsidR="00C9130A">
              <w:rPr>
                <w:sz w:val="20"/>
              </w:rPr>
              <w:noBreakHyphen/>
            </w:r>
            <w:r w:rsidRPr="00C9130A">
              <w:rPr>
                <w:sz w:val="20"/>
              </w:rPr>
              <w:t>subparagraph(s)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amdt = amendment</w:t>
            </w:r>
          </w:p>
        </w:tc>
        <w:tc>
          <w:tcPr>
            <w:tcW w:w="3685" w:type="dxa"/>
            <w:shd w:val="clear" w:color="auto" w:fill="auto"/>
          </w:tcPr>
          <w:p w:rsidR="00BC78FA" w:rsidRPr="00C9130A" w:rsidRDefault="00BC78FA" w:rsidP="00BC78FA">
            <w:pPr>
              <w:pStyle w:val="ENoteTableText"/>
              <w:rPr>
                <w:sz w:val="20"/>
              </w:rPr>
            </w:pPr>
            <w:r w:rsidRPr="00C9130A">
              <w:rPr>
                <w:sz w:val="20"/>
              </w:rPr>
              <w:t>pres = present</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c = clause(s)</w:t>
            </w:r>
          </w:p>
        </w:tc>
        <w:tc>
          <w:tcPr>
            <w:tcW w:w="3685" w:type="dxa"/>
            <w:shd w:val="clear" w:color="auto" w:fill="auto"/>
          </w:tcPr>
          <w:p w:rsidR="00BC78FA" w:rsidRPr="00C9130A" w:rsidRDefault="00BC78FA" w:rsidP="00BC78FA">
            <w:pPr>
              <w:pStyle w:val="ENoteTableText"/>
              <w:rPr>
                <w:sz w:val="20"/>
              </w:rPr>
            </w:pPr>
            <w:r w:rsidRPr="00C9130A">
              <w:rPr>
                <w:sz w:val="20"/>
              </w:rPr>
              <w:t>prev = previous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C[x] = Compilation No. x</w:t>
            </w:r>
          </w:p>
        </w:tc>
        <w:tc>
          <w:tcPr>
            <w:tcW w:w="3685" w:type="dxa"/>
            <w:shd w:val="clear" w:color="auto" w:fill="auto"/>
          </w:tcPr>
          <w:p w:rsidR="00BC78FA" w:rsidRPr="00C9130A" w:rsidRDefault="00BC78FA" w:rsidP="00BC78FA">
            <w:pPr>
              <w:pStyle w:val="ENoteTableText"/>
              <w:rPr>
                <w:sz w:val="20"/>
              </w:rPr>
            </w:pPr>
            <w:r w:rsidRPr="00C9130A">
              <w:rPr>
                <w:sz w:val="20"/>
              </w:rPr>
              <w:t>(prev…) = previously</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Ch = Chapter(s)</w:t>
            </w:r>
          </w:p>
        </w:tc>
        <w:tc>
          <w:tcPr>
            <w:tcW w:w="3685" w:type="dxa"/>
            <w:shd w:val="clear" w:color="auto" w:fill="auto"/>
          </w:tcPr>
          <w:p w:rsidR="00BC78FA" w:rsidRPr="00C9130A" w:rsidRDefault="00BC78FA" w:rsidP="00BC78FA">
            <w:pPr>
              <w:pStyle w:val="ENoteTableText"/>
              <w:rPr>
                <w:sz w:val="20"/>
              </w:rPr>
            </w:pPr>
            <w:r w:rsidRPr="00C9130A">
              <w:rPr>
                <w:sz w:val="20"/>
              </w:rPr>
              <w:t>Pt = Part(s)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def = definition(s)</w:t>
            </w:r>
          </w:p>
        </w:tc>
        <w:tc>
          <w:tcPr>
            <w:tcW w:w="3685" w:type="dxa"/>
            <w:shd w:val="clear" w:color="auto" w:fill="auto"/>
          </w:tcPr>
          <w:p w:rsidR="00BC78FA" w:rsidRPr="00C9130A" w:rsidRDefault="00BC78FA" w:rsidP="00BC78FA">
            <w:pPr>
              <w:pStyle w:val="ENoteTableText"/>
              <w:rPr>
                <w:sz w:val="20"/>
              </w:rPr>
            </w:pPr>
            <w:r w:rsidRPr="00C9130A">
              <w:rPr>
                <w:sz w:val="20"/>
              </w:rPr>
              <w:t>r = regulation(s)/rule(s)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Dict = Dictionary</w:t>
            </w:r>
          </w:p>
        </w:tc>
        <w:tc>
          <w:tcPr>
            <w:tcW w:w="3685" w:type="dxa"/>
            <w:shd w:val="clear" w:color="auto" w:fill="auto"/>
          </w:tcPr>
          <w:p w:rsidR="00BC78FA" w:rsidRPr="00C9130A" w:rsidRDefault="00BC78FA" w:rsidP="00BC78FA">
            <w:pPr>
              <w:pStyle w:val="ENoteTableText"/>
              <w:rPr>
                <w:sz w:val="20"/>
              </w:rPr>
            </w:pPr>
            <w:r w:rsidRPr="00C9130A">
              <w:rPr>
                <w:sz w:val="20"/>
              </w:rPr>
              <w:t>Reg = Regulation/Regulations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disallowed = disallowed by Parliament</w:t>
            </w:r>
          </w:p>
        </w:tc>
        <w:tc>
          <w:tcPr>
            <w:tcW w:w="3685" w:type="dxa"/>
            <w:shd w:val="clear" w:color="auto" w:fill="auto"/>
          </w:tcPr>
          <w:p w:rsidR="00BC78FA" w:rsidRPr="00C9130A" w:rsidRDefault="00BC78FA" w:rsidP="00BC78FA">
            <w:pPr>
              <w:pStyle w:val="ENoteTableText"/>
              <w:rPr>
                <w:sz w:val="20"/>
              </w:rPr>
            </w:pPr>
            <w:r w:rsidRPr="00C9130A">
              <w:rPr>
                <w:sz w:val="20"/>
              </w:rPr>
              <w:t>reloc = relocated</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Div = Division(s)</w:t>
            </w:r>
          </w:p>
        </w:tc>
        <w:tc>
          <w:tcPr>
            <w:tcW w:w="3685" w:type="dxa"/>
            <w:shd w:val="clear" w:color="auto" w:fill="auto"/>
          </w:tcPr>
          <w:p w:rsidR="00BC78FA" w:rsidRPr="00C9130A" w:rsidRDefault="00BC78FA" w:rsidP="00BC78FA">
            <w:pPr>
              <w:pStyle w:val="ENoteTableText"/>
              <w:rPr>
                <w:sz w:val="20"/>
              </w:rPr>
            </w:pPr>
            <w:r w:rsidRPr="00C9130A">
              <w:rPr>
                <w:sz w:val="20"/>
              </w:rPr>
              <w:t>renum = renumbered</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exp = expires/expired or ceases/ceased to have</w:t>
            </w:r>
          </w:p>
        </w:tc>
        <w:tc>
          <w:tcPr>
            <w:tcW w:w="3685" w:type="dxa"/>
            <w:shd w:val="clear" w:color="auto" w:fill="auto"/>
          </w:tcPr>
          <w:p w:rsidR="00BC78FA" w:rsidRPr="00C9130A" w:rsidRDefault="00BC78FA" w:rsidP="00BC78FA">
            <w:pPr>
              <w:pStyle w:val="ENoteTableText"/>
              <w:rPr>
                <w:sz w:val="20"/>
              </w:rPr>
            </w:pPr>
            <w:r w:rsidRPr="00C9130A">
              <w:rPr>
                <w:sz w:val="20"/>
              </w:rPr>
              <w:t>rep = repealed</w:t>
            </w:r>
          </w:p>
        </w:tc>
      </w:tr>
      <w:tr w:rsidR="00BC78FA" w:rsidRPr="00C9130A" w:rsidTr="00BC78FA">
        <w:tc>
          <w:tcPr>
            <w:tcW w:w="4253" w:type="dxa"/>
            <w:shd w:val="clear" w:color="auto" w:fill="auto"/>
          </w:tcPr>
          <w:p w:rsidR="00BC78FA" w:rsidRPr="00C9130A" w:rsidRDefault="00BC78FA" w:rsidP="00BC78FA">
            <w:pPr>
              <w:pStyle w:val="ENoteTableText"/>
              <w:spacing w:before="0"/>
              <w:rPr>
                <w:sz w:val="20"/>
              </w:rPr>
            </w:pPr>
            <w:r w:rsidRPr="00C9130A">
              <w:rPr>
                <w:sz w:val="20"/>
              </w:rPr>
              <w:t xml:space="preserve">    effect</w:t>
            </w:r>
          </w:p>
        </w:tc>
        <w:tc>
          <w:tcPr>
            <w:tcW w:w="3685" w:type="dxa"/>
            <w:shd w:val="clear" w:color="auto" w:fill="auto"/>
          </w:tcPr>
          <w:p w:rsidR="00BC78FA" w:rsidRPr="00C9130A" w:rsidRDefault="00BC78FA" w:rsidP="00BC78FA">
            <w:pPr>
              <w:pStyle w:val="ENoteTableText"/>
              <w:rPr>
                <w:sz w:val="20"/>
              </w:rPr>
            </w:pPr>
            <w:r w:rsidRPr="00C9130A">
              <w:rPr>
                <w:sz w:val="20"/>
              </w:rPr>
              <w:t>rs = repealed and substituted</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F = Federal Register of Legislative Instruments</w:t>
            </w:r>
          </w:p>
        </w:tc>
        <w:tc>
          <w:tcPr>
            <w:tcW w:w="3685" w:type="dxa"/>
            <w:shd w:val="clear" w:color="auto" w:fill="auto"/>
          </w:tcPr>
          <w:p w:rsidR="00BC78FA" w:rsidRPr="00C9130A" w:rsidRDefault="00BC78FA" w:rsidP="00BC78FA">
            <w:pPr>
              <w:pStyle w:val="ENoteTableText"/>
              <w:rPr>
                <w:sz w:val="20"/>
              </w:rPr>
            </w:pPr>
            <w:r w:rsidRPr="00C9130A">
              <w:rPr>
                <w:sz w:val="20"/>
              </w:rPr>
              <w:t>s = section(s)/subsection(s)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gaz = gazette</w:t>
            </w:r>
          </w:p>
        </w:tc>
        <w:tc>
          <w:tcPr>
            <w:tcW w:w="3685" w:type="dxa"/>
            <w:shd w:val="clear" w:color="auto" w:fill="auto"/>
          </w:tcPr>
          <w:p w:rsidR="00BC78FA" w:rsidRPr="00C9130A" w:rsidRDefault="00BC78FA" w:rsidP="00BC78FA">
            <w:pPr>
              <w:pStyle w:val="ENoteTableText"/>
              <w:rPr>
                <w:sz w:val="20"/>
              </w:rPr>
            </w:pPr>
            <w:r w:rsidRPr="00C9130A">
              <w:rPr>
                <w:sz w:val="20"/>
              </w:rPr>
              <w:t>Sch = Schedule(s)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LI = Legislative Instrument</w:t>
            </w:r>
          </w:p>
        </w:tc>
        <w:tc>
          <w:tcPr>
            <w:tcW w:w="3685" w:type="dxa"/>
            <w:shd w:val="clear" w:color="auto" w:fill="auto"/>
          </w:tcPr>
          <w:p w:rsidR="00BC78FA" w:rsidRPr="00C9130A" w:rsidRDefault="00BC78FA" w:rsidP="00BC78FA">
            <w:pPr>
              <w:pStyle w:val="ENoteTableText"/>
              <w:rPr>
                <w:sz w:val="20"/>
              </w:rPr>
            </w:pPr>
            <w:r w:rsidRPr="00C9130A">
              <w:rPr>
                <w:sz w:val="20"/>
              </w:rPr>
              <w:t>Sdiv = Subdivision(s)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 xml:space="preserve">LIA = </w:t>
            </w:r>
            <w:r w:rsidRPr="00C9130A">
              <w:rPr>
                <w:i/>
                <w:sz w:val="20"/>
              </w:rPr>
              <w:t>Legislative Instruments Act 2003</w:t>
            </w:r>
          </w:p>
        </w:tc>
        <w:tc>
          <w:tcPr>
            <w:tcW w:w="3685" w:type="dxa"/>
            <w:shd w:val="clear" w:color="auto" w:fill="auto"/>
          </w:tcPr>
          <w:p w:rsidR="00BC78FA" w:rsidRPr="00C9130A" w:rsidRDefault="00BC78FA" w:rsidP="00BC78FA">
            <w:pPr>
              <w:pStyle w:val="ENoteTableText"/>
              <w:rPr>
                <w:sz w:val="20"/>
              </w:rPr>
            </w:pPr>
            <w:r w:rsidRPr="00C9130A">
              <w:rPr>
                <w:sz w:val="20"/>
              </w:rPr>
              <w:t>SLI = Select Legislative Instrument</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(md) = misdescribed amendment</w:t>
            </w:r>
          </w:p>
        </w:tc>
        <w:tc>
          <w:tcPr>
            <w:tcW w:w="3685" w:type="dxa"/>
            <w:shd w:val="clear" w:color="auto" w:fill="auto"/>
          </w:tcPr>
          <w:p w:rsidR="00BC78FA" w:rsidRPr="00C9130A" w:rsidRDefault="00BC78FA" w:rsidP="00BC78FA">
            <w:pPr>
              <w:pStyle w:val="ENoteTableText"/>
              <w:rPr>
                <w:sz w:val="20"/>
              </w:rPr>
            </w:pPr>
            <w:r w:rsidRPr="00C9130A">
              <w:rPr>
                <w:sz w:val="20"/>
              </w:rPr>
              <w:t>SR = Statutory Rules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mod = modified/modification</w:t>
            </w:r>
          </w:p>
        </w:tc>
        <w:tc>
          <w:tcPr>
            <w:tcW w:w="3685" w:type="dxa"/>
            <w:shd w:val="clear" w:color="auto" w:fill="auto"/>
          </w:tcPr>
          <w:p w:rsidR="00BC78FA" w:rsidRPr="00C9130A" w:rsidRDefault="00BC78FA" w:rsidP="00BC78FA">
            <w:pPr>
              <w:pStyle w:val="ENoteTableText"/>
              <w:rPr>
                <w:sz w:val="20"/>
              </w:rPr>
            </w:pPr>
            <w:r w:rsidRPr="00C9130A">
              <w:rPr>
                <w:sz w:val="20"/>
              </w:rPr>
              <w:t>Sub</w:t>
            </w:r>
            <w:r w:rsidR="00C9130A">
              <w:rPr>
                <w:sz w:val="20"/>
              </w:rPr>
              <w:noBreakHyphen/>
            </w:r>
            <w:r w:rsidRPr="00C9130A">
              <w:rPr>
                <w:sz w:val="20"/>
              </w:rPr>
              <w:t>Ch = Sub</w:t>
            </w:r>
            <w:r w:rsidR="00C9130A">
              <w:rPr>
                <w:sz w:val="20"/>
              </w:rPr>
              <w:noBreakHyphen/>
            </w:r>
            <w:r w:rsidRPr="00C9130A">
              <w:rPr>
                <w:sz w:val="20"/>
              </w:rPr>
              <w:t>Chapter(s)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No. = Number(s)</w:t>
            </w:r>
          </w:p>
        </w:tc>
        <w:tc>
          <w:tcPr>
            <w:tcW w:w="3685" w:type="dxa"/>
            <w:shd w:val="clear" w:color="auto" w:fill="auto"/>
          </w:tcPr>
          <w:p w:rsidR="00BC78FA" w:rsidRPr="00C9130A" w:rsidRDefault="00BC78FA" w:rsidP="00BC78FA">
            <w:pPr>
              <w:pStyle w:val="ENoteTableText"/>
              <w:rPr>
                <w:sz w:val="20"/>
              </w:rPr>
            </w:pPr>
            <w:r w:rsidRPr="00C9130A">
              <w:rPr>
                <w:sz w:val="20"/>
              </w:rPr>
              <w:t>SubPt = Subpart(s)</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o = order(s)</w:t>
            </w:r>
          </w:p>
        </w:tc>
        <w:tc>
          <w:tcPr>
            <w:tcW w:w="3685" w:type="dxa"/>
            <w:shd w:val="clear" w:color="auto" w:fill="auto"/>
          </w:tcPr>
          <w:p w:rsidR="00BC78FA" w:rsidRPr="00C9130A" w:rsidRDefault="00BC78FA" w:rsidP="00BC78FA">
            <w:pPr>
              <w:pStyle w:val="ENoteTableText"/>
              <w:rPr>
                <w:sz w:val="20"/>
              </w:rPr>
            </w:pPr>
            <w:r w:rsidRPr="00C9130A">
              <w:rPr>
                <w:sz w:val="20"/>
                <w:u w:val="single"/>
              </w:rPr>
              <w:t>underlining</w:t>
            </w:r>
            <w:r w:rsidRPr="00C9130A">
              <w:rPr>
                <w:sz w:val="20"/>
              </w:rPr>
              <w:t xml:space="preserve"> = whole or part not</w:t>
            </w:r>
          </w:p>
        </w:tc>
      </w:tr>
      <w:tr w:rsidR="00BC78FA" w:rsidRPr="00C9130A" w:rsidTr="00BC78FA">
        <w:tc>
          <w:tcPr>
            <w:tcW w:w="4253" w:type="dxa"/>
            <w:shd w:val="clear" w:color="auto" w:fill="auto"/>
          </w:tcPr>
          <w:p w:rsidR="00BC78FA" w:rsidRPr="00C9130A" w:rsidRDefault="00BC78FA" w:rsidP="00BC78FA">
            <w:pPr>
              <w:pStyle w:val="ENoteTableText"/>
              <w:rPr>
                <w:sz w:val="20"/>
              </w:rPr>
            </w:pPr>
            <w:r w:rsidRPr="00C9130A">
              <w:rPr>
                <w:sz w:val="20"/>
              </w:rPr>
              <w:t>Ord = Ordinance</w:t>
            </w:r>
          </w:p>
        </w:tc>
        <w:tc>
          <w:tcPr>
            <w:tcW w:w="3685" w:type="dxa"/>
            <w:shd w:val="clear" w:color="auto" w:fill="auto"/>
          </w:tcPr>
          <w:p w:rsidR="00BC78FA" w:rsidRPr="00C9130A" w:rsidRDefault="00BC78FA" w:rsidP="00BC78FA">
            <w:pPr>
              <w:pStyle w:val="ENoteTableText"/>
              <w:spacing w:before="0"/>
              <w:rPr>
                <w:sz w:val="20"/>
              </w:rPr>
            </w:pPr>
            <w:r w:rsidRPr="00C9130A">
              <w:rPr>
                <w:sz w:val="20"/>
              </w:rPr>
              <w:t xml:space="preserve">    commenced or to be commenced</w:t>
            </w:r>
          </w:p>
        </w:tc>
      </w:tr>
    </w:tbl>
    <w:p w:rsidR="00BC57B4" w:rsidRPr="00C9130A" w:rsidRDefault="00BC57B4" w:rsidP="00BC57B4">
      <w:pPr>
        <w:pStyle w:val="Tabletext"/>
      </w:pPr>
    </w:p>
    <w:p w:rsidR="00BC57B4" w:rsidRPr="00C9130A" w:rsidRDefault="00BC57B4" w:rsidP="00C9130A">
      <w:pPr>
        <w:pStyle w:val="ENotesHeading2"/>
        <w:pageBreakBefore/>
        <w:outlineLvl w:val="9"/>
      </w:pPr>
      <w:bookmarkStart w:id="25" w:name="_Toc423688645"/>
      <w:r w:rsidRPr="00C9130A">
        <w:lastRenderedPageBreak/>
        <w:t>Endnote 3—Legislation history</w:t>
      </w:r>
      <w:bookmarkEnd w:id="25"/>
    </w:p>
    <w:p w:rsidR="00BC57B4" w:rsidRPr="00C9130A" w:rsidRDefault="00BC57B4" w:rsidP="00BC57B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BC57B4" w:rsidRPr="00C9130A" w:rsidTr="00BC78FA">
        <w:trPr>
          <w:cantSplit/>
          <w:tblHeader/>
        </w:trPr>
        <w:tc>
          <w:tcPr>
            <w:tcW w:w="1838" w:type="dxa"/>
            <w:tcBorders>
              <w:top w:val="single" w:sz="12" w:space="0" w:color="auto"/>
              <w:bottom w:val="single" w:sz="12" w:space="0" w:color="auto"/>
            </w:tcBorders>
            <w:shd w:val="clear" w:color="auto" w:fill="auto"/>
          </w:tcPr>
          <w:p w:rsidR="00BC57B4" w:rsidRPr="00C9130A" w:rsidRDefault="00BC57B4" w:rsidP="00BC78FA">
            <w:pPr>
              <w:pStyle w:val="ENoteTableHeading"/>
            </w:pPr>
            <w:r w:rsidRPr="00C9130A">
              <w:t>Act</w:t>
            </w:r>
          </w:p>
        </w:tc>
        <w:tc>
          <w:tcPr>
            <w:tcW w:w="992" w:type="dxa"/>
            <w:tcBorders>
              <w:top w:val="single" w:sz="12" w:space="0" w:color="auto"/>
              <w:bottom w:val="single" w:sz="12" w:space="0" w:color="auto"/>
            </w:tcBorders>
            <w:shd w:val="clear" w:color="auto" w:fill="auto"/>
          </w:tcPr>
          <w:p w:rsidR="00BC57B4" w:rsidRPr="00C9130A" w:rsidRDefault="00BC57B4" w:rsidP="00BC78FA">
            <w:pPr>
              <w:pStyle w:val="ENoteTableHeading"/>
            </w:pPr>
            <w:r w:rsidRPr="00C9130A">
              <w:t>Number and year</w:t>
            </w:r>
          </w:p>
        </w:tc>
        <w:tc>
          <w:tcPr>
            <w:tcW w:w="993" w:type="dxa"/>
            <w:tcBorders>
              <w:top w:val="single" w:sz="12" w:space="0" w:color="auto"/>
              <w:bottom w:val="single" w:sz="12" w:space="0" w:color="auto"/>
            </w:tcBorders>
            <w:shd w:val="clear" w:color="auto" w:fill="auto"/>
          </w:tcPr>
          <w:p w:rsidR="00BC57B4" w:rsidRPr="00C9130A" w:rsidRDefault="00BC57B4" w:rsidP="00BC78FA">
            <w:pPr>
              <w:pStyle w:val="ENoteTableHeading"/>
            </w:pPr>
            <w:r w:rsidRPr="00C9130A">
              <w:t>Assent</w:t>
            </w:r>
          </w:p>
        </w:tc>
        <w:tc>
          <w:tcPr>
            <w:tcW w:w="1845" w:type="dxa"/>
            <w:tcBorders>
              <w:top w:val="single" w:sz="12" w:space="0" w:color="auto"/>
              <w:bottom w:val="single" w:sz="12" w:space="0" w:color="auto"/>
            </w:tcBorders>
            <w:shd w:val="clear" w:color="auto" w:fill="auto"/>
          </w:tcPr>
          <w:p w:rsidR="00BC57B4" w:rsidRPr="00C9130A" w:rsidRDefault="00BC57B4" w:rsidP="00BC78FA">
            <w:pPr>
              <w:pStyle w:val="ENoteTableHeading"/>
            </w:pPr>
            <w:r w:rsidRPr="00C9130A">
              <w:t>Commencement</w:t>
            </w:r>
          </w:p>
        </w:tc>
        <w:tc>
          <w:tcPr>
            <w:tcW w:w="1417" w:type="dxa"/>
            <w:tcBorders>
              <w:top w:val="single" w:sz="12" w:space="0" w:color="auto"/>
              <w:bottom w:val="single" w:sz="12" w:space="0" w:color="auto"/>
            </w:tcBorders>
            <w:shd w:val="clear" w:color="auto" w:fill="auto"/>
          </w:tcPr>
          <w:p w:rsidR="00BC57B4" w:rsidRPr="00C9130A" w:rsidRDefault="00BC57B4" w:rsidP="00BC78FA">
            <w:pPr>
              <w:pStyle w:val="ENoteTableHeading"/>
            </w:pPr>
            <w:r w:rsidRPr="00C9130A">
              <w:t>Application, saving and transitional provisions</w:t>
            </w:r>
          </w:p>
        </w:tc>
      </w:tr>
      <w:tr w:rsidR="00BC57B4" w:rsidRPr="00C9130A" w:rsidTr="00455A81">
        <w:trPr>
          <w:cantSplit/>
        </w:trPr>
        <w:tc>
          <w:tcPr>
            <w:tcW w:w="1838" w:type="dxa"/>
            <w:tcBorders>
              <w:top w:val="single" w:sz="12" w:space="0" w:color="auto"/>
              <w:bottom w:val="single" w:sz="4" w:space="0" w:color="auto"/>
            </w:tcBorders>
            <w:shd w:val="clear" w:color="auto" w:fill="auto"/>
          </w:tcPr>
          <w:p w:rsidR="00BC57B4" w:rsidRPr="00C9130A" w:rsidRDefault="00BC57B4" w:rsidP="00BC78FA">
            <w:pPr>
              <w:pStyle w:val="ENoteTableText"/>
            </w:pPr>
            <w:r w:rsidRPr="00C9130A">
              <w:t>Taxation (Deficit Reduction) Act (No.</w:t>
            </w:r>
            <w:r w:rsidR="00C9130A">
              <w:t> </w:t>
            </w:r>
            <w:r w:rsidRPr="00C9130A">
              <w:t>3) 1993</w:t>
            </w:r>
          </w:p>
        </w:tc>
        <w:tc>
          <w:tcPr>
            <w:tcW w:w="992" w:type="dxa"/>
            <w:tcBorders>
              <w:top w:val="single" w:sz="12" w:space="0" w:color="auto"/>
              <w:bottom w:val="single" w:sz="4" w:space="0" w:color="auto"/>
            </w:tcBorders>
            <w:shd w:val="clear" w:color="auto" w:fill="auto"/>
          </w:tcPr>
          <w:p w:rsidR="00BC57B4" w:rsidRPr="00C9130A" w:rsidRDefault="00BC57B4" w:rsidP="00BC78FA">
            <w:pPr>
              <w:pStyle w:val="ENoteTableText"/>
            </w:pPr>
            <w:r w:rsidRPr="00C9130A">
              <w:t>58, 1993</w:t>
            </w:r>
          </w:p>
        </w:tc>
        <w:tc>
          <w:tcPr>
            <w:tcW w:w="993" w:type="dxa"/>
            <w:tcBorders>
              <w:top w:val="single" w:sz="12" w:space="0" w:color="auto"/>
              <w:bottom w:val="single" w:sz="4" w:space="0" w:color="auto"/>
            </w:tcBorders>
            <w:shd w:val="clear" w:color="auto" w:fill="auto"/>
          </w:tcPr>
          <w:p w:rsidR="00BC57B4" w:rsidRPr="00C9130A" w:rsidRDefault="00BC57B4" w:rsidP="00BC78FA">
            <w:pPr>
              <w:pStyle w:val="ENoteTableText"/>
            </w:pPr>
            <w:r w:rsidRPr="00C9130A">
              <w:t>27 Oct 1993</w:t>
            </w:r>
          </w:p>
        </w:tc>
        <w:tc>
          <w:tcPr>
            <w:tcW w:w="1845" w:type="dxa"/>
            <w:tcBorders>
              <w:top w:val="single" w:sz="12" w:space="0" w:color="auto"/>
              <w:bottom w:val="single" w:sz="4" w:space="0" w:color="auto"/>
            </w:tcBorders>
            <w:shd w:val="clear" w:color="auto" w:fill="auto"/>
          </w:tcPr>
          <w:p w:rsidR="00BC57B4" w:rsidRPr="00C9130A" w:rsidRDefault="00811845" w:rsidP="00811845">
            <w:pPr>
              <w:pStyle w:val="ENoteTableText"/>
            </w:pPr>
            <w:r w:rsidRPr="00C9130A">
              <w:t>s 6</w:t>
            </w:r>
            <w:r w:rsidR="00BC57B4" w:rsidRPr="00C9130A">
              <w:t>: 1</w:t>
            </w:r>
            <w:r w:rsidR="00C9130A">
              <w:t> </w:t>
            </w:r>
            <w:r w:rsidR="00BC57B4" w:rsidRPr="00C9130A">
              <w:t>July 1994 (s 2(2))</w:t>
            </w:r>
            <w:r w:rsidR="00D27599" w:rsidRPr="00C9130A">
              <w:br/>
              <w:t>s 7: (s 2(3) rep by 70, 2015)</w:t>
            </w:r>
            <w:r w:rsidR="00BC78FA" w:rsidRPr="00C9130A">
              <w:br/>
            </w:r>
            <w:r w:rsidR="00D27599" w:rsidRPr="00C9130A">
              <w:t xml:space="preserve">Remainder: </w:t>
            </w:r>
            <w:r w:rsidR="00BC57B4" w:rsidRPr="00C9130A">
              <w:t>27 Oct 1993 (s 2(1))</w:t>
            </w:r>
          </w:p>
        </w:tc>
        <w:tc>
          <w:tcPr>
            <w:tcW w:w="1417" w:type="dxa"/>
            <w:tcBorders>
              <w:top w:val="single" w:sz="12" w:space="0" w:color="auto"/>
              <w:bottom w:val="single" w:sz="4" w:space="0" w:color="auto"/>
            </w:tcBorders>
            <w:shd w:val="clear" w:color="auto" w:fill="auto"/>
          </w:tcPr>
          <w:p w:rsidR="00BC57B4" w:rsidRPr="00C9130A" w:rsidRDefault="00BC57B4" w:rsidP="00BC78FA">
            <w:pPr>
              <w:pStyle w:val="ENoteTableText"/>
            </w:pPr>
          </w:p>
        </w:tc>
      </w:tr>
      <w:tr w:rsidR="00BC57B4" w:rsidRPr="00C9130A" w:rsidTr="00BC78FA">
        <w:trPr>
          <w:cantSplit/>
        </w:trPr>
        <w:tc>
          <w:tcPr>
            <w:tcW w:w="1838" w:type="dxa"/>
            <w:tcBorders>
              <w:bottom w:val="single" w:sz="12" w:space="0" w:color="auto"/>
            </w:tcBorders>
            <w:shd w:val="clear" w:color="auto" w:fill="auto"/>
          </w:tcPr>
          <w:p w:rsidR="00BC57B4" w:rsidRPr="00C9130A" w:rsidRDefault="00BC57B4" w:rsidP="00BC78FA">
            <w:pPr>
              <w:pStyle w:val="ENoteTableText"/>
            </w:pPr>
            <w:r w:rsidRPr="00C9130A">
              <w:t>Tax and Superannuation Laws Amendment (2015 Measures No.</w:t>
            </w:r>
            <w:r w:rsidR="00C9130A">
              <w:t> </w:t>
            </w:r>
            <w:r w:rsidRPr="00C9130A">
              <w:t>1) Act 2015</w:t>
            </w:r>
          </w:p>
        </w:tc>
        <w:tc>
          <w:tcPr>
            <w:tcW w:w="992" w:type="dxa"/>
            <w:tcBorders>
              <w:bottom w:val="single" w:sz="12" w:space="0" w:color="auto"/>
            </w:tcBorders>
            <w:shd w:val="clear" w:color="auto" w:fill="auto"/>
          </w:tcPr>
          <w:p w:rsidR="00BC57B4" w:rsidRPr="00C9130A" w:rsidRDefault="00BC57B4" w:rsidP="00BC78FA">
            <w:pPr>
              <w:pStyle w:val="ENoteTableText"/>
            </w:pPr>
            <w:r w:rsidRPr="00C9130A">
              <w:t>70, 2015</w:t>
            </w:r>
          </w:p>
        </w:tc>
        <w:tc>
          <w:tcPr>
            <w:tcW w:w="993" w:type="dxa"/>
            <w:tcBorders>
              <w:bottom w:val="single" w:sz="12" w:space="0" w:color="auto"/>
            </w:tcBorders>
            <w:shd w:val="clear" w:color="auto" w:fill="auto"/>
          </w:tcPr>
          <w:p w:rsidR="00BC57B4" w:rsidRPr="00C9130A" w:rsidRDefault="00BC57B4" w:rsidP="00BC78FA">
            <w:pPr>
              <w:pStyle w:val="ENoteTableText"/>
            </w:pPr>
            <w:r w:rsidRPr="00C9130A">
              <w:t>25</w:t>
            </w:r>
            <w:r w:rsidR="00C9130A">
              <w:t> </w:t>
            </w:r>
            <w:r w:rsidRPr="00C9130A">
              <w:t>June 2015</w:t>
            </w:r>
          </w:p>
        </w:tc>
        <w:tc>
          <w:tcPr>
            <w:tcW w:w="1845" w:type="dxa"/>
            <w:tcBorders>
              <w:bottom w:val="single" w:sz="12" w:space="0" w:color="auto"/>
            </w:tcBorders>
            <w:shd w:val="clear" w:color="auto" w:fill="auto"/>
          </w:tcPr>
          <w:p w:rsidR="00BC57B4" w:rsidRPr="00C9130A" w:rsidRDefault="00BC57B4" w:rsidP="00BC78FA">
            <w:pPr>
              <w:pStyle w:val="ENoteTableText"/>
            </w:pPr>
            <w:r w:rsidRPr="00C9130A">
              <w:t>Sch 6 (items</w:t>
            </w:r>
            <w:r w:rsidR="00C9130A">
              <w:t> </w:t>
            </w:r>
            <w:r w:rsidRPr="00C9130A">
              <w:t>60, 61)</w:t>
            </w:r>
            <w:r w:rsidR="00D27599" w:rsidRPr="00C9130A">
              <w:t>: 25</w:t>
            </w:r>
            <w:r w:rsidR="00C9130A">
              <w:t> </w:t>
            </w:r>
            <w:r w:rsidR="00D27599" w:rsidRPr="00C9130A">
              <w:t>June 2015 (s 2(1) item</w:t>
            </w:r>
            <w:r w:rsidR="00C9130A">
              <w:t> </w:t>
            </w:r>
            <w:r w:rsidR="00D27599" w:rsidRPr="00C9130A">
              <w:t>17)</w:t>
            </w:r>
          </w:p>
        </w:tc>
        <w:tc>
          <w:tcPr>
            <w:tcW w:w="1417" w:type="dxa"/>
            <w:tcBorders>
              <w:bottom w:val="single" w:sz="12" w:space="0" w:color="auto"/>
            </w:tcBorders>
            <w:shd w:val="clear" w:color="auto" w:fill="auto"/>
          </w:tcPr>
          <w:p w:rsidR="00BC57B4" w:rsidRPr="00C9130A" w:rsidRDefault="00BC57B4" w:rsidP="00BC78FA">
            <w:pPr>
              <w:pStyle w:val="ENoteTableText"/>
            </w:pPr>
            <w:r w:rsidRPr="00C9130A">
              <w:t>—</w:t>
            </w:r>
          </w:p>
        </w:tc>
      </w:tr>
    </w:tbl>
    <w:p w:rsidR="00BC57B4" w:rsidRPr="00C9130A" w:rsidRDefault="00BC57B4" w:rsidP="00BC57B4">
      <w:pPr>
        <w:pStyle w:val="Tabletext"/>
      </w:pPr>
    </w:p>
    <w:p w:rsidR="00BC57B4" w:rsidRPr="00C9130A" w:rsidRDefault="00BC57B4" w:rsidP="00C9130A">
      <w:pPr>
        <w:pStyle w:val="ENotesHeading2"/>
        <w:pageBreakBefore/>
        <w:outlineLvl w:val="9"/>
      </w:pPr>
      <w:bookmarkStart w:id="26" w:name="_Toc423688646"/>
      <w:r w:rsidRPr="00C9130A">
        <w:lastRenderedPageBreak/>
        <w:t>Endnote 4—Amendment history</w:t>
      </w:r>
      <w:bookmarkEnd w:id="26"/>
    </w:p>
    <w:p w:rsidR="00BC57B4" w:rsidRPr="00C9130A" w:rsidRDefault="00BC57B4" w:rsidP="00BC57B4">
      <w:pPr>
        <w:pStyle w:val="Tabletext"/>
      </w:pPr>
    </w:p>
    <w:tbl>
      <w:tblPr>
        <w:tblW w:w="7082" w:type="dxa"/>
        <w:tblInd w:w="113" w:type="dxa"/>
        <w:tblLayout w:type="fixed"/>
        <w:tblLook w:val="0000" w:firstRow="0" w:lastRow="0" w:firstColumn="0" w:lastColumn="0" w:noHBand="0" w:noVBand="0"/>
      </w:tblPr>
      <w:tblGrid>
        <w:gridCol w:w="2139"/>
        <w:gridCol w:w="4943"/>
      </w:tblGrid>
      <w:tr w:rsidR="00BC57B4" w:rsidRPr="00C9130A" w:rsidTr="00BC78FA">
        <w:trPr>
          <w:cantSplit/>
          <w:tblHeader/>
        </w:trPr>
        <w:tc>
          <w:tcPr>
            <w:tcW w:w="2139" w:type="dxa"/>
            <w:tcBorders>
              <w:top w:val="single" w:sz="12" w:space="0" w:color="auto"/>
              <w:bottom w:val="single" w:sz="12" w:space="0" w:color="auto"/>
            </w:tcBorders>
            <w:shd w:val="clear" w:color="auto" w:fill="auto"/>
          </w:tcPr>
          <w:p w:rsidR="00BC57B4" w:rsidRPr="00C9130A" w:rsidRDefault="00BC57B4" w:rsidP="00BC78FA">
            <w:pPr>
              <w:pStyle w:val="ENoteTableHeading"/>
              <w:tabs>
                <w:tab w:val="center" w:leader="dot" w:pos="2268"/>
              </w:tabs>
            </w:pPr>
            <w:r w:rsidRPr="00C9130A">
              <w:t>Provision affected</w:t>
            </w:r>
          </w:p>
        </w:tc>
        <w:tc>
          <w:tcPr>
            <w:tcW w:w="4943" w:type="dxa"/>
            <w:tcBorders>
              <w:top w:val="single" w:sz="12" w:space="0" w:color="auto"/>
              <w:bottom w:val="single" w:sz="12" w:space="0" w:color="auto"/>
            </w:tcBorders>
            <w:shd w:val="clear" w:color="auto" w:fill="auto"/>
          </w:tcPr>
          <w:p w:rsidR="00BC57B4" w:rsidRPr="00C9130A" w:rsidRDefault="00BC57B4" w:rsidP="00BC78FA">
            <w:pPr>
              <w:pStyle w:val="ENoteTableHeading"/>
              <w:tabs>
                <w:tab w:val="center" w:leader="dot" w:pos="2268"/>
              </w:tabs>
            </w:pPr>
            <w:r w:rsidRPr="00C9130A">
              <w:t>How affected</w:t>
            </w:r>
          </w:p>
        </w:tc>
      </w:tr>
      <w:tr w:rsidR="00BC57B4" w:rsidRPr="00C9130A" w:rsidTr="00BC78FA">
        <w:trPr>
          <w:cantSplit/>
        </w:trPr>
        <w:tc>
          <w:tcPr>
            <w:tcW w:w="2139" w:type="dxa"/>
            <w:tcBorders>
              <w:top w:val="single" w:sz="12" w:space="0" w:color="auto"/>
            </w:tcBorders>
            <w:shd w:val="clear" w:color="auto" w:fill="auto"/>
          </w:tcPr>
          <w:p w:rsidR="00BC57B4" w:rsidRPr="00C9130A" w:rsidRDefault="00BC57B4" w:rsidP="00BC78FA">
            <w:pPr>
              <w:pStyle w:val="ENoteTableText"/>
              <w:tabs>
                <w:tab w:val="center" w:leader="dot" w:pos="2268"/>
              </w:tabs>
              <w:rPr>
                <w:b/>
              </w:rPr>
            </w:pPr>
            <w:r w:rsidRPr="00C9130A">
              <w:rPr>
                <w:b/>
              </w:rPr>
              <w:t>Part</w:t>
            </w:r>
            <w:r w:rsidR="00C9130A">
              <w:rPr>
                <w:b/>
              </w:rPr>
              <w:t> </w:t>
            </w:r>
            <w:r w:rsidRPr="00C9130A">
              <w:rPr>
                <w:b/>
              </w:rPr>
              <w:t>1</w:t>
            </w:r>
          </w:p>
        </w:tc>
        <w:tc>
          <w:tcPr>
            <w:tcW w:w="4943" w:type="dxa"/>
            <w:tcBorders>
              <w:top w:val="single" w:sz="12" w:space="0" w:color="auto"/>
            </w:tcBorders>
            <w:shd w:val="clear" w:color="auto" w:fill="auto"/>
          </w:tcPr>
          <w:p w:rsidR="00BC57B4" w:rsidRPr="00C9130A" w:rsidRDefault="00BC57B4" w:rsidP="00BC78FA">
            <w:pPr>
              <w:pStyle w:val="ENoteTableText"/>
              <w:tabs>
                <w:tab w:val="center" w:leader="dot" w:pos="2268"/>
              </w:tabs>
            </w:pPr>
          </w:p>
        </w:tc>
      </w:tr>
      <w:tr w:rsidR="00BC57B4" w:rsidRPr="00C9130A" w:rsidTr="00BC78FA">
        <w:trPr>
          <w:cantSplit/>
        </w:trPr>
        <w:tc>
          <w:tcPr>
            <w:tcW w:w="2139" w:type="dxa"/>
            <w:shd w:val="clear" w:color="auto" w:fill="auto"/>
          </w:tcPr>
          <w:p w:rsidR="00BC57B4" w:rsidRPr="00C9130A" w:rsidRDefault="00BC57B4" w:rsidP="00BC78FA">
            <w:pPr>
              <w:pStyle w:val="ENoteTableText"/>
              <w:tabs>
                <w:tab w:val="center" w:leader="dot" w:pos="2268"/>
              </w:tabs>
            </w:pPr>
            <w:r w:rsidRPr="00C9130A">
              <w:t>s 2</w:t>
            </w:r>
            <w:r w:rsidRPr="00C9130A">
              <w:tab/>
            </w:r>
          </w:p>
        </w:tc>
        <w:tc>
          <w:tcPr>
            <w:tcW w:w="4943" w:type="dxa"/>
            <w:shd w:val="clear" w:color="auto" w:fill="auto"/>
          </w:tcPr>
          <w:p w:rsidR="00BC57B4" w:rsidRPr="00C9130A" w:rsidRDefault="00BC57B4" w:rsidP="00BC78FA">
            <w:pPr>
              <w:pStyle w:val="ENoteTableText"/>
              <w:tabs>
                <w:tab w:val="center" w:leader="dot" w:pos="2268"/>
              </w:tabs>
            </w:pPr>
            <w:r w:rsidRPr="00C9130A">
              <w:t>am No 70, 2015</w:t>
            </w:r>
          </w:p>
        </w:tc>
      </w:tr>
      <w:tr w:rsidR="00BC57B4" w:rsidRPr="00C9130A" w:rsidTr="00BC78FA">
        <w:trPr>
          <w:cantSplit/>
        </w:trPr>
        <w:tc>
          <w:tcPr>
            <w:tcW w:w="2139" w:type="dxa"/>
            <w:shd w:val="clear" w:color="auto" w:fill="auto"/>
          </w:tcPr>
          <w:p w:rsidR="00BC57B4" w:rsidRPr="00C9130A" w:rsidRDefault="00BC57B4" w:rsidP="00BC78FA">
            <w:pPr>
              <w:pStyle w:val="ENoteTableText"/>
              <w:tabs>
                <w:tab w:val="center" w:leader="dot" w:pos="2268"/>
              </w:tabs>
            </w:pPr>
            <w:r w:rsidRPr="00C9130A">
              <w:rPr>
                <w:b/>
              </w:rPr>
              <w:t>Part</w:t>
            </w:r>
            <w:r w:rsidR="00C9130A">
              <w:rPr>
                <w:b/>
              </w:rPr>
              <w:t> </w:t>
            </w:r>
            <w:r w:rsidRPr="00C9130A">
              <w:rPr>
                <w:b/>
              </w:rPr>
              <w:t>2</w:t>
            </w:r>
          </w:p>
        </w:tc>
        <w:tc>
          <w:tcPr>
            <w:tcW w:w="4943" w:type="dxa"/>
            <w:shd w:val="clear" w:color="auto" w:fill="auto"/>
          </w:tcPr>
          <w:p w:rsidR="00BC57B4" w:rsidRPr="00C9130A" w:rsidRDefault="00BC57B4" w:rsidP="00BC78FA">
            <w:pPr>
              <w:pStyle w:val="ENoteTableText"/>
              <w:tabs>
                <w:tab w:val="center" w:leader="dot" w:pos="2268"/>
              </w:tabs>
            </w:pPr>
          </w:p>
        </w:tc>
      </w:tr>
      <w:tr w:rsidR="00BC57B4" w:rsidRPr="00C9130A" w:rsidTr="00BC78FA">
        <w:trPr>
          <w:cantSplit/>
        </w:trPr>
        <w:tc>
          <w:tcPr>
            <w:tcW w:w="2139" w:type="dxa"/>
            <w:shd w:val="clear" w:color="auto" w:fill="auto"/>
          </w:tcPr>
          <w:p w:rsidR="00BC57B4" w:rsidRPr="00C9130A" w:rsidRDefault="00BC57B4" w:rsidP="00BC78FA">
            <w:pPr>
              <w:pStyle w:val="ENoteTableText"/>
              <w:tabs>
                <w:tab w:val="center" w:leader="dot" w:pos="2268"/>
              </w:tabs>
            </w:pPr>
            <w:r w:rsidRPr="00C9130A">
              <w:t>Division</w:t>
            </w:r>
            <w:r w:rsidR="00C9130A">
              <w:t> </w:t>
            </w:r>
            <w:r w:rsidRPr="00C9130A">
              <w:t>4</w:t>
            </w:r>
            <w:r w:rsidRPr="00C9130A">
              <w:tab/>
            </w:r>
          </w:p>
        </w:tc>
        <w:tc>
          <w:tcPr>
            <w:tcW w:w="4943" w:type="dxa"/>
            <w:shd w:val="clear" w:color="auto" w:fill="auto"/>
          </w:tcPr>
          <w:p w:rsidR="00BC57B4" w:rsidRPr="00C9130A" w:rsidRDefault="00BC57B4" w:rsidP="00BC78FA">
            <w:pPr>
              <w:pStyle w:val="ENoteTableText"/>
              <w:tabs>
                <w:tab w:val="center" w:leader="dot" w:pos="2268"/>
              </w:tabs>
            </w:pPr>
            <w:r w:rsidRPr="00C9130A">
              <w:t>rep No 70, 2015</w:t>
            </w:r>
          </w:p>
        </w:tc>
      </w:tr>
      <w:tr w:rsidR="00BC57B4" w:rsidRPr="00C9130A" w:rsidTr="00BC78FA">
        <w:trPr>
          <w:cantSplit/>
        </w:trPr>
        <w:tc>
          <w:tcPr>
            <w:tcW w:w="2139" w:type="dxa"/>
            <w:tcBorders>
              <w:bottom w:val="single" w:sz="12" w:space="0" w:color="auto"/>
            </w:tcBorders>
            <w:shd w:val="clear" w:color="auto" w:fill="auto"/>
          </w:tcPr>
          <w:p w:rsidR="00BC57B4" w:rsidRPr="00C9130A" w:rsidRDefault="00BC57B4" w:rsidP="00BC78FA">
            <w:pPr>
              <w:pStyle w:val="ENoteTableText"/>
              <w:tabs>
                <w:tab w:val="center" w:leader="dot" w:pos="2268"/>
              </w:tabs>
            </w:pPr>
            <w:r w:rsidRPr="00C9130A">
              <w:t>s 7</w:t>
            </w:r>
            <w:r w:rsidRPr="00C9130A">
              <w:tab/>
            </w:r>
          </w:p>
        </w:tc>
        <w:tc>
          <w:tcPr>
            <w:tcW w:w="4943" w:type="dxa"/>
            <w:tcBorders>
              <w:bottom w:val="single" w:sz="12" w:space="0" w:color="auto"/>
            </w:tcBorders>
            <w:shd w:val="clear" w:color="auto" w:fill="auto"/>
          </w:tcPr>
          <w:p w:rsidR="00BC57B4" w:rsidRPr="00C9130A" w:rsidRDefault="00BC57B4" w:rsidP="00BC78FA">
            <w:pPr>
              <w:pStyle w:val="ENoteTableText"/>
            </w:pPr>
            <w:r w:rsidRPr="00C9130A">
              <w:t>rep No 70, 2015</w:t>
            </w:r>
          </w:p>
        </w:tc>
      </w:tr>
    </w:tbl>
    <w:p w:rsidR="00D8437D" w:rsidRDefault="00D8437D" w:rsidP="00B16FC0">
      <w:pPr>
        <w:sectPr w:rsidR="00D8437D" w:rsidSect="00B20D87">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DB68F6" w:rsidRPr="00C9130A" w:rsidRDefault="00DB68F6" w:rsidP="00D8437D"/>
    <w:sectPr w:rsidR="00DB68F6" w:rsidRPr="00C9130A" w:rsidSect="00B20D87">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71" w:rsidRDefault="004D7B71" w:rsidP="00715914">
      <w:pPr>
        <w:spacing w:line="240" w:lineRule="auto"/>
      </w:pPr>
      <w:r>
        <w:separator/>
      </w:r>
    </w:p>
  </w:endnote>
  <w:endnote w:type="continuationSeparator" w:id="0">
    <w:p w:rsidR="004D7B71" w:rsidRDefault="004D7B7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Default="00F769F5" w:rsidP="0078369C">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A37BAF">
      <w:tc>
        <w:tcPr>
          <w:tcW w:w="1247" w:type="dxa"/>
        </w:tcPr>
        <w:p w:rsidR="00F769F5" w:rsidRPr="007B3B51" w:rsidRDefault="00F769F5" w:rsidP="00A37BAF">
          <w:pPr>
            <w:rPr>
              <w:i/>
              <w:sz w:val="16"/>
              <w:szCs w:val="16"/>
            </w:rPr>
          </w:pPr>
        </w:p>
      </w:tc>
      <w:tc>
        <w:tcPr>
          <w:tcW w:w="5387" w:type="dxa"/>
          <w:gridSpan w:val="3"/>
        </w:tcPr>
        <w:p w:rsidR="00F769F5" w:rsidRPr="007B3B51" w:rsidRDefault="00F769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0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0D87">
            <w:rPr>
              <w:i/>
              <w:noProof/>
              <w:sz w:val="16"/>
              <w:szCs w:val="16"/>
            </w:rPr>
            <w:t>11</w:t>
          </w:r>
          <w:r w:rsidRPr="007B3B51">
            <w:rPr>
              <w:i/>
              <w:sz w:val="16"/>
              <w:szCs w:val="16"/>
            </w:rPr>
            <w:fldChar w:fldCharType="end"/>
          </w:r>
        </w:p>
      </w:tc>
    </w:tr>
    <w:tr w:rsidR="00F769F5" w:rsidRPr="00130F37" w:rsidTr="00621A70">
      <w:tc>
        <w:tcPr>
          <w:tcW w:w="2190" w:type="dxa"/>
          <w:gridSpan w:val="2"/>
        </w:tcPr>
        <w:p w:rsidR="00F769F5" w:rsidRPr="00130F37" w:rsidRDefault="00F769F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4D87">
            <w:rPr>
              <w:sz w:val="16"/>
              <w:szCs w:val="16"/>
            </w:rPr>
            <w:t>1</w:t>
          </w:r>
          <w:r w:rsidRPr="00130F37">
            <w:rPr>
              <w:sz w:val="16"/>
              <w:szCs w:val="16"/>
            </w:rPr>
            <w:fldChar w:fldCharType="end"/>
          </w:r>
        </w:p>
      </w:tc>
      <w:tc>
        <w:tcPr>
          <w:tcW w:w="2920" w:type="dxa"/>
        </w:tcPr>
        <w:p w:rsidR="00F769F5" w:rsidRPr="00130F37" w:rsidRDefault="00F769F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4D87">
            <w:rPr>
              <w:sz w:val="16"/>
              <w:szCs w:val="16"/>
            </w:rPr>
            <w:t>25/6/15</w:t>
          </w:r>
          <w:r w:rsidRPr="00130F37">
            <w:rPr>
              <w:sz w:val="16"/>
              <w:szCs w:val="16"/>
            </w:rPr>
            <w:fldChar w:fldCharType="end"/>
          </w:r>
        </w:p>
      </w:tc>
      <w:tc>
        <w:tcPr>
          <w:tcW w:w="2193" w:type="dxa"/>
          <w:gridSpan w:val="2"/>
        </w:tcPr>
        <w:p w:rsidR="00F769F5" w:rsidRPr="00130F37" w:rsidRDefault="00F769F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4D87">
            <w:rPr>
              <w:sz w:val="16"/>
              <w:szCs w:val="16"/>
            </w:rPr>
            <w:instrText>3/07/2015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4D87">
            <w:rPr>
              <w:sz w:val="16"/>
              <w:szCs w:val="16"/>
            </w:rPr>
            <w:instrText>3/7/15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4D87">
            <w:rPr>
              <w:noProof/>
              <w:sz w:val="16"/>
              <w:szCs w:val="16"/>
            </w:rPr>
            <w:t>3/7/15</w:t>
          </w:r>
          <w:r w:rsidRPr="00130F37">
            <w:rPr>
              <w:sz w:val="16"/>
              <w:szCs w:val="16"/>
            </w:rPr>
            <w:fldChar w:fldCharType="end"/>
          </w:r>
        </w:p>
      </w:tc>
    </w:tr>
  </w:tbl>
  <w:p w:rsidR="00F769F5" w:rsidRPr="00F769F5" w:rsidRDefault="00F769F5" w:rsidP="00F769F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F769F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3B1541">
      <w:tc>
        <w:tcPr>
          <w:tcW w:w="1247" w:type="dxa"/>
        </w:tcPr>
        <w:p w:rsidR="00F769F5" w:rsidRPr="007B3B51" w:rsidRDefault="00F769F5" w:rsidP="003B1541">
          <w:pPr>
            <w:rPr>
              <w:i/>
              <w:sz w:val="16"/>
              <w:szCs w:val="16"/>
            </w:rPr>
          </w:pPr>
        </w:p>
      </w:tc>
      <w:tc>
        <w:tcPr>
          <w:tcW w:w="5387" w:type="dxa"/>
          <w:gridSpan w:val="3"/>
        </w:tcPr>
        <w:p w:rsidR="00F769F5" w:rsidRPr="007B3B51" w:rsidRDefault="00F769F5" w:rsidP="003B154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4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3B154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F769F5" w:rsidRPr="00130F37" w:rsidTr="003B1541">
      <w:tc>
        <w:tcPr>
          <w:tcW w:w="2190" w:type="dxa"/>
          <w:gridSpan w:val="2"/>
        </w:tcPr>
        <w:p w:rsidR="00F769F5" w:rsidRPr="00130F37" w:rsidRDefault="00F769F5" w:rsidP="003B154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4D87">
            <w:rPr>
              <w:sz w:val="16"/>
              <w:szCs w:val="16"/>
            </w:rPr>
            <w:t>1</w:t>
          </w:r>
          <w:r w:rsidRPr="00130F37">
            <w:rPr>
              <w:sz w:val="16"/>
              <w:szCs w:val="16"/>
            </w:rPr>
            <w:fldChar w:fldCharType="end"/>
          </w:r>
        </w:p>
      </w:tc>
      <w:tc>
        <w:tcPr>
          <w:tcW w:w="2920" w:type="dxa"/>
        </w:tcPr>
        <w:p w:rsidR="00F769F5" w:rsidRPr="00130F37" w:rsidRDefault="00F769F5" w:rsidP="003B154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4D87">
            <w:rPr>
              <w:sz w:val="16"/>
              <w:szCs w:val="16"/>
            </w:rPr>
            <w:t>25/6/15</w:t>
          </w:r>
          <w:r w:rsidRPr="00130F37">
            <w:rPr>
              <w:sz w:val="16"/>
              <w:szCs w:val="16"/>
            </w:rPr>
            <w:fldChar w:fldCharType="end"/>
          </w:r>
        </w:p>
      </w:tc>
      <w:tc>
        <w:tcPr>
          <w:tcW w:w="2193" w:type="dxa"/>
          <w:gridSpan w:val="2"/>
        </w:tcPr>
        <w:p w:rsidR="00F769F5" w:rsidRPr="00130F37" w:rsidRDefault="00F769F5" w:rsidP="003B154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4D87">
            <w:rPr>
              <w:sz w:val="16"/>
              <w:szCs w:val="16"/>
            </w:rPr>
            <w:instrText>3/07/2015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4D87">
            <w:rPr>
              <w:sz w:val="16"/>
              <w:szCs w:val="16"/>
            </w:rPr>
            <w:instrText>3/7/15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4D87">
            <w:rPr>
              <w:noProof/>
              <w:sz w:val="16"/>
              <w:szCs w:val="16"/>
            </w:rPr>
            <w:t>3/7/15</w:t>
          </w:r>
          <w:r w:rsidRPr="00130F37">
            <w:rPr>
              <w:sz w:val="16"/>
              <w:szCs w:val="16"/>
            </w:rPr>
            <w:fldChar w:fldCharType="end"/>
          </w:r>
        </w:p>
      </w:tc>
    </w:tr>
  </w:tbl>
  <w:p w:rsidR="00F769F5" w:rsidRPr="00F769F5" w:rsidRDefault="00F769F5" w:rsidP="00F769F5">
    <w:pPr>
      <w:pStyle w:val="Footer"/>
    </w:pPr>
  </w:p>
  <w:p w:rsidR="00F769F5" w:rsidRPr="00F769F5" w:rsidRDefault="00F769F5" w:rsidP="00F769F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621A70">
      <w:tc>
        <w:tcPr>
          <w:tcW w:w="1247" w:type="dxa"/>
        </w:tcPr>
        <w:p w:rsidR="00F769F5" w:rsidRPr="007B3B51" w:rsidRDefault="00F769F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437D">
            <w:rPr>
              <w:i/>
              <w:noProof/>
              <w:sz w:val="16"/>
              <w:szCs w:val="16"/>
            </w:rPr>
            <w:t>12</w:t>
          </w:r>
          <w:r w:rsidRPr="007B3B51">
            <w:rPr>
              <w:i/>
              <w:sz w:val="16"/>
              <w:szCs w:val="16"/>
            </w:rPr>
            <w:fldChar w:fldCharType="end"/>
          </w:r>
        </w:p>
      </w:tc>
      <w:tc>
        <w:tcPr>
          <w:tcW w:w="5387" w:type="dxa"/>
          <w:gridSpan w:val="3"/>
        </w:tcPr>
        <w:p w:rsidR="00F769F5" w:rsidRPr="007B3B51" w:rsidRDefault="00F769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4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A37BAF">
          <w:pPr>
            <w:jc w:val="right"/>
            <w:rPr>
              <w:sz w:val="16"/>
              <w:szCs w:val="16"/>
            </w:rPr>
          </w:pPr>
        </w:p>
      </w:tc>
    </w:tr>
    <w:tr w:rsidR="00F769F5" w:rsidRPr="0055472E" w:rsidTr="00621A70">
      <w:tc>
        <w:tcPr>
          <w:tcW w:w="2190" w:type="dxa"/>
          <w:gridSpan w:val="2"/>
        </w:tcPr>
        <w:p w:rsidR="00F769F5" w:rsidRPr="0055472E" w:rsidRDefault="00F769F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4D87">
            <w:rPr>
              <w:sz w:val="16"/>
              <w:szCs w:val="16"/>
            </w:rPr>
            <w:t>1</w:t>
          </w:r>
          <w:r w:rsidRPr="0055472E">
            <w:rPr>
              <w:sz w:val="16"/>
              <w:szCs w:val="16"/>
            </w:rPr>
            <w:fldChar w:fldCharType="end"/>
          </w:r>
        </w:p>
      </w:tc>
      <w:tc>
        <w:tcPr>
          <w:tcW w:w="2920" w:type="dxa"/>
        </w:tcPr>
        <w:p w:rsidR="00F769F5" w:rsidRPr="0055472E" w:rsidRDefault="00F769F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4D87">
            <w:rPr>
              <w:sz w:val="16"/>
              <w:szCs w:val="16"/>
            </w:rPr>
            <w:t>25/6/15</w:t>
          </w:r>
          <w:r w:rsidRPr="0055472E">
            <w:rPr>
              <w:sz w:val="16"/>
              <w:szCs w:val="16"/>
            </w:rPr>
            <w:fldChar w:fldCharType="end"/>
          </w:r>
        </w:p>
      </w:tc>
      <w:tc>
        <w:tcPr>
          <w:tcW w:w="2193" w:type="dxa"/>
          <w:gridSpan w:val="2"/>
        </w:tcPr>
        <w:p w:rsidR="00F769F5" w:rsidRPr="0055472E" w:rsidRDefault="00F769F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4D87">
            <w:rPr>
              <w:sz w:val="16"/>
              <w:szCs w:val="16"/>
            </w:rPr>
            <w:instrText>3/07/2015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4D87">
            <w:rPr>
              <w:sz w:val="16"/>
              <w:szCs w:val="16"/>
            </w:rPr>
            <w:instrText>3/7/15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4D87">
            <w:rPr>
              <w:noProof/>
              <w:sz w:val="16"/>
              <w:szCs w:val="16"/>
            </w:rPr>
            <w:t>3/7/15</w:t>
          </w:r>
          <w:r w:rsidRPr="0055472E">
            <w:rPr>
              <w:sz w:val="16"/>
              <w:szCs w:val="16"/>
            </w:rPr>
            <w:fldChar w:fldCharType="end"/>
          </w:r>
        </w:p>
      </w:tc>
    </w:tr>
  </w:tbl>
  <w:p w:rsidR="004D7B71" w:rsidRPr="00F769F5" w:rsidRDefault="004D7B71" w:rsidP="00F769F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A37BAF">
      <w:tc>
        <w:tcPr>
          <w:tcW w:w="1247" w:type="dxa"/>
        </w:tcPr>
        <w:p w:rsidR="00F769F5" w:rsidRPr="007B3B51" w:rsidRDefault="00F769F5" w:rsidP="00A37BAF">
          <w:pPr>
            <w:rPr>
              <w:i/>
              <w:sz w:val="16"/>
              <w:szCs w:val="16"/>
            </w:rPr>
          </w:pPr>
        </w:p>
      </w:tc>
      <w:tc>
        <w:tcPr>
          <w:tcW w:w="5387" w:type="dxa"/>
          <w:gridSpan w:val="3"/>
        </w:tcPr>
        <w:p w:rsidR="00F769F5" w:rsidRPr="007B3B51" w:rsidRDefault="00F769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4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0F76">
            <w:rPr>
              <w:i/>
              <w:noProof/>
              <w:sz w:val="16"/>
              <w:szCs w:val="16"/>
            </w:rPr>
            <w:t>13</w:t>
          </w:r>
          <w:r w:rsidRPr="007B3B51">
            <w:rPr>
              <w:i/>
              <w:sz w:val="16"/>
              <w:szCs w:val="16"/>
            </w:rPr>
            <w:fldChar w:fldCharType="end"/>
          </w:r>
        </w:p>
      </w:tc>
    </w:tr>
    <w:tr w:rsidR="00F769F5" w:rsidRPr="00130F37" w:rsidTr="00621A70">
      <w:tc>
        <w:tcPr>
          <w:tcW w:w="2190" w:type="dxa"/>
          <w:gridSpan w:val="2"/>
        </w:tcPr>
        <w:p w:rsidR="00F769F5" w:rsidRPr="00130F37" w:rsidRDefault="00F769F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4D87">
            <w:rPr>
              <w:sz w:val="16"/>
              <w:szCs w:val="16"/>
            </w:rPr>
            <w:t>1</w:t>
          </w:r>
          <w:r w:rsidRPr="00130F37">
            <w:rPr>
              <w:sz w:val="16"/>
              <w:szCs w:val="16"/>
            </w:rPr>
            <w:fldChar w:fldCharType="end"/>
          </w:r>
        </w:p>
      </w:tc>
      <w:tc>
        <w:tcPr>
          <w:tcW w:w="2920" w:type="dxa"/>
        </w:tcPr>
        <w:p w:rsidR="00F769F5" w:rsidRPr="00130F37" w:rsidRDefault="00F769F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4D87">
            <w:rPr>
              <w:sz w:val="16"/>
              <w:szCs w:val="16"/>
            </w:rPr>
            <w:t>25/6/15</w:t>
          </w:r>
          <w:r w:rsidRPr="00130F37">
            <w:rPr>
              <w:sz w:val="16"/>
              <w:szCs w:val="16"/>
            </w:rPr>
            <w:fldChar w:fldCharType="end"/>
          </w:r>
        </w:p>
      </w:tc>
      <w:tc>
        <w:tcPr>
          <w:tcW w:w="2193" w:type="dxa"/>
          <w:gridSpan w:val="2"/>
        </w:tcPr>
        <w:p w:rsidR="00F769F5" w:rsidRPr="00130F37" w:rsidRDefault="00F769F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4D87">
            <w:rPr>
              <w:sz w:val="16"/>
              <w:szCs w:val="16"/>
            </w:rPr>
            <w:instrText>3/07/2015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4D87">
            <w:rPr>
              <w:sz w:val="16"/>
              <w:szCs w:val="16"/>
            </w:rPr>
            <w:instrText>3/7/15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4D87">
            <w:rPr>
              <w:noProof/>
              <w:sz w:val="16"/>
              <w:szCs w:val="16"/>
            </w:rPr>
            <w:t>3/7/15</w:t>
          </w:r>
          <w:r w:rsidRPr="00130F37">
            <w:rPr>
              <w:sz w:val="16"/>
              <w:szCs w:val="16"/>
            </w:rPr>
            <w:fldChar w:fldCharType="end"/>
          </w:r>
        </w:p>
      </w:tc>
    </w:tr>
  </w:tbl>
  <w:p w:rsidR="004D7B71" w:rsidRPr="00F769F5" w:rsidRDefault="004D7B71" w:rsidP="00F769F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71" w:rsidRPr="007A1328" w:rsidRDefault="004D7B71" w:rsidP="00BA220B">
    <w:pPr>
      <w:pBdr>
        <w:top w:val="single" w:sz="6" w:space="1" w:color="auto"/>
      </w:pBdr>
      <w:spacing w:before="120"/>
      <w:rPr>
        <w:sz w:val="18"/>
      </w:rPr>
    </w:pPr>
  </w:p>
  <w:p w:rsidR="004D7B71" w:rsidRPr="007A1328" w:rsidRDefault="004D7B71"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4D87">
      <w:rPr>
        <w:i/>
        <w:noProof/>
        <w:sz w:val="18"/>
      </w:rPr>
      <w:t>Taxation (Deficit Reduction) Act (No. 3)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4D8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p w:rsidR="004D7B71" w:rsidRPr="007A1328" w:rsidRDefault="004D7B71" w:rsidP="00715914">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Default="00F769F5" w:rsidP="0078369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ED79B6" w:rsidRDefault="00F769F5" w:rsidP="00BA78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621A70">
      <w:tc>
        <w:tcPr>
          <w:tcW w:w="1247" w:type="dxa"/>
        </w:tcPr>
        <w:p w:rsidR="00F769F5" w:rsidRPr="007B3B51" w:rsidRDefault="00F769F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5387" w:type="dxa"/>
          <w:gridSpan w:val="3"/>
        </w:tcPr>
        <w:p w:rsidR="00F769F5" w:rsidRPr="007B3B51" w:rsidRDefault="00F769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4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A37BAF">
          <w:pPr>
            <w:jc w:val="right"/>
            <w:rPr>
              <w:sz w:val="16"/>
              <w:szCs w:val="16"/>
            </w:rPr>
          </w:pPr>
        </w:p>
      </w:tc>
    </w:tr>
    <w:tr w:rsidR="00F769F5" w:rsidRPr="0055472E" w:rsidTr="00621A70">
      <w:tc>
        <w:tcPr>
          <w:tcW w:w="2190" w:type="dxa"/>
          <w:gridSpan w:val="2"/>
        </w:tcPr>
        <w:p w:rsidR="00F769F5" w:rsidRPr="0055472E" w:rsidRDefault="00F769F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4D87">
            <w:rPr>
              <w:sz w:val="16"/>
              <w:szCs w:val="16"/>
            </w:rPr>
            <w:t>1</w:t>
          </w:r>
          <w:r w:rsidRPr="0055472E">
            <w:rPr>
              <w:sz w:val="16"/>
              <w:szCs w:val="16"/>
            </w:rPr>
            <w:fldChar w:fldCharType="end"/>
          </w:r>
        </w:p>
      </w:tc>
      <w:tc>
        <w:tcPr>
          <w:tcW w:w="2920" w:type="dxa"/>
        </w:tcPr>
        <w:p w:rsidR="00F769F5" w:rsidRPr="0055472E" w:rsidRDefault="00F769F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4D87">
            <w:rPr>
              <w:sz w:val="16"/>
              <w:szCs w:val="16"/>
            </w:rPr>
            <w:t>25/6/15</w:t>
          </w:r>
          <w:r w:rsidRPr="0055472E">
            <w:rPr>
              <w:sz w:val="16"/>
              <w:szCs w:val="16"/>
            </w:rPr>
            <w:fldChar w:fldCharType="end"/>
          </w:r>
        </w:p>
      </w:tc>
      <w:tc>
        <w:tcPr>
          <w:tcW w:w="2193" w:type="dxa"/>
          <w:gridSpan w:val="2"/>
        </w:tcPr>
        <w:p w:rsidR="00F769F5" w:rsidRPr="0055472E" w:rsidRDefault="00F769F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4D87">
            <w:rPr>
              <w:sz w:val="16"/>
              <w:szCs w:val="16"/>
            </w:rPr>
            <w:instrText>3/07/2015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4D87">
            <w:rPr>
              <w:sz w:val="16"/>
              <w:szCs w:val="16"/>
            </w:rPr>
            <w:instrText>3/7/15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4D87">
            <w:rPr>
              <w:noProof/>
              <w:sz w:val="16"/>
              <w:szCs w:val="16"/>
            </w:rPr>
            <w:t>3/7/15</w:t>
          </w:r>
          <w:r w:rsidRPr="0055472E">
            <w:rPr>
              <w:sz w:val="16"/>
              <w:szCs w:val="16"/>
            </w:rPr>
            <w:fldChar w:fldCharType="end"/>
          </w:r>
        </w:p>
      </w:tc>
    </w:tr>
  </w:tbl>
  <w:p w:rsidR="00F769F5" w:rsidRPr="00F769F5" w:rsidRDefault="00F769F5" w:rsidP="00F769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A37BAF">
      <w:tc>
        <w:tcPr>
          <w:tcW w:w="1247" w:type="dxa"/>
        </w:tcPr>
        <w:p w:rsidR="00F769F5" w:rsidRPr="007B3B51" w:rsidRDefault="00F769F5" w:rsidP="00A37BAF">
          <w:pPr>
            <w:rPr>
              <w:i/>
              <w:sz w:val="16"/>
              <w:szCs w:val="16"/>
            </w:rPr>
          </w:pPr>
        </w:p>
      </w:tc>
      <w:tc>
        <w:tcPr>
          <w:tcW w:w="5387" w:type="dxa"/>
          <w:gridSpan w:val="3"/>
        </w:tcPr>
        <w:p w:rsidR="00F769F5" w:rsidRPr="007B3B51" w:rsidRDefault="00F769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0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0D87">
            <w:rPr>
              <w:i/>
              <w:noProof/>
              <w:sz w:val="16"/>
              <w:szCs w:val="16"/>
            </w:rPr>
            <w:t>i</w:t>
          </w:r>
          <w:r w:rsidRPr="007B3B51">
            <w:rPr>
              <w:i/>
              <w:sz w:val="16"/>
              <w:szCs w:val="16"/>
            </w:rPr>
            <w:fldChar w:fldCharType="end"/>
          </w:r>
        </w:p>
      </w:tc>
    </w:tr>
    <w:tr w:rsidR="00F769F5" w:rsidRPr="00130F37" w:rsidTr="00621A70">
      <w:tc>
        <w:tcPr>
          <w:tcW w:w="2190" w:type="dxa"/>
          <w:gridSpan w:val="2"/>
        </w:tcPr>
        <w:p w:rsidR="00F769F5" w:rsidRPr="00130F37" w:rsidRDefault="00F769F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4D87">
            <w:rPr>
              <w:sz w:val="16"/>
              <w:szCs w:val="16"/>
            </w:rPr>
            <w:t>1</w:t>
          </w:r>
          <w:r w:rsidRPr="00130F37">
            <w:rPr>
              <w:sz w:val="16"/>
              <w:szCs w:val="16"/>
            </w:rPr>
            <w:fldChar w:fldCharType="end"/>
          </w:r>
        </w:p>
      </w:tc>
      <w:tc>
        <w:tcPr>
          <w:tcW w:w="2920" w:type="dxa"/>
        </w:tcPr>
        <w:p w:rsidR="00F769F5" w:rsidRPr="00130F37" w:rsidRDefault="00F769F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4D87">
            <w:rPr>
              <w:sz w:val="16"/>
              <w:szCs w:val="16"/>
            </w:rPr>
            <w:t>25/6/15</w:t>
          </w:r>
          <w:r w:rsidRPr="00130F37">
            <w:rPr>
              <w:sz w:val="16"/>
              <w:szCs w:val="16"/>
            </w:rPr>
            <w:fldChar w:fldCharType="end"/>
          </w:r>
        </w:p>
      </w:tc>
      <w:tc>
        <w:tcPr>
          <w:tcW w:w="2193" w:type="dxa"/>
          <w:gridSpan w:val="2"/>
        </w:tcPr>
        <w:p w:rsidR="00F769F5" w:rsidRPr="00130F37" w:rsidRDefault="00F769F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4D87">
            <w:rPr>
              <w:sz w:val="16"/>
              <w:szCs w:val="16"/>
            </w:rPr>
            <w:instrText>3/07/2015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4D87">
            <w:rPr>
              <w:sz w:val="16"/>
              <w:szCs w:val="16"/>
            </w:rPr>
            <w:instrText>3/7/15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4D87">
            <w:rPr>
              <w:noProof/>
              <w:sz w:val="16"/>
              <w:szCs w:val="16"/>
            </w:rPr>
            <w:t>3/7/15</w:t>
          </w:r>
          <w:r w:rsidRPr="00130F37">
            <w:rPr>
              <w:sz w:val="16"/>
              <w:szCs w:val="16"/>
            </w:rPr>
            <w:fldChar w:fldCharType="end"/>
          </w:r>
        </w:p>
      </w:tc>
    </w:tr>
  </w:tbl>
  <w:p w:rsidR="00F769F5" w:rsidRPr="00F769F5" w:rsidRDefault="00F769F5" w:rsidP="00F769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621A70">
      <w:tc>
        <w:tcPr>
          <w:tcW w:w="1247" w:type="dxa"/>
        </w:tcPr>
        <w:p w:rsidR="00F769F5" w:rsidRPr="007B3B51" w:rsidRDefault="00F769F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0D87">
            <w:rPr>
              <w:i/>
              <w:noProof/>
              <w:sz w:val="16"/>
              <w:szCs w:val="16"/>
            </w:rPr>
            <w:t>4</w:t>
          </w:r>
          <w:r w:rsidRPr="007B3B51">
            <w:rPr>
              <w:i/>
              <w:sz w:val="16"/>
              <w:szCs w:val="16"/>
            </w:rPr>
            <w:fldChar w:fldCharType="end"/>
          </w:r>
        </w:p>
      </w:tc>
      <w:tc>
        <w:tcPr>
          <w:tcW w:w="5387" w:type="dxa"/>
          <w:gridSpan w:val="3"/>
        </w:tcPr>
        <w:p w:rsidR="00F769F5" w:rsidRPr="007B3B51" w:rsidRDefault="00F769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0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A37BAF">
          <w:pPr>
            <w:jc w:val="right"/>
            <w:rPr>
              <w:sz w:val="16"/>
              <w:szCs w:val="16"/>
            </w:rPr>
          </w:pPr>
        </w:p>
      </w:tc>
    </w:tr>
    <w:tr w:rsidR="00F769F5" w:rsidRPr="0055472E" w:rsidTr="00621A70">
      <w:tc>
        <w:tcPr>
          <w:tcW w:w="2190" w:type="dxa"/>
          <w:gridSpan w:val="2"/>
        </w:tcPr>
        <w:p w:rsidR="00F769F5" w:rsidRPr="0055472E" w:rsidRDefault="00F769F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4D87">
            <w:rPr>
              <w:sz w:val="16"/>
              <w:szCs w:val="16"/>
            </w:rPr>
            <w:t>1</w:t>
          </w:r>
          <w:r w:rsidRPr="0055472E">
            <w:rPr>
              <w:sz w:val="16"/>
              <w:szCs w:val="16"/>
            </w:rPr>
            <w:fldChar w:fldCharType="end"/>
          </w:r>
        </w:p>
      </w:tc>
      <w:tc>
        <w:tcPr>
          <w:tcW w:w="2920" w:type="dxa"/>
        </w:tcPr>
        <w:p w:rsidR="00F769F5" w:rsidRPr="0055472E" w:rsidRDefault="00F769F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4D87">
            <w:rPr>
              <w:sz w:val="16"/>
              <w:szCs w:val="16"/>
            </w:rPr>
            <w:t>25/6/15</w:t>
          </w:r>
          <w:r w:rsidRPr="0055472E">
            <w:rPr>
              <w:sz w:val="16"/>
              <w:szCs w:val="16"/>
            </w:rPr>
            <w:fldChar w:fldCharType="end"/>
          </w:r>
        </w:p>
      </w:tc>
      <w:tc>
        <w:tcPr>
          <w:tcW w:w="2193" w:type="dxa"/>
          <w:gridSpan w:val="2"/>
        </w:tcPr>
        <w:p w:rsidR="00F769F5" w:rsidRPr="0055472E" w:rsidRDefault="00F769F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4D87">
            <w:rPr>
              <w:sz w:val="16"/>
              <w:szCs w:val="16"/>
            </w:rPr>
            <w:instrText>3/07/2015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4D87">
            <w:rPr>
              <w:sz w:val="16"/>
              <w:szCs w:val="16"/>
            </w:rPr>
            <w:instrText>3/7/15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4D87">
            <w:rPr>
              <w:noProof/>
              <w:sz w:val="16"/>
              <w:szCs w:val="16"/>
            </w:rPr>
            <w:t>3/7/15</w:t>
          </w:r>
          <w:r w:rsidRPr="0055472E">
            <w:rPr>
              <w:sz w:val="16"/>
              <w:szCs w:val="16"/>
            </w:rPr>
            <w:fldChar w:fldCharType="end"/>
          </w:r>
        </w:p>
      </w:tc>
    </w:tr>
  </w:tbl>
  <w:p w:rsidR="00F769F5" w:rsidRPr="00F769F5" w:rsidRDefault="00F769F5" w:rsidP="00F769F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A37BAF">
      <w:tc>
        <w:tcPr>
          <w:tcW w:w="1247" w:type="dxa"/>
        </w:tcPr>
        <w:p w:rsidR="00F769F5" w:rsidRPr="007B3B51" w:rsidRDefault="00F769F5" w:rsidP="00A37BAF">
          <w:pPr>
            <w:rPr>
              <w:i/>
              <w:sz w:val="16"/>
              <w:szCs w:val="16"/>
            </w:rPr>
          </w:pPr>
        </w:p>
      </w:tc>
      <w:tc>
        <w:tcPr>
          <w:tcW w:w="5387" w:type="dxa"/>
          <w:gridSpan w:val="3"/>
        </w:tcPr>
        <w:p w:rsidR="00F769F5" w:rsidRPr="007B3B51" w:rsidRDefault="00F769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0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0D87">
            <w:rPr>
              <w:i/>
              <w:noProof/>
              <w:sz w:val="16"/>
              <w:szCs w:val="16"/>
            </w:rPr>
            <w:t>3</w:t>
          </w:r>
          <w:r w:rsidRPr="007B3B51">
            <w:rPr>
              <w:i/>
              <w:sz w:val="16"/>
              <w:szCs w:val="16"/>
            </w:rPr>
            <w:fldChar w:fldCharType="end"/>
          </w:r>
        </w:p>
      </w:tc>
    </w:tr>
    <w:tr w:rsidR="00F769F5" w:rsidRPr="00130F37" w:rsidTr="00621A70">
      <w:tc>
        <w:tcPr>
          <w:tcW w:w="2190" w:type="dxa"/>
          <w:gridSpan w:val="2"/>
        </w:tcPr>
        <w:p w:rsidR="00F769F5" w:rsidRPr="00130F37" w:rsidRDefault="00F769F5"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4D87">
            <w:rPr>
              <w:sz w:val="16"/>
              <w:szCs w:val="16"/>
            </w:rPr>
            <w:t>1</w:t>
          </w:r>
          <w:r w:rsidRPr="00130F37">
            <w:rPr>
              <w:sz w:val="16"/>
              <w:szCs w:val="16"/>
            </w:rPr>
            <w:fldChar w:fldCharType="end"/>
          </w:r>
        </w:p>
      </w:tc>
      <w:tc>
        <w:tcPr>
          <w:tcW w:w="2920" w:type="dxa"/>
        </w:tcPr>
        <w:p w:rsidR="00F769F5" w:rsidRPr="00130F37" w:rsidRDefault="00F769F5"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4D87">
            <w:rPr>
              <w:sz w:val="16"/>
              <w:szCs w:val="16"/>
            </w:rPr>
            <w:t>25/6/15</w:t>
          </w:r>
          <w:r w:rsidRPr="00130F37">
            <w:rPr>
              <w:sz w:val="16"/>
              <w:szCs w:val="16"/>
            </w:rPr>
            <w:fldChar w:fldCharType="end"/>
          </w:r>
        </w:p>
      </w:tc>
      <w:tc>
        <w:tcPr>
          <w:tcW w:w="2193" w:type="dxa"/>
          <w:gridSpan w:val="2"/>
        </w:tcPr>
        <w:p w:rsidR="00F769F5" w:rsidRPr="00130F37" w:rsidRDefault="00F769F5"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4D87">
            <w:rPr>
              <w:sz w:val="16"/>
              <w:szCs w:val="16"/>
            </w:rPr>
            <w:instrText>3/07/2015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4D87">
            <w:rPr>
              <w:sz w:val="16"/>
              <w:szCs w:val="16"/>
            </w:rPr>
            <w:instrText>3/7/15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4D87">
            <w:rPr>
              <w:noProof/>
              <w:sz w:val="16"/>
              <w:szCs w:val="16"/>
            </w:rPr>
            <w:t>3/7/15</w:t>
          </w:r>
          <w:r w:rsidRPr="00130F37">
            <w:rPr>
              <w:sz w:val="16"/>
              <w:szCs w:val="16"/>
            </w:rPr>
            <w:fldChar w:fldCharType="end"/>
          </w:r>
        </w:p>
      </w:tc>
    </w:tr>
  </w:tbl>
  <w:p w:rsidR="00F769F5" w:rsidRPr="00F769F5" w:rsidRDefault="00F769F5" w:rsidP="00F769F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A1328" w:rsidRDefault="00F769F5" w:rsidP="00BA220B">
    <w:pPr>
      <w:pBdr>
        <w:top w:val="single" w:sz="6" w:space="1" w:color="auto"/>
      </w:pBdr>
      <w:spacing w:before="120"/>
      <w:rPr>
        <w:sz w:val="18"/>
      </w:rPr>
    </w:pPr>
  </w:p>
  <w:p w:rsidR="00F769F5" w:rsidRPr="007A1328" w:rsidRDefault="00F769F5"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4D87">
      <w:rPr>
        <w:i/>
        <w:noProof/>
        <w:sz w:val="18"/>
      </w:rPr>
      <w:t>Taxation (Deficit Reduction) Act (No. 3) 1993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34D87">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p w:rsidR="00F769F5" w:rsidRPr="007A1328" w:rsidRDefault="00F769F5"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B3B51" w:rsidRDefault="00F769F5"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69F5" w:rsidRPr="007B3B51" w:rsidTr="00621A70">
      <w:tc>
        <w:tcPr>
          <w:tcW w:w="1247" w:type="dxa"/>
        </w:tcPr>
        <w:p w:rsidR="00F769F5" w:rsidRPr="007B3B51" w:rsidRDefault="00F769F5"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20D87">
            <w:rPr>
              <w:i/>
              <w:noProof/>
              <w:sz w:val="16"/>
              <w:szCs w:val="16"/>
            </w:rPr>
            <w:t>10</w:t>
          </w:r>
          <w:r w:rsidRPr="007B3B51">
            <w:rPr>
              <w:i/>
              <w:sz w:val="16"/>
              <w:szCs w:val="16"/>
            </w:rPr>
            <w:fldChar w:fldCharType="end"/>
          </w:r>
        </w:p>
      </w:tc>
      <w:tc>
        <w:tcPr>
          <w:tcW w:w="5387" w:type="dxa"/>
          <w:gridSpan w:val="3"/>
        </w:tcPr>
        <w:p w:rsidR="00F769F5" w:rsidRPr="007B3B51" w:rsidRDefault="00F769F5"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0D87">
            <w:rPr>
              <w:i/>
              <w:noProof/>
              <w:sz w:val="16"/>
              <w:szCs w:val="16"/>
            </w:rPr>
            <w:t>Taxation (Deficit Reduction) Act (No. 3) 1993</w:t>
          </w:r>
          <w:r w:rsidRPr="007B3B51">
            <w:rPr>
              <w:i/>
              <w:sz w:val="16"/>
              <w:szCs w:val="16"/>
            </w:rPr>
            <w:fldChar w:fldCharType="end"/>
          </w:r>
        </w:p>
      </w:tc>
      <w:tc>
        <w:tcPr>
          <w:tcW w:w="669" w:type="dxa"/>
        </w:tcPr>
        <w:p w:rsidR="00F769F5" w:rsidRPr="007B3B51" w:rsidRDefault="00F769F5" w:rsidP="00A37BAF">
          <w:pPr>
            <w:jc w:val="right"/>
            <w:rPr>
              <w:sz w:val="16"/>
              <w:szCs w:val="16"/>
            </w:rPr>
          </w:pPr>
        </w:p>
      </w:tc>
    </w:tr>
    <w:tr w:rsidR="00F769F5" w:rsidRPr="0055472E" w:rsidTr="00621A70">
      <w:tc>
        <w:tcPr>
          <w:tcW w:w="2190" w:type="dxa"/>
          <w:gridSpan w:val="2"/>
        </w:tcPr>
        <w:p w:rsidR="00F769F5" w:rsidRPr="0055472E" w:rsidRDefault="00F769F5"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4D87">
            <w:rPr>
              <w:sz w:val="16"/>
              <w:szCs w:val="16"/>
            </w:rPr>
            <w:t>1</w:t>
          </w:r>
          <w:r w:rsidRPr="0055472E">
            <w:rPr>
              <w:sz w:val="16"/>
              <w:szCs w:val="16"/>
            </w:rPr>
            <w:fldChar w:fldCharType="end"/>
          </w:r>
        </w:p>
      </w:tc>
      <w:tc>
        <w:tcPr>
          <w:tcW w:w="2920" w:type="dxa"/>
        </w:tcPr>
        <w:p w:rsidR="00F769F5" w:rsidRPr="0055472E" w:rsidRDefault="00F769F5"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4D87">
            <w:rPr>
              <w:sz w:val="16"/>
              <w:szCs w:val="16"/>
            </w:rPr>
            <w:t>25/6/15</w:t>
          </w:r>
          <w:r w:rsidRPr="0055472E">
            <w:rPr>
              <w:sz w:val="16"/>
              <w:szCs w:val="16"/>
            </w:rPr>
            <w:fldChar w:fldCharType="end"/>
          </w:r>
        </w:p>
      </w:tc>
      <w:tc>
        <w:tcPr>
          <w:tcW w:w="2193" w:type="dxa"/>
          <w:gridSpan w:val="2"/>
        </w:tcPr>
        <w:p w:rsidR="00F769F5" w:rsidRPr="0055472E" w:rsidRDefault="00F769F5"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4D87">
            <w:rPr>
              <w:sz w:val="16"/>
              <w:szCs w:val="16"/>
            </w:rPr>
            <w:instrText>3/07/2015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4D87">
            <w:rPr>
              <w:sz w:val="16"/>
              <w:szCs w:val="16"/>
            </w:rPr>
            <w:instrText>3/7/15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4D87">
            <w:rPr>
              <w:noProof/>
              <w:sz w:val="16"/>
              <w:szCs w:val="16"/>
            </w:rPr>
            <w:t>3/7/15</w:t>
          </w:r>
          <w:r w:rsidRPr="0055472E">
            <w:rPr>
              <w:sz w:val="16"/>
              <w:szCs w:val="16"/>
            </w:rPr>
            <w:fldChar w:fldCharType="end"/>
          </w:r>
        </w:p>
      </w:tc>
    </w:tr>
  </w:tbl>
  <w:p w:rsidR="00F769F5" w:rsidRPr="00F769F5" w:rsidRDefault="00F769F5" w:rsidP="00F76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71" w:rsidRDefault="004D7B71" w:rsidP="00715914">
      <w:pPr>
        <w:spacing w:line="240" w:lineRule="auto"/>
      </w:pPr>
      <w:r>
        <w:separator/>
      </w:r>
    </w:p>
  </w:footnote>
  <w:footnote w:type="continuationSeparator" w:id="0">
    <w:p w:rsidR="004D7B71" w:rsidRDefault="004D7B7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Default="00F769F5" w:rsidP="005952B5">
    <w:pPr>
      <w:pStyle w:val="Header"/>
    </w:pPr>
  </w:p>
  <w:p w:rsidR="00F769F5" w:rsidRDefault="00F769F5" w:rsidP="005952B5">
    <w:pPr>
      <w:pStyle w:val="Header"/>
    </w:pPr>
  </w:p>
  <w:p w:rsidR="00F769F5" w:rsidRPr="001E77D2" w:rsidRDefault="00F769F5" w:rsidP="0078369C">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E528B" w:rsidRDefault="00F769F5" w:rsidP="00B16FC0">
    <w:pPr>
      <w:rPr>
        <w:sz w:val="26"/>
        <w:szCs w:val="26"/>
      </w:rPr>
    </w:pPr>
  </w:p>
  <w:p w:rsidR="00F769F5" w:rsidRPr="00750516" w:rsidRDefault="00F769F5" w:rsidP="00B16FC0">
    <w:pPr>
      <w:rPr>
        <w:b/>
        <w:sz w:val="20"/>
      </w:rPr>
    </w:pPr>
    <w:r w:rsidRPr="00750516">
      <w:rPr>
        <w:b/>
        <w:sz w:val="20"/>
      </w:rPr>
      <w:t>Endnotes</w:t>
    </w:r>
  </w:p>
  <w:p w:rsidR="00F769F5" w:rsidRPr="007A1328" w:rsidRDefault="00F769F5" w:rsidP="00B16FC0">
    <w:pPr>
      <w:rPr>
        <w:sz w:val="20"/>
      </w:rPr>
    </w:pPr>
  </w:p>
  <w:p w:rsidR="00F769F5" w:rsidRPr="007A1328" w:rsidRDefault="00F769F5" w:rsidP="00B16FC0">
    <w:pPr>
      <w:rPr>
        <w:b/>
        <w:sz w:val="24"/>
      </w:rPr>
    </w:pPr>
  </w:p>
  <w:p w:rsidR="00F769F5" w:rsidRPr="007E528B" w:rsidRDefault="00F769F5" w:rsidP="00F769F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20D87">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E528B" w:rsidRDefault="00F769F5" w:rsidP="00B16FC0">
    <w:pPr>
      <w:jc w:val="right"/>
      <w:rPr>
        <w:sz w:val="26"/>
        <w:szCs w:val="26"/>
      </w:rPr>
    </w:pPr>
  </w:p>
  <w:p w:rsidR="00F769F5" w:rsidRPr="00750516" w:rsidRDefault="00F769F5" w:rsidP="00B16FC0">
    <w:pPr>
      <w:jc w:val="right"/>
      <w:rPr>
        <w:b/>
        <w:sz w:val="20"/>
      </w:rPr>
    </w:pPr>
    <w:r w:rsidRPr="00750516">
      <w:rPr>
        <w:b/>
        <w:sz w:val="20"/>
      </w:rPr>
      <w:t>Endnotes</w:t>
    </w:r>
  </w:p>
  <w:p w:rsidR="00F769F5" w:rsidRPr="007A1328" w:rsidRDefault="00F769F5" w:rsidP="00B16FC0">
    <w:pPr>
      <w:jc w:val="right"/>
      <w:rPr>
        <w:sz w:val="20"/>
      </w:rPr>
    </w:pPr>
  </w:p>
  <w:p w:rsidR="00F769F5" w:rsidRPr="007A1328" w:rsidRDefault="00F769F5" w:rsidP="00B16FC0">
    <w:pPr>
      <w:jc w:val="right"/>
      <w:rPr>
        <w:b/>
        <w:sz w:val="24"/>
      </w:rPr>
    </w:pPr>
  </w:p>
  <w:p w:rsidR="00F769F5" w:rsidRPr="007E528B" w:rsidRDefault="00F769F5" w:rsidP="00F769F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20D87">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71" w:rsidRDefault="004D7B7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D7B71" w:rsidRDefault="004D7B7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34D87">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34D87">
      <w:rPr>
        <w:noProof/>
        <w:sz w:val="20"/>
      </w:rPr>
      <w:t>Amendment of the Income Tax Assessment Act 1936</w:t>
    </w:r>
    <w:r>
      <w:rPr>
        <w:sz w:val="20"/>
      </w:rPr>
      <w:fldChar w:fldCharType="end"/>
    </w:r>
  </w:p>
  <w:p w:rsidR="004D7B71" w:rsidRPr="007A1328" w:rsidRDefault="004D7B71" w:rsidP="00715914">
    <w:pPr>
      <w:rPr>
        <w:sz w:val="20"/>
      </w:rPr>
    </w:pPr>
    <w:r>
      <w:rPr>
        <w:b/>
        <w:sz w:val="20"/>
      </w:rPr>
      <w:fldChar w:fldCharType="begin"/>
    </w:r>
    <w:r>
      <w:rPr>
        <w:b/>
        <w:sz w:val="20"/>
      </w:rPr>
      <w:instrText xml:space="preserve"> STYLEREF CharDivNo </w:instrText>
    </w:r>
    <w:r>
      <w:rPr>
        <w:b/>
        <w:sz w:val="20"/>
      </w:rPr>
      <w:fldChar w:fldCharType="separate"/>
    </w:r>
    <w:r w:rsidR="00934D87">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934D87">
      <w:rPr>
        <w:noProof/>
        <w:sz w:val="20"/>
      </w:rPr>
      <w:t>Amendment to provide for a rebate for low-income taxpayers</w:t>
    </w:r>
    <w:r>
      <w:rPr>
        <w:sz w:val="20"/>
      </w:rPr>
      <w:fldChar w:fldCharType="end"/>
    </w:r>
  </w:p>
  <w:p w:rsidR="004D7B71" w:rsidRPr="007A1328" w:rsidRDefault="004D7B71" w:rsidP="00715914">
    <w:pPr>
      <w:rPr>
        <w:b/>
        <w:sz w:val="24"/>
      </w:rPr>
    </w:pPr>
  </w:p>
  <w:p w:rsidR="004D7B71" w:rsidRPr="007A1328" w:rsidRDefault="004D7B71"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4D87">
      <w:rPr>
        <w:noProof/>
        <w:sz w:val="24"/>
      </w:rPr>
      <w:t>13</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71" w:rsidRPr="007A1328" w:rsidRDefault="004D7B7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D7B71" w:rsidRPr="007A1328" w:rsidRDefault="004D7B7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34D87">
      <w:rPr>
        <w:noProof/>
        <w:sz w:val="20"/>
      </w:rPr>
      <w:t>Amendment of the Income Tax Assessment Act 1936</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34D87">
      <w:rPr>
        <w:b/>
        <w:noProof/>
        <w:sz w:val="20"/>
      </w:rPr>
      <w:t>Part 4</w:t>
    </w:r>
    <w:r>
      <w:rPr>
        <w:b/>
        <w:sz w:val="20"/>
      </w:rPr>
      <w:fldChar w:fldCharType="end"/>
    </w:r>
  </w:p>
  <w:p w:rsidR="004D7B71" w:rsidRPr="007A1328" w:rsidRDefault="004D7B7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934D87">
      <w:rPr>
        <w:noProof/>
        <w:sz w:val="20"/>
      </w:rPr>
      <w:t>Amendment to provide for a rebate for low-income taxpayers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934D87">
      <w:rPr>
        <w:b/>
        <w:noProof/>
        <w:sz w:val="20"/>
      </w:rPr>
      <w:t>Division 2</w:t>
    </w:r>
    <w:r>
      <w:rPr>
        <w:b/>
        <w:sz w:val="20"/>
      </w:rPr>
      <w:fldChar w:fldCharType="end"/>
    </w:r>
  </w:p>
  <w:p w:rsidR="004D7B71" w:rsidRPr="007A1328" w:rsidRDefault="004D7B71" w:rsidP="00715914">
    <w:pPr>
      <w:jc w:val="right"/>
      <w:rPr>
        <w:b/>
        <w:sz w:val="24"/>
      </w:rPr>
    </w:pPr>
  </w:p>
  <w:p w:rsidR="004D7B71" w:rsidRPr="007A1328" w:rsidRDefault="004D7B71"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4D87">
      <w:rPr>
        <w:noProof/>
        <w:sz w:val="24"/>
      </w:rPr>
      <w:t>13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71" w:rsidRPr="007A1328" w:rsidRDefault="004D7B7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Default="00F769F5" w:rsidP="00FD265D">
    <w:pPr>
      <w:pStyle w:val="Header"/>
      <w:pBdr>
        <w:bottom w:val="single" w:sz="4" w:space="1" w:color="auto"/>
      </w:pBdr>
    </w:pPr>
  </w:p>
  <w:p w:rsidR="00F769F5" w:rsidRDefault="00F769F5" w:rsidP="00FD265D">
    <w:pPr>
      <w:pStyle w:val="Header"/>
      <w:pBdr>
        <w:bottom w:val="single" w:sz="4" w:space="1" w:color="auto"/>
      </w:pBdr>
    </w:pPr>
  </w:p>
  <w:p w:rsidR="00F769F5" w:rsidRPr="001E77D2" w:rsidRDefault="00F769F5" w:rsidP="0078369C">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5F1388" w:rsidRDefault="00F769F5" w:rsidP="00BA78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ED79B6" w:rsidRDefault="00F769F5" w:rsidP="0078369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ED79B6" w:rsidRDefault="00F769F5" w:rsidP="0078369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ED79B6" w:rsidRDefault="00F769F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Default="00F769F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769F5" w:rsidRDefault="00F769F5" w:rsidP="00715914">
    <w:pPr>
      <w:rPr>
        <w:sz w:val="20"/>
      </w:rPr>
    </w:pPr>
    <w:r w:rsidRPr="007A1328">
      <w:rPr>
        <w:b/>
        <w:sz w:val="20"/>
      </w:rPr>
      <w:fldChar w:fldCharType="begin"/>
    </w:r>
    <w:r w:rsidRPr="007A1328">
      <w:rPr>
        <w:b/>
        <w:sz w:val="20"/>
      </w:rPr>
      <w:instrText xml:space="preserve"> STYLEREF CharPartNo </w:instrText>
    </w:r>
    <w:r w:rsidR="00934D87">
      <w:rPr>
        <w:b/>
        <w:sz w:val="20"/>
      </w:rPr>
      <w:fldChar w:fldCharType="separate"/>
    </w:r>
    <w:r w:rsidR="00B20D8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34D87">
      <w:rPr>
        <w:sz w:val="20"/>
      </w:rPr>
      <w:fldChar w:fldCharType="separate"/>
    </w:r>
    <w:r w:rsidR="00B20D87">
      <w:rPr>
        <w:noProof/>
        <w:sz w:val="20"/>
      </w:rPr>
      <w:t>Amendment of the Income Tax Rates Act 1986 to give effect to personal tax cuts</w:t>
    </w:r>
    <w:r>
      <w:rPr>
        <w:sz w:val="20"/>
      </w:rPr>
      <w:fldChar w:fldCharType="end"/>
    </w:r>
  </w:p>
  <w:p w:rsidR="00F769F5" w:rsidRPr="007A1328" w:rsidRDefault="00F769F5" w:rsidP="00715914">
    <w:pPr>
      <w:rPr>
        <w:sz w:val="20"/>
      </w:rPr>
    </w:pPr>
    <w:r>
      <w:rPr>
        <w:b/>
        <w:sz w:val="20"/>
      </w:rPr>
      <w:fldChar w:fldCharType="begin"/>
    </w:r>
    <w:r>
      <w:rPr>
        <w:b/>
        <w:sz w:val="20"/>
      </w:rPr>
      <w:instrText xml:space="preserve"> STYLEREF CharDivNo </w:instrText>
    </w:r>
    <w:r w:rsidR="00934D87">
      <w:rPr>
        <w:b/>
        <w:sz w:val="20"/>
      </w:rPr>
      <w:fldChar w:fldCharType="separate"/>
    </w:r>
    <w:r w:rsidR="00B20D87">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34D87">
      <w:rPr>
        <w:sz w:val="20"/>
      </w:rPr>
      <w:fldChar w:fldCharType="separate"/>
    </w:r>
    <w:r w:rsidR="00B20D87">
      <w:rPr>
        <w:noProof/>
        <w:sz w:val="20"/>
      </w:rPr>
      <w:t>Tax cuts starting in 1994-95</w:t>
    </w:r>
    <w:r>
      <w:rPr>
        <w:sz w:val="20"/>
      </w:rPr>
      <w:fldChar w:fldCharType="end"/>
    </w:r>
  </w:p>
  <w:p w:rsidR="00F769F5" w:rsidRPr="007A1328" w:rsidRDefault="00F769F5" w:rsidP="00715914">
    <w:pPr>
      <w:rPr>
        <w:b/>
        <w:sz w:val="24"/>
      </w:rPr>
    </w:pPr>
  </w:p>
  <w:p w:rsidR="00F769F5" w:rsidRPr="007A1328" w:rsidRDefault="00F769F5" w:rsidP="00F769F5">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0D87">
      <w:rPr>
        <w:noProof/>
        <w:sz w:val="24"/>
      </w:rPr>
      <w:t>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A1328" w:rsidRDefault="00F769F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769F5" w:rsidRPr="007A1328" w:rsidRDefault="00F769F5" w:rsidP="00715914">
    <w:pPr>
      <w:jc w:val="right"/>
      <w:rPr>
        <w:sz w:val="20"/>
      </w:rPr>
    </w:pPr>
    <w:r w:rsidRPr="007A1328">
      <w:rPr>
        <w:sz w:val="20"/>
      </w:rPr>
      <w:fldChar w:fldCharType="begin"/>
    </w:r>
    <w:r w:rsidRPr="007A1328">
      <w:rPr>
        <w:sz w:val="20"/>
      </w:rPr>
      <w:instrText xml:space="preserve"> STYLEREF CharPartText </w:instrText>
    </w:r>
    <w:r w:rsidR="00934D87">
      <w:rPr>
        <w:sz w:val="20"/>
      </w:rPr>
      <w:fldChar w:fldCharType="separate"/>
    </w:r>
    <w:r w:rsidR="00B20D87">
      <w:rPr>
        <w:noProof/>
        <w:sz w:val="20"/>
      </w:rPr>
      <w:t>Amendment of the Income Tax Rates Act 1986 to give effect to personal tax cuts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34D87">
      <w:rPr>
        <w:b/>
        <w:sz w:val="20"/>
      </w:rPr>
      <w:fldChar w:fldCharType="separate"/>
    </w:r>
    <w:r w:rsidR="00B20D87">
      <w:rPr>
        <w:b/>
        <w:noProof/>
        <w:sz w:val="20"/>
      </w:rPr>
      <w:t>Part 2</w:t>
    </w:r>
    <w:r>
      <w:rPr>
        <w:b/>
        <w:sz w:val="20"/>
      </w:rPr>
      <w:fldChar w:fldCharType="end"/>
    </w:r>
  </w:p>
  <w:p w:rsidR="00F769F5" w:rsidRPr="007A1328" w:rsidRDefault="00F769F5" w:rsidP="00715914">
    <w:pPr>
      <w:jc w:val="right"/>
      <w:rPr>
        <w:sz w:val="20"/>
      </w:rPr>
    </w:pPr>
    <w:r w:rsidRPr="007A1328">
      <w:rPr>
        <w:sz w:val="20"/>
      </w:rPr>
      <w:fldChar w:fldCharType="begin"/>
    </w:r>
    <w:r w:rsidRPr="007A1328">
      <w:rPr>
        <w:sz w:val="20"/>
      </w:rPr>
      <w:instrText xml:space="preserve"> STYLEREF CharDivText </w:instrText>
    </w:r>
    <w:r w:rsidR="00934D87">
      <w:rPr>
        <w:sz w:val="20"/>
      </w:rPr>
      <w:fldChar w:fldCharType="separate"/>
    </w:r>
    <w:r w:rsidR="00B20D87">
      <w:rPr>
        <w:noProof/>
        <w:sz w:val="20"/>
      </w:rPr>
      <w:t>Tax cuts for 1993-94</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34D87">
      <w:rPr>
        <w:b/>
        <w:sz w:val="20"/>
      </w:rPr>
      <w:fldChar w:fldCharType="separate"/>
    </w:r>
    <w:r w:rsidR="00B20D87">
      <w:rPr>
        <w:b/>
        <w:noProof/>
        <w:sz w:val="20"/>
      </w:rPr>
      <w:t>Division 2</w:t>
    </w:r>
    <w:r>
      <w:rPr>
        <w:b/>
        <w:sz w:val="20"/>
      </w:rPr>
      <w:fldChar w:fldCharType="end"/>
    </w:r>
  </w:p>
  <w:p w:rsidR="00F769F5" w:rsidRPr="007A1328" w:rsidRDefault="00F769F5" w:rsidP="00715914">
    <w:pPr>
      <w:jc w:val="right"/>
      <w:rPr>
        <w:b/>
        <w:sz w:val="24"/>
      </w:rPr>
    </w:pPr>
  </w:p>
  <w:p w:rsidR="00F769F5" w:rsidRPr="007A1328" w:rsidRDefault="00F769F5" w:rsidP="00F769F5">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20D87">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F5" w:rsidRPr="007A1328" w:rsidRDefault="00F769F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B4"/>
    <w:rsid w:val="0000352D"/>
    <w:rsid w:val="000136AF"/>
    <w:rsid w:val="00032B50"/>
    <w:rsid w:val="00033769"/>
    <w:rsid w:val="00057FB0"/>
    <w:rsid w:val="000614BF"/>
    <w:rsid w:val="00081CC7"/>
    <w:rsid w:val="00087D46"/>
    <w:rsid w:val="000B5732"/>
    <w:rsid w:val="000D05EF"/>
    <w:rsid w:val="000E2261"/>
    <w:rsid w:val="000E3F92"/>
    <w:rsid w:val="000E510C"/>
    <w:rsid w:val="000F21C1"/>
    <w:rsid w:val="0010745C"/>
    <w:rsid w:val="00111F7F"/>
    <w:rsid w:val="00120F76"/>
    <w:rsid w:val="001308C1"/>
    <w:rsid w:val="00135F38"/>
    <w:rsid w:val="00166C2F"/>
    <w:rsid w:val="00180013"/>
    <w:rsid w:val="00187C02"/>
    <w:rsid w:val="001939E1"/>
    <w:rsid w:val="00195382"/>
    <w:rsid w:val="001B78B0"/>
    <w:rsid w:val="001C69C4"/>
    <w:rsid w:val="001D11E9"/>
    <w:rsid w:val="001D37EF"/>
    <w:rsid w:val="001E3590"/>
    <w:rsid w:val="001E7407"/>
    <w:rsid w:val="001F5D5E"/>
    <w:rsid w:val="001F6219"/>
    <w:rsid w:val="002065DA"/>
    <w:rsid w:val="002252E1"/>
    <w:rsid w:val="0024010F"/>
    <w:rsid w:val="00240749"/>
    <w:rsid w:val="0024456C"/>
    <w:rsid w:val="002564A4"/>
    <w:rsid w:val="00274BA4"/>
    <w:rsid w:val="00297ECB"/>
    <w:rsid w:val="002C753C"/>
    <w:rsid w:val="002D043A"/>
    <w:rsid w:val="002D6224"/>
    <w:rsid w:val="00330F30"/>
    <w:rsid w:val="003415D3"/>
    <w:rsid w:val="00347E1B"/>
    <w:rsid w:val="0035073D"/>
    <w:rsid w:val="00352B0F"/>
    <w:rsid w:val="0035340B"/>
    <w:rsid w:val="00360459"/>
    <w:rsid w:val="00364EFF"/>
    <w:rsid w:val="003A253F"/>
    <w:rsid w:val="003D0BFE"/>
    <w:rsid w:val="003D5700"/>
    <w:rsid w:val="004116CD"/>
    <w:rsid w:val="00417EB9"/>
    <w:rsid w:val="00424CA9"/>
    <w:rsid w:val="0044291A"/>
    <w:rsid w:val="00455A81"/>
    <w:rsid w:val="004946D8"/>
    <w:rsid w:val="00496F97"/>
    <w:rsid w:val="004B38C1"/>
    <w:rsid w:val="004C4492"/>
    <w:rsid w:val="004D7B71"/>
    <w:rsid w:val="004E5AB4"/>
    <w:rsid w:val="004E7BEC"/>
    <w:rsid w:val="00502FE2"/>
    <w:rsid w:val="00516B8D"/>
    <w:rsid w:val="00537FBC"/>
    <w:rsid w:val="005463E7"/>
    <w:rsid w:val="00584811"/>
    <w:rsid w:val="00593AA6"/>
    <w:rsid w:val="00594161"/>
    <w:rsid w:val="00594749"/>
    <w:rsid w:val="005952B5"/>
    <w:rsid w:val="005B19EB"/>
    <w:rsid w:val="005B2352"/>
    <w:rsid w:val="005B4067"/>
    <w:rsid w:val="005B5549"/>
    <w:rsid w:val="005C3F41"/>
    <w:rsid w:val="005D7FA3"/>
    <w:rsid w:val="005E6B01"/>
    <w:rsid w:val="005F1E59"/>
    <w:rsid w:val="005F60DC"/>
    <w:rsid w:val="00600219"/>
    <w:rsid w:val="00623B82"/>
    <w:rsid w:val="00630044"/>
    <w:rsid w:val="00653820"/>
    <w:rsid w:val="00677CC2"/>
    <w:rsid w:val="00684ABB"/>
    <w:rsid w:val="006905DE"/>
    <w:rsid w:val="0069207B"/>
    <w:rsid w:val="006C2748"/>
    <w:rsid w:val="006C7F8C"/>
    <w:rsid w:val="006D39E5"/>
    <w:rsid w:val="006F318F"/>
    <w:rsid w:val="00700B2C"/>
    <w:rsid w:val="00713084"/>
    <w:rsid w:val="007135F9"/>
    <w:rsid w:val="00715914"/>
    <w:rsid w:val="00731E00"/>
    <w:rsid w:val="007440B7"/>
    <w:rsid w:val="007715C9"/>
    <w:rsid w:val="0077177C"/>
    <w:rsid w:val="00774919"/>
    <w:rsid w:val="00774EDD"/>
    <w:rsid w:val="007757EC"/>
    <w:rsid w:val="0078369C"/>
    <w:rsid w:val="007846E6"/>
    <w:rsid w:val="00803C24"/>
    <w:rsid w:val="00811845"/>
    <w:rsid w:val="00813F72"/>
    <w:rsid w:val="00840E3E"/>
    <w:rsid w:val="0085473A"/>
    <w:rsid w:val="00856A31"/>
    <w:rsid w:val="00856F1E"/>
    <w:rsid w:val="00871C05"/>
    <w:rsid w:val="008754D0"/>
    <w:rsid w:val="008779CB"/>
    <w:rsid w:val="0089107B"/>
    <w:rsid w:val="008D0EE0"/>
    <w:rsid w:val="008E35E3"/>
    <w:rsid w:val="008E7476"/>
    <w:rsid w:val="008F54E7"/>
    <w:rsid w:val="00903422"/>
    <w:rsid w:val="00932377"/>
    <w:rsid w:val="00934D87"/>
    <w:rsid w:val="00940885"/>
    <w:rsid w:val="00947D5A"/>
    <w:rsid w:val="009532A5"/>
    <w:rsid w:val="009868E9"/>
    <w:rsid w:val="00990ED3"/>
    <w:rsid w:val="009D006B"/>
    <w:rsid w:val="009D2E88"/>
    <w:rsid w:val="00A035B7"/>
    <w:rsid w:val="00A13EC7"/>
    <w:rsid w:val="00A22C98"/>
    <w:rsid w:val="00A231E2"/>
    <w:rsid w:val="00A64912"/>
    <w:rsid w:val="00A70A74"/>
    <w:rsid w:val="00A95E5A"/>
    <w:rsid w:val="00AD5641"/>
    <w:rsid w:val="00AE5CA2"/>
    <w:rsid w:val="00AF06CF"/>
    <w:rsid w:val="00B20D87"/>
    <w:rsid w:val="00B33510"/>
    <w:rsid w:val="00B33B3C"/>
    <w:rsid w:val="00B33BCB"/>
    <w:rsid w:val="00B43F66"/>
    <w:rsid w:val="00B63834"/>
    <w:rsid w:val="00B80199"/>
    <w:rsid w:val="00BA220B"/>
    <w:rsid w:val="00BC57B4"/>
    <w:rsid w:val="00BC78FA"/>
    <w:rsid w:val="00BE719A"/>
    <w:rsid w:val="00BE720A"/>
    <w:rsid w:val="00C25299"/>
    <w:rsid w:val="00C30658"/>
    <w:rsid w:val="00C42BF8"/>
    <w:rsid w:val="00C50043"/>
    <w:rsid w:val="00C7573B"/>
    <w:rsid w:val="00C856ED"/>
    <w:rsid w:val="00C9130A"/>
    <w:rsid w:val="00CA19EC"/>
    <w:rsid w:val="00CE468A"/>
    <w:rsid w:val="00CF0BB2"/>
    <w:rsid w:val="00CF3EE8"/>
    <w:rsid w:val="00D13441"/>
    <w:rsid w:val="00D256F3"/>
    <w:rsid w:val="00D27599"/>
    <w:rsid w:val="00D471F8"/>
    <w:rsid w:val="00D5030B"/>
    <w:rsid w:val="00D70DFB"/>
    <w:rsid w:val="00D766DF"/>
    <w:rsid w:val="00D8437D"/>
    <w:rsid w:val="00DA43CF"/>
    <w:rsid w:val="00DB68F6"/>
    <w:rsid w:val="00DC4F88"/>
    <w:rsid w:val="00DE2291"/>
    <w:rsid w:val="00DF2145"/>
    <w:rsid w:val="00E05704"/>
    <w:rsid w:val="00E159D1"/>
    <w:rsid w:val="00E338EF"/>
    <w:rsid w:val="00E34864"/>
    <w:rsid w:val="00E40EDF"/>
    <w:rsid w:val="00E47319"/>
    <w:rsid w:val="00E6748E"/>
    <w:rsid w:val="00E74DC7"/>
    <w:rsid w:val="00E80BC3"/>
    <w:rsid w:val="00E94D5E"/>
    <w:rsid w:val="00EA7100"/>
    <w:rsid w:val="00EB7AC1"/>
    <w:rsid w:val="00EC3721"/>
    <w:rsid w:val="00EC4ECE"/>
    <w:rsid w:val="00EF2E3A"/>
    <w:rsid w:val="00F072A7"/>
    <w:rsid w:val="00F078DC"/>
    <w:rsid w:val="00F46F53"/>
    <w:rsid w:val="00F67186"/>
    <w:rsid w:val="00F73BD6"/>
    <w:rsid w:val="00F769F5"/>
    <w:rsid w:val="00F83989"/>
    <w:rsid w:val="00F929D5"/>
    <w:rsid w:val="00FA5E45"/>
    <w:rsid w:val="00FC3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37D"/>
    <w:pPr>
      <w:spacing w:line="260" w:lineRule="atLeast"/>
    </w:pPr>
    <w:rPr>
      <w:sz w:val="22"/>
    </w:rPr>
  </w:style>
  <w:style w:type="character" w:default="1" w:styleId="DefaultParagraphFont">
    <w:name w:val="Default Paragraph Font"/>
    <w:uiPriority w:val="1"/>
    <w:semiHidden/>
    <w:unhideWhenUsed/>
    <w:rsid w:val="00D843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37D"/>
  </w:style>
  <w:style w:type="character" w:customStyle="1" w:styleId="OPCCharBase">
    <w:name w:val="OPCCharBase"/>
    <w:uiPriority w:val="1"/>
    <w:qFormat/>
    <w:rsid w:val="00D8437D"/>
  </w:style>
  <w:style w:type="paragraph" w:customStyle="1" w:styleId="OPCParaBase">
    <w:name w:val="OPCParaBase"/>
    <w:link w:val="OPCParaBaseChar"/>
    <w:qFormat/>
    <w:rsid w:val="00D843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8437D"/>
    <w:pPr>
      <w:spacing w:line="240" w:lineRule="auto"/>
    </w:pPr>
    <w:rPr>
      <w:b/>
      <w:sz w:val="40"/>
    </w:rPr>
  </w:style>
  <w:style w:type="paragraph" w:customStyle="1" w:styleId="ActHead1">
    <w:name w:val="ActHead 1"/>
    <w:aliases w:val="c"/>
    <w:basedOn w:val="OPCParaBase"/>
    <w:next w:val="Normal"/>
    <w:qFormat/>
    <w:rsid w:val="00D843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43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43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43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43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43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43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43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437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437D"/>
  </w:style>
  <w:style w:type="paragraph" w:customStyle="1" w:styleId="Blocks">
    <w:name w:val="Blocks"/>
    <w:aliases w:val="bb"/>
    <w:basedOn w:val="OPCParaBase"/>
    <w:qFormat/>
    <w:rsid w:val="00D8437D"/>
    <w:pPr>
      <w:spacing w:line="240" w:lineRule="auto"/>
    </w:pPr>
    <w:rPr>
      <w:sz w:val="24"/>
    </w:rPr>
  </w:style>
  <w:style w:type="paragraph" w:customStyle="1" w:styleId="BoxText">
    <w:name w:val="BoxText"/>
    <w:aliases w:val="bt"/>
    <w:basedOn w:val="OPCParaBase"/>
    <w:qFormat/>
    <w:rsid w:val="00D843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437D"/>
    <w:rPr>
      <w:b/>
    </w:rPr>
  </w:style>
  <w:style w:type="paragraph" w:customStyle="1" w:styleId="BoxHeadItalic">
    <w:name w:val="BoxHeadItalic"/>
    <w:aliases w:val="bhi"/>
    <w:basedOn w:val="BoxText"/>
    <w:next w:val="BoxStep"/>
    <w:qFormat/>
    <w:rsid w:val="00D8437D"/>
    <w:rPr>
      <w:i/>
    </w:rPr>
  </w:style>
  <w:style w:type="paragraph" w:customStyle="1" w:styleId="BoxList">
    <w:name w:val="BoxList"/>
    <w:aliases w:val="bl"/>
    <w:basedOn w:val="BoxText"/>
    <w:qFormat/>
    <w:rsid w:val="00D8437D"/>
    <w:pPr>
      <w:ind w:left="1559" w:hanging="425"/>
    </w:pPr>
  </w:style>
  <w:style w:type="paragraph" w:customStyle="1" w:styleId="BoxNote">
    <w:name w:val="BoxNote"/>
    <w:aliases w:val="bn"/>
    <w:basedOn w:val="BoxText"/>
    <w:qFormat/>
    <w:rsid w:val="00D8437D"/>
    <w:pPr>
      <w:tabs>
        <w:tab w:val="left" w:pos="1985"/>
      </w:tabs>
      <w:spacing w:before="122" w:line="198" w:lineRule="exact"/>
      <w:ind w:left="2948" w:hanging="1814"/>
    </w:pPr>
    <w:rPr>
      <w:sz w:val="18"/>
    </w:rPr>
  </w:style>
  <w:style w:type="paragraph" w:customStyle="1" w:styleId="BoxPara">
    <w:name w:val="BoxPara"/>
    <w:aliases w:val="bp"/>
    <w:basedOn w:val="BoxText"/>
    <w:qFormat/>
    <w:rsid w:val="00D8437D"/>
    <w:pPr>
      <w:tabs>
        <w:tab w:val="right" w:pos="2268"/>
      </w:tabs>
      <w:ind w:left="2552" w:hanging="1418"/>
    </w:pPr>
  </w:style>
  <w:style w:type="paragraph" w:customStyle="1" w:styleId="BoxStep">
    <w:name w:val="BoxStep"/>
    <w:aliases w:val="bs"/>
    <w:basedOn w:val="BoxText"/>
    <w:qFormat/>
    <w:rsid w:val="00D8437D"/>
    <w:pPr>
      <w:ind w:left="1985" w:hanging="851"/>
    </w:pPr>
  </w:style>
  <w:style w:type="character" w:customStyle="1" w:styleId="CharAmPartNo">
    <w:name w:val="CharAmPartNo"/>
    <w:basedOn w:val="OPCCharBase"/>
    <w:uiPriority w:val="1"/>
    <w:qFormat/>
    <w:rsid w:val="00D8437D"/>
  </w:style>
  <w:style w:type="character" w:customStyle="1" w:styleId="CharAmPartText">
    <w:name w:val="CharAmPartText"/>
    <w:basedOn w:val="OPCCharBase"/>
    <w:uiPriority w:val="1"/>
    <w:qFormat/>
    <w:rsid w:val="00D8437D"/>
  </w:style>
  <w:style w:type="character" w:customStyle="1" w:styleId="CharAmSchNo">
    <w:name w:val="CharAmSchNo"/>
    <w:basedOn w:val="OPCCharBase"/>
    <w:uiPriority w:val="1"/>
    <w:qFormat/>
    <w:rsid w:val="00D8437D"/>
  </w:style>
  <w:style w:type="character" w:customStyle="1" w:styleId="CharAmSchText">
    <w:name w:val="CharAmSchText"/>
    <w:basedOn w:val="OPCCharBase"/>
    <w:uiPriority w:val="1"/>
    <w:qFormat/>
    <w:rsid w:val="00D8437D"/>
  </w:style>
  <w:style w:type="character" w:customStyle="1" w:styleId="CharBoldItalic">
    <w:name w:val="CharBoldItalic"/>
    <w:basedOn w:val="OPCCharBase"/>
    <w:uiPriority w:val="1"/>
    <w:qFormat/>
    <w:rsid w:val="00D8437D"/>
    <w:rPr>
      <w:b/>
      <w:i/>
    </w:rPr>
  </w:style>
  <w:style w:type="character" w:customStyle="1" w:styleId="CharChapNo">
    <w:name w:val="CharChapNo"/>
    <w:basedOn w:val="OPCCharBase"/>
    <w:qFormat/>
    <w:rsid w:val="00D8437D"/>
  </w:style>
  <w:style w:type="character" w:customStyle="1" w:styleId="CharChapText">
    <w:name w:val="CharChapText"/>
    <w:basedOn w:val="OPCCharBase"/>
    <w:qFormat/>
    <w:rsid w:val="00D8437D"/>
  </w:style>
  <w:style w:type="character" w:customStyle="1" w:styleId="CharDivNo">
    <w:name w:val="CharDivNo"/>
    <w:basedOn w:val="OPCCharBase"/>
    <w:qFormat/>
    <w:rsid w:val="00D8437D"/>
  </w:style>
  <w:style w:type="character" w:customStyle="1" w:styleId="CharDivText">
    <w:name w:val="CharDivText"/>
    <w:basedOn w:val="OPCCharBase"/>
    <w:qFormat/>
    <w:rsid w:val="00D8437D"/>
  </w:style>
  <w:style w:type="character" w:customStyle="1" w:styleId="CharItalic">
    <w:name w:val="CharItalic"/>
    <w:basedOn w:val="OPCCharBase"/>
    <w:uiPriority w:val="1"/>
    <w:qFormat/>
    <w:rsid w:val="00D8437D"/>
    <w:rPr>
      <w:i/>
    </w:rPr>
  </w:style>
  <w:style w:type="character" w:customStyle="1" w:styleId="CharPartNo">
    <w:name w:val="CharPartNo"/>
    <w:basedOn w:val="OPCCharBase"/>
    <w:qFormat/>
    <w:rsid w:val="00D8437D"/>
  </w:style>
  <w:style w:type="character" w:customStyle="1" w:styleId="CharPartText">
    <w:name w:val="CharPartText"/>
    <w:basedOn w:val="OPCCharBase"/>
    <w:qFormat/>
    <w:rsid w:val="00D8437D"/>
  </w:style>
  <w:style w:type="character" w:customStyle="1" w:styleId="CharSectno">
    <w:name w:val="CharSectno"/>
    <w:basedOn w:val="OPCCharBase"/>
    <w:qFormat/>
    <w:rsid w:val="00D8437D"/>
  </w:style>
  <w:style w:type="character" w:customStyle="1" w:styleId="CharSubdNo">
    <w:name w:val="CharSubdNo"/>
    <w:basedOn w:val="OPCCharBase"/>
    <w:uiPriority w:val="1"/>
    <w:qFormat/>
    <w:rsid w:val="00D8437D"/>
  </w:style>
  <w:style w:type="character" w:customStyle="1" w:styleId="CharSubdText">
    <w:name w:val="CharSubdText"/>
    <w:basedOn w:val="OPCCharBase"/>
    <w:uiPriority w:val="1"/>
    <w:qFormat/>
    <w:rsid w:val="00D8437D"/>
  </w:style>
  <w:style w:type="paragraph" w:customStyle="1" w:styleId="CTA--">
    <w:name w:val="CTA --"/>
    <w:basedOn w:val="OPCParaBase"/>
    <w:next w:val="Normal"/>
    <w:rsid w:val="00D8437D"/>
    <w:pPr>
      <w:spacing w:before="60" w:line="240" w:lineRule="atLeast"/>
      <w:ind w:left="142" w:hanging="142"/>
    </w:pPr>
    <w:rPr>
      <w:sz w:val="20"/>
    </w:rPr>
  </w:style>
  <w:style w:type="paragraph" w:customStyle="1" w:styleId="CTA-">
    <w:name w:val="CTA -"/>
    <w:basedOn w:val="OPCParaBase"/>
    <w:rsid w:val="00D8437D"/>
    <w:pPr>
      <w:spacing w:before="60" w:line="240" w:lineRule="atLeast"/>
      <w:ind w:left="85" w:hanging="85"/>
    </w:pPr>
    <w:rPr>
      <w:sz w:val="20"/>
    </w:rPr>
  </w:style>
  <w:style w:type="paragraph" w:customStyle="1" w:styleId="CTA---">
    <w:name w:val="CTA ---"/>
    <w:basedOn w:val="OPCParaBase"/>
    <w:next w:val="Normal"/>
    <w:rsid w:val="00D8437D"/>
    <w:pPr>
      <w:spacing w:before="60" w:line="240" w:lineRule="atLeast"/>
      <w:ind w:left="198" w:hanging="198"/>
    </w:pPr>
    <w:rPr>
      <w:sz w:val="20"/>
    </w:rPr>
  </w:style>
  <w:style w:type="paragraph" w:customStyle="1" w:styleId="CTA----">
    <w:name w:val="CTA ----"/>
    <w:basedOn w:val="OPCParaBase"/>
    <w:next w:val="Normal"/>
    <w:rsid w:val="00D8437D"/>
    <w:pPr>
      <w:spacing w:before="60" w:line="240" w:lineRule="atLeast"/>
      <w:ind w:left="255" w:hanging="255"/>
    </w:pPr>
    <w:rPr>
      <w:sz w:val="20"/>
    </w:rPr>
  </w:style>
  <w:style w:type="paragraph" w:customStyle="1" w:styleId="CTA1a">
    <w:name w:val="CTA 1(a)"/>
    <w:basedOn w:val="OPCParaBase"/>
    <w:rsid w:val="00D8437D"/>
    <w:pPr>
      <w:tabs>
        <w:tab w:val="right" w:pos="414"/>
      </w:tabs>
      <w:spacing w:before="40" w:line="240" w:lineRule="atLeast"/>
      <w:ind w:left="675" w:hanging="675"/>
    </w:pPr>
    <w:rPr>
      <w:sz w:val="20"/>
    </w:rPr>
  </w:style>
  <w:style w:type="paragraph" w:customStyle="1" w:styleId="CTA1ai">
    <w:name w:val="CTA 1(a)(i)"/>
    <w:basedOn w:val="OPCParaBase"/>
    <w:rsid w:val="00D8437D"/>
    <w:pPr>
      <w:tabs>
        <w:tab w:val="right" w:pos="1004"/>
      </w:tabs>
      <w:spacing w:before="40" w:line="240" w:lineRule="atLeast"/>
      <w:ind w:left="1253" w:hanging="1253"/>
    </w:pPr>
    <w:rPr>
      <w:sz w:val="20"/>
    </w:rPr>
  </w:style>
  <w:style w:type="paragraph" w:customStyle="1" w:styleId="CTA2a">
    <w:name w:val="CTA 2(a)"/>
    <w:basedOn w:val="OPCParaBase"/>
    <w:rsid w:val="00D8437D"/>
    <w:pPr>
      <w:tabs>
        <w:tab w:val="right" w:pos="482"/>
      </w:tabs>
      <w:spacing w:before="40" w:line="240" w:lineRule="atLeast"/>
      <w:ind w:left="748" w:hanging="748"/>
    </w:pPr>
    <w:rPr>
      <w:sz w:val="20"/>
    </w:rPr>
  </w:style>
  <w:style w:type="paragraph" w:customStyle="1" w:styleId="CTA2ai">
    <w:name w:val="CTA 2(a)(i)"/>
    <w:basedOn w:val="OPCParaBase"/>
    <w:rsid w:val="00D8437D"/>
    <w:pPr>
      <w:tabs>
        <w:tab w:val="right" w:pos="1089"/>
      </w:tabs>
      <w:spacing w:before="40" w:line="240" w:lineRule="atLeast"/>
      <w:ind w:left="1327" w:hanging="1327"/>
    </w:pPr>
    <w:rPr>
      <w:sz w:val="20"/>
    </w:rPr>
  </w:style>
  <w:style w:type="paragraph" w:customStyle="1" w:styleId="CTA3a">
    <w:name w:val="CTA 3(a)"/>
    <w:basedOn w:val="OPCParaBase"/>
    <w:rsid w:val="00D8437D"/>
    <w:pPr>
      <w:tabs>
        <w:tab w:val="right" w:pos="556"/>
      </w:tabs>
      <w:spacing w:before="40" w:line="240" w:lineRule="atLeast"/>
      <w:ind w:left="805" w:hanging="805"/>
    </w:pPr>
    <w:rPr>
      <w:sz w:val="20"/>
    </w:rPr>
  </w:style>
  <w:style w:type="paragraph" w:customStyle="1" w:styleId="CTA3ai">
    <w:name w:val="CTA 3(a)(i)"/>
    <w:basedOn w:val="OPCParaBase"/>
    <w:rsid w:val="00D8437D"/>
    <w:pPr>
      <w:tabs>
        <w:tab w:val="right" w:pos="1140"/>
      </w:tabs>
      <w:spacing w:before="40" w:line="240" w:lineRule="atLeast"/>
      <w:ind w:left="1361" w:hanging="1361"/>
    </w:pPr>
    <w:rPr>
      <w:sz w:val="20"/>
    </w:rPr>
  </w:style>
  <w:style w:type="paragraph" w:customStyle="1" w:styleId="CTA4a">
    <w:name w:val="CTA 4(a)"/>
    <w:basedOn w:val="OPCParaBase"/>
    <w:rsid w:val="00D8437D"/>
    <w:pPr>
      <w:tabs>
        <w:tab w:val="right" w:pos="624"/>
      </w:tabs>
      <w:spacing w:before="40" w:line="240" w:lineRule="atLeast"/>
      <w:ind w:left="873" w:hanging="873"/>
    </w:pPr>
    <w:rPr>
      <w:sz w:val="20"/>
    </w:rPr>
  </w:style>
  <w:style w:type="paragraph" w:customStyle="1" w:styleId="CTA4ai">
    <w:name w:val="CTA 4(a)(i)"/>
    <w:basedOn w:val="OPCParaBase"/>
    <w:rsid w:val="00D8437D"/>
    <w:pPr>
      <w:tabs>
        <w:tab w:val="right" w:pos="1213"/>
      </w:tabs>
      <w:spacing w:before="40" w:line="240" w:lineRule="atLeast"/>
      <w:ind w:left="1452" w:hanging="1452"/>
    </w:pPr>
    <w:rPr>
      <w:sz w:val="20"/>
    </w:rPr>
  </w:style>
  <w:style w:type="paragraph" w:customStyle="1" w:styleId="CTACAPS">
    <w:name w:val="CTA CAPS"/>
    <w:basedOn w:val="OPCParaBase"/>
    <w:rsid w:val="00D8437D"/>
    <w:pPr>
      <w:spacing w:before="60" w:line="240" w:lineRule="atLeast"/>
    </w:pPr>
    <w:rPr>
      <w:sz w:val="20"/>
    </w:rPr>
  </w:style>
  <w:style w:type="paragraph" w:customStyle="1" w:styleId="CTAright">
    <w:name w:val="CTA right"/>
    <w:basedOn w:val="OPCParaBase"/>
    <w:rsid w:val="00D8437D"/>
    <w:pPr>
      <w:spacing w:before="60" w:line="240" w:lineRule="auto"/>
      <w:jc w:val="right"/>
    </w:pPr>
    <w:rPr>
      <w:sz w:val="20"/>
    </w:rPr>
  </w:style>
  <w:style w:type="paragraph" w:customStyle="1" w:styleId="subsection">
    <w:name w:val="subsection"/>
    <w:aliases w:val="ss"/>
    <w:basedOn w:val="OPCParaBase"/>
    <w:link w:val="subsectionChar"/>
    <w:rsid w:val="00D8437D"/>
    <w:pPr>
      <w:tabs>
        <w:tab w:val="right" w:pos="1021"/>
      </w:tabs>
      <w:spacing w:before="180" w:line="240" w:lineRule="auto"/>
      <w:ind w:left="1134" w:hanging="1134"/>
    </w:pPr>
  </w:style>
  <w:style w:type="paragraph" w:customStyle="1" w:styleId="Definition">
    <w:name w:val="Definition"/>
    <w:aliases w:val="dd"/>
    <w:basedOn w:val="OPCParaBase"/>
    <w:rsid w:val="00D8437D"/>
    <w:pPr>
      <w:spacing w:before="180" w:line="240" w:lineRule="auto"/>
      <w:ind w:left="1134"/>
    </w:pPr>
  </w:style>
  <w:style w:type="paragraph" w:customStyle="1" w:styleId="Formula">
    <w:name w:val="Formula"/>
    <w:basedOn w:val="OPCParaBase"/>
    <w:rsid w:val="00D8437D"/>
    <w:pPr>
      <w:spacing w:line="240" w:lineRule="auto"/>
      <w:ind w:left="1134"/>
    </w:pPr>
    <w:rPr>
      <w:sz w:val="20"/>
    </w:rPr>
  </w:style>
  <w:style w:type="paragraph" w:styleId="Header">
    <w:name w:val="header"/>
    <w:basedOn w:val="OPCParaBase"/>
    <w:link w:val="HeaderChar"/>
    <w:unhideWhenUsed/>
    <w:rsid w:val="00D843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437D"/>
    <w:rPr>
      <w:rFonts w:eastAsia="Times New Roman" w:cs="Times New Roman"/>
      <w:sz w:val="16"/>
      <w:lang w:eastAsia="en-AU"/>
    </w:rPr>
  </w:style>
  <w:style w:type="paragraph" w:customStyle="1" w:styleId="House">
    <w:name w:val="House"/>
    <w:basedOn w:val="OPCParaBase"/>
    <w:rsid w:val="00D8437D"/>
    <w:pPr>
      <w:spacing w:line="240" w:lineRule="auto"/>
    </w:pPr>
    <w:rPr>
      <w:sz w:val="28"/>
    </w:rPr>
  </w:style>
  <w:style w:type="paragraph" w:customStyle="1" w:styleId="Item">
    <w:name w:val="Item"/>
    <w:aliases w:val="i"/>
    <w:basedOn w:val="OPCParaBase"/>
    <w:next w:val="ItemHead"/>
    <w:rsid w:val="00D8437D"/>
    <w:pPr>
      <w:keepLines/>
      <w:spacing w:before="80" w:line="240" w:lineRule="auto"/>
      <w:ind w:left="709"/>
    </w:pPr>
  </w:style>
  <w:style w:type="paragraph" w:customStyle="1" w:styleId="ItemHead">
    <w:name w:val="ItemHead"/>
    <w:aliases w:val="ih"/>
    <w:basedOn w:val="OPCParaBase"/>
    <w:next w:val="Item"/>
    <w:rsid w:val="00D843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437D"/>
    <w:pPr>
      <w:spacing w:line="240" w:lineRule="auto"/>
    </w:pPr>
    <w:rPr>
      <w:b/>
      <w:sz w:val="32"/>
    </w:rPr>
  </w:style>
  <w:style w:type="paragraph" w:customStyle="1" w:styleId="notedraft">
    <w:name w:val="note(draft)"/>
    <w:aliases w:val="nd"/>
    <w:basedOn w:val="OPCParaBase"/>
    <w:rsid w:val="00D8437D"/>
    <w:pPr>
      <w:spacing w:before="240" w:line="240" w:lineRule="auto"/>
      <w:ind w:left="284" w:hanging="284"/>
    </w:pPr>
    <w:rPr>
      <w:i/>
      <w:sz w:val="24"/>
    </w:rPr>
  </w:style>
  <w:style w:type="paragraph" w:customStyle="1" w:styleId="notemargin">
    <w:name w:val="note(margin)"/>
    <w:aliases w:val="nm"/>
    <w:basedOn w:val="OPCParaBase"/>
    <w:rsid w:val="00D8437D"/>
    <w:pPr>
      <w:tabs>
        <w:tab w:val="left" w:pos="709"/>
      </w:tabs>
      <w:spacing w:before="122" w:line="198" w:lineRule="exact"/>
      <w:ind w:left="709" w:hanging="709"/>
    </w:pPr>
    <w:rPr>
      <w:sz w:val="18"/>
    </w:rPr>
  </w:style>
  <w:style w:type="paragraph" w:customStyle="1" w:styleId="noteToPara">
    <w:name w:val="noteToPara"/>
    <w:aliases w:val="ntp"/>
    <w:basedOn w:val="OPCParaBase"/>
    <w:rsid w:val="00D8437D"/>
    <w:pPr>
      <w:spacing w:before="122" w:line="198" w:lineRule="exact"/>
      <w:ind w:left="2353" w:hanging="709"/>
    </w:pPr>
    <w:rPr>
      <w:sz w:val="18"/>
    </w:rPr>
  </w:style>
  <w:style w:type="paragraph" w:customStyle="1" w:styleId="noteParlAmend">
    <w:name w:val="note(ParlAmend)"/>
    <w:aliases w:val="npp"/>
    <w:basedOn w:val="OPCParaBase"/>
    <w:next w:val="ParlAmend"/>
    <w:rsid w:val="00D8437D"/>
    <w:pPr>
      <w:spacing w:line="240" w:lineRule="auto"/>
      <w:jc w:val="right"/>
    </w:pPr>
    <w:rPr>
      <w:rFonts w:ascii="Arial" w:hAnsi="Arial"/>
      <w:b/>
      <w:i/>
    </w:rPr>
  </w:style>
  <w:style w:type="paragraph" w:customStyle="1" w:styleId="Page1">
    <w:name w:val="Page1"/>
    <w:basedOn w:val="OPCParaBase"/>
    <w:rsid w:val="00D8437D"/>
    <w:pPr>
      <w:spacing w:before="5600" w:line="240" w:lineRule="auto"/>
    </w:pPr>
    <w:rPr>
      <w:b/>
      <w:sz w:val="32"/>
    </w:rPr>
  </w:style>
  <w:style w:type="paragraph" w:customStyle="1" w:styleId="PageBreak">
    <w:name w:val="PageBreak"/>
    <w:aliases w:val="pb"/>
    <w:basedOn w:val="OPCParaBase"/>
    <w:rsid w:val="00D8437D"/>
    <w:pPr>
      <w:spacing w:line="240" w:lineRule="auto"/>
    </w:pPr>
    <w:rPr>
      <w:sz w:val="20"/>
    </w:rPr>
  </w:style>
  <w:style w:type="paragraph" w:customStyle="1" w:styleId="paragraphsub">
    <w:name w:val="paragraph(sub)"/>
    <w:aliases w:val="aa"/>
    <w:basedOn w:val="OPCParaBase"/>
    <w:rsid w:val="00D8437D"/>
    <w:pPr>
      <w:tabs>
        <w:tab w:val="right" w:pos="1985"/>
      </w:tabs>
      <w:spacing w:before="40" w:line="240" w:lineRule="auto"/>
      <w:ind w:left="2098" w:hanging="2098"/>
    </w:pPr>
  </w:style>
  <w:style w:type="paragraph" w:customStyle="1" w:styleId="paragraphsub-sub">
    <w:name w:val="paragraph(sub-sub)"/>
    <w:aliases w:val="aaa"/>
    <w:basedOn w:val="OPCParaBase"/>
    <w:rsid w:val="00D8437D"/>
    <w:pPr>
      <w:tabs>
        <w:tab w:val="right" w:pos="2722"/>
      </w:tabs>
      <w:spacing w:before="40" w:line="240" w:lineRule="auto"/>
      <w:ind w:left="2835" w:hanging="2835"/>
    </w:pPr>
  </w:style>
  <w:style w:type="paragraph" w:customStyle="1" w:styleId="paragraph">
    <w:name w:val="paragraph"/>
    <w:aliases w:val="a"/>
    <w:basedOn w:val="OPCParaBase"/>
    <w:link w:val="paragraphChar"/>
    <w:rsid w:val="00D8437D"/>
    <w:pPr>
      <w:tabs>
        <w:tab w:val="right" w:pos="1531"/>
      </w:tabs>
      <w:spacing w:before="40" w:line="240" w:lineRule="auto"/>
      <w:ind w:left="1644" w:hanging="1644"/>
    </w:pPr>
  </w:style>
  <w:style w:type="paragraph" w:customStyle="1" w:styleId="ParlAmend">
    <w:name w:val="ParlAmend"/>
    <w:aliases w:val="pp"/>
    <w:basedOn w:val="OPCParaBase"/>
    <w:rsid w:val="00D8437D"/>
    <w:pPr>
      <w:spacing w:before="240" w:line="240" w:lineRule="atLeast"/>
      <w:ind w:hanging="567"/>
    </w:pPr>
    <w:rPr>
      <w:sz w:val="24"/>
    </w:rPr>
  </w:style>
  <w:style w:type="paragraph" w:customStyle="1" w:styleId="Penalty">
    <w:name w:val="Penalty"/>
    <w:basedOn w:val="OPCParaBase"/>
    <w:rsid w:val="00D8437D"/>
    <w:pPr>
      <w:tabs>
        <w:tab w:val="left" w:pos="2977"/>
      </w:tabs>
      <w:spacing w:before="180" w:line="240" w:lineRule="auto"/>
      <w:ind w:left="1985" w:hanging="851"/>
    </w:pPr>
  </w:style>
  <w:style w:type="paragraph" w:customStyle="1" w:styleId="Portfolio">
    <w:name w:val="Portfolio"/>
    <w:basedOn w:val="OPCParaBase"/>
    <w:rsid w:val="00D8437D"/>
    <w:pPr>
      <w:spacing w:line="240" w:lineRule="auto"/>
    </w:pPr>
    <w:rPr>
      <w:i/>
      <w:sz w:val="20"/>
    </w:rPr>
  </w:style>
  <w:style w:type="paragraph" w:customStyle="1" w:styleId="Preamble">
    <w:name w:val="Preamble"/>
    <w:basedOn w:val="OPCParaBase"/>
    <w:next w:val="Normal"/>
    <w:rsid w:val="00D843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437D"/>
    <w:pPr>
      <w:spacing w:line="240" w:lineRule="auto"/>
    </w:pPr>
    <w:rPr>
      <w:i/>
      <w:sz w:val="20"/>
    </w:rPr>
  </w:style>
  <w:style w:type="paragraph" w:customStyle="1" w:styleId="Session">
    <w:name w:val="Session"/>
    <w:basedOn w:val="OPCParaBase"/>
    <w:rsid w:val="00D8437D"/>
    <w:pPr>
      <w:spacing w:line="240" w:lineRule="auto"/>
    </w:pPr>
    <w:rPr>
      <w:sz w:val="28"/>
    </w:rPr>
  </w:style>
  <w:style w:type="paragraph" w:customStyle="1" w:styleId="Sponsor">
    <w:name w:val="Sponsor"/>
    <w:basedOn w:val="OPCParaBase"/>
    <w:rsid w:val="00D8437D"/>
    <w:pPr>
      <w:spacing w:line="240" w:lineRule="auto"/>
    </w:pPr>
    <w:rPr>
      <w:i/>
    </w:rPr>
  </w:style>
  <w:style w:type="paragraph" w:customStyle="1" w:styleId="Subitem">
    <w:name w:val="Subitem"/>
    <w:aliases w:val="iss"/>
    <w:basedOn w:val="OPCParaBase"/>
    <w:rsid w:val="00D8437D"/>
    <w:pPr>
      <w:spacing w:before="180" w:line="240" w:lineRule="auto"/>
      <w:ind w:left="709" w:hanging="709"/>
    </w:pPr>
  </w:style>
  <w:style w:type="paragraph" w:customStyle="1" w:styleId="SubitemHead">
    <w:name w:val="SubitemHead"/>
    <w:aliases w:val="issh"/>
    <w:basedOn w:val="OPCParaBase"/>
    <w:rsid w:val="00D843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437D"/>
    <w:pPr>
      <w:spacing w:before="40" w:line="240" w:lineRule="auto"/>
      <w:ind w:left="1134"/>
    </w:pPr>
  </w:style>
  <w:style w:type="paragraph" w:customStyle="1" w:styleId="SubsectionHead">
    <w:name w:val="SubsectionHead"/>
    <w:aliases w:val="ssh"/>
    <w:basedOn w:val="OPCParaBase"/>
    <w:next w:val="subsection"/>
    <w:rsid w:val="00D8437D"/>
    <w:pPr>
      <w:keepNext/>
      <w:keepLines/>
      <w:spacing w:before="240" w:line="240" w:lineRule="auto"/>
      <w:ind w:left="1134"/>
    </w:pPr>
    <w:rPr>
      <w:i/>
    </w:rPr>
  </w:style>
  <w:style w:type="paragraph" w:customStyle="1" w:styleId="Tablea">
    <w:name w:val="Table(a)"/>
    <w:aliases w:val="ta"/>
    <w:basedOn w:val="OPCParaBase"/>
    <w:rsid w:val="00D8437D"/>
    <w:pPr>
      <w:spacing w:before="60" w:line="240" w:lineRule="auto"/>
      <w:ind w:left="284" w:hanging="284"/>
    </w:pPr>
    <w:rPr>
      <w:sz w:val="20"/>
    </w:rPr>
  </w:style>
  <w:style w:type="paragraph" w:customStyle="1" w:styleId="TableAA">
    <w:name w:val="Table(AA)"/>
    <w:aliases w:val="taaa"/>
    <w:basedOn w:val="OPCParaBase"/>
    <w:rsid w:val="00D843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43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437D"/>
    <w:pPr>
      <w:spacing w:before="60" w:line="240" w:lineRule="atLeast"/>
    </w:pPr>
    <w:rPr>
      <w:sz w:val="20"/>
    </w:rPr>
  </w:style>
  <w:style w:type="paragraph" w:customStyle="1" w:styleId="TLPBoxTextnote">
    <w:name w:val="TLPBoxText(note"/>
    <w:aliases w:val="right)"/>
    <w:basedOn w:val="OPCParaBase"/>
    <w:rsid w:val="00D843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43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437D"/>
    <w:pPr>
      <w:spacing w:before="122" w:line="198" w:lineRule="exact"/>
      <w:ind w:left="1985" w:hanging="851"/>
      <w:jc w:val="right"/>
    </w:pPr>
    <w:rPr>
      <w:sz w:val="18"/>
    </w:rPr>
  </w:style>
  <w:style w:type="paragraph" w:customStyle="1" w:styleId="TLPTableBullet">
    <w:name w:val="TLPTableBullet"/>
    <w:aliases w:val="ttb"/>
    <w:basedOn w:val="OPCParaBase"/>
    <w:rsid w:val="00D8437D"/>
    <w:pPr>
      <w:spacing w:line="240" w:lineRule="exact"/>
      <w:ind w:left="284" w:hanging="284"/>
    </w:pPr>
    <w:rPr>
      <w:sz w:val="20"/>
    </w:rPr>
  </w:style>
  <w:style w:type="paragraph" w:styleId="TOC1">
    <w:name w:val="toc 1"/>
    <w:basedOn w:val="OPCParaBase"/>
    <w:next w:val="Normal"/>
    <w:uiPriority w:val="39"/>
    <w:semiHidden/>
    <w:unhideWhenUsed/>
    <w:rsid w:val="00D843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43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43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843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43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843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843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43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843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437D"/>
    <w:pPr>
      <w:keepLines/>
      <w:spacing w:before="240" w:after="120" w:line="240" w:lineRule="auto"/>
      <w:ind w:left="794"/>
    </w:pPr>
    <w:rPr>
      <w:b/>
      <w:kern w:val="28"/>
      <w:sz w:val="20"/>
    </w:rPr>
  </w:style>
  <w:style w:type="paragraph" w:customStyle="1" w:styleId="TofSectsHeading">
    <w:name w:val="TofSects(Heading)"/>
    <w:basedOn w:val="OPCParaBase"/>
    <w:rsid w:val="00D8437D"/>
    <w:pPr>
      <w:spacing w:before="240" w:after="120" w:line="240" w:lineRule="auto"/>
    </w:pPr>
    <w:rPr>
      <w:b/>
      <w:sz w:val="24"/>
    </w:rPr>
  </w:style>
  <w:style w:type="paragraph" w:customStyle="1" w:styleId="TofSectsSection">
    <w:name w:val="TofSects(Section)"/>
    <w:basedOn w:val="OPCParaBase"/>
    <w:rsid w:val="00D8437D"/>
    <w:pPr>
      <w:keepLines/>
      <w:spacing w:before="40" w:line="240" w:lineRule="auto"/>
      <w:ind w:left="1588" w:hanging="794"/>
    </w:pPr>
    <w:rPr>
      <w:kern w:val="28"/>
      <w:sz w:val="18"/>
    </w:rPr>
  </w:style>
  <w:style w:type="paragraph" w:customStyle="1" w:styleId="TofSectsSubdiv">
    <w:name w:val="TofSects(Subdiv)"/>
    <w:basedOn w:val="OPCParaBase"/>
    <w:rsid w:val="00D8437D"/>
    <w:pPr>
      <w:keepLines/>
      <w:spacing w:before="80" w:line="240" w:lineRule="auto"/>
      <w:ind w:left="1588" w:hanging="794"/>
    </w:pPr>
    <w:rPr>
      <w:kern w:val="28"/>
    </w:rPr>
  </w:style>
  <w:style w:type="paragraph" w:customStyle="1" w:styleId="WRStyle">
    <w:name w:val="WR Style"/>
    <w:aliases w:val="WR"/>
    <w:basedOn w:val="OPCParaBase"/>
    <w:rsid w:val="00D8437D"/>
    <w:pPr>
      <w:spacing w:before="240" w:line="240" w:lineRule="auto"/>
      <w:ind w:left="284" w:hanging="284"/>
    </w:pPr>
    <w:rPr>
      <w:b/>
      <w:i/>
      <w:kern w:val="28"/>
      <w:sz w:val="24"/>
    </w:rPr>
  </w:style>
  <w:style w:type="paragraph" w:customStyle="1" w:styleId="notepara">
    <w:name w:val="note(para)"/>
    <w:aliases w:val="na"/>
    <w:basedOn w:val="OPCParaBase"/>
    <w:rsid w:val="00D8437D"/>
    <w:pPr>
      <w:spacing w:before="40" w:line="198" w:lineRule="exact"/>
      <w:ind w:left="2354" w:hanging="369"/>
    </w:pPr>
    <w:rPr>
      <w:sz w:val="18"/>
    </w:rPr>
  </w:style>
  <w:style w:type="paragraph" w:styleId="Footer">
    <w:name w:val="footer"/>
    <w:link w:val="FooterChar"/>
    <w:rsid w:val="00D843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437D"/>
    <w:rPr>
      <w:rFonts w:eastAsia="Times New Roman" w:cs="Times New Roman"/>
      <w:sz w:val="22"/>
      <w:szCs w:val="24"/>
      <w:lang w:eastAsia="en-AU"/>
    </w:rPr>
  </w:style>
  <w:style w:type="character" w:styleId="LineNumber">
    <w:name w:val="line number"/>
    <w:basedOn w:val="OPCCharBase"/>
    <w:uiPriority w:val="99"/>
    <w:semiHidden/>
    <w:unhideWhenUsed/>
    <w:rsid w:val="00D8437D"/>
    <w:rPr>
      <w:sz w:val="16"/>
    </w:rPr>
  </w:style>
  <w:style w:type="table" w:customStyle="1" w:styleId="CFlag">
    <w:name w:val="CFlag"/>
    <w:basedOn w:val="TableNormal"/>
    <w:uiPriority w:val="99"/>
    <w:rsid w:val="00D8437D"/>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D843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437D"/>
    <w:pPr>
      <w:pBdr>
        <w:top w:val="single" w:sz="4" w:space="1" w:color="auto"/>
      </w:pBdr>
      <w:spacing w:before="360"/>
      <w:ind w:right="397"/>
      <w:jc w:val="both"/>
    </w:pPr>
  </w:style>
  <w:style w:type="paragraph" w:customStyle="1" w:styleId="ENotesHeading1">
    <w:name w:val="ENotesHeading 1"/>
    <w:aliases w:val="Enh1"/>
    <w:basedOn w:val="OPCParaBase"/>
    <w:next w:val="Normal"/>
    <w:rsid w:val="00D8437D"/>
    <w:pPr>
      <w:spacing w:before="120"/>
      <w:outlineLvl w:val="1"/>
    </w:pPr>
    <w:rPr>
      <w:b/>
      <w:sz w:val="28"/>
      <w:szCs w:val="28"/>
    </w:rPr>
  </w:style>
  <w:style w:type="paragraph" w:customStyle="1" w:styleId="ENotesHeading2">
    <w:name w:val="ENotesHeading 2"/>
    <w:aliases w:val="Enh2"/>
    <w:basedOn w:val="OPCParaBase"/>
    <w:next w:val="Normal"/>
    <w:rsid w:val="00D8437D"/>
    <w:pPr>
      <w:spacing w:before="120" w:after="120"/>
      <w:outlineLvl w:val="2"/>
    </w:pPr>
    <w:rPr>
      <w:b/>
      <w:sz w:val="24"/>
      <w:szCs w:val="28"/>
    </w:rPr>
  </w:style>
  <w:style w:type="paragraph" w:customStyle="1" w:styleId="CompiledActNo">
    <w:name w:val="CompiledActNo"/>
    <w:basedOn w:val="OPCParaBase"/>
    <w:next w:val="Normal"/>
    <w:rsid w:val="00D8437D"/>
    <w:rPr>
      <w:b/>
      <w:sz w:val="24"/>
      <w:szCs w:val="24"/>
    </w:rPr>
  </w:style>
  <w:style w:type="paragraph" w:customStyle="1" w:styleId="ENotesText">
    <w:name w:val="ENotesText"/>
    <w:aliases w:val="Ent,ENt"/>
    <w:basedOn w:val="OPCParaBase"/>
    <w:next w:val="Normal"/>
    <w:rsid w:val="00D8437D"/>
    <w:pPr>
      <w:spacing w:before="120"/>
    </w:pPr>
  </w:style>
  <w:style w:type="paragraph" w:customStyle="1" w:styleId="CompiledMadeUnder">
    <w:name w:val="CompiledMadeUnder"/>
    <w:basedOn w:val="OPCParaBase"/>
    <w:next w:val="Normal"/>
    <w:rsid w:val="00D8437D"/>
    <w:rPr>
      <w:i/>
      <w:sz w:val="24"/>
      <w:szCs w:val="24"/>
    </w:rPr>
  </w:style>
  <w:style w:type="paragraph" w:customStyle="1" w:styleId="Paragraphsub-sub-sub">
    <w:name w:val="Paragraph(sub-sub-sub)"/>
    <w:aliases w:val="aaaa"/>
    <w:basedOn w:val="OPCParaBase"/>
    <w:rsid w:val="00D843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43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43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43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437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437D"/>
    <w:pPr>
      <w:spacing w:before="60" w:line="240" w:lineRule="auto"/>
    </w:pPr>
    <w:rPr>
      <w:rFonts w:cs="Arial"/>
      <w:sz w:val="20"/>
      <w:szCs w:val="22"/>
    </w:rPr>
  </w:style>
  <w:style w:type="paragraph" w:customStyle="1" w:styleId="ActHead10">
    <w:name w:val="ActHead 10"/>
    <w:aliases w:val="sp"/>
    <w:basedOn w:val="OPCParaBase"/>
    <w:next w:val="ActHead3"/>
    <w:rsid w:val="00D8437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D843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7D"/>
    <w:rPr>
      <w:rFonts w:ascii="Tahoma" w:hAnsi="Tahoma" w:cs="Tahoma"/>
      <w:sz w:val="16"/>
      <w:szCs w:val="16"/>
    </w:rPr>
  </w:style>
  <w:style w:type="paragraph" w:customStyle="1" w:styleId="NoteToSubpara">
    <w:name w:val="NoteToSubpara"/>
    <w:aliases w:val="nts"/>
    <w:basedOn w:val="OPCParaBase"/>
    <w:rsid w:val="00D8437D"/>
    <w:pPr>
      <w:spacing w:before="40" w:line="198" w:lineRule="exact"/>
      <w:ind w:left="2835" w:hanging="709"/>
    </w:pPr>
    <w:rPr>
      <w:sz w:val="18"/>
    </w:rPr>
  </w:style>
  <w:style w:type="paragraph" w:customStyle="1" w:styleId="ENoteTableHeading">
    <w:name w:val="ENoteTableHeading"/>
    <w:aliases w:val="enth"/>
    <w:basedOn w:val="OPCParaBase"/>
    <w:rsid w:val="00D8437D"/>
    <w:pPr>
      <w:keepNext/>
      <w:spacing w:before="60" w:line="240" w:lineRule="atLeast"/>
    </w:pPr>
    <w:rPr>
      <w:rFonts w:ascii="Arial" w:hAnsi="Arial"/>
      <w:b/>
      <w:sz w:val="16"/>
    </w:rPr>
  </w:style>
  <w:style w:type="paragraph" w:customStyle="1" w:styleId="ENoteTTi">
    <w:name w:val="ENoteTTi"/>
    <w:aliases w:val="entti"/>
    <w:basedOn w:val="OPCParaBase"/>
    <w:rsid w:val="00D8437D"/>
    <w:pPr>
      <w:keepNext/>
      <w:spacing w:before="60" w:line="240" w:lineRule="atLeast"/>
      <w:ind w:left="170"/>
    </w:pPr>
    <w:rPr>
      <w:sz w:val="16"/>
    </w:rPr>
  </w:style>
  <w:style w:type="paragraph" w:customStyle="1" w:styleId="ENoteTTIndentHeading">
    <w:name w:val="ENoteTTIndentHeading"/>
    <w:aliases w:val="enTTHi"/>
    <w:basedOn w:val="OPCParaBase"/>
    <w:rsid w:val="00D843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437D"/>
    <w:pPr>
      <w:spacing w:before="60" w:line="240" w:lineRule="atLeast"/>
    </w:pPr>
    <w:rPr>
      <w:sz w:val="16"/>
    </w:rPr>
  </w:style>
  <w:style w:type="paragraph" w:customStyle="1" w:styleId="MadeunderText">
    <w:name w:val="MadeunderText"/>
    <w:basedOn w:val="OPCParaBase"/>
    <w:next w:val="CompiledMadeUnder"/>
    <w:rsid w:val="00D8437D"/>
    <w:pPr>
      <w:spacing w:before="240"/>
    </w:pPr>
    <w:rPr>
      <w:sz w:val="24"/>
      <w:szCs w:val="24"/>
    </w:rPr>
  </w:style>
  <w:style w:type="paragraph" w:customStyle="1" w:styleId="ENotesHeading3">
    <w:name w:val="ENotesHeading 3"/>
    <w:aliases w:val="Enh3"/>
    <w:basedOn w:val="OPCParaBase"/>
    <w:next w:val="Normal"/>
    <w:rsid w:val="00D8437D"/>
    <w:pPr>
      <w:keepNext/>
      <w:spacing w:before="120" w:line="240" w:lineRule="auto"/>
      <w:outlineLvl w:val="4"/>
    </w:pPr>
    <w:rPr>
      <w:b/>
      <w:szCs w:val="24"/>
    </w:rPr>
  </w:style>
  <w:style w:type="paragraph" w:customStyle="1" w:styleId="SubPartCASA">
    <w:name w:val="SubPart(CASA)"/>
    <w:aliases w:val="csp"/>
    <w:basedOn w:val="OPCParaBase"/>
    <w:next w:val="ActHead3"/>
    <w:rsid w:val="00D8437D"/>
    <w:pPr>
      <w:keepNext/>
      <w:keepLines/>
      <w:spacing w:before="280"/>
      <w:outlineLvl w:val="1"/>
    </w:pPr>
    <w:rPr>
      <w:b/>
      <w:kern w:val="28"/>
      <w:sz w:val="32"/>
    </w:rPr>
  </w:style>
  <w:style w:type="character" w:customStyle="1" w:styleId="CharSubPartTextCASA">
    <w:name w:val="CharSubPartText(CASA)"/>
    <w:basedOn w:val="OPCCharBase"/>
    <w:uiPriority w:val="1"/>
    <w:rsid w:val="00D8437D"/>
  </w:style>
  <w:style w:type="character" w:customStyle="1" w:styleId="CharSubPartNoCASA">
    <w:name w:val="CharSubPartNo(CASA)"/>
    <w:basedOn w:val="OPCCharBase"/>
    <w:uiPriority w:val="1"/>
    <w:rsid w:val="00D8437D"/>
  </w:style>
  <w:style w:type="paragraph" w:customStyle="1" w:styleId="ENoteTTIndentHeadingSub">
    <w:name w:val="ENoteTTIndentHeadingSub"/>
    <w:aliases w:val="enTTHis"/>
    <w:basedOn w:val="OPCParaBase"/>
    <w:rsid w:val="00D8437D"/>
    <w:pPr>
      <w:keepNext/>
      <w:spacing w:before="60" w:line="240" w:lineRule="atLeast"/>
      <w:ind w:left="340"/>
    </w:pPr>
    <w:rPr>
      <w:b/>
      <w:sz w:val="16"/>
    </w:rPr>
  </w:style>
  <w:style w:type="paragraph" w:customStyle="1" w:styleId="ENoteTTiSub">
    <w:name w:val="ENoteTTiSub"/>
    <w:aliases w:val="enttis"/>
    <w:basedOn w:val="OPCParaBase"/>
    <w:rsid w:val="00D8437D"/>
    <w:pPr>
      <w:keepNext/>
      <w:spacing w:before="60" w:line="240" w:lineRule="atLeast"/>
      <w:ind w:left="340"/>
    </w:pPr>
    <w:rPr>
      <w:sz w:val="16"/>
    </w:rPr>
  </w:style>
  <w:style w:type="paragraph" w:customStyle="1" w:styleId="SubDivisionMigration">
    <w:name w:val="SubDivisionMigration"/>
    <w:aliases w:val="sdm"/>
    <w:basedOn w:val="OPCParaBase"/>
    <w:rsid w:val="00D843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437D"/>
    <w:pPr>
      <w:keepNext/>
      <w:keepLines/>
      <w:spacing w:before="240" w:line="240" w:lineRule="auto"/>
      <w:ind w:left="1134" w:hanging="1134"/>
    </w:pPr>
    <w:rPr>
      <w:b/>
      <w:sz w:val="28"/>
    </w:rPr>
  </w:style>
  <w:style w:type="paragraph" w:customStyle="1" w:styleId="notetext">
    <w:name w:val="note(text)"/>
    <w:aliases w:val="n"/>
    <w:basedOn w:val="OPCParaBase"/>
    <w:rsid w:val="00D8437D"/>
    <w:pPr>
      <w:spacing w:before="122" w:line="240" w:lineRule="auto"/>
      <w:ind w:left="1985" w:hanging="851"/>
    </w:pPr>
    <w:rPr>
      <w:sz w:val="18"/>
    </w:rPr>
  </w:style>
  <w:style w:type="paragraph" w:customStyle="1" w:styleId="FreeForm">
    <w:name w:val="FreeForm"/>
    <w:rsid w:val="00D8437D"/>
    <w:rPr>
      <w:rFonts w:ascii="Arial" w:hAnsi="Arial"/>
      <w:sz w:val="22"/>
    </w:rPr>
  </w:style>
  <w:style w:type="table" w:styleId="TableGrid">
    <w:name w:val="Table Grid"/>
    <w:basedOn w:val="TableNormal"/>
    <w:uiPriority w:val="59"/>
    <w:rsid w:val="00D84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D843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437D"/>
    <w:rPr>
      <w:sz w:val="22"/>
    </w:rPr>
  </w:style>
  <w:style w:type="paragraph" w:customStyle="1" w:styleId="SOTextNote">
    <w:name w:val="SO TextNote"/>
    <w:aliases w:val="sont"/>
    <w:basedOn w:val="SOText"/>
    <w:qFormat/>
    <w:rsid w:val="00D8437D"/>
    <w:pPr>
      <w:spacing w:before="122" w:line="198" w:lineRule="exact"/>
      <w:ind w:left="1843" w:hanging="709"/>
    </w:pPr>
    <w:rPr>
      <w:sz w:val="18"/>
    </w:rPr>
  </w:style>
  <w:style w:type="paragraph" w:customStyle="1" w:styleId="SOPara">
    <w:name w:val="SO Para"/>
    <w:aliases w:val="soa"/>
    <w:basedOn w:val="SOText"/>
    <w:link w:val="SOParaChar"/>
    <w:qFormat/>
    <w:rsid w:val="00D8437D"/>
    <w:pPr>
      <w:tabs>
        <w:tab w:val="right" w:pos="1786"/>
      </w:tabs>
      <w:spacing w:before="40"/>
      <w:ind w:left="2070" w:hanging="936"/>
    </w:pPr>
  </w:style>
  <w:style w:type="character" w:customStyle="1" w:styleId="SOParaChar">
    <w:name w:val="SO Para Char"/>
    <w:aliases w:val="soa Char"/>
    <w:basedOn w:val="DefaultParagraphFont"/>
    <w:link w:val="SOPara"/>
    <w:rsid w:val="00D8437D"/>
    <w:rPr>
      <w:sz w:val="22"/>
    </w:rPr>
  </w:style>
  <w:style w:type="paragraph" w:customStyle="1" w:styleId="FileName">
    <w:name w:val="FileName"/>
    <w:basedOn w:val="Normal"/>
    <w:rsid w:val="00D8437D"/>
  </w:style>
  <w:style w:type="paragraph" w:customStyle="1" w:styleId="TableHeading">
    <w:name w:val="TableHeading"/>
    <w:aliases w:val="th"/>
    <w:basedOn w:val="OPCParaBase"/>
    <w:next w:val="Tabletext"/>
    <w:rsid w:val="00D8437D"/>
    <w:pPr>
      <w:keepNext/>
      <w:spacing w:before="60" w:line="240" w:lineRule="atLeast"/>
    </w:pPr>
    <w:rPr>
      <w:b/>
      <w:sz w:val="20"/>
    </w:rPr>
  </w:style>
  <w:style w:type="paragraph" w:customStyle="1" w:styleId="SOHeadBold">
    <w:name w:val="SO HeadBold"/>
    <w:aliases w:val="sohb"/>
    <w:basedOn w:val="SOText"/>
    <w:next w:val="SOText"/>
    <w:link w:val="SOHeadBoldChar"/>
    <w:qFormat/>
    <w:rsid w:val="00D8437D"/>
    <w:rPr>
      <w:b/>
    </w:rPr>
  </w:style>
  <w:style w:type="character" w:customStyle="1" w:styleId="SOHeadBoldChar">
    <w:name w:val="SO HeadBold Char"/>
    <w:aliases w:val="sohb Char"/>
    <w:basedOn w:val="DefaultParagraphFont"/>
    <w:link w:val="SOHeadBold"/>
    <w:rsid w:val="00D8437D"/>
    <w:rPr>
      <w:b/>
      <w:sz w:val="22"/>
    </w:rPr>
  </w:style>
  <w:style w:type="paragraph" w:customStyle="1" w:styleId="SOHeadItalic">
    <w:name w:val="SO HeadItalic"/>
    <w:aliases w:val="sohi"/>
    <w:basedOn w:val="SOText"/>
    <w:next w:val="SOText"/>
    <w:link w:val="SOHeadItalicChar"/>
    <w:qFormat/>
    <w:rsid w:val="00D8437D"/>
    <w:rPr>
      <w:i/>
    </w:rPr>
  </w:style>
  <w:style w:type="character" w:customStyle="1" w:styleId="SOHeadItalicChar">
    <w:name w:val="SO HeadItalic Char"/>
    <w:aliases w:val="sohi Char"/>
    <w:basedOn w:val="DefaultParagraphFont"/>
    <w:link w:val="SOHeadItalic"/>
    <w:rsid w:val="00D8437D"/>
    <w:rPr>
      <w:i/>
      <w:sz w:val="22"/>
    </w:rPr>
  </w:style>
  <w:style w:type="paragraph" w:customStyle="1" w:styleId="SOBullet">
    <w:name w:val="SO Bullet"/>
    <w:aliases w:val="sotb"/>
    <w:basedOn w:val="SOText"/>
    <w:link w:val="SOBulletChar"/>
    <w:qFormat/>
    <w:rsid w:val="00D8437D"/>
    <w:pPr>
      <w:ind w:left="1559" w:hanging="425"/>
    </w:pPr>
  </w:style>
  <w:style w:type="character" w:customStyle="1" w:styleId="SOBulletChar">
    <w:name w:val="SO Bullet Char"/>
    <w:aliases w:val="sotb Char"/>
    <w:basedOn w:val="DefaultParagraphFont"/>
    <w:link w:val="SOBullet"/>
    <w:rsid w:val="00D8437D"/>
    <w:rPr>
      <w:sz w:val="22"/>
    </w:rPr>
  </w:style>
  <w:style w:type="paragraph" w:customStyle="1" w:styleId="SOBulletNote">
    <w:name w:val="SO BulletNote"/>
    <w:aliases w:val="sonb"/>
    <w:basedOn w:val="SOTextNote"/>
    <w:link w:val="SOBulletNoteChar"/>
    <w:qFormat/>
    <w:rsid w:val="00D8437D"/>
    <w:pPr>
      <w:tabs>
        <w:tab w:val="left" w:pos="1560"/>
      </w:tabs>
      <w:ind w:left="2268" w:hanging="1134"/>
    </w:pPr>
  </w:style>
  <w:style w:type="character" w:customStyle="1" w:styleId="SOBulletNoteChar">
    <w:name w:val="SO BulletNote Char"/>
    <w:aliases w:val="sonb Char"/>
    <w:basedOn w:val="DefaultParagraphFont"/>
    <w:link w:val="SOBulletNote"/>
    <w:rsid w:val="00D8437D"/>
    <w:rPr>
      <w:sz w:val="18"/>
    </w:rPr>
  </w:style>
  <w:style w:type="character" w:customStyle="1" w:styleId="subsectionChar">
    <w:name w:val="subsection Char"/>
    <w:aliases w:val="ss Char"/>
    <w:basedOn w:val="DefaultParagraphFont"/>
    <w:link w:val="subsection"/>
    <w:locked/>
    <w:rsid w:val="00BC57B4"/>
    <w:rPr>
      <w:rFonts w:eastAsia="Times New Roman" w:cs="Times New Roman"/>
      <w:sz w:val="22"/>
      <w:lang w:eastAsia="en-AU"/>
    </w:rPr>
  </w:style>
  <w:style w:type="character" w:customStyle="1" w:styleId="paragraphChar">
    <w:name w:val="paragraph Char"/>
    <w:aliases w:val="a Char"/>
    <w:link w:val="paragraph"/>
    <w:rsid w:val="00BC57B4"/>
    <w:rPr>
      <w:rFonts w:eastAsia="Times New Roman" w:cs="Times New Roman"/>
      <w:sz w:val="22"/>
      <w:lang w:eastAsia="en-AU"/>
    </w:rPr>
  </w:style>
  <w:style w:type="character" w:customStyle="1" w:styleId="ShortTChar">
    <w:name w:val="ShortT Char"/>
    <w:basedOn w:val="DefaultParagraphFont"/>
    <w:link w:val="ShortT"/>
    <w:rsid w:val="00BC57B4"/>
    <w:rPr>
      <w:rFonts w:eastAsia="Times New Roman" w:cs="Times New Roman"/>
      <w:b/>
      <w:sz w:val="40"/>
      <w:lang w:eastAsia="en-AU"/>
    </w:rPr>
  </w:style>
  <w:style w:type="paragraph" w:customStyle="1" w:styleId="Specials">
    <w:name w:val="Special s"/>
    <w:basedOn w:val="ActHead5"/>
    <w:link w:val="SpecialsChar"/>
    <w:rsid w:val="00C856ED"/>
    <w:pPr>
      <w:outlineLvl w:val="9"/>
    </w:pPr>
  </w:style>
  <w:style w:type="character" w:customStyle="1" w:styleId="OPCParaBaseChar">
    <w:name w:val="OPCParaBase Char"/>
    <w:basedOn w:val="DefaultParagraphFont"/>
    <w:link w:val="OPCParaBase"/>
    <w:rsid w:val="00C856ED"/>
    <w:rPr>
      <w:rFonts w:eastAsia="Times New Roman" w:cs="Times New Roman"/>
      <w:sz w:val="22"/>
      <w:lang w:eastAsia="en-AU"/>
    </w:rPr>
  </w:style>
  <w:style w:type="character" w:customStyle="1" w:styleId="ActHead5Char">
    <w:name w:val="ActHead 5 Char"/>
    <w:aliases w:val="s Char"/>
    <w:basedOn w:val="OPCParaBaseChar"/>
    <w:link w:val="ActHead5"/>
    <w:rsid w:val="00C856ED"/>
    <w:rPr>
      <w:rFonts w:eastAsia="Times New Roman" w:cs="Times New Roman"/>
      <w:b/>
      <w:kern w:val="28"/>
      <w:sz w:val="24"/>
      <w:lang w:eastAsia="en-AU"/>
    </w:rPr>
  </w:style>
  <w:style w:type="character" w:customStyle="1" w:styleId="SpecialsChar">
    <w:name w:val="Special s Char"/>
    <w:basedOn w:val="ActHead5Char"/>
    <w:link w:val="Specials"/>
    <w:rsid w:val="00C856ED"/>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437D"/>
    <w:pPr>
      <w:spacing w:line="260" w:lineRule="atLeast"/>
    </w:pPr>
    <w:rPr>
      <w:sz w:val="22"/>
    </w:rPr>
  </w:style>
  <w:style w:type="character" w:default="1" w:styleId="DefaultParagraphFont">
    <w:name w:val="Default Paragraph Font"/>
    <w:uiPriority w:val="1"/>
    <w:semiHidden/>
    <w:unhideWhenUsed/>
    <w:rsid w:val="00D843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37D"/>
  </w:style>
  <w:style w:type="character" w:customStyle="1" w:styleId="OPCCharBase">
    <w:name w:val="OPCCharBase"/>
    <w:uiPriority w:val="1"/>
    <w:qFormat/>
    <w:rsid w:val="00D8437D"/>
  </w:style>
  <w:style w:type="paragraph" w:customStyle="1" w:styleId="OPCParaBase">
    <w:name w:val="OPCParaBase"/>
    <w:link w:val="OPCParaBaseChar"/>
    <w:qFormat/>
    <w:rsid w:val="00D843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8437D"/>
    <w:pPr>
      <w:spacing w:line="240" w:lineRule="auto"/>
    </w:pPr>
    <w:rPr>
      <w:b/>
      <w:sz w:val="40"/>
    </w:rPr>
  </w:style>
  <w:style w:type="paragraph" w:customStyle="1" w:styleId="ActHead1">
    <w:name w:val="ActHead 1"/>
    <w:aliases w:val="c"/>
    <w:basedOn w:val="OPCParaBase"/>
    <w:next w:val="Normal"/>
    <w:qFormat/>
    <w:rsid w:val="00D843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843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843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843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843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843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843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843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8437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8437D"/>
  </w:style>
  <w:style w:type="paragraph" w:customStyle="1" w:styleId="Blocks">
    <w:name w:val="Blocks"/>
    <w:aliases w:val="bb"/>
    <w:basedOn w:val="OPCParaBase"/>
    <w:qFormat/>
    <w:rsid w:val="00D8437D"/>
    <w:pPr>
      <w:spacing w:line="240" w:lineRule="auto"/>
    </w:pPr>
    <w:rPr>
      <w:sz w:val="24"/>
    </w:rPr>
  </w:style>
  <w:style w:type="paragraph" w:customStyle="1" w:styleId="BoxText">
    <w:name w:val="BoxText"/>
    <w:aliases w:val="bt"/>
    <w:basedOn w:val="OPCParaBase"/>
    <w:qFormat/>
    <w:rsid w:val="00D843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8437D"/>
    <w:rPr>
      <w:b/>
    </w:rPr>
  </w:style>
  <w:style w:type="paragraph" w:customStyle="1" w:styleId="BoxHeadItalic">
    <w:name w:val="BoxHeadItalic"/>
    <w:aliases w:val="bhi"/>
    <w:basedOn w:val="BoxText"/>
    <w:next w:val="BoxStep"/>
    <w:qFormat/>
    <w:rsid w:val="00D8437D"/>
    <w:rPr>
      <w:i/>
    </w:rPr>
  </w:style>
  <w:style w:type="paragraph" w:customStyle="1" w:styleId="BoxList">
    <w:name w:val="BoxList"/>
    <w:aliases w:val="bl"/>
    <w:basedOn w:val="BoxText"/>
    <w:qFormat/>
    <w:rsid w:val="00D8437D"/>
    <w:pPr>
      <w:ind w:left="1559" w:hanging="425"/>
    </w:pPr>
  </w:style>
  <w:style w:type="paragraph" w:customStyle="1" w:styleId="BoxNote">
    <w:name w:val="BoxNote"/>
    <w:aliases w:val="bn"/>
    <w:basedOn w:val="BoxText"/>
    <w:qFormat/>
    <w:rsid w:val="00D8437D"/>
    <w:pPr>
      <w:tabs>
        <w:tab w:val="left" w:pos="1985"/>
      </w:tabs>
      <w:spacing w:before="122" w:line="198" w:lineRule="exact"/>
      <w:ind w:left="2948" w:hanging="1814"/>
    </w:pPr>
    <w:rPr>
      <w:sz w:val="18"/>
    </w:rPr>
  </w:style>
  <w:style w:type="paragraph" w:customStyle="1" w:styleId="BoxPara">
    <w:name w:val="BoxPara"/>
    <w:aliases w:val="bp"/>
    <w:basedOn w:val="BoxText"/>
    <w:qFormat/>
    <w:rsid w:val="00D8437D"/>
    <w:pPr>
      <w:tabs>
        <w:tab w:val="right" w:pos="2268"/>
      </w:tabs>
      <w:ind w:left="2552" w:hanging="1418"/>
    </w:pPr>
  </w:style>
  <w:style w:type="paragraph" w:customStyle="1" w:styleId="BoxStep">
    <w:name w:val="BoxStep"/>
    <w:aliases w:val="bs"/>
    <w:basedOn w:val="BoxText"/>
    <w:qFormat/>
    <w:rsid w:val="00D8437D"/>
    <w:pPr>
      <w:ind w:left="1985" w:hanging="851"/>
    </w:pPr>
  </w:style>
  <w:style w:type="character" w:customStyle="1" w:styleId="CharAmPartNo">
    <w:name w:val="CharAmPartNo"/>
    <w:basedOn w:val="OPCCharBase"/>
    <w:uiPriority w:val="1"/>
    <w:qFormat/>
    <w:rsid w:val="00D8437D"/>
  </w:style>
  <w:style w:type="character" w:customStyle="1" w:styleId="CharAmPartText">
    <w:name w:val="CharAmPartText"/>
    <w:basedOn w:val="OPCCharBase"/>
    <w:uiPriority w:val="1"/>
    <w:qFormat/>
    <w:rsid w:val="00D8437D"/>
  </w:style>
  <w:style w:type="character" w:customStyle="1" w:styleId="CharAmSchNo">
    <w:name w:val="CharAmSchNo"/>
    <w:basedOn w:val="OPCCharBase"/>
    <w:uiPriority w:val="1"/>
    <w:qFormat/>
    <w:rsid w:val="00D8437D"/>
  </w:style>
  <w:style w:type="character" w:customStyle="1" w:styleId="CharAmSchText">
    <w:name w:val="CharAmSchText"/>
    <w:basedOn w:val="OPCCharBase"/>
    <w:uiPriority w:val="1"/>
    <w:qFormat/>
    <w:rsid w:val="00D8437D"/>
  </w:style>
  <w:style w:type="character" w:customStyle="1" w:styleId="CharBoldItalic">
    <w:name w:val="CharBoldItalic"/>
    <w:basedOn w:val="OPCCharBase"/>
    <w:uiPriority w:val="1"/>
    <w:qFormat/>
    <w:rsid w:val="00D8437D"/>
    <w:rPr>
      <w:b/>
      <w:i/>
    </w:rPr>
  </w:style>
  <w:style w:type="character" w:customStyle="1" w:styleId="CharChapNo">
    <w:name w:val="CharChapNo"/>
    <w:basedOn w:val="OPCCharBase"/>
    <w:qFormat/>
    <w:rsid w:val="00D8437D"/>
  </w:style>
  <w:style w:type="character" w:customStyle="1" w:styleId="CharChapText">
    <w:name w:val="CharChapText"/>
    <w:basedOn w:val="OPCCharBase"/>
    <w:qFormat/>
    <w:rsid w:val="00D8437D"/>
  </w:style>
  <w:style w:type="character" w:customStyle="1" w:styleId="CharDivNo">
    <w:name w:val="CharDivNo"/>
    <w:basedOn w:val="OPCCharBase"/>
    <w:qFormat/>
    <w:rsid w:val="00D8437D"/>
  </w:style>
  <w:style w:type="character" w:customStyle="1" w:styleId="CharDivText">
    <w:name w:val="CharDivText"/>
    <w:basedOn w:val="OPCCharBase"/>
    <w:qFormat/>
    <w:rsid w:val="00D8437D"/>
  </w:style>
  <w:style w:type="character" w:customStyle="1" w:styleId="CharItalic">
    <w:name w:val="CharItalic"/>
    <w:basedOn w:val="OPCCharBase"/>
    <w:uiPriority w:val="1"/>
    <w:qFormat/>
    <w:rsid w:val="00D8437D"/>
    <w:rPr>
      <w:i/>
    </w:rPr>
  </w:style>
  <w:style w:type="character" w:customStyle="1" w:styleId="CharPartNo">
    <w:name w:val="CharPartNo"/>
    <w:basedOn w:val="OPCCharBase"/>
    <w:qFormat/>
    <w:rsid w:val="00D8437D"/>
  </w:style>
  <w:style w:type="character" w:customStyle="1" w:styleId="CharPartText">
    <w:name w:val="CharPartText"/>
    <w:basedOn w:val="OPCCharBase"/>
    <w:qFormat/>
    <w:rsid w:val="00D8437D"/>
  </w:style>
  <w:style w:type="character" w:customStyle="1" w:styleId="CharSectno">
    <w:name w:val="CharSectno"/>
    <w:basedOn w:val="OPCCharBase"/>
    <w:qFormat/>
    <w:rsid w:val="00D8437D"/>
  </w:style>
  <w:style w:type="character" w:customStyle="1" w:styleId="CharSubdNo">
    <w:name w:val="CharSubdNo"/>
    <w:basedOn w:val="OPCCharBase"/>
    <w:uiPriority w:val="1"/>
    <w:qFormat/>
    <w:rsid w:val="00D8437D"/>
  </w:style>
  <w:style w:type="character" w:customStyle="1" w:styleId="CharSubdText">
    <w:name w:val="CharSubdText"/>
    <w:basedOn w:val="OPCCharBase"/>
    <w:uiPriority w:val="1"/>
    <w:qFormat/>
    <w:rsid w:val="00D8437D"/>
  </w:style>
  <w:style w:type="paragraph" w:customStyle="1" w:styleId="CTA--">
    <w:name w:val="CTA --"/>
    <w:basedOn w:val="OPCParaBase"/>
    <w:next w:val="Normal"/>
    <w:rsid w:val="00D8437D"/>
    <w:pPr>
      <w:spacing w:before="60" w:line="240" w:lineRule="atLeast"/>
      <w:ind w:left="142" w:hanging="142"/>
    </w:pPr>
    <w:rPr>
      <w:sz w:val="20"/>
    </w:rPr>
  </w:style>
  <w:style w:type="paragraph" w:customStyle="1" w:styleId="CTA-">
    <w:name w:val="CTA -"/>
    <w:basedOn w:val="OPCParaBase"/>
    <w:rsid w:val="00D8437D"/>
    <w:pPr>
      <w:spacing w:before="60" w:line="240" w:lineRule="atLeast"/>
      <w:ind w:left="85" w:hanging="85"/>
    </w:pPr>
    <w:rPr>
      <w:sz w:val="20"/>
    </w:rPr>
  </w:style>
  <w:style w:type="paragraph" w:customStyle="1" w:styleId="CTA---">
    <w:name w:val="CTA ---"/>
    <w:basedOn w:val="OPCParaBase"/>
    <w:next w:val="Normal"/>
    <w:rsid w:val="00D8437D"/>
    <w:pPr>
      <w:spacing w:before="60" w:line="240" w:lineRule="atLeast"/>
      <w:ind w:left="198" w:hanging="198"/>
    </w:pPr>
    <w:rPr>
      <w:sz w:val="20"/>
    </w:rPr>
  </w:style>
  <w:style w:type="paragraph" w:customStyle="1" w:styleId="CTA----">
    <w:name w:val="CTA ----"/>
    <w:basedOn w:val="OPCParaBase"/>
    <w:next w:val="Normal"/>
    <w:rsid w:val="00D8437D"/>
    <w:pPr>
      <w:spacing w:before="60" w:line="240" w:lineRule="atLeast"/>
      <w:ind w:left="255" w:hanging="255"/>
    </w:pPr>
    <w:rPr>
      <w:sz w:val="20"/>
    </w:rPr>
  </w:style>
  <w:style w:type="paragraph" w:customStyle="1" w:styleId="CTA1a">
    <w:name w:val="CTA 1(a)"/>
    <w:basedOn w:val="OPCParaBase"/>
    <w:rsid w:val="00D8437D"/>
    <w:pPr>
      <w:tabs>
        <w:tab w:val="right" w:pos="414"/>
      </w:tabs>
      <w:spacing w:before="40" w:line="240" w:lineRule="atLeast"/>
      <w:ind w:left="675" w:hanging="675"/>
    </w:pPr>
    <w:rPr>
      <w:sz w:val="20"/>
    </w:rPr>
  </w:style>
  <w:style w:type="paragraph" w:customStyle="1" w:styleId="CTA1ai">
    <w:name w:val="CTA 1(a)(i)"/>
    <w:basedOn w:val="OPCParaBase"/>
    <w:rsid w:val="00D8437D"/>
    <w:pPr>
      <w:tabs>
        <w:tab w:val="right" w:pos="1004"/>
      </w:tabs>
      <w:spacing w:before="40" w:line="240" w:lineRule="atLeast"/>
      <w:ind w:left="1253" w:hanging="1253"/>
    </w:pPr>
    <w:rPr>
      <w:sz w:val="20"/>
    </w:rPr>
  </w:style>
  <w:style w:type="paragraph" w:customStyle="1" w:styleId="CTA2a">
    <w:name w:val="CTA 2(a)"/>
    <w:basedOn w:val="OPCParaBase"/>
    <w:rsid w:val="00D8437D"/>
    <w:pPr>
      <w:tabs>
        <w:tab w:val="right" w:pos="482"/>
      </w:tabs>
      <w:spacing w:before="40" w:line="240" w:lineRule="atLeast"/>
      <w:ind w:left="748" w:hanging="748"/>
    </w:pPr>
    <w:rPr>
      <w:sz w:val="20"/>
    </w:rPr>
  </w:style>
  <w:style w:type="paragraph" w:customStyle="1" w:styleId="CTA2ai">
    <w:name w:val="CTA 2(a)(i)"/>
    <w:basedOn w:val="OPCParaBase"/>
    <w:rsid w:val="00D8437D"/>
    <w:pPr>
      <w:tabs>
        <w:tab w:val="right" w:pos="1089"/>
      </w:tabs>
      <w:spacing w:before="40" w:line="240" w:lineRule="atLeast"/>
      <w:ind w:left="1327" w:hanging="1327"/>
    </w:pPr>
    <w:rPr>
      <w:sz w:val="20"/>
    </w:rPr>
  </w:style>
  <w:style w:type="paragraph" w:customStyle="1" w:styleId="CTA3a">
    <w:name w:val="CTA 3(a)"/>
    <w:basedOn w:val="OPCParaBase"/>
    <w:rsid w:val="00D8437D"/>
    <w:pPr>
      <w:tabs>
        <w:tab w:val="right" w:pos="556"/>
      </w:tabs>
      <w:spacing w:before="40" w:line="240" w:lineRule="atLeast"/>
      <w:ind w:left="805" w:hanging="805"/>
    </w:pPr>
    <w:rPr>
      <w:sz w:val="20"/>
    </w:rPr>
  </w:style>
  <w:style w:type="paragraph" w:customStyle="1" w:styleId="CTA3ai">
    <w:name w:val="CTA 3(a)(i)"/>
    <w:basedOn w:val="OPCParaBase"/>
    <w:rsid w:val="00D8437D"/>
    <w:pPr>
      <w:tabs>
        <w:tab w:val="right" w:pos="1140"/>
      </w:tabs>
      <w:spacing w:before="40" w:line="240" w:lineRule="atLeast"/>
      <w:ind w:left="1361" w:hanging="1361"/>
    </w:pPr>
    <w:rPr>
      <w:sz w:val="20"/>
    </w:rPr>
  </w:style>
  <w:style w:type="paragraph" w:customStyle="1" w:styleId="CTA4a">
    <w:name w:val="CTA 4(a)"/>
    <w:basedOn w:val="OPCParaBase"/>
    <w:rsid w:val="00D8437D"/>
    <w:pPr>
      <w:tabs>
        <w:tab w:val="right" w:pos="624"/>
      </w:tabs>
      <w:spacing w:before="40" w:line="240" w:lineRule="atLeast"/>
      <w:ind w:left="873" w:hanging="873"/>
    </w:pPr>
    <w:rPr>
      <w:sz w:val="20"/>
    </w:rPr>
  </w:style>
  <w:style w:type="paragraph" w:customStyle="1" w:styleId="CTA4ai">
    <w:name w:val="CTA 4(a)(i)"/>
    <w:basedOn w:val="OPCParaBase"/>
    <w:rsid w:val="00D8437D"/>
    <w:pPr>
      <w:tabs>
        <w:tab w:val="right" w:pos="1213"/>
      </w:tabs>
      <w:spacing w:before="40" w:line="240" w:lineRule="atLeast"/>
      <w:ind w:left="1452" w:hanging="1452"/>
    </w:pPr>
    <w:rPr>
      <w:sz w:val="20"/>
    </w:rPr>
  </w:style>
  <w:style w:type="paragraph" w:customStyle="1" w:styleId="CTACAPS">
    <w:name w:val="CTA CAPS"/>
    <w:basedOn w:val="OPCParaBase"/>
    <w:rsid w:val="00D8437D"/>
    <w:pPr>
      <w:spacing w:before="60" w:line="240" w:lineRule="atLeast"/>
    </w:pPr>
    <w:rPr>
      <w:sz w:val="20"/>
    </w:rPr>
  </w:style>
  <w:style w:type="paragraph" w:customStyle="1" w:styleId="CTAright">
    <w:name w:val="CTA right"/>
    <w:basedOn w:val="OPCParaBase"/>
    <w:rsid w:val="00D8437D"/>
    <w:pPr>
      <w:spacing w:before="60" w:line="240" w:lineRule="auto"/>
      <w:jc w:val="right"/>
    </w:pPr>
    <w:rPr>
      <w:sz w:val="20"/>
    </w:rPr>
  </w:style>
  <w:style w:type="paragraph" w:customStyle="1" w:styleId="subsection">
    <w:name w:val="subsection"/>
    <w:aliases w:val="ss"/>
    <w:basedOn w:val="OPCParaBase"/>
    <w:link w:val="subsectionChar"/>
    <w:rsid w:val="00D8437D"/>
    <w:pPr>
      <w:tabs>
        <w:tab w:val="right" w:pos="1021"/>
      </w:tabs>
      <w:spacing w:before="180" w:line="240" w:lineRule="auto"/>
      <w:ind w:left="1134" w:hanging="1134"/>
    </w:pPr>
  </w:style>
  <w:style w:type="paragraph" w:customStyle="1" w:styleId="Definition">
    <w:name w:val="Definition"/>
    <w:aliases w:val="dd"/>
    <w:basedOn w:val="OPCParaBase"/>
    <w:rsid w:val="00D8437D"/>
    <w:pPr>
      <w:spacing w:before="180" w:line="240" w:lineRule="auto"/>
      <w:ind w:left="1134"/>
    </w:pPr>
  </w:style>
  <w:style w:type="paragraph" w:customStyle="1" w:styleId="Formula">
    <w:name w:val="Formula"/>
    <w:basedOn w:val="OPCParaBase"/>
    <w:rsid w:val="00D8437D"/>
    <w:pPr>
      <w:spacing w:line="240" w:lineRule="auto"/>
      <w:ind w:left="1134"/>
    </w:pPr>
    <w:rPr>
      <w:sz w:val="20"/>
    </w:rPr>
  </w:style>
  <w:style w:type="paragraph" w:styleId="Header">
    <w:name w:val="header"/>
    <w:basedOn w:val="OPCParaBase"/>
    <w:link w:val="HeaderChar"/>
    <w:unhideWhenUsed/>
    <w:rsid w:val="00D843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8437D"/>
    <w:rPr>
      <w:rFonts w:eastAsia="Times New Roman" w:cs="Times New Roman"/>
      <w:sz w:val="16"/>
      <w:lang w:eastAsia="en-AU"/>
    </w:rPr>
  </w:style>
  <w:style w:type="paragraph" w:customStyle="1" w:styleId="House">
    <w:name w:val="House"/>
    <w:basedOn w:val="OPCParaBase"/>
    <w:rsid w:val="00D8437D"/>
    <w:pPr>
      <w:spacing w:line="240" w:lineRule="auto"/>
    </w:pPr>
    <w:rPr>
      <w:sz w:val="28"/>
    </w:rPr>
  </w:style>
  <w:style w:type="paragraph" w:customStyle="1" w:styleId="Item">
    <w:name w:val="Item"/>
    <w:aliases w:val="i"/>
    <w:basedOn w:val="OPCParaBase"/>
    <w:next w:val="ItemHead"/>
    <w:rsid w:val="00D8437D"/>
    <w:pPr>
      <w:keepLines/>
      <w:spacing w:before="80" w:line="240" w:lineRule="auto"/>
      <w:ind w:left="709"/>
    </w:pPr>
  </w:style>
  <w:style w:type="paragraph" w:customStyle="1" w:styleId="ItemHead">
    <w:name w:val="ItemHead"/>
    <w:aliases w:val="ih"/>
    <w:basedOn w:val="OPCParaBase"/>
    <w:next w:val="Item"/>
    <w:rsid w:val="00D843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8437D"/>
    <w:pPr>
      <w:spacing w:line="240" w:lineRule="auto"/>
    </w:pPr>
    <w:rPr>
      <w:b/>
      <w:sz w:val="32"/>
    </w:rPr>
  </w:style>
  <w:style w:type="paragraph" w:customStyle="1" w:styleId="notedraft">
    <w:name w:val="note(draft)"/>
    <w:aliases w:val="nd"/>
    <w:basedOn w:val="OPCParaBase"/>
    <w:rsid w:val="00D8437D"/>
    <w:pPr>
      <w:spacing w:before="240" w:line="240" w:lineRule="auto"/>
      <w:ind w:left="284" w:hanging="284"/>
    </w:pPr>
    <w:rPr>
      <w:i/>
      <w:sz w:val="24"/>
    </w:rPr>
  </w:style>
  <w:style w:type="paragraph" w:customStyle="1" w:styleId="notemargin">
    <w:name w:val="note(margin)"/>
    <w:aliases w:val="nm"/>
    <w:basedOn w:val="OPCParaBase"/>
    <w:rsid w:val="00D8437D"/>
    <w:pPr>
      <w:tabs>
        <w:tab w:val="left" w:pos="709"/>
      </w:tabs>
      <w:spacing w:before="122" w:line="198" w:lineRule="exact"/>
      <w:ind w:left="709" w:hanging="709"/>
    </w:pPr>
    <w:rPr>
      <w:sz w:val="18"/>
    </w:rPr>
  </w:style>
  <w:style w:type="paragraph" w:customStyle="1" w:styleId="noteToPara">
    <w:name w:val="noteToPara"/>
    <w:aliases w:val="ntp"/>
    <w:basedOn w:val="OPCParaBase"/>
    <w:rsid w:val="00D8437D"/>
    <w:pPr>
      <w:spacing w:before="122" w:line="198" w:lineRule="exact"/>
      <w:ind w:left="2353" w:hanging="709"/>
    </w:pPr>
    <w:rPr>
      <w:sz w:val="18"/>
    </w:rPr>
  </w:style>
  <w:style w:type="paragraph" w:customStyle="1" w:styleId="noteParlAmend">
    <w:name w:val="note(ParlAmend)"/>
    <w:aliases w:val="npp"/>
    <w:basedOn w:val="OPCParaBase"/>
    <w:next w:val="ParlAmend"/>
    <w:rsid w:val="00D8437D"/>
    <w:pPr>
      <w:spacing w:line="240" w:lineRule="auto"/>
      <w:jc w:val="right"/>
    </w:pPr>
    <w:rPr>
      <w:rFonts w:ascii="Arial" w:hAnsi="Arial"/>
      <w:b/>
      <w:i/>
    </w:rPr>
  </w:style>
  <w:style w:type="paragraph" w:customStyle="1" w:styleId="Page1">
    <w:name w:val="Page1"/>
    <w:basedOn w:val="OPCParaBase"/>
    <w:rsid w:val="00D8437D"/>
    <w:pPr>
      <w:spacing w:before="5600" w:line="240" w:lineRule="auto"/>
    </w:pPr>
    <w:rPr>
      <w:b/>
      <w:sz w:val="32"/>
    </w:rPr>
  </w:style>
  <w:style w:type="paragraph" w:customStyle="1" w:styleId="PageBreak">
    <w:name w:val="PageBreak"/>
    <w:aliases w:val="pb"/>
    <w:basedOn w:val="OPCParaBase"/>
    <w:rsid w:val="00D8437D"/>
    <w:pPr>
      <w:spacing w:line="240" w:lineRule="auto"/>
    </w:pPr>
    <w:rPr>
      <w:sz w:val="20"/>
    </w:rPr>
  </w:style>
  <w:style w:type="paragraph" w:customStyle="1" w:styleId="paragraphsub">
    <w:name w:val="paragraph(sub)"/>
    <w:aliases w:val="aa"/>
    <w:basedOn w:val="OPCParaBase"/>
    <w:rsid w:val="00D8437D"/>
    <w:pPr>
      <w:tabs>
        <w:tab w:val="right" w:pos="1985"/>
      </w:tabs>
      <w:spacing w:before="40" w:line="240" w:lineRule="auto"/>
      <w:ind w:left="2098" w:hanging="2098"/>
    </w:pPr>
  </w:style>
  <w:style w:type="paragraph" w:customStyle="1" w:styleId="paragraphsub-sub">
    <w:name w:val="paragraph(sub-sub)"/>
    <w:aliases w:val="aaa"/>
    <w:basedOn w:val="OPCParaBase"/>
    <w:rsid w:val="00D8437D"/>
    <w:pPr>
      <w:tabs>
        <w:tab w:val="right" w:pos="2722"/>
      </w:tabs>
      <w:spacing w:before="40" w:line="240" w:lineRule="auto"/>
      <w:ind w:left="2835" w:hanging="2835"/>
    </w:pPr>
  </w:style>
  <w:style w:type="paragraph" w:customStyle="1" w:styleId="paragraph">
    <w:name w:val="paragraph"/>
    <w:aliases w:val="a"/>
    <w:basedOn w:val="OPCParaBase"/>
    <w:link w:val="paragraphChar"/>
    <w:rsid w:val="00D8437D"/>
    <w:pPr>
      <w:tabs>
        <w:tab w:val="right" w:pos="1531"/>
      </w:tabs>
      <w:spacing w:before="40" w:line="240" w:lineRule="auto"/>
      <w:ind w:left="1644" w:hanging="1644"/>
    </w:pPr>
  </w:style>
  <w:style w:type="paragraph" w:customStyle="1" w:styleId="ParlAmend">
    <w:name w:val="ParlAmend"/>
    <w:aliases w:val="pp"/>
    <w:basedOn w:val="OPCParaBase"/>
    <w:rsid w:val="00D8437D"/>
    <w:pPr>
      <w:spacing w:before="240" w:line="240" w:lineRule="atLeast"/>
      <w:ind w:hanging="567"/>
    </w:pPr>
    <w:rPr>
      <w:sz w:val="24"/>
    </w:rPr>
  </w:style>
  <w:style w:type="paragraph" w:customStyle="1" w:styleId="Penalty">
    <w:name w:val="Penalty"/>
    <w:basedOn w:val="OPCParaBase"/>
    <w:rsid w:val="00D8437D"/>
    <w:pPr>
      <w:tabs>
        <w:tab w:val="left" w:pos="2977"/>
      </w:tabs>
      <w:spacing w:before="180" w:line="240" w:lineRule="auto"/>
      <w:ind w:left="1985" w:hanging="851"/>
    </w:pPr>
  </w:style>
  <w:style w:type="paragraph" w:customStyle="1" w:styleId="Portfolio">
    <w:name w:val="Portfolio"/>
    <w:basedOn w:val="OPCParaBase"/>
    <w:rsid w:val="00D8437D"/>
    <w:pPr>
      <w:spacing w:line="240" w:lineRule="auto"/>
    </w:pPr>
    <w:rPr>
      <w:i/>
      <w:sz w:val="20"/>
    </w:rPr>
  </w:style>
  <w:style w:type="paragraph" w:customStyle="1" w:styleId="Preamble">
    <w:name w:val="Preamble"/>
    <w:basedOn w:val="OPCParaBase"/>
    <w:next w:val="Normal"/>
    <w:rsid w:val="00D843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8437D"/>
    <w:pPr>
      <w:spacing w:line="240" w:lineRule="auto"/>
    </w:pPr>
    <w:rPr>
      <w:i/>
      <w:sz w:val="20"/>
    </w:rPr>
  </w:style>
  <w:style w:type="paragraph" w:customStyle="1" w:styleId="Session">
    <w:name w:val="Session"/>
    <w:basedOn w:val="OPCParaBase"/>
    <w:rsid w:val="00D8437D"/>
    <w:pPr>
      <w:spacing w:line="240" w:lineRule="auto"/>
    </w:pPr>
    <w:rPr>
      <w:sz w:val="28"/>
    </w:rPr>
  </w:style>
  <w:style w:type="paragraph" w:customStyle="1" w:styleId="Sponsor">
    <w:name w:val="Sponsor"/>
    <w:basedOn w:val="OPCParaBase"/>
    <w:rsid w:val="00D8437D"/>
    <w:pPr>
      <w:spacing w:line="240" w:lineRule="auto"/>
    </w:pPr>
    <w:rPr>
      <w:i/>
    </w:rPr>
  </w:style>
  <w:style w:type="paragraph" w:customStyle="1" w:styleId="Subitem">
    <w:name w:val="Subitem"/>
    <w:aliases w:val="iss"/>
    <w:basedOn w:val="OPCParaBase"/>
    <w:rsid w:val="00D8437D"/>
    <w:pPr>
      <w:spacing w:before="180" w:line="240" w:lineRule="auto"/>
      <w:ind w:left="709" w:hanging="709"/>
    </w:pPr>
  </w:style>
  <w:style w:type="paragraph" w:customStyle="1" w:styleId="SubitemHead">
    <w:name w:val="SubitemHead"/>
    <w:aliases w:val="issh"/>
    <w:basedOn w:val="OPCParaBase"/>
    <w:rsid w:val="00D843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8437D"/>
    <w:pPr>
      <w:spacing w:before="40" w:line="240" w:lineRule="auto"/>
      <w:ind w:left="1134"/>
    </w:pPr>
  </w:style>
  <w:style w:type="paragraph" w:customStyle="1" w:styleId="SubsectionHead">
    <w:name w:val="SubsectionHead"/>
    <w:aliases w:val="ssh"/>
    <w:basedOn w:val="OPCParaBase"/>
    <w:next w:val="subsection"/>
    <w:rsid w:val="00D8437D"/>
    <w:pPr>
      <w:keepNext/>
      <w:keepLines/>
      <w:spacing w:before="240" w:line="240" w:lineRule="auto"/>
      <w:ind w:left="1134"/>
    </w:pPr>
    <w:rPr>
      <w:i/>
    </w:rPr>
  </w:style>
  <w:style w:type="paragraph" w:customStyle="1" w:styleId="Tablea">
    <w:name w:val="Table(a)"/>
    <w:aliases w:val="ta"/>
    <w:basedOn w:val="OPCParaBase"/>
    <w:rsid w:val="00D8437D"/>
    <w:pPr>
      <w:spacing w:before="60" w:line="240" w:lineRule="auto"/>
      <w:ind w:left="284" w:hanging="284"/>
    </w:pPr>
    <w:rPr>
      <w:sz w:val="20"/>
    </w:rPr>
  </w:style>
  <w:style w:type="paragraph" w:customStyle="1" w:styleId="TableAA">
    <w:name w:val="Table(AA)"/>
    <w:aliases w:val="taaa"/>
    <w:basedOn w:val="OPCParaBase"/>
    <w:rsid w:val="00D843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843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8437D"/>
    <w:pPr>
      <w:spacing w:before="60" w:line="240" w:lineRule="atLeast"/>
    </w:pPr>
    <w:rPr>
      <w:sz w:val="20"/>
    </w:rPr>
  </w:style>
  <w:style w:type="paragraph" w:customStyle="1" w:styleId="TLPBoxTextnote">
    <w:name w:val="TLPBoxText(note"/>
    <w:aliases w:val="right)"/>
    <w:basedOn w:val="OPCParaBase"/>
    <w:rsid w:val="00D843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843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8437D"/>
    <w:pPr>
      <w:spacing w:before="122" w:line="198" w:lineRule="exact"/>
      <w:ind w:left="1985" w:hanging="851"/>
      <w:jc w:val="right"/>
    </w:pPr>
    <w:rPr>
      <w:sz w:val="18"/>
    </w:rPr>
  </w:style>
  <w:style w:type="paragraph" w:customStyle="1" w:styleId="TLPTableBullet">
    <w:name w:val="TLPTableBullet"/>
    <w:aliases w:val="ttb"/>
    <w:basedOn w:val="OPCParaBase"/>
    <w:rsid w:val="00D8437D"/>
    <w:pPr>
      <w:spacing w:line="240" w:lineRule="exact"/>
      <w:ind w:left="284" w:hanging="284"/>
    </w:pPr>
    <w:rPr>
      <w:sz w:val="20"/>
    </w:rPr>
  </w:style>
  <w:style w:type="paragraph" w:styleId="TOC1">
    <w:name w:val="toc 1"/>
    <w:basedOn w:val="OPCParaBase"/>
    <w:next w:val="Normal"/>
    <w:uiPriority w:val="39"/>
    <w:semiHidden/>
    <w:unhideWhenUsed/>
    <w:rsid w:val="00D843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843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843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D843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843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843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843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843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843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8437D"/>
    <w:pPr>
      <w:keepLines/>
      <w:spacing w:before="240" w:after="120" w:line="240" w:lineRule="auto"/>
      <w:ind w:left="794"/>
    </w:pPr>
    <w:rPr>
      <w:b/>
      <w:kern w:val="28"/>
      <w:sz w:val="20"/>
    </w:rPr>
  </w:style>
  <w:style w:type="paragraph" w:customStyle="1" w:styleId="TofSectsHeading">
    <w:name w:val="TofSects(Heading)"/>
    <w:basedOn w:val="OPCParaBase"/>
    <w:rsid w:val="00D8437D"/>
    <w:pPr>
      <w:spacing w:before="240" w:after="120" w:line="240" w:lineRule="auto"/>
    </w:pPr>
    <w:rPr>
      <w:b/>
      <w:sz w:val="24"/>
    </w:rPr>
  </w:style>
  <w:style w:type="paragraph" w:customStyle="1" w:styleId="TofSectsSection">
    <w:name w:val="TofSects(Section)"/>
    <w:basedOn w:val="OPCParaBase"/>
    <w:rsid w:val="00D8437D"/>
    <w:pPr>
      <w:keepLines/>
      <w:spacing w:before="40" w:line="240" w:lineRule="auto"/>
      <w:ind w:left="1588" w:hanging="794"/>
    </w:pPr>
    <w:rPr>
      <w:kern w:val="28"/>
      <w:sz w:val="18"/>
    </w:rPr>
  </w:style>
  <w:style w:type="paragraph" w:customStyle="1" w:styleId="TofSectsSubdiv">
    <w:name w:val="TofSects(Subdiv)"/>
    <w:basedOn w:val="OPCParaBase"/>
    <w:rsid w:val="00D8437D"/>
    <w:pPr>
      <w:keepLines/>
      <w:spacing w:before="80" w:line="240" w:lineRule="auto"/>
      <w:ind w:left="1588" w:hanging="794"/>
    </w:pPr>
    <w:rPr>
      <w:kern w:val="28"/>
    </w:rPr>
  </w:style>
  <w:style w:type="paragraph" w:customStyle="1" w:styleId="WRStyle">
    <w:name w:val="WR Style"/>
    <w:aliases w:val="WR"/>
    <w:basedOn w:val="OPCParaBase"/>
    <w:rsid w:val="00D8437D"/>
    <w:pPr>
      <w:spacing w:before="240" w:line="240" w:lineRule="auto"/>
      <w:ind w:left="284" w:hanging="284"/>
    </w:pPr>
    <w:rPr>
      <w:b/>
      <w:i/>
      <w:kern w:val="28"/>
      <w:sz w:val="24"/>
    </w:rPr>
  </w:style>
  <w:style w:type="paragraph" w:customStyle="1" w:styleId="notepara">
    <w:name w:val="note(para)"/>
    <w:aliases w:val="na"/>
    <w:basedOn w:val="OPCParaBase"/>
    <w:rsid w:val="00D8437D"/>
    <w:pPr>
      <w:spacing w:before="40" w:line="198" w:lineRule="exact"/>
      <w:ind w:left="2354" w:hanging="369"/>
    </w:pPr>
    <w:rPr>
      <w:sz w:val="18"/>
    </w:rPr>
  </w:style>
  <w:style w:type="paragraph" w:styleId="Footer">
    <w:name w:val="footer"/>
    <w:link w:val="FooterChar"/>
    <w:rsid w:val="00D843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8437D"/>
    <w:rPr>
      <w:rFonts w:eastAsia="Times New Roman" w:cs="Times New Roman"/>
      <w:sz w:val="22"/>
      <w:szCs w:val="24"/>
      <w:lang w:eastAsia="en-AU"/>
    </w:rPr>
  </w:style>
  <w:style w:type="character" w:styleId="LineNumber">
    <w:name w:val="line number"/>
    <w:basedOn w:val="OPCCharBase"/>
    <w:uiPriority w:val="99"/>
    <w:semiHidden/>
    <w:unhideWhenUsed/>
    <w:rsid w:val="00D8437D"/>
    <w:rPr>
      <w:sz w:val="16"/>
    </w:rPr>
  </w:style>
  <w:style w:type="table" w:customStyle="1" w:styleId="CFlag">
    <w:name w:val="CFlag"/>
    <w:basedOn w:val="TableNormal"/>
    <w:uiPriority w:val="99"/>
    <w:rsid w:val="00D8437D"/>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D843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8437D"/>
    <w:pPr>
      <w:pBdr>
        <w:top w:val="single" w:sz="4" w:space="1" w:color="auto"/>
      </w:pBdr>
      <w:spacing w:before="360"/>
      <w:ind w:right="397"/>
      <w:jc w:val="both"/>
    </w:pPr>
  </w:style>
  <w:style w:type="paragraph" w:customStyle="1" w:styleId="ENotesHeading1">
    <w:name w:val="ENotesHeading 1"/>
    <w:aliases w:val="Enh1"/>
    <w:basedOn w:val="OPCParaBase"/>
    <w:next w:val="Normal"/>
    <w:rsid w:val="00D8437D"/>
    <w:pPr>
      <w:spacing w:before="120"/>
      <w:outlineLvl w:val="1"/>
    </w:pPr>
    <w:rPr>
      <w:b/>
      <w:sz w:val="28"/>
      <w:szCs w:val="28"/>
    </w:rPr>
  </w:style>
  <w:style w:type="paragraph" w:customStyle="1" w:styleId="ENotesHeading2">
    <w:name w:val="ENotesHeading 2"/>
    <w:aliases w:val="Enh2"/>
    <w:basedOn w:val="OPCParaBase"/>
    <w:next w:val="Normal"/>
    <w:rsid w:val="00D8437D"/>
    <w:pPr>
      <w:spacing w:before="120" w:after="120"/>
      <w:outlineLvl w:val="2"/>
    </w:pPr>
    <w:rPr>
      <w:b/>
      <w:sz w:val="24"/>
      <w:szCs w:val="28"/>
    </w:rPr>
  </w:style>
  <w:style w:type="paragraph" w:customStyle="1" w:styleId="CompiledActNo">
    <w:name w:val="CompiledActNo"/>
    <w:basedOn w:val="OPCParaBase"/>
    <w:next w:val="Normal"/>
    <w:rsid w:val="00D8437D"/>
    <w:rPr>
      <w:b/>
      <w:sz w:val="24"/>
      <w:szCs w:val="24"/>
    </w:rPr>
  </w:style>
  <w:style w:type="paragraph" w:customStyle="1" w:styleId="ENotesText">
    <w:name w:val="ENotesText"/>
    <w:aliases w:val="Ent,ENt"/>
    <w:basedOn w:val="OPCParaBase"/>
    <w:next w:val="Normal"/>
    <w:rsid w:val="00D8437D"/>
    <w:pPr>
      <w:spacing w:before="120"/>
    </w:pPr>
  </w:style>
  <w:style w:type="paragraph" w:customStyle="1" w:styleId="CompiledMadeUnder">
    <w:name w:val="CompiledMadeUnder"/>
    <w:basedOn w:val="OPCParaBase"/>
    <w:next w:val="Normal"/>
    <w:rsid w:val="00D8437D"/>
    <w:rPr>
      <w:i/>
      <w:sz w:val="24"/>
      <w:szCs w:val="24"/>
    </w:rPr>
  </w:style>
  <w:style w:type="paragraph" w:customStyle="1" w:styleId="Paragraphsub-sub-sub">
    <w:name w:val="Paragraph(sub-sub-sub)"/>
    <w:aliases w:val="aaaa"/>
    <w:basedOn w:val="OPCParaBase"/>
    <w:rsid w:val="00D843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843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843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843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8437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8437D"/>
    <w:pPr>
      <w:spacing w:before="60" w:line="240" w:lineRule="auto"/>
    </w:pPr>
    <w:rPr>
      <w:rFonts w:cs="Arial"/>
      <w:sz w:val="20"/>
      <w:szCs w:val="22"/>
    </w:rPr>
  </w:style>
  <w:style w:type="paragraph" w:customStyle="1" w:styleId="ActHead10">
    <w:name w:val="ActHead 10"/>
    <w:aliases w:val="sp"/>
    <w:basedOn w:val="OPCParaBase"/>
    <w:next w:val="ActHead3"/>
    <w:rsid w:val="00D8437D"/>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D843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37D"/>
    <w:rPr>
      <w:rFonts w:ascii="Tahoma" w:hAnsi="Tahoma" w:cs="Tahoma"/>
      <w:sz w:val="16"/>
      <w:szCs w:val="16"/>
    </w:rPr>
  </w:style>
  <w:style w:type="paragraph" w:customStyle="1" w:styleId="NoteToSubpara">
    <w:name w:val="NoteToSubpara"/>
    <w:aliases w:val="nts"/>
    <w:basedOn w:val="OPCParaBase"/>
    <w:rsid w:val="00D8437D"/>
    <w:pPr>
      <w:spacing w:before="40" w:line="198" w:lineRule="exact"/>
      <w:ind w:left="2835" w:hanging="709"/>
    </w:pPr>
    <w:rPr>
      <w:sz w:val="18"/>
    </w:rPr>
  </w:style>
  <w:style w:type="paragraph" w:customStyle="1" w:styleId="ENoteTableHeading">
    <w:name w:val="ENoteTableHeading"/>
    <w:aliases w:val="enth"/>
    <w:basedOn w:val="OPCParaBase"/>
    <w:rsid w:val="00D8437D"/>
    <w:pPr>
      <w:keepNext/>
      <w:spacing w:before="60" w:line="240" w:lineRule="atLeast"/>
    </w:pPr>
    <w:rPr>
      <w:rFonts w:ascii="Arial" w:hAnsi="Arial"/>
      <w:b/>
      <w:sz w:val="16"/>
    </w:rPr>
  </w:style>
  <w:style w:type="paragraph" w:customStyle="1" w:styleId="ENoteTTi">
    <w:name w:val="ENoteTTi"/>
    <w:aliases w:val="entti"/>
    <w:basedOn w:val="OPCParaBase"/>
    <w:rsid w:val="00D8437D"/>
    <w:pPr>
      <w:keepNext/>
      <w:spacing w:before="60" w:line="240" w:lineRule="atLeast"/>
      <w:ind w:left="170"/>
    </w:pPr>
    <w:rPr>
      <w:sz w:val="16"/>
    </w:rPr>
  </w:style>
  <w:style w:type="paragraph" w:customStyle="1" w:styleId="ENoteTTIndentHeading">
    <w:name w:val="ENoteTTIndentHeading"/>
    <w:aliases w:val="enTTHi"/>
    <w:basedOn w:val="OPCParaBase"/>
    <w:rsid w:val="00D843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8437D"/>
    <w:pPr>
      <w:spacing w:before="60" w:line="240" w:lineRule="atLeast"/>
    </w:pPr>
    <w:rPr>
      <w:sz w:val="16"/>
    </w:rPr>
  </w:style>
  <w:style w:type="paragraph" w:customStyle="1" w:styleId="MadeunderText">
    <w:name w:val="MadeunderText"/>
    <w:basedOn w:val="OPCParaBase"/>
    <w:next w:val="CompiledMadeUnder"/>
    <w:rsid w:val="00D8437D"/>
    <w:pPr>
      <w:spacing w:before="240"/>
    </w:pPr>
    <w:rPr>
      <w:sz w:val="24"/>
      <w:szCs w:val="24"/>
    </w:rPr>
  </w:style>
  <w:style w:type="paragraph" w:customStyle="1" w:styleId="ENotesHeading3">
    <w:name w:val="ENotesHeading 3"/>
    <w:aliases w:val="Enh3"/>
    <w:basedOn w:val="OPCParaBase"/>
    <w:next w:val="Normal"/>
    <w:rsid w:val="00D8437D"/>
    <w:pPr>
      <w:keepNext/>
      <w:spacing w:before="120" w:line="240" w:lineRule="auto"/>
      <w:outlineLvl w:val="4"/>
    </w:pPr>
    <w:rPr>
      <w:b/>
      <w:szCs w:val="24"/>
    </w:rPr>
  </w:style>
  <w:style w:type="paragraph" w:customStyle="1" w:styleId="SubPartCASA">
    <w:name w:val="SubPart(CASA)"/>
    <w:aliases w:val="csp"/>
    <w:basedOn w:val="OPCParaBase"/>
    <w:next w:val="ActHead3"/>
    <w:rsid w:val="00D8437D"/>
    <w:pPr>
      <w:keepNext/>
      <w:keepLines/>
      <w:spacing w:before="280"/>
      <w:outlineLvl w:val="1"/>
    </w:pPr>
    <w:rPr>
      <w:b/>
      <w:kern w:val="28"/>
      <w:sz w:val="32"/>
    </w:rPr>
  </w:style>
  <w:style w:type="character" w:customStyle="1" w:styleId="CharSubPartTextCASA">
    <w:name w:val="CharSubPartText(CASA)"/>
    <w:basedOn w:val="OPCCharBase"/>
    <w:uiPriority w:val="1"/>
    <w:rsid w:val="00D8437D"/>
  </w:style>
  <w:style w:type="character" w:customStyle="1" w:styleId="CharSubPartNoCASA">
    <w:name w:val="CharSubPartNo(CASA)"/>
    <w:basedOn w:val="OPCCharBase"/>
    <w:uiPriority w:val="1"/>
    <w:rsid w:val="00D8437D"/>
  </w:style>
  <w:style w:type="paragraph" w:customStyle="1" w:styleId="ENoteTTIndentHeadingSub">
    <w:name w:val="ENoteTTIndentHeadingSub"/>
    <w:aliases w:val="enTTHis"/>
    <w:basedOn w:val="OPCParaBase"/>
    <w:rsid w:val="00D8437D"/>
    <w:pPr>
      <w:keepNext/>
      <w:spacing w:before="60" w:line="240" w:lineRule="atLeast"/>
      <w:ind w:left="340"/>
    </w:pPr>
    <w:rPr>
      <w:b/>
      <w:sz w:val="16"/>
    </w:rPr>
  </w:style>
  <w:style w:type="paragraph" w:customStyle="1" w:styleId="ENoteTTiSub">
    <w:name w:val="ENoteTTiSub"/>
    <w:aliases w:val="enttis"/>
    <w:basedOn w:val="OPCParaBase"/>
    <w:rsid w:val="00D8437D"/>
    <w:pPr>
      <w:keepNext/>
      <w:spacing w:before="60" w:line="240" w:lineRule="atLeast"/>
      <w:ind w:left="340"/>
    </w:pPr>
    <w:rPr>
      <w:sz w:val="16"/>
    </w:rPr>
  </w:style>
  <w:style w:type="paragraph" w:customStyle="1" w:styleId="SubDivisionMigration">
    <w:name w:val="SubDivisionMigration"/>
    <w:aliases w:val="sdm"/>
    <w:basedOn w:val="OPCParaBase"/>
    <w:rsid w:val="00D843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8437D"/>
    <w:pPr>
      <w:keepNext/>
      <w:keepLines/>
      <w:spacing w:before="240" w:line="240" w:lineRule="auto"/>
      <w:ind w:left="1134" w:hanging="1134"/>
    </w:pPr>
    <w:rPr>
      <w:b/>
      <w:sz w:val="28"/>
    </w:rPr>
  </w:style>
  <w:style w:type="paragraph" w:customStyle="1" w:styleId="notetext">
    <w:name w:val="note(text)"/>
    <w:aliases w:val="n"/>
    <w:basedOn w:val="OPCParaBase"/>
    <w:rsid w:val="00D8437D"/>
    <w:pPr>
      <w:spacing w:before="122" w:line="240" w:lineRule="auto"/>
      <w:ind w:left="1985" w:hanging="851"/>
    </w:pPr>
    <w:rPr>
      <w:sz w:val="18"/>
    </w:rPr>
  </w:style>
  <w:style w:type="paragraph" w:customStyle="1" w:styleId="FreeForm">
    <w:name w:val="FreeForm"/>
    <w:rsid w:val="00D8437D"/>
    <w:rPr>
      <w:rFonts w:ascii="Arial" w:hAnsi="Arial"/>
      <w:sz w:val="22"/>
    </w:rPr>
  </w:style>
  <w:style w:type="table" w:styleId="TableGrid">
    <w:name w:val="Table Grid"/>
    <w:basedOn w:val="TableNormal"/>
    <w:uiPriority w:val="59"/>
    <w:rsid w:val="00D84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
    <w:name w:val="SO Text"/>
    <w:aliases w:val="sot"/>
    <w:link w:val="SOTextChar"/>
    <w:rsid w:val="00D843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8437D"/>
    <w:rPr>
      <w:sz w:val="22"/>
    </w:rPr>
  </w:style>
  <w:style w:type="paragraph" w:customStyle="1" w:styleId="SOTextNote">
    <w:name w:val="SO TextNote"/>
    <w:aliases w:val="sont"/>
    <w:basedOn w:val="SOText"/>
    <w:qFormat/>
    <w:rsid w:val="00D8437D"/>
    <w:pPr>
      <w:spacing w:before="122" w:line="198" w:lineRule="exact"/>
      <w:ind w:left="1843" w:hanging="709"/>
    </w:pPr>
    <w:rPr>
      <w:sz w:val="18"/>
    </w:rPr>
  </w:style>
  <w:style w:type="paragraph" w:customStyle="1" w:styleId="SOPara">
    <w:name w:val="SO Para"/>
    <w:aliases w:val="soa"/>
    <w:basedOn w:val="SOText"/>
    <w:link w:val="SOParaChar"/>
    <w:qFormat/>
    <w:rsid w:val="00D8437D"/>
    <w:pPr>
      <w:tabs>
        <w:tab w:val="right" w:pos="1786"/>
      </w:tabs>
      <w:spacing w:before="40"/>
      <w:ind w:left="2070" w:hanging="936"/>
    </w:pPr>
  </w:style>
  <w:style w:type="character" w:customStyle="1" w:styleId="SOParaChar">
    <w:name w:val="SO Para Char"/>
    <w:aliases w:val="soa Char"/>
    <w:basedOn w:val="DefaultParagraphFont"/>
    <w:link w:val="SOPara"/>
    <w:rsid w:val="00D8437D"/>
    <w:rPr>
      <w:sz w:val="22"/>
    </w:rPr>
  </w:style>
  <w:style w:type="paragraph" w:customStyle="1" w:styleId="FileName">
    <w:name w:val="FileName"/>
    <w:basedOn w:val="Normal"/>
    <w:rsid w:val="00D8437D"/>
  </w:style>
  <w:style w:type="paragraph" w:customStyle="1" w:styleId="TableHeading">
    <w:name w:val="TableHeading"/>
    <w:aliases w:val="th"/>
    <w:basedOn w:val="OPCParaBase"/>
    <w:next w:val="Tabletext"/>
    <w:rsid w:val="00D8437D"/>
    <w:pPr>
      <w:keepNext/>
      <w:spacing w:before="60" w:line="240" w:lineRule="atLeast"/>
    </w:pPr>
    <w:rPr>
      <w:b/>
      <w:sz w:val="20"/>
    </w:rPr>
  </w:style>
  <w:style w:type="paragraph" w:customStyle="1" w:styleId="SOHeadBold">
    <w:name w:val="SO HeadBold"/>
    <w:aliases w:val="sohb"/>
    <w:basedOn w:val="SOText"/>
    <w:next w:val="SOText"/>
    <w:link w:val="SOHeadBoldChar"/>
    <w:qFormat/>
    <w:rsid w:val="00D8437D"/>
    <w:rPr>
      <w:b/>
    </w:rPr>
  </w:style>
  <w:style w:type="character" w:customStyle="1" w:styleId="SOHeadBoldChar">
    <w:name w:val="SO HeadBold Char"/>
    <w:aliases w:val="sohb Char"/>
    <w:basedOn w:val="DefaultParagraphFont"/>
    <w:link w:val="SOHeadBold"/>
    <w:rsid w:val="00D8437D"/>
    <w:rPr>
      <w:b/>
      <w:sz w:val="22"/>
    </w:rPr>
  </w:style>
  <w:style w:type="paragraph" w:customStyle="1" w:styleId="SOHeadItalic">
    <w:name w:val="SO HeadItalic"/>
    <w:aliases w:val="sohi"/>
    <w:basedOn w:val="SOText"/>
    <w:next w:val="SOText"/>
    <w:link w:val="SOHeadItalicChar"/>
    <w:qFormat/>
    <w:rsid w:val="00D8437D"/>
    <w:rPr>
      <w:i/>
    </w:rPr>
  </w:style>
  <w:style w:type="character" w:customStyle="1" w:styleId="SOHeadItalicChar">
    <w:name w:val="SO HeadItalic Char"/>
    <w:aliases w:val="sohi Char"/>
    <w:basedOn w:val="DefaultParagraphFont"/>
    <w:link w:val="SOHeadItalic"/>
    <w:rsid w:val="00D8437D"/>
    <w:rPr>
      <w:i/>
      <w:sz w:val="22"/>
    </w:rPr>
  </w:style>
  <w:style w:type="paragraph" w:customStyle="1" w:styleId="SOBullet">
    <w:name w:val="SO Bullet"/>
    <w:aliases w:val="sotb"/>
    <w:basedOn w:val="SOText"/>
    <w:link w:val="SOBulletChar"/>
    <w:qFormat/>
    <w:rsid w:val="00D8437D"/>
    <w:pPr>
      <w:ind w:left="1559" w:hanging="425"/>
    </w:pPr>
  </w:style>
  <w:style w:type="character" w:customStyle="1" w:styleId="SOBulletChar">
    <w:name w:val="SO Bullet Char"/>
    <w:aliases w:val="sotb Char"/>
    <w:basedOn w:val="DefaultParagraphFont"/>
    <w:link w:val="SOBullet"/>
    <w:rsid w:val="00D8437D"/>
    <w:rPr>
      <w:sz w:val="22"/>
    </w:rPr>
  </w:style>
  <w:style w:type="paragraph" w:customStyle="1" w:styleId="SOBulletNote">
    <w:name w:val="SO BulletNote"/>
    <w:aliases w:val="sonb"/>
    <w:basedOn w:val="SOTextNote"/>
    <w:link w:val="SOBulletNoteChar"/>
    <w:qFormat/>
    <w:rsid w:val="00D8437D"/>
    <w:pPr>
      <w:tabs>
        <w:tab w:val="left" w:pos="1560"/>
      </w:tabs>
      <w:ind w:left="2268" w:hanging="1134"/>
    </w:pPr>
  </w:style>
  <w:style w:type="character" w:customStyle="1" w:styleId="SOBulletNoteChar">
    <w:name w:val="SO BulletNote Char"/>
    <w:aliases w:val="sonb Char"/>
    <w:basedOn w:val="DefaultParagraphFont"/>
    <w:link w:val="SOBulletNote"/>
    <w:rsid w:val="00D8437D"/>
    <w:rPr>
      <w:sz w:val="18"/>
    </w:rPr>
  </w:style>
  <w:style w:type="character" w:customStyle="1" w:styleId="subsectionChar">
    <w:name w:val="subsection Char"/>
    <w:aliases w:val="ss Char"/>
    <w:basedOn w:val="DefaultParagraphFont"/>
    <w:link w:val="subsection"/>
    <w:locked/>
    <w:rsid w:val="00BC57B4"/>
    <w:rPr>
      <w:rFonts w:eastAsia="Times New Roman" w:cs="Times New Roman"/>
      <w:sz w:val="22"/>
      <w:lang w:eastAsia="en-AU"/>
    </w:rPr>
  </w:style>
  <w:style w:type="character" w:customStyle="1" w:styleId="paragraphChar">
    <w:name w:val="paragraph Char"/>
    <w:aliases w:val="a Char"/>
    <w:link w:val="paragraph"/>
    <w:rsid w:val="00BC57B4"/>
    <w:rPr>
      <w:rFonts w:eastAsia="Times New Roman" w:cs="Times New Roman"/>
      <w:sz w:val="22"/>
      <w:lang w:eastAsia="en-AU"/>
    </w:rPr>
  </w:style>
  <w:style w:type="character" w:customStyle="1" w:styleId="ShortTChar">
    <w:name w:val="ShortT Char"/>
    <w:basedOn w:val="DefaultParagraphFont"/>
    <w:link w:val="ShortT"/>
    <w:rsid w:val="00BC57B4"/>
    <w:rPr>
      <w:rFonts w:eastAsia="Times New Roman" w:cs="Times New Roman"/>
      <w:b/>
      <w:sz w:val="40"/>
      <w:lang w:eastAsia="en-AU"/>
    </w:rPr>
  </w:style>
  <w:style w:type="paragraph" w:customStyle="1" w:styleId="Specials">
    <w:name w:val="Special s"/>
    <w:basedOn w:val="ActHead5"/>
    <w:link w:val="SpecialsChar"/>
    <w:rsid w:val="00C856ED"/>
    <w:pPr>
      <w:outlineLvl w:val="9"/>
    </w:pPr>
  </w:style>
  <w:style w:type="character" w:customStyle="1" w:styleId="OPCParaBaseChar">
    <w:name w:val="OPCParaBase Char"/>
    <w:basedOn w:val="DefaultParagraphFont"/>
    <w:link w:val="OPCParaBase"/>
    <w:rsid w:val="00C856ED"/>
    <w:rPr>
      <w:rFonts w:eastAsia="Times New Roman" w:cs="Times New Roman"/>
      <w:sz w:val="22"/>
      <w:lang w:eastAsia="en-AU"/>
    </w:rPr>
  </w:style>
  <w:style w:type="character" w:customStyle="1" w:styleId="ActHead5Char">
    <w:name w:val="ActHead 5 Char"/>
    <w:aliases w:val="s Char"/>
    <w:basedOn w:val="OPCParaBaseChar"/>
    <w:link w:val="ActHead5"/>
    <w:rsid w:val="00C856ED"/>
    <w:rPr>
      <w:rFonts w:eastAsia="Times New Roman" w:cs="Times New Roman"/>
      <w:b/>
      <w:kern w:val="28"/>
      <w:sz w:val="24"/>
      <w:lang w:eastAsia="en-AU"/>
    </w:rPr>
  </w:style>
  <w:style w:type="character" w:customStyle="1" w:styleId="SpecialsChar">
    <w:name w:val="Special s Char"/>
    <w:basedOn w:val="ActHead5Char"/>
    <w:link w:val="Specials"/>
    <w:rsid w:val="00C856E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E425-2DD2-4ED7-93B9-278FF133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Pages>
  <Words>1678</Words>
  <Characters>8192</Characters>
  <Application>Microsoft Office Word</Application>
  <DocSecurity>0</DocSecurity>
  <PresentationFormat/>
  <Lines>367</Lines>
  <Paragraphs>239</Paragraphs>
  <ScaleCrop>false</ScaleCrop>
  <HeadingPairs>
    <vt:vector size="2" baseType="variant">
      <vt:variant>
        <vt:lpstr>Title</vt:lpstr>
      </vt:variant>
      <vt:variant>
        <vt:i4>1</vt:i4>
      </vt:variant>
    </vt:vector>
  </HeadingPairs>
  <TitlesOfParts>
    <vt:vector size="1" baseType="lpstr">
      <vt:lpstr>Taxation (Deficit Reduction) Act (No. 3) 1993</vt:lpstr>
    </vt:vector>
  </TitlesOfParts>
  <Manager/>
  <Company/>
  <LinksUpToDate>false</LinksUpToDate>
  <CharactersWithSpaces>9706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(Deficit Reduction) Act (No. 3) 1993</dc:title>
  <dc:subject/>
  <dc:creator/>
  <cp:keywords/>
  <dc:description/>
  <cp:lastModifiedBy/>
  <cp:revision>1</cp:revision>
  <cp:lastPrinted>2015-06-30T04:53:00Z</cp:lastPrinted>
  <dcterms:created xsi:type="dcterms:W3CDTF">2015-07-03T02:12:00Z</dcterms:created>
  <dcterms:modified xsi:type="dcterms:W3CDTF">2015-07-03T02:12:00Z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Taxation (Deficit Reduction) Act (No. 3) 1993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lassification">
    <vt:lpwstr> </vt:lpwstr>
  </property>
  <property fmtid="{D5CDD505-2E9C-101B-9397-08002B2CF9AE}" pid="12" name="DLM">
    <vt:lpwstr> </vt:lpwstr>
  </property>
  <property fmtid="{D5CDD505-2E9C-101B-9397-08002B2CF9AE}" pid="13" name="CompilationVersion">
    <vt:i4>2</vt:i4>
  </property>
  <property fmtid="{D5CDD505-2E9C-101B-9397-08002B2CF9AE}" pid="14" name="CompilationNumber">
    <vt:lpwstr>1</vt:lpwstr>
  </property>
  <property fmtid="{D5CDD505-2E9C-101B-9397-08002B2CF9AE}" pid="15" name="StartDate">
    <vt:filetime>2015-06-24T14:00:00Z</vt:filetime>
  </property>
  <property fmtid="{D5CDD505-2E9C-101B-9397-08002B2CF9AE}" pid="16" name="PreparedDate">
    <vt:filetime>2015-06-29T14:00:00Z</vt:filetime>
  </property>
  <property fmtid="{D5CDD505-2E9C-101B-9397-08002B2CF9AE}" pid="17" name="RegisteredDate">
    <vt:filetime>2015-07-02T14:00:00Z</vt:filetime>
  </property>
  <property fmtid="{D5CDD505-2E9C-101B-9397-08002B2CF9AE}" pid="18" name="DoNotAsk">
    <vt:lpwstr>0</vt:lpwstr>
  </property>
  <property fmtid="{D5CDD505-2E9C-101B-9397-08002B2CF9AE}" pid="19" name="ChangedTitle">
    <vt:lpwstr/>
  </property>
</Properties>
</file>