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31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4pt" fillcolor="window">
            <v:imagedata r:id="rId7" o:title=""/>
          </v:shape>
        </w:pict>
      </w:r>
    </w:p>
    <w:p w:rsidR="00000000" w:rsidRDefault="001E314F">
      <w:pPr>
        <w:pStyle w:val="ShortT"/>
        <w:rPr>
          <w:color w:val="000000"/>
        </w:rPr>
      </w:pPr>
      <w:r>
        <w:rPr>
          <w:color w:val="000000"/>
        </w:rPr>
        <w:t>Taxation (Deficit Reduction) Act (No. 2) 1993</w:t>
      </w:r>
    </w:p>
    <w:p w:rsidR="00000000" w:rsidRDefault="001E314F">
      <w:pPr>
        <w:pStyle w:val="Actno"/>
        <w:rPr>
          <w:color w:val="000000"/>
        </w:rPr>
      </w:pPr>
      <w:r>
        <w:t>Act No. 55</w:t>
      </w:r>
      <w:r>
        <w:rPr>
          <w:color w:val="000000"/>
        </w:rPr>
        <w:t xml:space="preserve"> of 1993 as amended</w:t>
      </w:r>
    </w:p>
    <w:p w:rsidR="00000000" w:rsidRDefault="001E314F">
      <w:pPr>
        <w:pStyle w:val="UpdateDate"/>
        <w:rPr>
          <w:color w:val="000000"/>
        </w:rPr>
      </w:pPr>
      <w:r>
        <w:t>This compilation was prepared on 1 July 2000</w:t>
      </w:r>
      <w:r>
        <w:rPr>
          <w:color w:val="000000"/>
        </w:rPr>
        <w:br/>
        <w:t>taking into account amendments up to Act No. 58 of 2000</w:t>
      </w:r>
    </w:p>
    <w:p w:rsidR="00000000" w:rsidRDefault="001E314F">
      <w:pPr>
        <w:pStyle w:val="UpdateDate"/>
        <w:rPr>
          <w:color w:val="000000"/>
        </w:rPr>
      </w:pPr>
      <w:r>
        <w:rPr>
          <w:color w:val="000000"/>
        </w:rPr>
        <w:t xml:space="preserve">The text of any of those amendments not in </w:t>
      </w:r>
      <w:r>
        <w:rPr>
          <w:color w:val="000000"/>
        </w:rPr>
        <w:t xml:space="preserve">force </w:t>
      </w:r>
      <w:r>
        <w:rPr>
          <w:color w:val="000000"/>
        </w:rPr>
        <w:br/>
        <w:t>on that date is appended in the Notes section</w:t>
      </w:r>
    </w:p>
    <w:p w:rsidR="00000000" w:rsidRDefault="001E314F">
      <w:pPr>
        <w:pStyle w:val="UpdateDate"/>
        <w:rPr>
          <w:color w:val="000000"/>
        </w:rPr>
      </w:pPr>
      <w:r>
        <w:rPr>
          <w:color w:val="000000"/>
        </w:rPr>
        <w:t>Prepared by the Office of Legislative Drafting,</w:t>
      </w:r>
      <w:r>
        <w:rPr>
          <w:color w:val="000000"/>
        </w:rPr>
        <w:br/>
        <w:t>Attorney-General’s Department, Canberra</w:t>
      </w:r>
    </w:p>
    <w:p w:rsidR="00000000" w:rsidRDefault="001E314F">
      <w:pPr>
        <w:pStyle w:val="Header"/>
      </w:pPr>
      <w:r>
        <w:rPr>
          <w:rStyle w:val="CharChapNo"/>
        </w:rPr>
        <w:t xml:space="preserve"> </w:t>
      </w:r>
      <w:r>
        <w:rPr>
          <w:rStyle w:val="CharChapText"/>
        </w:rPr>
        <w:t xml:space="preserve"> </w:t>
      </w:r>
    </w:p>
    <w:p w:rsidR="00000000" w:rsidRDefault="001E314F">
      <w:pPr>
        <w:pStyle w:val="Head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</w:p>
    <w:p w:rsidR="00000000" w:rsidRDefault="001E314F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000000" w:rsidRDefault="001E314F">
      <w:p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2410" w:bottom="3827" w:left="2410" w:header="567" w:footer="3119" w:gutter="0"/>
          <w:pgNumType w:start="1"/>
          <w:cols w:space="709"/>
          <w:titlePg/>
        </w:sectPr>
      </w:pPr>
    </w:p>
    <w:p w:rsidR="00000000" w:rsidRDefault="001E314F">
      <w:pPr>
        <w:pStyle w:val="Contents"/>
      </w:pPr>
      <w:r>
        <w:lastRenderedPageBreak/>
        <w:t>Contents</w:t>
      </w:r>
    </w:p>
    <w:p w:rsidR="00000000" w:rsidRDefault="001E314F">
      <w:pPr>
        <w:pStyle w:val="TOC2"/>
        <w:rPr>
          <w:noProof/>
        </w:rPr>
      </w:pPr>
      <w:r>
        <w:fldChar w:fldCharType="begin"/>
      </w:r>
      <w:r>
        <w:instrText xml:space="preserve"> TOC \o "1-9" \t "Heading 1,2,Heading 2,2,Heading 3,3</w:instrText>
      </w:r>
      <w:r>
        <w:instrText xml:space="preserve">,Heading 4,4,Heading 5,5, Schedule,2, Schedule Text,3, NotesSection,2" </w:instrText>
      </w:r>
      <w:r>
        <w:fldChar w:fldCharType="separate"/>
      </w:r>
      <w:r>
        <w:rPr>
          <w:noProof/>
        </w:rPr>
        <w:t>Part 1—Preliminary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_Toc486388656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1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</w:t>
      </w:r>
      <w:r>
        <w:rPr>
          <w:noProof/>
        </w:rPr>
        <w:tab/>
        <w:t>Short title [</w:t>
      </w:r>
      <w:r>
        <w:rPr>
          <w:i/>
          <w:iCs/>
          <w:noProof/>
        </w:rPr>
        <w:t>see</w:t>
      </w:r>
      <w:r>
        <w:rPr>
          <w:noProof/>
        </w:rPr>
        <w:t xml:space="preserve"> Note 1]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2</w:t>
      </w:r>
      <w:r>
        <w:rPr>
          <w:noProof/>
        </w:rPr>
        <w:tab/>
        <w:t>Commencement [</w:t>
      </w:r>
      <w:r>
        <w:rPr>
          <w:i/>
          <w:iCs/>
          <w:noProof/>
        </w:rPr>
        <w:t>see</w:t>
      </w:r>
      <w:r>
        <w:rPr>
          <w:noProof/>
        </w:rPr>
        <w:t xml:space="preserve"> Note 1]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1E314F">
      <w:pPr>
        <w:pStyle w:val="TOC2"/>
        <w:rPr>
          <w:noProof/>
        </w:rPr>
      </w:pPr>
      <w:r>
        <w:rPr>
          <w:noProof/>
        </w:rPr>
        <w:t>Part 2—Amendment of the Fringe Benefits Tax Act 1986 to give ef</w:t>
      </w:r>
      <w:r>
        <w:rPr>
          <w:noProof/>
        </w:rPr>
        <w:t>fect to an increase in the rate of FBT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_Toc486388659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2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3</w:t>
      </w:r>
      <w:r>
        <w:rPr>
          <w:noProof/>
        </w:rPr>
        <w:tab/>
        <w:t>Object of Part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4</w:t>
      </w:r>
      <w:r>
        <w:rPr>
          <w:noProof/>
        </w:rPr>
        <w:tab/>
        <w:t>Princip</w:t>
      </w:r>
      <w:r>
        <w:rPr>
          <w:noProof/>
        </w:rPr>
        <w:t>al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5</w:t>
      </w:r>
      <w:r>
        <w:rPr>
          <w:noProof/>
        </w:rPr>
        <w:tab/>
        <w:t>Rate of tax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6</w:t>
      </w:r>
      <w:r>
        <w:rPr>
          <w:noProof/>
        </w:rPr>
        <w:tab/>
        <w:t>Application of 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</w:instrText>
      </w:r>
      <w:r>
        <w:rPr>
          <w:noProof/>
        </w:rPr>
        <w:instrText xml:space="preserve">6388663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1E314F">
      <w:pPr>
        <w:pStyle w:val="TOC2"/>
        <w:rPr>
          <w:noProof/>
        </w:rPr>
      </w:pPr>
      <w:r>
        <w:rPr>
          <w:noProof/>
        </w:rPr>
        <w:t>Part 3—Amendment of the Income Tax Assessment Act 1936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_Toc486388664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3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3"/>
        <w:rPr>
          <w:noProof/>
        </w:rPr>
      </w:pPr>
      <w:r>
        <w:rPr>
          <w:noProof/>
        </w:rPr>
        <w:t>Division 1—Principal Act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_Toc486388665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3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7</w:t>
      </w:r>
      <w:r>
        <w:rPr>
          <w:noProof/>
        </w:rPr>
        <w:tab/>
        <w:t>Principal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1E314F">
      <w:pPr>
        <w:pStyle w:val="TOC3"/>
        <w:rPr>
          <w:noProof/>
        </w:rPr>
      </w:pPr>
      <w:r>
        <w:rPr>
          <w:noProof/>
        </w:rPr>
        <w:t>Division 2—Amendments to allow deductions to registered organisations for expenditure incurred in gaining the investment component of certain premiums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_Toc486388667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4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8</w:t>
      </w:r>
      <w:r>
        <w:rPr>
          <w:noProof/>
        </w:rPr>
        <w:tab/>
        <w:t>Object of 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9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10</w:t>
      </w:r>
      <w:r>
        <w:rPr>
          <w:noProof/>
        </w:rPr>
        <w:tab/>
        <w:t>Insertion of new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11</w:t>
      </w:r>
      <w:r>
        <w:rPr>
          <w:noProof/>
        </w:rPr>
        <w:tab/>
        <w:t>Application of 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00000" w:rsidRDefault="001E314F">
      <w:pPr>
        <w:pStyle w:val="TOC3"/>
        <w:rPr>
          <w:noProof/>
        </w:rPr>
      </w:pPr>
      <w:r>
        <w:rPr>
          <w:noProof/>
        </w:rPr>
        <w:t>Division 3—Amendments relating to rebates for bonuses received by holders of life assurance policies issued by friendly societies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_Toc486388673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6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4"/>
        <w:rPr>
          <w:noProof/>
        </w:rPr>
      </w:pPr>
      <w:r>
        <w:rPr>
          <w:noProof/>
        </w:rPr>
        <w:t>Subdivision A—Object of Division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_Toc486388674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6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12</w:t>
      </w:r>
      <w:r>
        <w:rPr>
          <w:noProof/>
        </w:rPr>
        <w:tab/>
        <w:t>Object of 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1E314F">
      <w:pPr>
        <w:pStyle w:val="TOC4"/>
        <w:rPr>
          <w:noProof/>
        </w:rPr>
      </w:pPr>
      <w:r>
        <w:rPr>
          <w:noProof/>
        </w:rPr>
        <w:t>Subdivision B—Increase for 1995</w:t>
      </w:r>
      <w:r>
        <w:rPr>
          <w:noProof/>
        </w:rPr>
        <w:noBreakHyphen/>
        <w:t>96, 1996</w:t>
      </w:r>
      <w:r>
        <w:rPr>
          <w:noProof/>
        </w:rPr>
        <w:noBreakHyphen/>
        <w:t>97, 1997</w:t>
      </w:r>
      <w:r>
        <w:rPr>
          <w:noProof/>
        </w:rPr>
        <w:noBreakHyphen/>
        <w:t>98, 1998</w:t>
      </w:r>
      <w:r>
        <w:rPr>
          <w:noProof/>
        </w:rPr>
        <w:noBreakHyphen/>
        <w:t>99 and 1999</w:t>
      </w:r>
      <w:r>
        <w:rPr>
          <w:noProof/>
        </w:rPr>
        <w:noBreakHyphen/>
        <w:t>2000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_Toc486388676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6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13</w:t>
      </w:r>
      <w:r>
        <w:rPr>
          <w:noProof/>
        </w:rPr>
        <w:tab/>
        <w:t>Rebate in respect of amounts assessable under sectio</w:t>
      </w:r>
      <w:r>
        <w:rPr>
          <w:noProof/>
        </w:rPr>
        <w:t>n 26AH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1E314F">
      <w:pPr>
        <w:pStyle w:val="TOC4"/>
        <w:rPr>
          <w:noProof/>
        </w:rPr>
      </w:pPr>
      <w:r>
        <w:rPr>
          <w:noProof/>
        </w:rPr>
        <w:t>Subdivision D—Increase for 2000</w:t>
      </w:r>
      <w:r>
        <w:rPr>
          <w:noProof/>
        </w:rPr>
        <w:noBreakHyphen/>
        <w:t>2001 and later years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_Toc486388678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6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15</w:t>
      </w:r>
      <w:r>
        <w:rPr>
          <w:noProof/>
        </w:rPr>
        <w:tab/>
      </w:r>
      <w:r>
        <w:rPr>
          <w:noProof/>
        </w:rPr>
        <w:t>Rebate in respect of amounts assessable under section 26AH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1E314F">
      <w:pPr>
        <w:pStyle w:val="TOC2"/>
        <w:rPr>
          <w:noProof/>
        </w:rPr>
      </w:pPr>
      <w:r>
        <w:rPr>
          <w:noProof/>
        </w:rPr>
        <w:t>Part 4—Amendment of the Income Tax Rates Act 1986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_Toc486388680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7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3"/>
        <w:rPr>
          <w:noProof/>
        </w:rPr>
      </w:pPr>
      <w:r>
        <w:rPr>
          <w:noProof/>
        </w:rPr>
        <w:t>Division 1—Principal Act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_Toc486388681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7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16</w:t>
      </w:r>
      <w:r>
        <w:rPr>
          <w:noProof/>
        </w:rPr>
        <w:tab/>
        <w:t>Principal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1E314F">
      <w:pPr>
        <w:pStyle w:val="TOC3"/>
        <w:rPr>
          <w:noProof/>
        </w:rPr>
      </w:pPr>
      <w:r>
        <w:rPr>
          <w:noProof/>
        </w:rPr>
        <w:t>Division 2—Registered organisations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_Toc486388683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8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4"/>
        <w:rPr>
          <w:noProof/>
        </w:rPr>
      </w:pPr>
      <w:r>
        <w:rPr>
          <w:noProof/>
        </w:rPr>
        <w:t>Subdivision A—Preliminary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_Toc486388684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8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17</w:t>
      </w:r>
      <w:r>
        <w:rPr>
          <w:noProof/>
        </w:rPr>
        <w:tab/>
        <w:t>Object of 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1E314F">
      <w:pPr>
        <w:pStyle w:val="TOC4"/>
        <w:rPr>
          <w:noProof/>
        </w:rPr>
      </w:pPr>
      <w:r>
        <w:rPr>
          <w:noProof/>
        </w:rPr>
        <w:lastRenderedPageBreak/>
        <w:t>Subdivision B—Rate for 1994</w:t>
      </w:r>
      <w:r>
        <w:rPr>
          <w:noProof/>
        </w:rPr>
        <w:noBreakHyphen/>
        <w:t>95, 1995</w:t>
      </w:r>
      <w:r>
        <w:rPr>
          <w:noProof/>
        </w:rPr>
        <w:noBreakHyphen/>
        <w:t>96, 1996</w:t>
      </w:r>
      <w:r>
        <w:rPr>
          <w:noProof/>
        </w:rPr>
        <w:noBreakHyphen/>
        <w:t>97, 1997</w:t>
      </w:r>
      <w:r>
        <w:rPr>
          <w:noProof/>
        </w:rPr>
        <w:noBreakHyphen/>
        <w:t>98, 1998</w:t>
      </w:r>
      <w:r>
        <w:rPr>
          <w:noProof/>
        </w:rPr>
        <w:noBreakHyphen/>
        <w:t>99 and 1999</w:t>
      </w:r>
      <w:r>
        <w:rPr>
          <w:noProof/>
        </w:rPr>
        <w:noBreakHyphen/>
        <w:t>2000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_Toc486388686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8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18</w:t>
      </w:r>
      <w:r>
        <w:rPr>
          <w:noProof/>
        </w:rPr>
        <w:tab/>
        <w:t>Rates of tax payable by companies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1E314F">
      <w:pPr>
        <w:pStyle w:val="TOC4"/>
        <w:rPr>
          <w:noProof/>
        </w:rPr>
      </w:pPr>
      <w:r>
        <w:rPr>
          <w:noProof/>
        </w:rPr>
        <w:t>Subdivision C—Rate for 2000</w:t>
      </w:r>
      <w:r>
        <w:rPr>
          <w:noProof/>
        </w:rPr>
        <w:noBreakHyphen/>
        <w:t>01 and later years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</w:instrText>
      </w:r>
      <w:r>
        <w:rPr>
          <w:b w:val="0"/>
          <w:bCs w:val="0"/>
          <w:noProof/>
          <w:sz w:val="18"/>
          <w:szCs w:val="18"/>
        </w:rPr>
        <w:instrText xml:space="preserve"> _Toc486388688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8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pPr>
        <w:pStyle w:val="TOC5"/>
        <w:rPr>
          <w:noProof/>
        </w:rPr>
      </w:pPr>
      <w:r>
        <w:rPr>
          <w:noProof/>
        </w:rPr>
        <w:t>19</w:t>
      </w:r>
      <w:r>
        <w:rPr>
          <w:noProof/>
        </w:rPr>
        <w:tab/>
        <w:t>Rates of tax payable by companies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_Toc486388689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1E314F">
      <w:pPr>
        <w:pStyle w:val="TOC2"/>
        <w:rPr>
          <w:noProof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_Toc486388690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9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1E314F">
      <w:r>
        <w:fldChar w:fldCharType="end"/>
      </w:r>
    </w:p>
    <w:p w:rsidR="00000000" w:rsidRDefault="001E314F">
      <w:pPr>
        <w:sectPr w:rsidR="00000000">
          <w:headerReference w:type="even" r:id="rId14"/>
          <w:headerReference w:type="default" r:id="rId15"/>
          <w:pgSz w:w="11906" w:h="16838" w:code="9"/>
          <w:pgMar w:top="2268" w:right="2410" w:bottom="3827" w:left="2410" w:header="567" w:footer="3119" w:gutter="0"/>
          <w:pgNumType w:fmt="lowerRoman" w:start="3"/>
          <w:cols w:space="709"/>
        </w:sectPr>
      </w:pPr>
    </w:p>
    <w:p w:rsidR="00000000" w:rsidRDefault="001E314F">
      <w:pPr>
        <w:pStyle w:val="LongT"/>
      </w:pPr>
      <w:r>
        <w:lastRenderedPageBreak/>
        <w:t>An Act to amend the law relating to taxation</w:t>
      </w:r>
    </w:p>
    <w:p w:rsidR="00000000" w:rsidRDefault="001E314F">
      <w:pPr>
        <w:pStyle w:val="Heading2"/>
      </w:pPr>
      <w:bookmarkStart w:id="0" w:name="_Toc486388656"/>
      <w:r>
        <w:rPr>
          <w:rStyle w:val="CharPartNo"/>
        </w:rPr>
        <w:t>Part 1</w:t>
      </w:r>
      <w:r>
        <w:t>—</w:t>
      </w:r>
      <w:r>
        <w:rPr>
          <w:rStyle w:val="CharPartText"/>
        </w:rPr>
        <w:t>Preliminary</w:t>
      </w:r>
      <w:bookmarkEnd w:id="0"/>
    </w:p>
    <w:p w:rsidR="00000000" w:rsidRDefault="001E314F">
      <w:pPr>
        <w:pStyle w:val="Heading5"/>
      </w:pPr>
      <w:bookmarkStart w:id="1" w:name="_Toc486388657"/>
      <w:r>
        <w:rPr>
          <w:rStyle w:val="CharSectno"/>
        </w:rPr>
        <w:t>1</w:t>
      </w:r>
      <w:r>
        <w:t xml:space="preserve">  Short title </w:t>
      </w:r>
      <w:r>
        <w:rPr>
          <w:b w:val="0"/>
          <w:bCs w:val="0"/>
          <w:sz w:val="18"/>
          <w:szCs w:val="18"/>
        </w:rPr>
        <w:t>[</w:t>
      </w:r>
      <w:r>
        <w:rPr>
          <w:b w:val="0"/>
          <w:bCs w:val="0"/>
          <w:i/>
          <w:iCs/>
          <w:sz w:val="18"/>
          <w:szCs w:val="18"/>
        </w:rPr>
        <w:t>see</w:t>
      </w:r>
      <w:r>
        <w:rPr>
          <w:b w:val="0"/>
          <w:bCs w:val="0"/>
          <w:sz w:val="18"/>
          <w:szCs w:val="18"/>
        </w:rPr>
        <w:t xml:space="preserve"> Note 1]</w:t>
      </w:r>
      <w:bookmarkEnd w:id="1"/>
    </w:p>
    <w:p w:rsidR="00000000" w:rsidRDefault="001E314F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Taxation (Deficit Reduction) Act (No. 2) 1993</w:t>
      </w:r>
      <w:r>
        <w:t>.</w:t>
      </w:r>
    </w:p>
    <w:p w:rsidR="00000000" w:rsidRDefault="001E314F">
      <w:pPr>
        <w:pStyle w:val="Heading5"/>
      </w:pPr>
      <w:bookmarkStart w:id="2" w:name="_Toc486388658"/>
      <w:r>
        <w:rPr>
          <w:rStyle w:val="CharSectno"/>
        </w:rPr>
        <w:t>2</w:t>
      </w:r>
      <w:r>
        <w:t xml:space="preserve">  Commencement </w:t>
      </w:r>
      <w:r>
        <w:rPr>
          <w:b w:val="0"/>
          <w:bCs w:val="0"/>
          <w:sz w:val="18"/>
          <w:szCs w:val="18"/>
        </w:rPr>
        <w:t>[</w:t>
      </w:r>
      <w:r>
        <w:rPr>
          <w:b w:val="0"/>
          <w:bCs w:val="0"/>
          <w:i/>
          <w:iCs/>
          <w:sz w:val="18"/>
          <w:szCs w:val="18"/>
        </w:rPr>
        <w:t>see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Note 1]</w:t>
      </w:r>
      <w:bookmarkEnd w:id="2"/>
    </w:p>
    <w:p w:rsidR="00000000" w:rsidRDefault="001E314F">
      <w:pPr>
        <w:pStyle w:val="Subsection"/>
      </w:pPr>
      <w:r>
        <w:tab/>
        <w:t>(1)</w:t>
      </w:r>
      <w:r>
        <w:tab/>
        <w:t>Subject to this section, this Act commences on the day on which it receives the Royal Assent.</w:t>
      </w:r>
    </w:p>
    <w:p w:rsidR="00000000" w:rsidRDefault="001E314F">
      <w:pPr>
        <w:pStyle w:val="Subsection"/>
      </w:pPr>
      <w:r>
        <w:tab/>
        <w:t>(2)</w:t>
      </w:r>
      <w:r>
        <w:tab/>
        <w:t>Subdivision B of Division 3 of Part 3 commences on 1 July 1995.</w:t>
      </w:r>
    </w:p>
    <w:p w:rsidR="00000000" w:rsidRDefault="001E314F">
      <w:pPr>
        <w:pStyle w:val="Subsection"/>
      </w:pPr>
      <w:r>
        <w:tab/>
        <w:t>(3)</w:t>
      </w:r>
      <w:r>
        <w:tab/>
        <w:t>Subdivision D of Division 3 of Part 3 commences on 1 July 2000</w:t>
      </w:r>
      <w:r>
        <w:t>.</w:t>
      </w:r>
    </w:p>
    <w:p w:rsidR="00000000" w:rsidRDefault="001E314F">
      <w:pPr>
        <w:pStyle w:val="indenta"/>
      </w:pPr>
      <w:r>
        <w:tab/>
        <w:t>(4)</w:t>
      </w:r>
      <w:r>
        <w:tab/>
        <w:t>Subdivision C of Division 2 of Part 4 commences on 1 July 2000.</w:t>
      </w:r>
    </w:p>
    <w:p w:rsidR="00000000" w:rsidRDefault="001E314F">
      <w:pPr>
        <w:pStyle w:val="Heading2"/>
      </w:pPr>
      <w:r>
        <w:br w:type="page"/>
      </w:r>
      <w:bookmarkStart w:id="3" w:name="_Toc486388659"/>
      <w:r>
        <w:rPr>
          <w:rStyle w:val="CharPartNo"/>
        </w:rPr>
        <w:lastRenderedPageBreak/>
        <w:t>Part 2</w:t>
      </w:r>
      <w:r>
        <w:t>—</w:t>
      </w:r>
      <w:r>
        <w:rPr>
          <w:rStyle w:val="CharPartText"/>
        </w:rPr>
        <w:t xml:space="preserve">Amendment of the Fringe Benefits Tax Act 1986 to give effect to an increase in the rate of </w:t>
      </w:r>
      <w:proofErr w:type="spellStart"/>
      <w:r>
        <w:rPr>
          <w:rStyle w:val="CharPartText"/>
        </w:rPr>
        <w:t>FBT</w:t>
      </w:r>
      <w:bookmarkEnd w:id="3"/>
      <w:proofErr w:type="spellEnd"/>
    </w:p>
    <w:p w:rsidR="00000000" w:rsidRDefault="001E314F">
      <w:pPr>
        <w:pStyle w:val="Heading5"/>
      </w:pPr>
      <w:bookmarkStart w:id="4" w:name="_Toc486388660"/>
      <w:r>
        <w:rPr>
          <w:rStyle w:val="CharSectno"/>
        </w:rPr>
        <w:t>3</w:t>
      </w:r>
      <w:r>
        <w:t xml:space="preserve">  Object of Part</w:t>
      </w:r>
      <w:bookmarkEnd w:id="4"/>
    </w:p>
    <w:p w:rsidR="00000000" w:rsidRDefault="001E314F">
      <w:pPr>
        <w:pStyle w:val="Subsection"/>
      </w:pPr>
      <w:r>
        <w:tab/>
      </w:r>
      <w:r>
        <w:tab/>
        <w:t>The object</w:t>
      </w:r>
      <w:r>
        <w:t xml:space="preserve"> of this Part is to increase the rate of fringe benefits tax from 48.25% to 48.4%.</w:t>
      </w:r>
    </w:p>
    <w:p w:rsidR="00000000" w:rsidRDefault="001E314F">
      <w:pPr>
        <w:pStyle w:val="Heading5"/>
      </w:pPr>
      <w:bookmarkStart w:id="5" w:name="_Toc486388661"/>
      <w:r>
        <w:rPr>
          <w:rStyle w:val="CharSectno"/>
        </w:rPr>
        <w:t>4</w:t>
      </w:r>
      <w:r>
        <w:t xml:space="preserve">  Principal Act</w:t>
      </w:r>
      <w:bookmarkEnd w:id="5"/>
    </w:p>
    <w:p w:rsidR="00000000" w:rsidRDefault="001E314F">
      <w:pPr>
        <w:pStyle w:val="Subsection"/>
      </w:pPr>
      <w:r>
        <w:tab/>
      </w:r>
      <w:r>
        <w:tab/>
        <w:t xml:space="preserve">In this Part, </w:t>
      </w:r>
      <w:r>
        <w:rPr>
          <w:b/>
          <w:bCs/>
          <w:i/>
          <w:iCs/>
        </w:rPr>
        <w:t>Principal Act</w:t>
      </w:r>
      <w:r>
        <w:t xml:space="preserve"> means the </w:t>
      </w:r>
      <w:r>
        <w:rPr>
          <w:i/>
          <w:iCs/>
        </w:rPr>
        <w:t>Fringe Benefits Tax Act 1986</w:t>
      </w:r>
      <w:r>
        <w:t>.</w:t>
      </w:r>
    </w:p>
    <w:p w:rsidR="00000000" w:rsidRDefault="001E314F">
      <w:pPr>
        <w:pStyle w:val="Heading5"/>
      </w:pPr>
      <w:bookmarkStart w:id="6" w:name="_Toc486388662"/>
      <w:r>
        <w:rPr>
          <w:rStyle w:val="CharSectno"/>
        </w:rPr>
        <w:t>5</w:t>
      </w:r>
      <w:r>
        <w:t xml:space="preserve">  Rate of tax</w:t>
      </w:r>
      <w:bookmarkEnd w:id="6"/>
    </w:p>
    <w:p w:rsidR="00000000" w:rsidRDefault="001E314F">
      <w:pPr>
        <w:pStyle w:val="Subsection"/>
      </w:pPr>
      <w:r>
        <w:tab/>
      </w:r>
      <w:r>
        <w:tab/>
        <w:t xml:space="preserve">Section 6 of the </w:t>
      </w:r>
      <w:r>
        <w:t>Principal Act is amended by omitting “48.25%” and substituting “48.4%”.</w:t>
      </w:r>
    </w:p>
    <w:p w:rsidR="00000000" w:rsidRDefault="001E314F">
      <w:pPr>
        <w:pStyle w:val="Heading5"/>
      </w:pPr>
      <w:bookmarkStart w:id="7" w:name="_Toc486388663"/>
      <w:r>
        <w:rPr>
          <w:rStyle w:val="CharSectno"/>
        </w:rPr>
        <w:t>6</w:t>
      </w:r>
      <w:r>
        <w:t xml:space="preserve">  Application of amendments</w:t>
      </w:r>
      <w:bookmarkEnd w:id="7"/>
    </w:p>
    <w:p w:rsidR="00000000" w:rsidRDefault="001E314F">
      <w:pPr>
        <w:pStyle w:val="Subsection"/>
      </w:pPr>
      <w:r>
        <w:tab/>
      </w:r>
      <w:r>
        <w:tab/>
        <w:t>The amendments made by this Part apply to the year of tax beginning on 1 April 1994 and all later years of tax.</w:t>
      </w:r>
    </w:p>
    <w:p w:rsidR="00000000" w:rsidRDefault="001E314F">
      <w:pPr>
        <w:pStyle w:val="Heading2"/>
      </w:pPr>
      <w:r>
        <w:br w:type="page"/>
      </w:r>
      <w:bookmarkStart w:id="8" w:name="_Toc486388664"/>
      <w:r>
        <w:rPr>
          <w:rStyle w:val="CharPartNo"/>
        </w:rPr>
        <w:lastRenderedPageBreak/>
        <w:t>P</w:t>
      </w:r>
      <w:r>
        <w:rPr>
          <w:rStyle w:val="CharPartNo"/>
        </w:rPr>
        <w:t>art 3</w:t>
      </w:r>
      <w:r>
        <w:t>—</w:t>
      </w:r>
      <w:r>
        <w:rPr>
          <w:rStyle w:val="CharPartText"/>
        </w:rPr>
        <w:t>Amendment of the Income Tax Assessment Act 1936</w:t>
      </w:r>
      <w:bookmarkEnd w:id="8"/>
    </w:p>
    <w:p w:rsidR="00000000" w:rsidRDefault="001E314F">
      <w:pPr>
        <w:pStyle w:val="Heading3"/>
      </w:pPr>
      <w:bookmarkStart w:id="9" w:name="_Toc486388665"/>
      <w:r>
        <w:rPr>
          <w:rStyle w:val="CharDivNo"/>
        </w:rPr>
        <w:t>Division 1</w:t>
      </w:r>
      <w:r>
        <w:t>—</w:t>
      </w:r>
      <w:r>
        <w:rPr>
          <w:rStyle w:val="CharDivText"/>
        </w:rPr>
        <w:t>Principal Act</w:t>
      </w:r>
      <w:bookmarkEnd w:id="9"/>
    </w:p>
    <w:p w:rsidR="00000000" w:rsidRDefault="001E314F">
      <w:pPr>
        <w:pStyle w:val="Heading5"/>
      </w:pPr>
      <w:bookmarkStart w:id="10" w:name="_Toc486388666"/>
      <w:r>
        <w:rPr>
          <w:rStyle w:val="CharSectno"/>
        </w:rPr>
        <w:t>7</w:t>
      </w:r>
      <w:r>
        <w:t xml:space="preserve">  Principal Act</w:t>
      </w:r>
      <w:bookmarkEnd w:id="10"/>
    </w:p>
    <w:p w:rsidR="00000000" w:rsidRDefault="001E314F">
      <w:pPr>
        <w:pStyle w:val="Subsection"/>
      </w:pPr>
      <w:r>
        <w:tab/>
      </w:r>
      <w:r>
        <w:tab/>
        <w:t xml:space="preserve">In this Part, </w:t>
      </w:r>
      <w:r>
        <w:rPr>
          <w:b/>
          <w:bCs/>
          <w:i/>
          <w:iCs/>
        </w:rPr>
        <w:t>Principal Act</w:t>
      </w:r>
      <w:r>
        <w:t xml:space="preserve"> means the </w:t>
      </w:r>
      <w:r>
        <w:rPr>
          <w:i/>
          <w:iCs/>
        </w:rPr>
        <w:t>Income Tax Assessment Act 1936</w:t>
      </w:r>
      <w:r>
        <w:t>.</w:t>
      </w:r>
    </w:p>
    <w:p w:rsidR="00000000" w:rsidRDefault="001E314F">
      <w:pPr>
        <w:pStyle w:val="Heading3"/>
      </w:pPr>
      <w:r>
        <w:br w:type="page"/>
      </w:r>
      <w:bookmarkStart w:id="11" w:name="_Toc486388667"/>
      <w:r>
        <w:rPr>
          <w:rStyle w:val="CharDivNo"/>
        </w:rPr>
        <w:lastRenderedPageBreak/>
        <w:t xml:space="preserve">Division </w:t>
      </w:r>
      <w:r>
        <w:rPr>
          <w:rStyle w:val="CharDivNo"/>
        </w:rPr>
        <w:t>2</w:t>
      </w:r>
      <w:r>
        <w:t>—</w:t>
      </w:r>
      <w:r>
        <w:rPr>
          <w:rStyle w:val="CharDivText"/>
        </w:rPr>
        <w:t>Amendments to allow deductions to registered organisations for expenditure incurred in gaining the investment component of certain premiums</w:t>
      </w:r>
      <w:bookmarkEnd w:id="11"/>
    </w:p>
    <w:p w:rsidR="00000000" w:rsidRDefault="001E314F">
      <w:pPr>
        <w:pStyle w:val="Heading5"/>
      </w:pPr>
      <w:bookmarkStart w:id="12" w:name="_Toc486388668"/>
      <w:r>
        <w:rPr>
          <w:rStyle w:val="CharSectno"/>
        </w:rPr>
        <w:t>8</w:t>
      </w:r>
      <w:r>
        <w:t xml:space="preserve">  Object of Division</w:t>
      </w:r>
      <w:bookmarkEnd w:id="12"/>
    </w:p>
    <w:p w:rsidR="00000000" w:rsidRDefault="001E314F">
      <w:pPr>
        <w:pStyle w:val="Subsection"/>
      </w:pPr>
      <w:r>
        <w:tab/>
      </w:r>
      <w:r>
        <w:tab/>
      </w:r>
      <w:r>
        <w:t>The object of this Division is to allow deductions to registered organisations for expenditure incurred in gaining the investment component of certain premiums.</w:t>
      </w:r>
    </w:p>
    <w:p w:rsidR="00000000" w:rsidRDefault="001E314F">
      <w:pPr>
        <w:pStyle w:val="Heading5"/>
      </w:pPr>
      <w:bookmarkStart w:id="13" w:name="_Toc486388669"/>
      <w:r>
        <w:rPr>
          <w:rStyle w:val="CharSectno"/>
        </w:rPr>
        <w:t>9</w:t>
      </w:r>
      <w:r>
        <w:t xml:space="preserve">  Interpretation</w:t>
      </w:r>
      <w:bookmarkEnd w:id="13"/>
    </w:p>
    <w:p w:rsidR="00000000" w:rsidRDefault="001E314F">
      <w:pPr>
        <w:pStyle w:val="Subsection"/>
      </w:pPr>
      <w:r>
        <w:tab/>
      </w:r>
      <w:r>
        <w:tab/>
        <w:t>Section 116E of the Principal Act is amended by i</w:t>
      </w:r>
      <w:r>
        <w:t>nserting the following definitions in subsection (1):</w:t>
      </w:r>
    </w:p>
    <w:p w:rsidR="00000000" w:rsidRDefault="001E314F">
      <w:pPr>
        <w:pStyle w:val="Subsection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investment component</w:t>
      </w:r>
      <w:r>
        <w:t>, in relation to a premium received in respect of a life assurance policy, means so much of the premium as does not consist of a risk component.</w:t>
      </w:r>
    </w:p>
    <w:p w:rsidR="00000000" w:rsidRDefault="001E314F">
      <w:pPr>
        <w:pStyle w:val="Subsection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risk component</w:t>
      </w:r>
      <w:r>
        <w:t>,</w:t>
      </w:r>
      <w:r>
        <w:rPr>
          <w:b/>
          <w:bCs/>
          <w:i/>
          <w:iCs/>
        </w:rPr>
        <w:t xml:space="preserve"> </w:t>
      </w:r>
      <w:r>
        <w:t xml:space="preserve">in relation to a </w:t>
      </w:r>
      <w:r>
        <w:t>premium received in respect of a life assurance policy, means the risk component (if any) of the premium worked out on the basis specified in the regulations.</w:t>
      </w:r>
    </w:p>
    <w:p w:rsidR="00000000" w:rsidRDefault="001E314F">
      <w:pPr>
        <w:pStyle w:val="Heading5"/>
      </w:pPr>
      <w:bookmarkStart w:id="14" w:name="_Toc486388670"/>
      <w:r>
        <w:rPr>
          <w:rStyle w:val="CharSectno"/>
        </w:rPr>
        <w:t>10</w:t>
      </w:r>
      <w:r>
        <w:t xml:space="preserve">  Insertion of new section</w:t>
      </w:r>
      <w:bookmarkEnd w:id="14"/>
    </w:p>
    <w:p w:rsidR="00000000" w:rsidRDefault="001E314F">
      <w:pPr>
        <w:pStyle w:val="Subsection"/>
      </w:pPr>
      <w:r>
        <w:tab/>
      </w:r>
      <w:r>
        <w:tab/>
        <w:t>After section 116HA of the Principal Act</w:t>
      </w:r>
      <w:r>
        <w:t xml:space="preserve"> the following section is inserted:</w:t>
      </w:r>
    </w:p>
    <w:p w:rsidR="00000000" w:rsidRDefault="001E314F">
      <w:pPr>
        <w:keepNext/>
        <w:spacing w:before="240"/>
        <w:ind w:left="1134" w:hanging="1134"/>
        <w:rPr>
          <w:b/>
          <w:bCs/>
          <w:sz w:val="24"/>
          <w:szCs w:val="24"/>
        </w:rPr>
      </w:pPr>
      <w:bookmarkStart w:id="15" w:name="_Toc486388671"/>
      <w:r>
        <w:rPr>
          <w:rStyle w:val="CharSectno"/>
          <w:b/>
          <w:bCs/>
          <w:sz w:val="24"/>
          <w:szCs w:val="24"/>
        </w:rPr>
        <w:t>116HAA</w:t>
      </w:r>
      <w:r>
        <w:rPr>
          <w:b/>
          <w:bCs/>
          <w:sz w:val="24"/>
          <w:szCs w:val="24"/>
        </w:rPr>
        <w:t xml:space="preserve">  Deductions to be allowable for expenditure incurred in gaining the investment component of certain premiums</w:t>
      </w:r>
      <w:bookmarkEnd w:id="15"/>
    </w:p>
    <w:p w:rsidR="00000000" w:rsidRDefault="001E314F">
      <w:pPr>
        <w:pStyle w:val="SubsectionHead"/>
      </w:pPr>
      <w:r>
        <w:t>Premiums to which section applies</w:t>
      </w:r>
    </w:p>
    <w:p w:rsidR="00000000" w:rsidRDefault="001E314F">
      <w:pPr>
        <w:pStyle w:val="Subsection"/>
      </w:pPr>
      <w:r>
        <w:tab/>
        <w:t>(1)</w:t>
      </w:r>
      <w:r>
        <w:tab/>
      </w:r>
      <w:r>
        <w:t>This section applies to premiums received in respect of life assurance policies other than:</w:t>
      </w:r>
    </w:p>
    <w:p w:rsidR="00000000" w:rsidRDefault="001E314F">
      <w:pPr>
        <w:pStyle w:val="indenta"/>
      </w:pPr>
      <w:r>
        <w:tab/>
        <w:t>(a)</w:t>
      </w:r>
      <w:r>
        <w:tab/>
        <w:t>superannuation premiums; or</w:t>
      </w:r>
    </w:p>
    <w:p w:rsidR="00000000" w:rsidRDefault="001E314F">
      <w:pPr>
        <w:pStyle w:val="indenta"/>
      </w:pPr>
      <w:r>
        <w:tab/>
        <w:t>(b)</w:t>
      </w:r>
      <w:r>
        <w:tab/>
        <w:t>premiums received in respect of eligible policies; or</w:t>
      </w:r>
    </w:p>
    <w:p w:rsidR="00000000" w:rsidRDefault="001E314F">
      <w:pPr>
        <w:pStyle w:val="indenta"/>
      </w:pPr>
      <w:r>
        <w:tab/>
        <w:t>(c)</w:t>
      </w:r>
      <w:r>
        <w:tab/>
        <w:t>specified roll-over amounts; or</w:t>
      </w:r>
    </w:p>
    <w:p w:rsidR="00000000" w:rsidRDefault="001E314F">
      <w:pPr>
        <w:pStyle w:val="indenta"/>
      </w:pPr>
      <w:r>
        <w:tab/>
        <w:t>(d)</w:t>
      </w:r>
      <w:r>
        <w:tab/>
        <w:t>premiums exempt from tax under</w:t>
      </w:r>
      <w:r>
        <w:t xml:space="preserve"> section 23AH.</w:t>
      </w:r>
    </w:p>
    <w:p w:rsidR="00000000" w:rsidRDefault="001E314F">
      <w:pPr>
        <w:pStyle w:val="SubsectionHead"/>
      </w:pPr>
      <w:r>
        <w:lastRenderedPageBreak/>
        <w:t>Assumption to be made in determining allowable deductions</w:t>
      </w:r>
    </w:p>
    <w:p w:rsidR="00000000" w:rsidRDefault="001E314F">
      <w:pPr>
        <w:pStyle w:val="Subsection"/>
      </w:pPr>
      <w:r>
        <w:tab/>
        <w:t>(2)</w:t>
      </w:r>
      <w:r>
        <w:tab/>
        <w:t>For the purposes of determining the deductions allowable to a registered organization, the investment component of a premium to which this section applies is to be treated as ass</w:t>
      </w:r>
      <w:r>
        <w:t>essable income.</w:t>
      </w:r>
    </w:p>
    <w:p w:rsidR="00000000" w:rsidRDefault="001E314F">
      <w:pPr>
        <w:pStyle w:val="SubsectionHead"/>
      </w:pPr>
      <w:r>
        <w:t>Actuary’s certificate</w:t>
      </w:r>
    </w:p>
    <w:p w:rsidR="00000000" w:rsidRDefault="001E314F">
      <w:pPr>
        <w:pStyle w:val="Subsection"/>
      </w:pPr>
      <w:r>
        <w:tab/>
        <w:t xml:space="preserve">(3) </w:t>
      </w:r>
      <w:r>
        <w:tab/>
        <w:t>This section does not apply to premiums derived by a registered organization in a year of income unless the organization obtains a certificate by an authorised actuary with respect to the operation of this sectio</w:t>
      </w:r>
      <w:r>
        <w:t>n. The certificate must be in a form approved in writing by the Commissioner. The organization must obtain the certificate:</w:t>
      </w:r>
    </w:p>
    <w:p w:rsidR="00000000" w:rsidRDefault="001E314F">
      <w:pPr>
        <w:pStyle w:val="indenta"/>
      </w:pPr>
      <w:r>
        <w:tab/>
        <w:t>(a)</w:t>
      </w:r>
      <w:r>
        <w:tab/>
        <w:t xml:space="preserve">before the date of </w:t>
      </w:r>
      <w:proofErr w:type="spellStart"/>
      <w:r>
        <w:t>lodgment</w:t>
      </w:r>
      <w:proofErr w:type="spellEnd"/>
      <w:r>
        <w:t xml:space="preserve"> of the organization’s return of income of the year of income; or</w:t>
      </w:r>
    </w:p>
    <w:p w:rsidR="00000000" w:rsidRDefault="001E314F">
      <w:pPr>
        <w:pStyle w:val="indenta"/>
      </w:pPr>
      <w:r>
        <w:tab/>
        <w:t>(b)</w:t>
      </w:r>
      <w:r>
        <w:tab/>
        <w:t>within such further time as t</w:t>
      </w:r>
      <w:r>
        <w:t>he Commissioner allows.</w:t>
      </w:r>
    </w:p>
    <w:p w:rsidR="00000000" w:rsidRDefault="001E314F">
      <w:pPr>
        <w:pStyle w:val="SubsectionHead"/>
      </w:pPr>
      <w:r>
        <w:t>Definition</w:t>
      </w:r>
    </w:p>
    <w:p w:rsidR="00000000" w:rsidRDefault="001E314F">
      <w:pPr>
        <w:pStyle w:val="Subsection"/>
      </w:pPr>
      <w:r>
        <w:tab/>
        <w:t>(4)</w:t>
      </w:r>
      <w:r>
        <w:tab/>
        <w:t>In this section:</w:t>
      </w:r>
    </w:p>
    <w:p w:rsidR="00000000" w:rsidRDefault="001E314F">
      <w:pPr>
        <w:pStyle w:val="Definition"/>
      </w:pPr>
      <w:r>
        <w:rPr>
          <w:b/>
          <w:bCs/>
          <w:i/>
          <w:iCs/>
        </w:rPr>
        <w:t xml:space="preserve">authorised actuary </w:t>
      </w:r>
      <w:r>
        <w:t>means a Fellow or an Accredited Member of the Institute of Actuaries of Australia.</w:t>
      </w:r>
    </w:p>
    <w:p w:rsidR="00000000" w:rsidRDefault="001E314F">
      <w:pPr>
        <w:pStyle w:val="Heading5"/>
      </w:pPr>
      <w:bookmarkStart w:id="16" w:name="_Toc486388672"/>
      <w:r>
        <w:rPr>
          <w:rStyle w:val="CharSectno"/>
        </w:rPr>
        <w:t>11</w:t>
      </w:r>
      <w:r>
        <w:t xml:space="preserve">  Application of amendments</w:t>
      </w:r>
      <w:bookmarkEnd w:id="16"/>
    </w:p>
    <w:p w:rsidR="00000000" w:rsidRDefault="001E314F">
      <w:pPr>
        <w:pStyle w:val="Subsection"/>
      </w:pPr>
      <w:r>
        <w:tab/>
      </w:r>
      <w:r>
        <w:tab/>
        <w:t>The amendments made by this Division ap</w:t>
      </w:r>
      <w:r>
        <w:t>ply in relation to expenditure incurred by a registered organisation on or after 1 July 1994.</w:t>
      </w:r>
    </w:p>
    <w:p w:rsidR="00000000" w:rsidRDefault="001E314F">
      <w:pPr>
        <w:pStyle w:val="Heading3"/>
      </w:pPr>
      <w:r>
        <w:br w:type="page"/>
      </w:r>
      <w:bookmarkStart w:id="17" w:name="_Toc486388673"/>
      <w:r>
        <w:rPr>
          <w:rStyle w:val="CharDivNo"/>
        </w:rPr>
        <w:lastRenderedPageBreak/>
        <w:t>Division 3</w:t>
      </w:r>
      <w:r>
        <w:t>—</w:t>
      </w:r>
      <w:r>
        <w:rPr>
          <w:rStyle w:val="CharDivText"/>
        </w:rPr>
        <w:t>Amendments relating to rebates for bonuses received by holders of life assurance policies issued by friendly societies</w:t>
      </w:r>
      <w:bookmarkEnd w:id="17"/>
    </w:p>
    <w:p w:rsidR="00000000" w:rsidRDefault="001E314F">
      <w:pPr>
        <w:pStyle w:val="Heading4"/>
      </w:pPr>
      <w:bookmarkStart w:id="18" w:name="_Toc486388674"/>
      <w:r>
        <w:rPr>
          <w:rStyle w:val="CharSubdNo"/>
        </w:rPr>
        <w:t>Subdivision A</w:t>
      </w:r>
      <w:r>
        <w:t>—</w:t>
      </w:r>
      <w:r>
        <w:rPr>
          <w:rStyle w:val="CharSubdText"/>
        </w:rPr>
        <w:t>Object of Division</w:t>
      </w:r>
      <w:bookmarkEnd w:id="18"/>
    </w:p>
    <w:p w:rsidR="00000000" w:rsidRDefault="001E314F">
      <w:pPr>
        <w:pStyle w:val="Heading5"/>
      </w:pPr>
      <w:bookmarkStart w:id="19" w:name="_Toc486388675"/>
      <w:r>
        <w:rPr>
          <w:rStyle w:val="CharSectno"/>
        </w:rPr>
        <w:t>12</w:t>
      </w:r>
      <w:r>
        <w:t xml:space="preserve">  Object of Division</w:t>
      </w:r>
      <w:bookmarkEnd w:id="19"/>
    </w:p>
    <w:p w:rsidR="00000000" w:rsidRDefault="001E314F">
      <w:pPr>
        <w:pStyle w:val="Subsection"/>
      </w:pPr>
      <w:r>
        <w:tab/>
      </w:r>
      <w:r>
        <w:tab/>
        <w:t>The object of this Division is to increase the rebates for bonuses paid to holders of life assurance policies issued by friendly societies.</w:t>
      </w:r>
    </w:p>
    <w:p w:rsidR="00000000" w:rsidRDefault="001E314F">
      <w:pPr>
        <w:pStyle w:val="Heading4"/>
      </w:pPr>
      <w:bookmarkStart w:id="20" w:name="_Toc486388676"/>
      <w:r>
        <w:rPr>
          <w:rStyle w:val="CharSubdNo"/>
        </w:rPr>
        <w:t>Subdivision B</w:t>
      </w:r>
      <w:r>
        <w:t>—</w:t>
      </w:r>
      <w:r>
        <w:rPr>
          <w:rStyle w:val="CharSubdText"/>
        </w:rPr>
        <w:t>Increase for 1995</w:t>
      </w:r>
      <w:r>
        <w:rPr>
          <w:rStyle w:val="CharSubdText"/>
        </w:rPr>
        <w:noBreakHyphen/>
        <w:t>96, 1996</w:t>
      </w:r>
      <w:r>
        <w:rPr>
          <w:rStyle w:val="CharSubdText"/>
        </w:rPr>
        <w:noBreakHyphen/>
        <w:t>97, 1997</w:t>
      </w:r>
      <w:r>
        <w:rPr>
          <w:rStyle w:val="CharSubdText"/>
        </w:rPr>
        <w:noBreakHyphen/>
        <w:t>98, 1998</w:t>
      </w:r>
      <w:r>
        <w:rPr>
          <w:rStyle w:val="CharSubdText"/>
        </w:rPr>
        <w:noBreakHyphen/>
        <w:t>99 and 1999</w:t>
      </w:r>
      <w:r>
        <w:rPr>
          <w:rStyle w:val="CharSubdText"/>
        </w:rPr>
        <w:noBreakHyphen/>
        <w:t>2000</w:t>
      </w:r>
      <w:bookmarkEnd w:id="20"/>
    </w:p>
    <w:p w:rsidR="00000000" w:rsidRDefault="001E314F">
      <w:pPr>
        <w:pStyle w:val="Heading5"/>
      </w:pPr>
      <w:bookmarkStart w:id="21" w:name="_Toc486388677"/>
      <w:r>
        <w:rPr>
          <w:rStyle w:val="CharSectno"/>
        </w:rPr>
        <w:t>13</w:t>
      </w:r>
      <w:r>
        <w:t xml:space="preserve">  Rebate in respect of amounts assessable under section 26AH</w:t>
      </w:r>
      <w:bookmarkEnd w:id="21"/>
    </w:p>
    <w:p w:rsidR="00000000" w:rsidRDefault="001E314F">
      <w:pPr>
        <w:pStyle w:val="Subsection"/>
      </w:pPr>
      <w:r>
        <w:tab/>
        <w:t>(1)</w:t>
      </w:r>
      <w:r>
        <w:tab/>
        <w:t>Section 160AAB of the Principal Act is amended by omitting “30%”</w:t>
      </w:r>
      <w:r>
        <w:rPr>
          <w:i/>
          <w:iCs/>
        </w:rPr>
        <w:t xml:space="preserve"> </w:t>
      </w:r>
      <w:r>
        <w:t>f</w:t>
      </w:r>
      <w:r>
        <w:t xml:space="preserve">rom paragraph (a) of the definition of </w:t>
      </w:r>
      <w:r>
        <w:rPr>
          <w:b/>
          <w:bCs/>
          <w:i/>
          <w:iCs/>
        </w:rPr>
        <w:t>statutory percentage</w:t>
      </w:r>
      <w:r>
        <w:t xml:space="preserve"> in subsection (1) and substituting “33%”.</w:t>
      </w:r>
    </w:p>
    <w:p w:rsidR="00000000" w:rsidRDefault="001E314F">
      <w:pPr>
        <w:pStyle w:val="Subsection"/>
      </w:pPr>
      <w:r>
        <w:tab/>
        <w:t>(2)</w:t>
      </w:r>
      <w:r>
        <w:tab/>
        <w:t>The amendments made by subsection (1) apply to amounts received (within the meaning of section 26AH of the Principal Act) on or after 1 July 1995.</w:t>
      </w:r>
    </w:p>
    <w:p w:rsidR="00000000" w:rsidRDefault="001E314F">
      <w:pPr>
        <w:pStyle w:val="Heading4"/>
      </w:pPr>
      <w:bookmarkStart w:id="22" w:name="_Toc486388678"/>
      <w:r>
        <w:rPr>
          <w:rStyle w:val="CharSubdNo"/>
        </w:rPr>
        <w:t>Subdivision D</w:t>
      </w:r>
      <w:r>
        <w:t>—</w:t>
      </w:r>
      <w:r>
        <w:rPr>
          <w:rStyle w:val="CharSubdText"/>
        </w:rPr>
        <w:t>Increase for 2000</w:t>
      </w:r>
      <w:r>
        <w:rPr>
          <w:rStyle w:val="CharSubdText"/>
        </w:rPr>
        <w:noBreakHyphen/>
        <w:t>2001 and later years</w:t>
      </w:r>
      <w:bookmarkEnd w:id="22"/>
    </w:p>
    <w:p w:rsidR="00000000" w:rsidRDefault="001E314F">
      <w:pPr>
        <w:pStyle w:val="Heading5"/>
      </w:pPr>
      <w:bookmarkStart w:id="23" w:name="_Toc486388679"/>
      <w:r>
        <w:rPr>
          <w:rStyle w:val="CharSectno"/>
        </w:rPr>
        <w:t>15</w:t>
      </w:r>
      <w:r>
        <w:t xml:space="preserve">  Rebate in respect of amounts assessable under section 26AH</w:t>
      </w:r>
      <w:bookmarkEnd w:id="23"/>
    </w:p>
    <w:p w:rsidR="00000000" w:rsidRDefault="001E314F">
      <w:pPr>
        <w:pStyle w:val="Subsection"/>
      </w:pPr>
      <w:r>
        <w:tab/>
        <w:t>(1)</w:t>
      </w:r>
      <w:r>
        <w:tab/>
        <w:t>Section 160AAB of the Principal Act is amended:</w:t>
      </w:r>
    </w:p>
    <w:p w:rsidR="00000000" w:rsidRDefault="001E314F">
      <w:pPr>
        <w:pStyle w:val="indenta"/>
      </w:pPr>
      <w:r>
        <w:tab/>
        <w:t>(a)</w:t>
      </w:r>
      <w:r>
        <w:tab/>
        <w:t xml:space="preserve">by omitting from subsection (1) </w:t>
      </w:r>
      <w:r>
        <w:t xml:space="preserve">the definition of </w:t>
      </w:r>
      <w:r>
        <w:rPr>
          <w:b/>
          <w:bCs/>
          <w:i/>
          <w:iCs/>
        </w:rPr>
        <w:t>statutory percentage</w:t>
      </w:r>
      <w:r>
        <w:t>;</w:t>
      </w:r>
    </w:p>
    <w:p w:rsidR="00000000" w:rsidRDefault="001E314F">
      <w:pPr>
        <w:pStyle w:val="indenta"/>
      </w:pPr>
      <w:r>
        <w:tab/>
        <w:t>(b)</w:t>
      </w:r>
      <w:r>
        <w:tab/>
        <w:t>by omitting from subsections (2) to (6) (inclusive) “the statutory percentage” (wherever occurring) and substituting “39%”.</w:t>
      </w:r>
    </w:p>
    <w:p w:rsidR="00000000" w:rsidRDefault="001E314F">
      <w:pPr>
        <w:pStyle w:val="Subsection"/>
      </w:pPr>
      <w:r>
        <w:tab/>
        <w:t>(2)</w:t>
      </w:r>
      <w:r>
        <w:tab/>
        <w:t>The amendments made by subsection (1) apply to amounts received (within the meanin</w:t>
      </w:r>
      <w:r>
        <w:t>g of section 26AH of the Principal Act) on or after 1 July 2000.</w:t>
      </w:r>
    </w:p>
    <w:p w:rsidR="00000000" w:rsidRDefault="001E314F">
      <w:pPr>
        <w:pStyle w:val="Heading2"/>
      </w:pPr>
      <w:r>
        <w:br w:type="page"/>
      </w:r>
      <w:bookmarkStart w:id="24" w:name="_Toc486388680"/>
      <w:r>
        <w:rPr>
          <w:rStyle w:val="CharPartNo"/>
        </w:rPr>
        <w:lastRenderedPageBreak/>
        <w:t>Part 4</w:t>
      </w:r>
      <w:r>
        <w:t>—</w:t>
      </w:r>
      <w:r>
        <w:rPr>
          <w:rStyle w:val="CharPartText"/>
        </w:rPr>
        <w:t>Amendment of the Income Tax Rates Act 1986</w:t>
      </w:r>
      <w:bookmarkEnd w:id="24"/>
    </w:p>
    <w:p w:rsidR="00000000" w:rsidRDefault="001E314F">
      <w:pPr>
        <w:pStyle w:val="Heading3"/>
      </w:pPr>
      <w:bookmarkStart w:id="25" w:name="_Toc486388681"/>
      <w:r>
        <w:rPr>
          <w:rStyle w:val="CharDivNo"/>
        </w:rPr>
        <w:t>Division 1</w:t>
      </w:r>
      <w:r>
        <w:t>—</w:t>
      </w:r>
      <w:r>
        <w:rPr>
          <w:rStyle w:val="CharDivText"/>
        </w:rPr>
        <w:t>Principal Act</w:t>
      </w:r>
      <w:bookmarkEnd w:id="25"/>
    </w:p>
    <w:p w:rsidR="00000000" w:rsidRDefault="001E314F">
      <w:pPr>
        <w:pStyle w:val="Heading5"/>
      </w:pPr>
      <w:bookmarkStart w:id="26" w:name="_Toc486388682"/>
      <w:r>
        <w:rPr>
          <w:rStyle w:val="CharSectno"/>
        </w:rPr>
        <w:t>16</w:t>
      </w:r>
      <w:r>
        <w:t xml:space="preserve">  Principal Act</w:t>
      </w:r>
      <w:bookmarkEnd w:id="26"/>
    </w:p>
    <w:p w:rsidR="00000000" w:rsidRDefault="001E314F">
      <w:pPr>
        <w:pStyle w:val="Subsection"/>
      </w:pPr>
      <w:r>
        <w:tab/>
      </w:r>
      <w:r>
        <w:tab/>
        <w:t xml:space="preserve">In this Part, </w:t>
      </w:r>
      <w:r>
        <w:rPr>
          <w:b/>
          <w:bCs/>
          <w:i/>
          <w:iCs/>
        </w:rPr>
        <w:t>Pri</w:t>
      </w:r>
      <w:r>
        <w:rPr>
          <w:b/>
          <w:bCs/>
          <w:i/>
          <w:iCs/>
        </w:rPr>
        <w:t>ncipal Act</w:t>
      </w:r>
      <w:r>
        <w:t xml:space="preserve"> means the </w:t>
      </w:r>
      <w:r>
        <w:rPr>
          <w:i/>
          <w:iCs/>
        </w:rPr>
        <w:t>Income Tax Rates Act 1986</w:t>
      </w:r>
      <w:r>
        <w:t>.</w:t>
      </w:r>
    </w:p>
    <w:p w:rsidR="00000000" w:rsidRDefault="001E314F">
      <w:pPr>
        <w:pStyle w:val="Heading3"/>
      </w:pPr>
      <w:r>
        <w:br w:type="page"/>
      </w:r>
      <w:bookmarkStart w:id="27" w:name="_Toc486388683"/>
      <w:r>
        <w:rPr>
          <w:rStyle w:val="CharDivNo"/>
        </w:rPr>
        <w:lastRenderedPageBreak/>
        <w:t>Division 2</w:t>
      </w:r>
      <w:r>
        <w:t>—</w:t>
      </w:r>
      <w:r>
        <w:rPr>
          <w:rStyle w:val="CharDivText"/>
        </w:rPr>
        <w:t>Registered organisations</w:t>
      </w:r>
      <w:bookmarkEnd w:id="27"/>
    </w:p>
    <w:p w:rsidR="00000000" w:rsidRDefault="001E314F">
      <w:pPr>
        <w:pStyle w:val="Heading4"/>
      </w:pPr>
      <w:bookmarkStart w:id="28" w:name="_Toc486388684"/>
      <w:r>
        <w:rPr>
          <w:rStyle w:val="CharSubdNo"/>
        </w:rPr>
        <w:t>Subdivision A</w:t>
      </w:r>
      <w:r>
        <w:t>—</w:t>
      </w:r>
      <w:r>
        <w:rPr>
          <w:rStyle w:val="CharSubdText"/>
        </w:rPr>
        <w:t>Preliminary</w:t>
      </w:r>
      <w:bookmarkEnd w:id="28"/>
    </w:p>
    <w:p w:rsidR="00000000" w:rsidRDefault="001E314F">
      <w:pPr>
        <w:pStyle w:val="Heading5"/>
      </w:pPr>
      <w:bookmarkStart w:id="29" w:name="_Toc486388685"/>
      <w:r>
        <w:rPr>
          <w:rStyle w:val="CharSectno"/>
        </w:rPr>
        <w:t>17</w:t>
      </w:r>
      <w:r>
        <w:t xml:space="preserve">  Object of Division</w:t>
      </w:r>
      <w:bookmarkEnd w:id="29"/>
    </w:p>
    <w:p w:rsidR="00000000" w:rsidRDefault="001E314F">
      <w:pPr>
        <w:pStyle w:val="Subsection"/>
      </w:pPr>
      <w:r>
        <w:tab/>
      </w:r>
      <w:r>
        <w:tab/>
        <w:t>The object of this Division is to increase</w:t>
      </w:r>
      <w:r>
        <w:t xml:space="preserve"> the rate of tax payable by a registered organisation in respect of its eligible insurance business.</w:t>
      </w:r>
    </w:p>
    <w:p w:rsidR="00000000" w:rsidRDefault="001E314F">
      <w:pPr>
        <w:pStyle w:val="Heading4"/>
      </w:pPr>
      <w:bookmarkStart w:id="30" w:name="_Toc486388686"/>
      <w:r>
        <w:rPr>
          <w:rStyle w:val="CharSubdNo"/>
        </w:rPr>
        <w:t>Subdivision B</w:t>
      </w:r>
      <w:r>
        <w:t>—</w:t>
      </w:r>
      <w:r>
        <w:rPr>
          <w:rStyle w:val="CharSubdText"/>
        </w:rPr>
        <w:t>Rate for 1994</w:t>
      </w:r>
      <w:r>
        <w:rPr>
          <w:rStyle w:val="CharSubdText"/>
        </w:rPr>
        <w:noBreakHyphen/>
        <w:t>95, 1995</w:t>
      </w:r>
      <w:r>
        <w:rPr>
          <w:rStyle w:val="CharSubdText"/>
        </w:rPr>
        <w:noBreakHyphen/>
        <w:t>96, 1996</w:t>
      </w:r>
      <w:r>
        <w:rPr>
          <w:rStyle w:val="CharSubdText"/>
        </w:rPr>
        <w:noBreakHyphen/>
        <w:t>97, 1997</w:t>
      </w:r>
      <w:r>
        <w:rPr>
          <w:rStyle w:val="CharSubdText"/>
        </w:rPr>
        <w:noBreakHyphen/>
        <w:t>98, 1998</w:t>
      </w:r>
      <w:r>
        <w:rPr>
          <w:rStyle w:val="CharSubdText"/>
        </w:rPr>
        <w:noBreakHyphen/>
        <w:t>99 and 1999</w:t>
      </w:r>
      <w:r>
        <w:rPr>
          <w:rStyle w:val="CharSubdText"/>
        </w:rPr>
        <w:noBreakHyphen/>
        <w:t>2000</w:t>
      </w:r>
      <w:bookmarkEnd w:id="30"/>
    </w:p>
    <w:p w:rsidR="00000000" w:rsidRDefault="001E314F">
      <w:pPr>
        <w:pStyle w:val="Heading5"/>
      </w:pPr>
      <w:bookmarkStart w:id="31" w:name="_Toc486388687"/>
      <w:r>
        <w:rPr>
          <w:rStyle w:val="CharSectno"/>
        </w:rPr>
        <w:t>18</w:t>
      </w:r>
      <w:r>
        <w:t xml:space="preserve">  Rates of tax payable by compani</w:t>
      </w:r>
      <w:r>
        <w:t>es</w:t>
      </w:r>
      <w:bookmarkEnd w:id="31"/>
    </w:p>
    <w:p w:rsidR="00000000" w:rsidRDefault="001E314F">
      <w:pPr>
        <w:pStyle w:val="Subsection"/>
      </w:pPr>
      <w:r>
        <w:tab/>
        <w:t>(1)</w:t>
      </w:r>
      <w:r>
        <w:tab/>
        <w:t>Section 23 of the Principal Act is amended by omitting from paragraph (4)(b) “30%” and substituting “33%”.</w:t>
      </w:r>
    </w:p>
    <w:p w:rsidR="00000000" w:rsidRDefault="001E314F">
      <w:pPr>
        <w:pStyle w:val="Subsection"/>
      </w:pPr>
      <w:r>
        <w:tab/>
        <w:t>(2)</w:t>
      </w:r>
      <w:r>
        <w:tab/>
        <w:t>The amendments made by subsection (1) apply to assessments in respect of income of the 1994-95 year of income, of the 1995-</w:t>
      </w:r>
      <w:r>
        <w:t>96 year of income, of the 1996</w:t>
      </w:r>
      <w:r>
        <w:noBreakHyphen/>
        <w:t>97 year of income, of the 1997</w:t>
      </w:r>
      <w:r>
        <w:noBreakHyphen/>
        <w:t>98 year of income, of the 1998</w:t>
      </w:r>
      <w:r>
        <w:noBreakHyphen/>
        <w:t>99 year of income and of the 1999</w:t>
      </w:r>
      <w:r>
        <w:noBreakHyphen/>
        <w:t>2000 year of income.</w:t>
      </w:r>
    </w:p>
    <w:p w:rsidR="00000000" w:rsidRDefault="001E314F">
      <w:pPr>
        <w:pStyle w:val="Heading4"/>
      </w:pPr>
      <w:bookmarkStart w:id="32" w:name="_Toc486388688"/>
      <w:r>
        <w:rPr>
          <w:rStyle w:val="CharSubdNo"/>
        </w:rPr>
        <w:t>Subdivision C</w:t>
      </w:r>
      <w:r>
        <w:t>—</w:t>
      </w:r>
      <w:r>
        <w:rPr>
          <w:rStyle w:val="CharSubdText"/>
        </w:rPr>
        <w:t>Rate for 2000</w:t>
      </w:r>
      <w:r>
        <w:rPr>
          <w:rStyle w:val="CharSubdText"/>
        </w:rPr>
        <w:noBreakHyphen/>
        <w:t>01 and later years</w:t>
      </w:r>
      <w:bookmarkEnd w:id="32"/>
    </w:p>
    <w:p w:rsidR="00000000" w:rsidRDefault="001E314F">
      <w:pPr>
        <w:pStyle w:val="Heading5"/>
      </w:pPr>
      <w:bookmarkStart w:id="33" w:name="_Toc486388689"/>
      <w:r>
        <w:rPr>
          <w:rStyle w:val="CharSectno"/>
        </w:rPr>
        <w:t>19</w:t>
      </w:r>
      <w:r>
        <w:t xml:space="preserve">  Rates of tax payab</w:t>
      </w:r>
      <w:r>
        <w:t>le by companies</w:t>
      </w:r>
      <w:bookmarkEnd w:id="33"/>
    </w:p>
    <w:p w:rsidR="00000000" w:rsidRDefault="001E314F">
      <w:pPr>
        <w:pStyle w:val="Subsection"/>
      </w:pPr>
      <w:r>
        <w:tab/>
        <w:t>(1)</w:t>
      </w:r>
      <w:r>
        <w:tab/>
        <w:t>Section 23 of the Principal Act is amended by omitting from paragraph (4)(b) “33%” and substituting “39%”.</w:t>
      </w:r>
    </w:p>
    <w:p w:rsidR="00000000" w:rsidRDefault="001E314F">
      <w:pPr>
        <w:pStyle w:val="Subsection"/>
      </w:pPr>
      <w:r>
        <w:tab/>
        <w:t>(2)</w:t>
      </w:r>
      <w:r>
        <w:tab/>
        <w:t>The amendment made by subsection (1) applies to assessments in respect of income of the 2000</w:t>
      </w:r>
      <w:r>
        <w:noBreakHyphen/>
      </w:r>
      <w:r>
        <w:t xml:space="preserve">01 year of income and of all later years of income. </w:t>
      </w:r>
    </w:p>
    <w:p w:rsidR="00000000" w:rsidRDefault="001E314F">
      <w:pPr>
        <w:sectPr w:rsidR="00000000">
          <w:headerReference w:type="even" r:id="rId16"/>
          <w:headerReference w:type="default" r:id="rId17"/>
          <w:headerReference w:type="first" r:id="rId18"/>
          <w:footerReference w:type="first" r:id="rId19"/>
          <w:type w:val="oddPage"/>
          <w:pgSz w:w="11906" w:h="16838" w:code="9"/>
          <w:pgMar w:top="2268" w:right="2410" w:bottom="3827" w:left="2410" w:header="567" w:footer="3119" w:gutter="0"/>
          <w:pgNumType w:start="1"/>
          <w:cols w:space="709"/>
          <w:titlePg/>
        </w:sectPr>
      </w:pPr>
      <w:bookmarkStart w:id="34" w:name="_Toc486388690"/>
    </w:p>
    <w:p w:rsidR="00000000" w:rsidRDefault="001E314F">
      <w:pPr>
        <w:pStyle w:val="NotesSection"/>
      </w:pPr>
      <w:r>
        <w:rPr>
          <w:rStyle w:val="CharNotesReg"/>
        </w:rPr>
        <w:lastRenderedPageBreak/>
        <w:t>Notes to the</w:t>
      </w:r>
      <w:r>
        <w:t xml:space="preserve"> </w:t>
      </w:r>
      <w:r>
        <w:rPr>
          <w:rStyle w:val="CharNotesItals"/>
        </w:rPr>
        <w:fldChar w:fldCharType="begin"/>
      </w:r>
      <w:r>
        <w:rPr>
          <w:rStyle w:val="CharNotesItals"/>
        </w:rPr>
        <w:instrText xml:space="preserve"> STYLEREF ShortT \* MERGEFORMAT </w:instrText>
      </w:r>
      <w:r>
        <w:rPr>
          <w:rStyle w:val="CharNotesItals"/>
        </w:rPr>
        <w:fldChar w:fldCharType="separate"/>
      </w:r>
      <w:r>
        <w:rPr>
          <w:rStyle w:val="CharNotesItals"/>
          <w:noProof/>
        </w:rPr>
        <w:t>Taxation (Deficit Reduction) Act (No. 2) 1993</w:t>
      </w:r>
      <w:r>
        <w:rPr>
          <w:rStyle w:val="CharNotesItals"/>
        </w:rPr>
        <w:fldChar w:fldCharType="end"/>
      </w:r>
    </w:p>
    <w:bookmarkEnd w:id="34"/>
    <w:p w:rsidR="00000000" w:rsidRDefault="001E314F">
      <w:pPr>
        <w:pStyle w:val="ENoteNo"/>
      </w:pPr>
      <w:r>
        <w:t>Note 1</w:t>
      </w:r>
    </w:p>
    <w:p w:rsidR="00000000" w:rsidRDefault="001E314F" w:rsidP="001E314F">
      <w:pPr>
        <w:pStyle w:val="EndNote"/>
      </w:pPr>
      <w:r>
        <w:t xml:space="preserve">The </w:t>
      </w:r>
      <w:r>
        <w:rPr>
          <w:i/>
          <w:iCs/>
        </w:rPr>
        <w:t xml:space="preserve">Taxation (Deficit Reduction) Act (No. 2) 1993 </w:t>
      </w:r>
      <w:r>
        <w:t>as shown in this compilation</w:t>
      </w:r>
      <w:r>
        <w:t xml:space="preserve"> comprises Act No. 55, 1993 amended as indicated in the Tables below. </w:t>
      </w:r>
    </w:p>
    <w:p w:rsidR="00000000" w:rsidRDefault="001E314F">
      <w:pPr>
        <w:pStyle w:val="TableofActs"/>
      </w:pPr>
      <w:r>
        <w:t>Table of Acts</w:t>
      </w:r>
    </w:p>
    <w:p w:rsidR="00000000" w:rsidRDefault="001E314F">
      <w:pPr>
        <w:pBdr>
          <w:bottom w:val="single" w:sz="6" w:space="3" w:color="auto"/>
        </w:pBd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5"/>
        <w:gridCol w:w="1135"/>
        <w:gridCol w:w="1323"/>
        <w:gridCol w:w="1610"/>
        <w:gridCol w:w="10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spacing w:before="60" w:after="60" w:line="18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Act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spacing w:before="60" w:after="60" w:line="18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Number 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>and year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spacing w:before="60" w:after="60" w:line="18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Date 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>of Assent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spacing w:before="60" w:after="60" w:line="18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Date of commencement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spacing w:before="60" w:after="60" w:line="180" w:lineRule="atLeast"/>
              <w:ind w:right="-108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Application, saving or transitional provisions</w:t>
            </w:r>
          </w:p>
        </w:tc>
      </w:tr>
    </w:tbl>
    <w:p w:rsidR="00000000" w:rsidRDefault="001E314F">
      <w:pPr>
        <w:pBdr>
          <w:bottom w:val="single" w:sz="6" w:space="0" w:color="auto"/>
        </w:pBd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1134"/>
        <w:gridCol w:w="1321"/>
        <w:gridCol w:w="1616"/>
        <w:gridCol w:w="10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1"/>
            </w:pPr>
            <w:r>
              <w:t>Taxation (Deficit Reduction) Act (No. 2) 1993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55, 1993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27 Oct 1993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S. 13: 1 July 1995</w:t>
            </w:r>
            <w:r>
              <w:br/>
              <w:t>Ss. 15 and 19: 1 July 2000  Remainder: Royal Assent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1"/>
            </w:pPr>
            <w:r>
              <w:t>Taxation Laws Amendment (Budget Measures) Act 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94, 1995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27 July 1995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Schedule 3 (Part 2 (items 5, 6)</w:t>
            </w:r>
            <w:r>
              <w:t>): 1 July 1995</w:t>
            </w:r>
            <w:r>
              <w:br/>
              <w:t>Schedule 9: Royal Assent</w:t>
            </w:r>
            <w:r>
              <w:br/>
              <w:t>Remainder: 9 May 1995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1"/>
            </w:pPr>
            <w:r>
              <w:t>Taxation Laws Amendment Act (No. 4) 1997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174, 1997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21 Nov 1997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Schedule 8: 1 July 1997</w:t>
            </w:r>
            <w:r>
              <w:br/>
            </w:r>
            <w:r>
              <w:t>Remainder: Royal Assent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—</w:t>
            </w:r>
            <w:bookmarkStart w:id="35" w:name="_GoBack"/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1"/>
            </w:pPr>
            <w:r>
              <w:t>Taxation Laws Amendment Act (No. 2)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58, 2000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31 May 2000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 xml:space="preserve">Schedule 7: Royal Assent </w:t>
            </w:r>
            <w:r>
              <w:rPr>
                <w:i/>
                <w:iCs/>
              </w:rPr>
              <w:t>(a)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cts2"/>
            </w:pPr>
            <w:r>
              <w:t>—</w:t>
            </w:r>
          </w:p>
        </w:tc>
      </w:tr>
    </w:tbl>
    <w:p w:rsidR="00000000" w:rsidRDefault="001E314F"/>
    <w:p w:rsidR="00000000" w:rsidRDefault="001E314F">
      <w:pPr>
        <w:sectPr w:rsidR="00000000">
          <w:headerReference w:type="even" r:id="rId20"/>
          <w:headerReference w:type="default" r:id="rId21"/>
          <w:headerReference w:type="first" r:id="rId22"/>
          <w:footerReference w:type="first" r:id="rId23"/>
          <w:type w:val="oddPage"/>
          <w:pgSz w:w="11906" w:h="16838" w:code="9"/>
          <w:pgMar w:top="2268" w:right="2410" w:bottom="3827" w:left="2410" w:header="567" w:footer="3119" w:gutter="0"/>
          <w:cols w:space="709"/>
          <w:titlePg/>
        </w:sectPr>
      </w:pPr>
    </w:p>
    <w:p w:rsidR="00000000" w:rsidRDefault="001E314F">
      <w:pPr>
        <w:pStyle w:val="ActNotesa"/>
      </w:pPr>
      <w:r>
        <w:rPr>
          <w:i/>
          <w:iCs/>
        </w:rPr>
        <w:lastRenderedPageBreak/>
        <w:t>(a)</w:t>
      </w:r>
      <w:r>
        <w:tab/>
        <w:t xml:space="preserve">The </w:t>
      </w:r>
      <w:r>
        <w:rPr>
          <w:i/>
          <w:iCs/>
        </w:rPr>
        <w:t xml:space="preserve">Taxation (Deficit Reduction) Act (No. 2) 1993 </w:t>
      </w:r>
      <w:r>
        <w:t xml:space="preserve">was amended by Schedule 7 only of the </w:t>
      </w:r>
      <w:r>
        <w:rPr>
          <w:i/>
          <w:iCs/>
        </w:rPr>
        <w:t>Taxation Laws Amendment Act (No. 2) 2000</w:t>
      </w:r>
      <w:r>
        <w:t>, subsection 2(1) of which provides as follows:</w:t>
      </w:r>
    </w:p>
    <w:p w:rsidR="00000000" w:rsidRDefault="001E314F">
      <w:pPr>
        <w:pStyle w:val="ActNotes1"/>
      </w:pPr>
      <w:r>
        <w:tab/>
        <w:t>(1)</w:t>
      </w:r>
      <w:r>
        <w:tab/>
        <w:t>Subject to this section, this Act commences on the day on which it receives the</w:t>
      </w:r>
      <w:r>
        <w:t xml:space="preserve"> Royal Assent.</w:t>
      </w:r>
    </w:p>
    <w:p w:rsidR="00000000" w:rsidRDefault="001E314F">
      <w:pPr>
        <w:sectPr w:rsidR="00000000">
          <w:headerReference w:type="even" r:id="rId24"/>
          <w:headerReference w:type="default" r:id="rId25"/>
          <w:pgSz w:w="11901" w:h="16840"/>
          <w:pgMar w:top="2268" w:right="2410" w:bottom="3827" w:left="2410" w:header="567" w:footer="3119" w:gutter="0"/>
          <w:cols w:space="709"/>
        </w:sectPr>
      </w:pPr>
    </w:p>
    <w:p w:rsidR="00000000" w:rsidRDefault="001E314F">
      <w:pPr>
        <w:pStyle w:val="TableOfAmendHead"/>
      </w:pPr>
      <w:r>
        <w:lastRenderedPageBreak/>
        <w:t>Table of Amendments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spacing w:after="60"/>
            </w:pPr>
            <w:r>
              <w:t xml:space="preserve">ad. = added or inserted      am. = amended      rep. = repealed      </w:t>
            </w:r>
            <w:proofErr w:type="spellStart"/>
            <w:r>
              <w:t>rs</w:t>
            </w:r>
            <w:proofErr w:type="spellEnd"/>
            <w:r>
              <w:t>. = repealed and substituted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E314F">
            <w:pPr>
              <w:pStyle w:val="TableOfAmend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affected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E314F">
            <w:pPr>
              <w:pStyle w:val="TableOfAmend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affected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>S. 2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am. No. 94, 1995; No. 174, 1997; No. 58,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 xml:space="preserve">Heading to </w:t>
            </w:r>
            <w:proofErr w:type="spellStart"/>
            <w:r>
              <w:t>Subdiv</w:t>
            </w:r>
            <w:proofErr w:type="spellEnd"/>
            <w:r>
              <w:t>. B of</w:t>
            </w:r>
            <w:r>
              <w:tab/>
              <w:t xml:space="preserve"> </w:t>
            </w:r>
            <w:r>
              <w:br/>
              <w:t>Div. 3 of Part 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am. No. 94, 1995</w:t>
            </w:r>
          </w:p>
          <w:p w:rsidR="00000000" w:rsidRDefault="001E314F">
            <w:pPr>
              <w:pStyle w:val="TableOfAmendOpt"/>
            </w:pPr>
            <w:proofErr w:type="spellStart"/>
            <w:r>
              <w:t>rs</w:t>
            </w:r>
            <w:proofErr w:type="spellEnd"/>
            <w:r>
              <w:t>. No. 174, 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0p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proofErr w:type="spellStart"/>
            <w:r>
              <w:t>Subdiv</w:t>
            </w:r>
            <w:proofErr w:type="spellEnd"/>
            <w:r>
              <w:t>. C of Div. 3 of</w:t>
            </w:r>
            <w:r>
              <w:tab/>
            </w:r>
          </w:p>
          <w:p w:rsidR="00000000" w:rsidRDefault="001E314F">
            <w:pPr>
              <w:pStyle w:val="TableOfAmend0pt"/>
            </w:pPr>
            <w:r>
              <w:t>Part 3 (s. 14)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rep. No. 94, 1995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>S. 14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rep. No. 94, 1995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 xml:space="preserve">Heading to </w:t>
            </w:r>
            <w:proofErr w:type="spellStart"/>
            <w:r>
              <w:t>Subdiv</w:t>
            </w:r>
            <w:proofErr w:type="spellEnd"/>
            <w:r>
              <w:t xml:space="preserve">. D of </w:t>
            </w:r>
            <w:r>
              <w:tab/>
            </w:r>
            <w:r>
              <w:br/>
              <w:t>Div. 3 of Part 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proofErr w:type="spellStart"/>
            <w:r>
              <w:t>rs</w:t>
            </w:r>
            <w:proofErr w:type="spellEnd"/>
            <w:r>
              <w:t>. No. 174, 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>S. 15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am. No. 174, 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 xml:space="preserve">Heading to </w:t>
            </w:r>
            <w:proofErr w:type="spellStart"/>
            <w:r>
              <w:t>Subdiv</w:t>
            </w:r>
            <w:proofErr w:type="spellEnd"/>
            <w:r>
              <w:t>. B of</w:t>
            </w:r>
            <w:r>
              <w:tab/>
              <w:t xml:space="preserve"> </w:t>
            </w:r>
            <w:r>
              <w:br/>
              <w:t>Div. 2 of Part 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am. No. 94, 1995</w:t>
            </w:r>
          </w:p>
          <w:p w:rsidR="00000000" w:rsidRDefault="001E314F">
            <w:pPr>
              <w:pStyle w:val="TableOfAmendOpt"/>
            </w:pPr>
            <w:proofErr w:type="spellStart"/>
            <w:r>
              <w:t>rs</w:t>
            </w:r>
            <w:proofErr w:type="spellEnd"/>
            <w:r>
              <w:t>. No. 174, 1997; No. 58,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0p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>S. 18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am. No. 94, 1995; No. 174, 1997; No. 58,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 xml:space="preserve">Heading to </w:t>
            </w:r>
            <w:proofErr w:type="spellStart"/>
            <w:r>
              <w:t>Subdiv</w:t>
            </w:r>
            <w:proofErr w:type="spellEnd"/>
            <w:r>
              <w:t>. C of</w:t>
            </w:r>
            <w:r>
              <w:tab/>
              <w:t xml:space="preserve"> </w:t>
            </w:r>
            <w:r>
              <w:br/>
              <w:t>Div. 2 of Part 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proofErr w:type="spellStart"/>
            <w:r>
              <w:t>rs</w:t>
            </w:r>
            <w:proofErr w:type="spellEnd"/>
            <w:r>
              <w:t>. No. 174, 1997; No. 58,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proofErr w:type="spellStart"/>
            <w:r>
              <w:t>Subdiv</w:t>
            </w:r>
            <w:proofErr w:type="spellEnd"/>
            <w:r>
              <w:t>. C of Div. 2 of</w:t>
            </w:r>
            <w:r>
              <w:tab/>
            </w:r>
          </w:p>
          <w:p w:rsidR="00000000" w:rsidRDefault="001E314F">
            <w:pPr>
              <w:pStyle w:val="TableOfAmend0pt"/>
            </w:pPr>
            <w:r>
              <w:t>Part 4 (s. 19)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proofErr w:type="spellStart"/>
            <w:r>
              <w:t>rs</w:t>
            </w:r>
            <w:proofErr w:type="spellEnd"/>
            <w:r>
              <w:t>. No. 94, 1995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>S. 19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proofErr w:type="spellStart"/>
            <w:r>
              <w:t>rs</w:t>
            </w:r>
            <w:proofErr w:type="spellEnd"/>
            <w:r>
              <w:t>. No. 94, 1995</w:t>
            </w:r>
          </w:p>
          <w:p w:rsidR="00000000" w:rsidRDefault="001E314F">
            <w:pPr>
              <w:pStyle w:val="TableOfAmend0pt"/>
            </w:pPr>
            <w:r>
              <w:t>am. No. 1</w:t>
            </w:r>
            <w:r>
              <w:t>74, 1997; No. 58,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proofErr w:type="spellStart"/>
            <w:r>
              <w:t>Subdiv</w:t>
            </w:r>
            <w:proofErr w:type="spellEnd"/>
            <w:r>
              <w:t xml:space="preserve">. D of Div. 2 of </w:t>
            </w:r>
            <w:r>
              <w:tab/>
            </w:r>
          </w:p>
          <w:p w:rsidR="00000000" w:rsidRDefault="001E314F">
            <w:pPr>
              <w:pStyle w:val="TableOfAmend0pt"/>
            </w:pPr>
            <w:r>
              <w:t>Part 4 (s. 20)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rep. No. 94, 1995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</w:pPr>
            <w:r>
              <w:t>S. 20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14F">
            <w:pPr>
              <w:pStyle w:val="TableOfAmend"/>
              <w:ind w:left="0" w:firstLine="0"/>
            </w:pPr>
            <w:r>
              <w:t>rep. No. 94, 1995</w:t>
            </w:r>
          </w:p>
        </w:tc>
      </w:tr>
    </w:tbl>
    <w:p w:rsidR="00000000" w:rsidRDefault="001E314F">
      <w:pPr>
        <w:sectPr w:rsidR="00000000">
          <w:headerReference w:type="even" r:id="rId26"/>
          <w:headerReference w:type="default" r:id="rId27"/>
          <w:headerReference w:type="first" r:id="rId28"/>
          <w:type w:val="oddPage"/>
          <w:pgSz w:w="11901" w:h="16840" w:code="9"/>
          <w:pgMar w:top="2268" w:right="2410" w:bottom="3827" w:left="2410" w:header="567" w:footer="3119" w:gutter="0"/>
          <w:cols w:space="709"/>
          <w:titlePg/>
        </w:sectPr>
      </w:pPr>
    </w:p>
    <w:p w:rsidR="00000000" w:rsidRDefault="001E314F"/>
    <w:sectPr w:rsidR="00000000">
      <w:headerReference w:type="first" r:id="rId29"/>
      <w:type w:val="continuous"/>
      <w:pgSz w:w="11901" w:h="16840" w:code="9"/>
      <w:pgMar w:top="2268" w:right="2410" w:bottom="3827" w:left="2410" w:header="567" w:footer="311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314F">
      <w:pPr>
        <w:spacing w:line="240" w:lineRule="auto"/>
      </w:pPr>
      <w:r>
        <w:separator/>
      </w:r>
    </w:p>
  </w:endnote>
  <w:endnote w:type="continuationSeparator" w:id="0">
    <w:p w:rsidR="00000000" w:rsidRDefault="001E3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Bdr>
        <w:top w:val="single" w:sz="6" w:space="1" w:color="auto"/>
      </w:pBdr>
      <w:rPr>
        <w:sz w:val="18"/>
        <w:szCs w:val="18"/>
      </w:rPr>
    </w:pPr>
  </w:p>
  <w:p w:rsidR="00000000" w:rsidRDefault="001E314F">
    <w:pPr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10</w:t>
    </w:r>
    <w:r>
      <w:rPr>
        <w:i/>
        <w:iCs/>
      </w:rPr>
      <w:fldChar w:fldCharType="end"/>
    </w:r>
    <w:r>
      <w:rPr>
        <w:i/>
        <w:iCs/>
      </w:rPr>
      <w:t xml:space="preserve">            </w:t>
    </w:r>
    <w:r>
      <w:rPr>
        <w:i/>
        <w:iCs/>
      </w:rPr>
      <w:fldChar w:fldCharType="begin"/>
    </w:r>
    <w:r>
      <w:rPr>
        <w:i/>
        <w:iCs/>
      </w:rPr>
      <w:instrText xml:space="preserve"> STYLEREF ShortT </w:instrText>
    </w:r>
    <w:r>
      <w:rPr>
        <w:i/>
        <w:iCs/>
      </w:rPr>
      <w:fldChar w:fldCharType="separate"/>
    </w:r>
    <w:r>
      <w:rPr>
        <w:i/>
        <w:iCs/>
        <w:noProof/>
      </w:rPr>
      <w:t>Taxation (Deficit Reduction) Act (No. 2) 1993</w:t>
    </w:r>
    <w:r>
      <w:rPr>
        <w:i/>
        <w:iCs/>
      </w:rPr>
      <w:fldChar w:fldCharType="end"/>
    </w:r>
    <w:r>
      <w:rPr>
        <w:i/>
        <w:iCs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Bdr>
        <w:top w:val="single" w:sz="6" w:space="1" w:color="auto"/>
      </w:pBdr>
      <w:rPr>
        <w:sz w:val="18"/>
        <w:szCs w:val="18"/>
      </w:rPr>
    </w:pPr>
  </w:p>
  <w:p w:rsidR="00000000" w:rsidRDefault="001E314F">
    <w:pPr>
      <w:jc w:val="right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ShortT </w:instrText>
    </w:r>
    <w:r>
      <w:rPr>
        <w:i/>
        <w:iCs/>
      </w:rPr>
      <w:fldChar w:fldCharType="separate"/>
    </w:r>
    <w:r>
      <w:rPr>
        <w:i/>
        <w:iCs/>
        <w:noProof/>
      </w:rPr>
      <w:t>Taxation (Deficit Reduction) Act (No. 2) 1993</w:t>
    </w:r>
    <w:r>
      <w:rPr>
        <w:i/>
        <w:iCs/>
      </w:rPr>
      <w:fldChar w:fldCharType="end"/>
    </w:r>
    <w:r>
      <w:rPr>
        <w:i/>
        <w:iCs/>
      </w:rPr>
      <w:t xml:space="preserve">                  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7</w:t>
    </w:r>
    <w:r>
      <w:rPr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Bdr>
        <w:top w:val="single" w:sz="6" w:space="1" w:color="auto"/>
      </w:pBdr>
      <w:jc w:val="right"/>
      <w:rPr>
        <w:i/>
        <w:iCs/>
        <w:sz w:val="18"/>
        <w:szCs w:val="18"/>
      </w:rPr>
    </w:pPr>
  </w:p>
  <w:p w:rsidR="00000000" w:rsidRDefault="001E314F">
    <w:pPr>
      <w:pBdr>
        <w:top w:val="single" w:sz="6" w:space="1" w:color="auto"/>
      </w:pBdr>
      <w:jc w:val="right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ShortT </w:instrText>
    </w:r>
    <w:r>
      <w:rPr>
        <w:i/>
        <w:iCs/>
      </w:rPr>
      <w:fldChar w:fldCharType="separate"/>
    </w:r>
    <w:r>
      <w:rPr>
        <w:i/>
        <w:iCs/>
        <w:noProof/>
      </w:rPr>
      <w:t>Taxation (Deficit Reduction) Act (No. 2) 1993</w:t>
    </w:r>
    <w:r>
      <w:rPr>
        <w:i/>
        <w:iCs/>
      </w:rPr>
      <w:fldChar w:fldCharType="end"/>
    </w:r>
    <w:r>
      <w:rPr>
        <w:i/>
        <w:iCs/>
      </w:rPr>
      <w:t xml:space="preserve">                  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Bdr>
        <w:top w:val="single" w:sz="6" w:space="1" w:color="auto"/>
      </w:pBdr>
      <w:jc w:val="right"/>
      <w:rPr>
        <w:i/>
        <w:iCs/>
        <w:sz w:val="18"/>
        <w:szCs w:val="18"/>
      </w:rPr>
    </w:pPr>
  </w:p>
  <w:p w:rsidR="00000000" w:rsidRDefault="001E314F">
    <w:pPr>
      <w:pBdr>
        <w:top w:val="single" w:sz="6" w:space="1" w:color="auto"/>
      </w:pBdr>
      <w:jc w:val="right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ShortT </w:instrText>
    </w:r>
    <w:r>
      <w:rPr>
        <w:i/>
        <w:iCs/>
      </w:rPr>
      <w:fldChar w:fldCharType="separate"/>
    </w:r>
    <w:r>
      <w:rPr>
        <w:i/>
        <w:iCs/>
        <w:noProof/>
      </w:rPr>
      <w:t>Taxation (Deficit Reduction) Act (No. 2) 1993</w:t>
    </w:r>
    <w:r>
      <w:rPr>
        <w:i/>
        <w:iCs/>
      </w:rPr>
      <w:fldChar w:fldCharType="end"/>
    </w:r>
    <w:r>
      <w:rPr>
        <w:i/>
        <w:iCs/>
      </w:rPr>
      <w:t xml:space="preserve">                  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9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314F">
      <w:pPr>
        <w:spacing w:line="240" w:lineRule="auto"/>
      </w:pPr>
      <w:r>
        <w:separator/>
      </w:r>
    </w:p>
  </w:footnote>
  <w:footnote w:type="continuationSeparator" w:id="0">
    <w:p w:rsidR="00000000" w:rsidRDefault="001E3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  <w:rPr>
        <w:i/>
        <w:iCs/>
      </w:rPr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pBdr>
        <w:bottom w:val="single" w:sz="12" w:space="1" w:color="auto"/>
      </w:pBdr>
      <w:jc w:val="right"/>
      <w:rPr>
        <w:i/>
        <w:iCs/>
      </w:rPr>
    </w:pPr>
  </w:p>
  <w:p w:rsidR="00000000" w:rsidRDefault="001E314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</w:rPr>
    </w:pPr>
    <w:r>
      <w:rPr>
        <w:rFonts w:ascii="Helvetica" w:hAnsi="Helvetica" w:cs="Helvetica"/>
        <w:b w:val="0"/>
        <w:bCs w:val="0"/>
      </w:rPr>
      <w:fldChar w:fldCharType="begin"/>
    </w:r>
    <w:r>
      <w:rPr>
        <w:rFonts w:ascii="Helvetica" w:hAnsi="Helvetica" w:cs="Helvetica"/>
        <w:b w:val="0"/>
        <w:bCs w:val="0"/>
      </w:rPr>
      <w:instrText xml:space="preserve"> STYLEREF CharNotesReg \* charFORMAT </w:instrText>
    </w:r>
    <w:r>
      <w:rPr>
        <w:rFonts w:ascii="Helvetica" w:hAnsi="Helvetica" w:cs="Helvetica"/>
        <w:b w:val="0"/>
        <w:bCs w:val="0"/>
      </w:rPr>
      <w:fldChar w:fldCharType="separate"/>
    </w:r>
    <w:r>
      <w:rPr>
        <w:rFonts w:ascii="Helvetica" w:hAnsi="Helvetica" w:cs="Helvetica"/>
        <w:b w:val="0"/>
        <w:bCs w:val="0"/>
        <w:noProof/>
      </w:rPr>
      <w:t>Notes to the</w:t>
    </w:r>
    <w:r>
      <w:rPr>
        <w:rFonts w:ascii="Helvetica" w:hAnsi="Helvetica" w:cs="Helvetica"/>
        <w:b w:val="0"/>
        <w:bCs w:val="0"/>
      </w:rPr>
      <w:fldChar w:fldCharType="end"/>
    </w:r>
    <w:r>
      <w:rPr>
        <w:rFonts w:ascii="Helvetica" w:hAnsi="Helvetica" w:cs="Helvetica"/>
        <w:b w:val="0"/>
        <w:bCs w:val="0"/>
      </w:rPr>
      <w:t xml:space="preserve"> </w:t>
    </w:r>
    <w:r>
      <w:rPr>
        <w:rFonts w:ascii="Helvetica" w:hAnsi="Helvetica" w:cs="Helvetica"/>
        <w:b w:val="0"/>
        <w:bCs w:val="0"/>
        <w:i/>
        <w:iCs/>
      </w:rPr>
      <w:fldChar w:fldCharType="begin"/>
    </w:r>
    <w:r>
      <w:rPr>
        <w:rFonts w:ascii="Helvetica" w:hAnsi="Helvetica" w:cs="Helvetica"/>
        <w:b w:val="0"/>
        <w:bCs w:val="0"/>
        <w:i/>
        <w:iCs/>
      </w:rPr>
      <w:instrText xml:space="preserve"> STYLEREF CharNotesItals \* charFORMAT </w:instrText>
    </w:r>
    <w:r>
      <w:rPr>
        <w:rFonts w:ascii="Helvetica" w:hAnsi="Helvetica" w:cs="Helvetica"/>
        <w:b w:val="0"/>
        <w:bCs w:val="0"/>
        <w:i/>
        <w:iCs/>
      </w:rPr>
      <w:fldChar w:fldCharType="separate"/>
    </w:r>
    <w:r>
      <w:rPr>
        <w:rFonts w:ascii="Helvetica" w:hAnsi="Helvetica" w:cs="Helvetica"/>
        <w:b w:val="0"/>
        <w:bCs w:val="0"/>
        <w:i/>
        <w:iCs/>
        <w:noProof/>
      </w:rPr>
      <w:t>Taxation (Deficit Reduction) Act (No. 2) 1993</w:t>
    </w:r>
    <w:r>
      <w:rPr>
        <w:rFonts w:ascii="Helvetica" w:hAnsi="Helvetica" w:cs="Helvetica"/>
        <w:b w:val="0"/>
        <w:bCs w:val="0"/>
        <w:i/>
        <w:iCs/>
      </w:rPr>
      <w:fldChar w:fldCharType="end"/>
    </w:r>
  </w:p>
  <w:p w:rsidR="00000000" w:rsidRDefault="001E314F">
    <w:pPr>
      <w:pStyle w:val="headerpart"/>
      <w:jc w:val="right"/>
      <w:rPr>
        <w:rFonts w:ascii="Helvetica" w:hAnsi="Helvetica" w:cs="Helvetica"/>
      </w:rPr>
    </w:pPr>
  </w:p>
  <w:p w:rsidR="00000000" w:rsidRDefault="001E314F">
    <w:pPr>
      <w:pStyle w:val="headerpart"/>
      <w:jc w:val="right"/>
      <w:rPr>
        <w:rFonts w:ascii="Helvetica" w:hAnsi="Helvetica" w:cs="Helvetica"/>
        <w:sz w:val="24"/>
        <w:szCs w:val="24"/>
      </w:rPr>
    </w:pPr>
  </w:p>
  <w:p w:rsidR="00000000" w:rsidRDefault="001E314F">
    <w:pPr>
      <w:pBdr>
        <w:bottom w:val="single" w:sz="6" w:space="3" w:color="auto"/>
      </w:pBdr>
      <w:jc w:val="right"/>
      <w:rPr>
        <w:b/>
        <w:bCs/>
      </w:rPr>
    </w:pPr>
    <w:r>
      <w:rPr>
        <w:rFonts w:ascii="Helvetica" w:hAnsi="Helvetica" w:cs="Helvetica"/>
        <w:b/>
        <w:bCs/>
        <w:sz w:val="24"/>
        <w:szCs w:val="24"/>
      </w:rPr>
      <w:t>Table of Acts</w:t>
    </w: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35"/>
      <w:gridCol w:w="1135"/>
      <w:gridCol w:w="1323"/>
      <w:gridCol w:w="1610"/>
      <w:gridCol w:w="1032"/>
    </w:tblGrid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Act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 xml:space="preserve">Number </w:t>
          </w:r>
          <w:r>
            <w:rPr>
              <w:rFonts w:ascii="Helvetica" w:hAnsi="Helvetica" w:cs="Helvetica"/>
              <w:sz w:val="16"/>
              <w:szCs w:val="16"/>
            </w:rPr>
            <w:br/>
            <w:t>and year</w:t>
          </w: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 xml:space="preserve">Date </w:t>
          </w:r>
          <w:r>
            <w:rPr>
              <w:rFonts w:ascii="Helvetica" w:hAnsi="Helvetica" w:cs="Helvetica"/>
              <w:sz w:val="16"/>
              <w:szCs w:val="16"/>
            </w:rPr>
            <w:br/>
            <w:t>of Assent</w:t>
          </w:r>
        </w:p>
      </w:tc>
      <w:tc>
        <w:tcPr>
          <w:tcW w:w="1610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Date of commencement</w:t>
          </w:r>
        </w:p>
      </w:tc>
      <w:tc>
        <w:tcPr>
          <w:tcW w:w="1032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ind w:right="-108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Application, saving or transitional provisions</w:t>
          </w:r>
        </w:p>
      </w:tc>
    </w:tr>
  </w:tbl>
  <w:p w:rsidR="00000000" w:rsidRDefault="001E314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  <w:r>
      <w:t xml:space="preserve">  </w:t>
    </w:r>
  </w:p>
  <w:p w:rsidR="00000000" w:rsidRDefault="001E314F">
    <w:pPr>
      <w:pStyle w:val="headerpartodd"/>
      <w:jc w:val="right"/>
      <w:rPr>
        <w:i/>
        <w:iCs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STYLEREF CharNotesReg \* CharFORMAT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t>Notes to the</w: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t xml:space="preserve"> </w:t>
    </w:r>
    <w:r>
      <w:rPr>
        <w:rFonts w:ascii="Helvetica" w:hAnsi="Helvetica" w:cs="Helvetica"/>
        <w:i/>
        <w:iCs/>
      </w:rPr>
      <w:fldChar w:fldCharType="begin"/>
    </w:r>
    <w:r>
      <w:rPr>
        <w:rFonts w:ascii="Helvetica" w:hAnsi="Helvetica" w:cs="Helvetica"/>
        <w:i/>
        <w:iCs/>
      </w:rPr>
      <w:instrText xml:space="preserve"> STYLEREF CharNotesItals \</w:instrText>
    </w:r>
    <w:r>
      <w:rPr>
        <w:rFonts w:ascii="Helvetica" w:hAnsi="Helvetica" w:cs="Helvetica"/>
        <w:i/>
        <w:iCs/>
      </w:rPr>
      <w:instrText xml:space="preserve">* charFORMAT </w:instrText>
    </w:r>
    <w:r>
      <w:rPr>
        <w:rFonts w:ascii="Helvetica" w:hAnsi="Helvetica" w:cs="Helvetica"/>
        <w:i/>
        <w:iCs/>
      </w:rPr>
      <w:fldChar w:fldCharType="separate"/>
    </w:r>
    <w:r>
      <w:rPr>
        <w:rFonts w:ascii="Helvetica" w:hAnsi="Helvetica" w:cs="Helvetica"/>
        <w:i/>
        <w:iCs/>
        <w:noProof/>
      </w:rPr>
      <w:t>Taxation (Deficit Reduction) Act (No. 2) 1993</w:t>
    </w:r>
    <w:r>
      <w:rPr>
        <w:rFonts w:ascii="Helvetica" w:hAnsi="Helvetica" w:cs="Helvetica"/>
        <w:i/>
        <w:iCs/>
      </w:rPr>
      <w:fldChar w:fldCharType="end"/>
    </w:r>
    <w:r>
      <w:rPr>
        <w:rFonts w:ascii="Helvetica" w:hAnsi="Helvetica" w:cs="Helvetica"/>
        <w:i/>
        <w:iCs/>
      </w:rPr>
      <w:t xml:space="preserve"> </w:t>
    </w:r>
    <w:r>
      <w:t xml:space="preserve"> </w:t>
    </w:r>
  </w:p>
  <w:p w:rsidR="00000000" w:rsidRDefault="001E314F">
    <w:pPr>
      <w:pStyle w:val="headerpart"/>
      <w:jc w:val="right"/>
      <w:rPr>
        <w:rFonts w:ascii="Helvetica" w:hAnsi="Helvetica" w:cs="Helvetica"/>
      </w:rPr>
    </w:pPr>
  </w:p>
  <w:p w:rsidR="00000000" w:rsidRDefault="001E314F">
    <w:pPr>
      <w:pStyle w:val="headerpart"/>
      <w:jc w:val="right"/>
      <w:rPr>
        <w:rFonts w:ascii="Helvetica" w:hAnsi="Helvetica" w:cs="Helvetica"/>
        <w:sz w:val="24"/>
        <w:szCs w:val="24"/>
      </w:rPr>
    </w:pPr>
  </w:p>
  <w:p w:rsidR="00000000" w:rsidRDefault="001E314F">
    <w:pPr>
      <w:pBdr>
        <w:bottom w:val="single" w:sz="6" w:space="1" w:color="auto"/>
      </w:pBdr>
      <w:jc w:val="right"/>
      <w:rPr>
        <w:rFonts w:ascii="Helvetica" w:hAnsi="Helvetica" w:cs="Helvetica"/>
        <w:b/>
        <w:bCs/>
        <w:sz w:val="24"/>
        <w:szCs w:val="24"/>
      </w:rPr>
    </w:pPr>
    <w:r>
      <w:rPr>
        <w:rFonts w:ascii="Helvetica" w:hAnsi="Helvetica" w:cs="Helvetica"/>
        <w:b/>
        <w:bCs/>
        <w:sz w:val="24"/>
        <w:szCs w:val="24"/>
      </w:rPr>
      <w:t>Table of Acts</w:t>
    </w:r>
  </w:p>
  <w:p w:rsidR="00000000" w:rsidRDefault="001E314F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</w:pPr>
  </w:p>
  <w:p w:rsidR="00000000" w:rsidRDefault="001E314F">
    <w:pPr>
      <w:pStyle w:val="headerpartodd"/>
      <w:rPr>
        <w:i/>
        <w:iCs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STYLEREF CharNotesReg \* charFORMAT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t>Notes to the</w: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t xml:space="preserve"> </w:t>
    </w:r>
    <w:r>
      <w:rPr>
        <w:rFonts w:ascii="Helvetica" w:hAnsi="Helvetica" w:cs="Helvetica"/>
        <w:i/>
        <w:iCs/>
      </w:rPr>
      <w:fldChar w:fldCharType="begin"/>
    </w:r>
    <w:r>
      <w:rPr>
        <w:rFonts w:ascii="Helvetica" w:hAnsi="Helvetica" w:cs="Helvetica"/>
        <w:i/>
        <w:iCs/>
      </w:rPr>
      <w:instrText xml:space="preserve"> STYLEREF CharNotesItals \* charFORMAT </w:instrText>
    </w:r>
    <w:r>
      <w:rPr>
        <w:rFonts w:ascii="Helvetica" w:hAnsi="Helvetica" w:cs="Helvetica"/>
        <w:i/>
        <w:iCs/>
      </w:rPr>
      <w:fldChar w:fldCharType="separate"/>
    </w:r>
    <w:r>
      <w:rPr>
        <w:rFonts w:ascii="Helvetica" w:hAnsi="Helvetica" w:cs="Helvetica"/>
        <w:i/>
        <w:iCs/>
        <w:noProof/>
      </w:rPr>
      <w:t>Taxation (Deficit Reduction) Act (No. 2) 1993</w:t>
    </w:r>
    <w:r>
      <w:rPr>
        <w:rFonts w:ascii="Helvetica" w:hAnsi="Helvetica" w:cs="Helvetica"/>
        <w:i/>
        <w:iCs/>
      </w:rPr>
      <w:fldChar w:fldCharType="end"/>
    </w:r>
  </w:p>
  <w:p w:rsidR="00000000" w:rsidRDefault="001E314F">
    <w:pPr>
      <w:pStyle w:val="headerpart"/>
      <w:rPr>
        <w:rFonts w:ascii="Helvetica" w:hAnsi="Helvetica" w:cs="Helvetica"/>
      </w:rPr>
    </w:pPr>
  </w:p>
  <w:p w:rsidR="00000000" w:rsidRDefault="001E314F">
    <w:pPr>
      <w:pStyle w:val="headerpart"/>
      <w:rPr>
        <w:rFonts w:ascii="Helvetica" w:hAnsi="Helvetica" w:cs="Helvetica"/>
        <w:sz w:val="24"/>
        <w:szCs w:val="24"/>
      </w:rPr>
    </w:pPr>
  </w:p>
  <w:p w:rsidR="00000000" w:rsidRDefault="001E314F">
    <w:pPr>
      <w:pBdr>
        <w:bottom w:val="single" w:sz="6" w:space="3" w:color="auto"/>
      </w:pBdr>
      <w:rPr>
        <w:b/>
        <w:bCs/>
      </w:rPr>
    </w:pPr>
    <w:r>
      <w:rPr>
        <w:rFonts w:ascii="Helvetica" w:hAnsi="Helvetica" w:cs="Helvetica"/>
        <w:b/>
        <w:bCs/>
        <w:sz w:val="24"/>
        <w:szCs w:val="24"/>
      </w:rPr>
      <w:t>Act Notes</w:t>
    </w:r>
  </w:p>
  <w:p w:rsidR="00000000" w:rsidRDefault="001E314F">
    <w:pPr>
      <w:spacing w:line="80" w:lineRule="atLeast"/>
      <w:rPr>
        <w:sz w:val="8"/>
        <w:szCs w:val="8"/>
      </w:rPr>
    </w:pPr>
  </w:p>
  <w:p w:rsidR="00000000" w:rsidRDefault="001E314F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</w:rPr>
    </w:pPr>
    <w:r>
      <w:rPr>
        <w:rFonts w:ascii="Helvetica" w:hAnsi="Helvetica" w:cs="Helvetica"/>
        <w:b w:val="0"/>
        <w:bCs w:val="0"/>
      </w:rPr>
      <w:fldChar w:fldCharType="begin"/>
    </w:r>
    <w:r>
      <w:rPr>
        <w:rFonts w:ascii="Helvetica" w:hAnsi="Helvetica" w:cs="Helvetica"/>
        <w:b w:val="0"/>
        <w:bCs w:val="0"/>
      </w:rPr>
      <w:instrText xml:space="preserve"> STYLEREF CharNotesReg \* charFORMAT </w:instrText>
    </w:r>
    <w:r>
      <w:rPr>
        <w:rFonts w:ascii="Helvetica" w:hAnsi="Helvetica" w:cs="Helvetica"/>
        <w:b w:val="0"/>
        <w:bCs w:val="0"/>
      </w:rPr>
      <w:fldChar w:fldCharType="separate"/>
    </w:r>
    <w:r>
      <w:rPr>
        <w:rFonts w:ascii="Helvetica" w:hAnsi="Helvetica" w:cs="Helvetica"/>
        <w:b w:val="0"/>
        <w:bCs w:val="0"/>
        <w:noProof/>
      </w:rPr>
      <w:t>Notes to the</w:t>
    </w:r>
    <w:r>
      <w:rPr>
        <w:rFonts w:ascii="Helvetica" w:hAnsi="Helvetica" w:cs="Helvetica"/>
        <w:b w:val="0"/>
        <w:bCs w:val="0"/>
      </w:rPr>
      <w:fldChar w:fldCharType="end"/>
    </w:r>
    <w:r>
      <w:rPr>
        <w:rFonts w:ascii="Helvetica" w:hAnsi="Helvetica" w:cs="Helvetica"/>
        <w:b w:val="0"/>
        <w:bCs w:val="0"/>
      </w:rPr>
      <w:t xml:space="preserve"> </w:t>
    </w:r>
    <w:r>
      <w:rPr>
        <w:rFonts w:ascii="Helvetica" w:hAnsi="Helvetica" w:cs="Helvetica"/>
        <w:b w:val="0"/>
        <w:bCs w:val="0"/>
        <w:i/>
        <w:iCs/>
      </w:rPr>
      <w:fldChar w:fldCharType="begin"/>
    </w:r>
    <w:r>
      <w:rPr>
        <w:rFonts w:ascii="Helvetica" w:hAnsi="Helvetica" w:cs="Helvetica"/>
        <w:b w:val="0"/>
        <w:bCs w:val="0"/>
        <w:i/>
        <w:iCs/>
      </w:rPr>
      <w:instrText xml:space="preserve"> STYLEREF CharNotesItals \* charFORMAT </w:instrText>
    </w:r>
    <w:r>
      <w:rPr>
        <w:rFonts w:ascii="Helvetica" w:hAnsi="Helvetica" w:cs="Helvetica"/>
        <w:b w:val="0"/>
        <w:bCs w:val="0"/>
        <w:i/>
        <w:iCs/>
      </w:rPr>
      <w:fldChar w:fldCharType="separate"/>
    </w:r>
    <w:r>
      <w:rPr>
        <w:rFonts w:ascii="Helvetica" w:hAnsi="Helvetica" w:cs="Helvetica"/>
        <w:b w:val="0"/>
        <w:bCs w:val="0"/>
        <w:i/>
        <w:iCs/>
        <w:noProof/>
      </w:rPr>
      <w:t>Taxation (Deficit Reduction) Act (No. 2) 1993</w:t>
    </w:r>
    <w:r>
      <w:rPr>
        <w:rFonts w:ascii="Helvetica" w:hAnsi="Helvetica" w:cs="Helvetica"/>
        <w:b w:val="0"/>
        <w:bCs w:val="0"/>
        <w:i/>
        <w:iCs/>
      </w:rPr>
      <w:fldChar w:fldCharType="end"/>
    </w:r>
  </w:p>
  <w:p w:rsidR="00000000" w:rsidRDefault="001E314F">
    <w:pPr>
      <w:pStyle w:val="headerpart"/>
      <w:jc w:val="right"/>
      <w:rPr>
        <w:rFonts w:ascii="Helvetica" w:hAnsi="Helvetica" w:cs="Helvetica"/>
      </w:rPr>
    </w:pPr>
  </w:p>
  <w:p w:rsidR="00000000" w:rsidRDefault="001E314F">
    <w:pPr>
      <w:pStyle w:val="headerpart"/>
      <w:jc w:val="right"/>
      <w:rPr>
        <w:rFonts w:ascii="Helvetica" w:hAnsi="Helvetica" w:cs="Helvetica"/>
        <w:sz w:val="24"/>
        <w:szCs w:val="24"/>
      </w:rPr>
    </w:pPr>
  </w:p>
  <w:p w:rsidR="00000000" w:rsidRDefault="001E314F">
    <w:pPr>
      <w:pBdr>
        <w:bottom w:val="single" w:sz="6" w:space="1" w:color="auto"/>
      </w:pBdr>
      <w:jc w:val="right"/>
      <w:rPr>
        <w:b/>
        <w:bCs/>
      </w:rPr>
    </w:pPr>
    <w:r>
      <w:rPr>
        <w:rFonts w:ascii="Helvetica" w:hAnsi="Helvetica" w:cs="Helvetica"/>
        <w:b/>
        <w:bCs/>
        <w:sz w:val="24"/>
        <w:szCs w:val="24"/>
      </w:rPr>
      <w:t>Act Notes</w:t>
    </w:r>
  </w:p>
  <w:p w:rsidR="00000000" w:rsidRDefault="001E314F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</w:pPr>
  </w:p>
  <w:p w:rsidR="00000000" w:rsidRDefault="001E314F">
    <w:pPr>
      <w:pStyle w:val="headerpartodd"/>
      <w:rPr>
        <w:rFonts w:ascii="Helvetica" w:hAnsi="Helvetica" w:cs="Helvetica"/>
        <w:i/>
        <w:iCs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STYLEREF CharNotesReg \* charFORMAT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t>Notes to the</w: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t xml:space="preserve"> </w:t>
    </w:r>
    <w:r>
      <w:rPr>
        <w:rFonts w:ascii="Helvetica" w:hAnsi="Helvetica" w:cs="Helvetica"/>
        <w:i/>
        <w:iCs/>
      </w:rPr>
      <w:fldChar w:fldCharType="begin"/>
    </w:r>
    <w:r>
      <w:rPr>
        <w:rFonts w:ascii="Helvetica" w:hAnsi="Helvetica" w:cs="Helvetica"/>
        <w:i/>
        <w:iCs/>
      </w:rPr>
      <w:instrText xml:space="preserve"> STYLEREF CharNotesItals \* charFORMAT </w:instrText>
    </w:r>
    <w:r>
      <w:rPr>
        <w:rFonts w:ascii="Helvetica" w:hAnsi="Helvetica" w:cs="Helvetica"/>
        <w:i/>
        <w:iCs/>
      </w:rPr>
      <w:fldChar w:fldCharType="separate"/>
    </w:r>
    <w:r>
      <w:rPr>
        <w:rFonts w:ascii="Helvetica" w:hAnsi="Helvetica" w:cs="Helvetica"/>
        <w:i/>
        <w:iCs/>
        <w:noProof/>
      </w:rPr>
      <w:t>Taxation (Deficit Reduction) Act (No. 2) 1993</w:t>
    </w:r>
    <w:r>
      <w:rPr>
        <w:rFonts w:ascii="Helvetica" w:hAnsi="Helvetica" w:cs="Helvetica"/>
        <w:i/>
        <w:iCs/>
      </w:rPr>
      <w:fldChar w:fldCharType="end"/>
    </w:r>
  </w:p>
  <w:p w:rsidR="00000000" w:rsidRDefault="001E314F">
    <w:pPr>
      <w:pStyle w:val="headerpart"/>
      <w:rPr>
        <w:rFonts w:ascii="Helvetica" w:hAnsi="Helvetica" w:cs="Helvetica"/>
        <w:b w:val="0"/>
        <w:bCs w:val="0"/>
      </w:rPr>
    </w:pPr>
  </w:p>
  <w:p w:rsidR="00000000" w:rsidRDefault="001E314F">
    <w:pPr>
      <w:pStyle w:val="headerpart"/>
      <w:rPr>
        <w:rFonts w:ascii="Helvetica" w:hAnsi="Helvetica" w:cs="Helvetica"/>
        <w:sz w:val="24"/>
        <w:szCs w:val="24"/>
      </w:rPr>
    </w:pPr>
  </w:p>
  <w:p w:rsidR="00000000" w:rsidRDefault="001E314F">
    <w:pPr>
      <w:pBdr>
        <w:bottom w:val="single" w:sz="6" w:space="1" w:color="auto"/>
      </w:pBdr>
      <w:rPr>
        <w:rFonts w:ascii="Helvetica" w:hAnsi="Helvetica" w:cs="Helvetica"/>
        <w:b/>
        <w:bCs/>
        <w:sz w:val="24"/>
        <w:szCs w:val="24"/>
      </w:rPr>
    </w:pPr>
    <w:r>
      <w:rPr>
        <w:rFonts w:ascii="Helvetica" w:hAnsi="Helvetica" w:cs="Helvetica"/>
        <w:b/>
        <w:bCs/>
        <w:sz w:val="24"/>
        <w:szCs w:val="24"/>
      </w:rPr>
      <w:fldChar w:fldCharType="begin"/>
    </w:r>
    <w:r>
      <w:rPr>
        <w:rFonts w:ascii="Helvetica" w:hAnsi="Helvetica" w:cs="Helvetica"/>
        <w:b/>
        <w:bCs/>
        <w:sz w:val="24"/>
        <w:szCs w:val="24"/>
      </w:rPr>
      <w:instrText xml:space="preserve"> STYLEREF TableOfAmendHead \* charFORMAT </w:instrText>
    </w:r>
    <w:r>
      <w:rPr>
        <w:rFonts w:ascii="Helvetica" w:hAnsi="Helvetica" w:cs="Helvetica"/>
        <w:b/>
        <w:bCs/>
        <w:sz w:val="24"/>
        <w:szCs w:val="24"/>
      </w:rPr>
      <w:fldChar w:fldCharType="separate"/>
    </w:r>
    <w:r>
      <w:rPr>
        <w:rFonts w:ascii="Helvetica" w:hAnsi="Helvetica" w:cs="Helvetica"/>
        <w:b/>
        <w:bCs/>
        <w:noProof/>
        <w:sz w:val="24"/>
        <w:szCs w:val="24"/>
      </w:rPr>
      <w:t>Table of Amendments</w:t>
    </w:r>
    <w:r>
      <w:rPr>
        <w:rFonts w:ascii="Helvetica" w:hAnsi="Helvetica" w:cs="Helvetica"/>
        <w:b/>
        <w:bCs/>
        <w:sz w:val="24"/>
        <w:szCs w:val="24"/>
      </w:rPr>
      <w:fldChar w:fldCharType="end"/>
    </w:r>
  </w:p>
  <w:p w:rsidR="00000000" w:rsidRDefault="001E314F"/>
  <w:p w:rsidR="00000000" w:rsidRDefault="001E314F">
    <w:pPr>
      <w:pBdr>
        <w:bottom w:val="single" w:sz="6" w:space="3" w:color="auto"/>
      </w:pBdr>
      <w:jc w:val="both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ad. = added or inserted      am. = amended      rep. = repealed      </w:t>
    </w:r>
    <w:proofErr w:type="spellStart"/>
    <w:r>
      <w:rPr>
        <w:rFonts w:ascii="Helvetica" w:hAnsi="Helvetica" w:cs="Helvetica"/>
        <w:sz w:val="16"/>
        <w:szCs w:val="16"/>
      </w:rPr>
      <w:t>rs</w:t>
    </w:r>
    <w:proofErr w:type="spellEnd"/>
    <w:r>
      <w:rPr>
        <w:rFonts w:ascii="Helvetica" w:hAnsi="Helvetica" w:cs="Helvetica"/>
        <w:sz w:val="16"/>
        <w:szCs w:val="16"/>
      </w:rPr>
      <w:t>. = repealed and substituted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6"/>
      <w:gridCol w:w="4678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pStyle w:val="TableOfAmend"/>
            <w:spacing w:line="20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Provision affected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pStyle w:val="TableOfAmend"/>
            <w:spacing w:line="20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How affected</w:t>
          </w:r>
        </w:p>
      </w:tc>
    </w:tr>
  </w:tbl>
  <w:p w:rsidR="00000000" w:rsidRDefault="001E314F">
    <w:pPr>
      <w:pStyle w:val="Header"/>
      <w:pBdr>
        <w:top w:val="single" w:sz="4" w:space="1" w:color="auto"/>
      </w:pBdr>
      <w:spacing w:line="2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  <w:rPr>
        <w:rFonts w:ascii="Helvetica" w:hAnsi="Helvetica" w:cs="Helvetica"/>
        <w:i/>
        <w:iCs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STYLEREF CharNotesReg \* charFORMAT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t>Notes to the</w: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t xml:space="preserve"> </w:t>
    </w:r>
    <w:r>
      <w:rPr>
        <w:rFonts w:ascii="Helvetica" w:hAnsi="Helvetica" w:cs="Helvetica"/>
        <w:i/>
        <w:iCs/>
      </w:rPr>
      <w:fldChar w:fldCharType="begin"/>
    </w:r>
    <w:r>
      <w:rPr>
        <w:rFonts w:ascii="Helvetica" w:hAnsi="Helvetica" w:cs="Helvetica"/>
        <w:i/>
        <w:iCs/>
      </w:rPr>
      <w:instrText xml:space="preserve"> STYLEREF CharNotesItals \* charFORMAT </w:instrText>
    </w:r>
    <w:r>
      <w:rPr>
        <w:rFonts w:ascii="Helvetica" w:hAnsi="Helvetica" w:cs="Helvetica"/>
        <w:i/>
        <w:iCs/>
      </w:rPr>
      <w:fldChar w:fldCharType="separate"/>
    </w:r>
    <w:r>
      <w:rPr>
        <w:rFonts w:ascii="Helvetica" w:hAnsi="Helvetica" w:cs="Helvetica"/>
        <w:i/>
        <w:iCs/>
        <w:noProof/>
      </w:rPr>
      <w:t>Taxation (Deficit Reduction) Act (No. 2) 1993</w:t>
    </w:r>
    <w:r>
      <w:rPr>
        <w:rFonts w:ascii="Helvetica" w:hAnsi="Helvetica" w:cs="Helvetica"/>
        <w:i/>
        <w:iCs/>
      </w:rPr>
      <w:fldChar w:fldCharType="end"/>
    </w: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</w:rPr>
    </w:pP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  <w:sz w:val="24"/>
        <w:szCs w:val="24"/>
      </w:rPr>
    </w:pPr>
  </w:p>
  <w:p w:rsidR="00000000" w:rsidRDefault="001E314F">
    <w:pPr>
      <w:pStyle w:val="headerpart"/>
      <w:pBdr>
        <w:bottom w:val="single" w:sz="6" w:space="1" w:color="auto"/>
      </w:pBdr>
      <w:jc w:val="right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sz w:val="24"/>
        <w:szCs w:val="24"/>
      </w:rPr>
      <w:fldChar w:fldCharType="begin"/>
    </w:r>
    <w:r>
      <w:rPr>
        <w:rFonts w:ascii="Helvetica" w:hAnsi="Helvetica" w:cs="Helvetica"/>
        <w:sz w:val="24"/>
        <w:szCs w:val="24"/>
      </w:rPr>
      <w:instrText xml:space="preserve"> STYLEREF TableOfAmendHead \* charFORMAT </w:instrText>
    </w:r>
    <w:r>
      <w:rPr>
        <w:rFonts w:ascii="Helvetica" w:hAnsi="Helvetica" w:cs="Helvetica"/>
        <w:sz w:val="24"/>
        <w:szCs w:val="24"/>
      </w:rPr>
      <w:fldChar w:fldCharType="separate"/>
    </w:r>
    <w:r>
      <w:rPr>
        <w:rFonts w:ascii="Helvetica" w:hAnsi="Helvetica" w:cs="Helvetica"/>
        <w:noProof/>
        <w:sz w:val="24"/>
        <w:szCs w:val="24"/>
      </w:rPr>
      <w:t>Table of Amendments</w:t>
    </w:r>
    <w:r>
      <w:rPr>
        <w:rFonts w:ascii="Helvetica" w:hAnsi="Helvetica" w:cs="Helvetica"/>
        <w:sz w:val="24"/>
        <w:szCs w:val="24"/>
      </w:rPr>
      <w:fldChar w:fldCharType="end"/>
    </w:r>
  </w:p>
  <w:p w:rsidR="00000000" w:rsidRDefault="001E314F">
    <w:pPr>
      <w:pStyle w:val="headerpart"/>
      <w:jc w:val="right"/>
      <w:rPr>
        <w:b w:val="0"/>
        <w:bCs w:val="0"/>
        <w:sz w:val="22"/>
        <w:szCs w:val="22"/>
      </w:rPr>
    </w:pPr>
  </w:p>
  <w:p w:rsidR="00000000" w:rsidRDefault="001E314F">
    <w:pPr>
      <w:pBdr>
        <w:bottom w:val="single" w:sz="6" w:space="3" w:color="auto"/>
      </w:pBdr>
      <w:jc w:val="both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ad. = added or inserted      am. = amended      rep. = repealed      </w:t>
    </w:r>
    <w:proofErr w:type="spellStart"/>
    <w:r>
      <w:rPr>
        <w:rFonts w:ascii="Helvetica" w:hAnsi="Helvetica" w:cs="Helvetica"/>
        <w:sz w:val="16"/>
        <w:szCs w:val="16"/>
      </w:rPr>
      <w:t>rs</w:t>
    </w:r>
    <w:proofErr w:type="spellEnd"/>
    <w:r>
      <w:rPr>
        <w:rFonts w:ascii="Helvetica" w:hAnsi="Helvetica" w:cs="Helvetica"/>
        <w:sz w:val="16"/>
        <w:szCs w:val="16"/>
      </w:rPr>
      <w:t>. = repealed and substituted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6"/>
      <w:gridCol w:w="4678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pStyle w:val="TableOfAmend"/>
            <w:spacing w:line="20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Provision affected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pStyle w:val="TableOfAmend"/>
            <w:spacing w:line="20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How affected</w:t>
          </w:r>
        </w:p>
      </w:tc>
    </w:tr>
  </w:tbl>
  <w:p w:rsidR="00000000" w:rsidRDefault="001E314F">
    <w:pPr>
      <w:pBdr>
        <w:bottom w:val="single" w:sz="6" w:space="0" w:color="auto"/>
      </w:pBdr>
      <w:spacing w:line="20" w:lineRule="exact"/>
    </w:pPr>
  </w:p>
  <w:p w:rsidR="00000000" w:rsidRDefault="001E314F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  <w:rPr>
        <w:rFonts w:ascii="Helvetica" w:hAnsi="Helvetica" w:cs="Helvetica"/>
        <w:i/>
        <w:iCs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STY</w:instrText>
    </w:r>
    <w:r>
      <w:rPr>
        <w:rFonts w:ascii="Helvetica" w:hAnsi="Helvetica" w:cs="Helvetica"/>
      </w:rPr>
      <w:instrText xml:space="preserve">LEREF CharNotesReg \* charFORMAT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t>Notes to the</w: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t xml:space="preserve"> </w:t>
    </w:r>
    <w:r>
      <w:rPr>
        <w:rFonts w:ascii="Helvetica" w:hAnsi="Helvetica" w:cs="Helvetica"/>
        <w:i/>
        <w:iCs/>
      </w:rPr>
      <w:fldChar w:fldCharType="begin"/>
    </w:r>
    <w:r>
      <w:rPr>
        <w:rFonts w:ascii="Helvetica" w:hAnsi="Helvetica" w:cs="Helvetica"/>
        <w:i/>
        <w:iCs/>
      </w:rPr>
      <w:instrText xml:space="preserve"> STYLEREF CharNotesItals \* charFORMAT </w:instrText>
    </w:r>
    <w:r>
      <w:rPr>
        <w:rFonts w:ascii="Helvetica" w:hAnsi="Helvetica" w:cs="Helvetica"/>
        <w:i/>
        <w:iCs/>
      </w:rPr>
      <w:fldChar w:fldCharType="separate"/>
    </w:r>
    <w:r>
      <w:rPr>
        <w:rFonts w:ascii="Helvetica" w:hAnsi="Helvetica" w:cs="Helvetica"/>
        <w:i/>
        <w:iCs/>
        <w:noProof/>
      </w:rPr>
      <w:t>Taxation (Deficit Reduction) Act (No. 2) 1993</w:t>
    </w:r>
    <w:r>
      <w:rPr>
        <w:rFonts w:ascii="Helvetica" w:hAnsi="Helvetica" w:cs="Helvetica"/>
        <w:i/>
        <w:iCs/>
      </w:rPr>
      <w:fldChar w:fldCharType="end"/>
    </w: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</w:rPr>
    </w:pP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  <w:sz w:val="24"/>
        <w:szCs w:val="24"/>
      </w:rPr>
    </w:pPr>
  </w:p>
  <w:p w:rsidR="00000000" w:rsidRDefault="001E314F">
    <w:pPr>
      <w:pStyle w:val="headerpart"/>
      <w:pBdr>
        <w:bottom w:val="single" w:sz="6" w:space="1" w:color="auto"/>
      </w:pBdr>
      <w:jc w:val="right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sz w:val="24"/>
        <w:szCs w:val="24"/>
      </w:rPr>
      <w:fldChar w:fldCharType="begin"/>
    </w:r>
    <w:r>
      <w:rPr>
        <w:rFonts w:ascii="Helvetica" w:hAnsi="Helvetica" w:cs="Helvetica"/>
        <w:sz w:val="24"/>
        <w:szCs w:val="24"/>
      </w:rPr>
      <w:instrText xml:space="preserve"> STYLEREF TableOfAmendHead \* charFORMAT </w:instrText>
    </w:r>
    <w:r>
      <w:rPr>
        <w:rFonts w:ascii="Helvetica" w:hAnsi="Helvetica" w:cs="Helvetica"/>
        <w:sz w:val="24"/>
        <w:szCs w:val="24"/>
      </w:rPr>
      <w:fldChar w:fldCharType="separate"/>
    </w:r>
    <w:r>
      <w:rPr>
        <w:rFonts w:ascii="Helvetica" w:hAnsi="Helvetica" w:cs="Helvetica"/>
        <w:noProof/>
        <w:sz w:val="24"/>
        <w:szCs w:val="24"/>
      </w:rPr>
      <w:t>Table of Amendments</w:t>
    </w:r>
    <w:r>
      <w:rPr>
        <w:rFonts w:ascii="Helvetica" w:hAnsi="Helvetica" w:cs="Helvetica"/>
        <w:sz w:val="24"/>
        <w:szCs w:val="24"/>
      </w:rPr>
      <w:fldChar w:fldCharType="end"/>
    </w:r>
  </w:p>
  <w:p w:rsidR="00000000" w:rsidRDefault="001E314F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  <w:rPr>
        <w:rFonts w:ascii="Helvetica" w:hAnsi="Helvetica" w:cs="Helvetica"/>
        <w:i/>
        <w:iCs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STYLEREF CharNotesReg \* charFORMAT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t>Notes to the</w: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t xml:space="preserve"> </w:t>
    </w:r>
    <w:r>
      <w:rPr>
        <w:rFonts w:ascii="Helvetica" w:hAnsi="Helvetica" w:cs="Helvetica"/>
        <w:i/>
        <w:iCs/>
      </w:rPr>
      <w:fldChar w:fldCharType="begin"/>
    </w:r>
    <w:r>
      <w:rPr>
        <w:rFonts w:ascii="Helvetica" w:hAnsi="Helvetica" w:cs="Helvetica"/>
        <w:i/>
        <w:iCs/>
      </w:rPr>
      <w:instrText xml:space="preserve"> STYLEREF CharNotesItals \* charFORMAT </w:instrText>
    </w:r>
    <w:r>
      <w:rPr>
        <w:rFonts w:ascii="Helvetica" w:hAnsi="Helvetica" w:cs="Helvetica"/>
        <w:i/>
        <w:iCs/>
      </w:rPr>
      <w:fldChar w:fldCharType="separate"/>
    </w:r>
    <w:r>
      <w:rPr>
        <w:rFonts w:ascii="Helvetica" w:hAnsi="Helvetica" w:cs="Helvetica"/>
        <w:i/>
        <w:iCs/>
        <w:noProof/>
      </w:rPr>
      <w:t>Taxation (Deficit Reduction) Act (No. 2) 1993</w:t>
    </w:r>
    <w:r>
      <w:rPr>
        <w:rFonts w:ascii="Helvetica" w:hAnsi="Helvetica" w:cs="Helvetica"/>
        <w:i/>
        <w:iCs/>
      </w:rPr>
      <w:fldChar w:fldCharType="end"/>
    </w: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</w:rPr>
    </w:pPr>
  </w:p>
  <w:p w:rsidR="00000000" w:rsidRDefault="001E314F">
    <w:pPr>
      <w:pStyle w:val="headerpart"/>
      <w:jc w:val="right"/>
      <w:rPr>
        <w:rFonts w:ascii="Helvetica" w:hAnsi="Helvetica" w:cs="Helvetica"/>
        <w:b w:val="0"/>
        <w:bCs w:val="0"/>
        <w:sz w:val="24"/>
        <w:szCs w:val="24"/>
      </w:rPr>
    </w:pPr>
  </w:p>
  <w:p w:rsidR="00000000" w:rsidRDefault="001E314F">
    <w:pPr>
      <w:pStyle w:val="headerpart"/>
      <w:pBdr>
        <w:bottom w:val="single" w:sz="6" w:space="1" w:color="auto"/>
      </w:pBdr>
      <w:jc w:val="right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sz w:val="24"/>
        <w:szCs w:val="24"/>
      </w:rPr>
      <w:fldChar w:fldCharType="begin"/>
    </w:r>
    <w:r>
      <w:rPr>
        <w:rFonts w:ascii="Helvetica" w:hAnsi="Helvetica" w:cs="Helvetica"/>
        <w:sz w:val="24"/>
        <w:szCs w:val="24"/>
      </w:rPr>
      <w:instrText xml:space="preserve"> STYLEREF TableOfAmendHead \* charFORMAT </w:instrText>
    </w:r>
    <w:r>
      <w:rPr>
        <w:rFonts w:ascii="Helvetica" w:hAnsi="Helvetica" w:cs="Helvetica"/>
        <w:sz w:val="24"/>
        <w:szCs w:val="24"/>
      </w:rPr>
      <w:fldChar w:fldCharType="separate"/>
    </w:r>
    <w:r>
      <w:rPr>
        <w:rFonts w:ascii="Helvetica" w:hAnsi="Helvetica" w:cs="Helvetica"/>
        <w:noProof/>
        <w:sz w:val="24"/>
        <w:szCs w:val="24"/>
      </w:rPr>
      <w:t>Table of Amendments</w:t>
    </w:r>
    <w:r>
      <w:rPr>
        <w:rFonts w:ascii="Helvetica" w:hAnsi="Helvetica" w:cs="Helvetica"/>
        <w:sz w:val="24"/>
        <w:szCs w:val="24"/>
      </w:rPr>
      <w:fldChar w:fldCharType="end"/>
    </w:r>
  </w:p>
  <w:p w:rsidR="00000000" w:rsidRDefault="001E3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  <w:rPr>
        <w:i/>
        <w:iCs/>
      </w:rPr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pBdr>
        <w:bottom w:val="single" w:sz="12" w:space="1" w:color="auto"/>
      </w:pBdr>
      <w:jc w:val="right"/>
      <w:rPr>
        <w:i/>
        <w:iCs/>
      </w:rPr>
    </w:pPr>
  </w:p>
  <w:p w:rsidR="00000000" w:rsidRDefault="001E3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  <w:rPr>
        <w:i/>
        <w:iCs/>
      </w:rPr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pBdr>
        <w:bottom w:val="single" w:sz="12" w:space="1" w:color="auto"/>
      </w:pBdr>
      <w:jc w:val="right"/>
      <w:rPr>
        <w:i/>
        <w:iCs/>
      </w:rPr>
    </w:pPr>
  </w:p>
  <w:p w:rsidR="00000000" w:rsidRDefault="001E314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  <w:rPr>
        <w:i/>
        <w:iCs/>
      </w:rPr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jc w:val="right"/>
    </w:pPr>
  </w:p>
  <w:p w:rsidR="00000000" w:rsidRDefault="001E314F">
    <w:pPr>
      <w:pStyle w:val="headerpartodd"/>
      <w:pBdr>
        <w:bottom w:val="single" w:sz="12" w:space="1" w:color="auto"/>
      </w:pBdr>
      <w:jc w:val="right"/>
      <w:rPr>
        <w:i/>
        <w:iCs/>
      </w:rPr>
    </w:pPr>
  </w:p>
  <w:p w:rsidR="00000000" w:rsidRDefault="001E314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rPr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CharChapNo </w:instrTex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CharChapText </w:instrText>
    </w:r>
    <w:r>
      <w:rPr>
        <w:sz w:val="20"/>
        <w:szCs w:val="20"/>
      </w:rPr>
      <w:fldChar w:fldCharType="end"/>
    </w:r>
  </w:p>
  <w:p w:rsidR="00000000" w:rsidRDefault="001E314F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CharPartNo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Part 4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CharPartText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Amendment of the Income Tax Rates Act 1986</w:t>
    </w:r>
    <w:r>
      <w:rPr>
        <w:sz w:val="20"/>
        <w:szCs w:val="20"/>
      </w:rPr>
      <w:fldChar w:fldCharType="end"/>
    </w:r>
  </w:p>
  <w:p w:rsidR="00000000" w:rsidRDefault="001E314F">
    <w:pPr>
      <w:rPr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CharDivNo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Division 2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CharDivText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Registered organisations</w:t>
    </w:r>
    <w:r>
      <w:rPr>
        <w:sz w:val="20"/>
        <w:szCs w:val="20"/>
      </w:rPr>
      <w:fldChar w:fldCharType="end"/>
    </w:r>
  </w:p>
  <w:p w:rsidR="00000000" w:rsidRDefault="001E314F">
    <w:pPr>
      <w:rPr>
        <w:b/>
        <w:bCs/>
        <w:sz w:val="24"/>
        <w:szCs w:val="24"/>
      </w:rPr>
    </w:pPr>
  </w:p>
  <w:p w:rsidR="00000000" w:rsidRDefault="001E314F">
    <w:pPr>
      <w:pBdr>
        <w:bottom w:val="single" w:sz="6" w:space="1" w:color="auto"/>
      </w:pBdr>
      <w:rPr>
        <w:sz w:val="24"/>
        <w:szCs w:val="24"/>
      </w:rPr>
    </w:pPr>
    <w:r>
      <w:rPr>
        <w:sz w:val="24"/>
        <w:szCs w:val="24"/>
      </w:rPr>
      <w:t xml:space="preserve">Section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STYLEREF CharSectno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  <w:p w:rsidR="00000000" w:rsidRDefault="001E314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CharChapText </w:instrTex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CharChapNo </w:instrText>
    </w:r>
    <w:r>
      <w:rPr>
        <w:b/>
        <w:bCs/>
        <w:sz w:val="20"/>
        <w:szCs w:val="20"/>
      </w:rPr>
      <w:fldChar w:fldCharType="end"/>
    </w:r>
  </w:p>
  <w:p w:rsidR="00000000" w:rsidRDefault="001E314F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CharPartText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Amendment of the Income Tax Rates Act 1986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</w:instrText>
    </w:r>
    <w:r>
      <w:rPr>
        <w:b/>
        <w:bCs/>
        <w:sz w:val="20"/>
        <w:szCs w:val="20"/>
      </w:rPr>
      <w:instrText xml:space="preserve">rPartNo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Part 4</w:t>
    </w:r>
    <w:r>
      <w:rPr>
        <w:b/>
        <w:bCs/>
        <w:sz w:val="20"/>
        <w:szCs w:val="20"/>
      </w:rPr>
      <w:fldChar w:fldCharType="end"/>
    </w:r>
  </w:p>
  <w:p w:rsidR="00000000" w:rsidRDefault="001E314F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CharDivText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Principal Act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CharDivNo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Division 1</w:t>
    </w:r>
    <w:r>
      <w:rPr>
        <w:b/>
        <w:bCs/>
        <w:sz w:val="20"/>
        <w:szCs w:val="20"/>
      </w:rPr>
      <w:fldChar w:fldCharType="end"/>
    </w:r>
  </w:p>
  <w:p w:rsidR="00000000" w:rsidRDefault="001E314F">
    <w:pPr>
      <w:jc w:val="right"/>
      <w:rPr>
        <w:sz w:val="24"/>
        <w:szCs w:val="24"/>
      </w:rPr>
    </w:pPr>
  </w:p>
  <w:p w:rsidR="00000000" w:rsidRDefault="001E314F">
    <w:pPr>
      <w:pBdr>
        <w:bottom w:val="single" w:sz="6" w:space="1" w:color="auto"/>
      </w:pBdr>
      <w:jc w:val="right"/>
      <w:rPr>
        <w:sz w:val="24"/>
        <w:szCs w:val="24"/>
      </w:rPr>
    </w:pPr>
    <w:r>
      <w:rPr>
        <w:sz w:val="24"/>
        <w:szCs w:val="24"/>
      </w:rPr>
      <w:t xml:space="preserve">Section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STYLEREF CharSectno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  <w:p w:rsidR="00000000" w:rsidRDefault="001E314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rPr>
        <w:sz w:val="20"/>
        <w:szCs w:val="20"/>
      </w:rPr>
    </w:pPr>
  </w:p>
  <w:p w:rsidR="00000000" w:rsidRDefault="001E314F">
    <w:pPr>
      <w:rPr>
        <w:b/>
        <w:bCs/>
        <w:sz w:val="20"/>
        <w:szCs w:val="20"/>
      </w:rPr>
    </w:pPr>
  </w:p>
  <w:p w:rsidR="00000000" w:rsidRDefault="001E314F">
    <w:pPr>
      <w:rPr>
        <w:sz w:val="20"/>
        <w:szCs w:val="20"/>
      </w:rPr>
    </w:pPr>
  </w:p>
  <w:p w:rsidR="00000000" w:rsidRDefault="001E314F">
    <w:pPr>
      <w:rPr>
        <w:b/>
        <w:bCs/>
        <w:sz w:val="24"/>
        <w:szCs w:val="24"/>
      </w:rPr>
    </w:pPr>
  </w:p>
  <w:p w:rsidR="00000000" w:rsidRDefault="001E314F">
    <w:pPr>
      <w:pBdr>
        <w:bottom w:val="single" w:sz="6" w:space="1" w:color="auto"/>
      </w:pBdr>
      <w:rPr>
        <w:sz w:val="24"/>
        <w:szCs w:val="24"/>
      </w:rPr>
    </w:pPr>
  </w:p>
  <w:p w:rsidR="00000000" w:rsidRDefault="001E314F">
    <w:pPr>
      <w:spacing w:line="160" w:lineRule="exact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14F">
    <w:pPr>
      <w:pStyle w:val="headerpartodd"/>
    </w:pPr>
  </w:p>
  <w:p w:rsidR="00000000" w:rsidRDefault="001E314F">
    <w:pPr>
      <w:pStyle w:val="headerpartodd"/>
      <w:rPr>
        <w:i/>
        <w:iCs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STYLEREF CharNotesReg \* charFORMAT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t>Notes to the</w: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t xml:space="preserve"> </w:t>
    </w:r>
    <w:r>
      <w:rPr>
        <w:rFonts w:ascii="Helvetica" w:hAnsi="Helvetica" w:cs="Helvetica"/>
        <w:i/>
        <w:iCs/>
      </w:rPr>
      <w:fldChar w:fldCharType="begin"/>
    </w:r>
    <w:r>
      <w:rPr>
        <w:rFonts w:ascii="Helvetica" w:hAnsi="Helvetica" w:cs="Helvetica"/>
        <w:i/>
        <w:iCs/>
      </w:rPr>
      <w:instrText xml:space="preserve"> STYLEREF CharNotesItals \* charFORMAT </w:instrText>
    </w:r>
    <w:r>
      <w:rPr>
        <w:rFonts w:ascii="Helvetica" w:hAnsi="Helvetica" w:cs="Helvetica"/>
        <w:i/>
        <w:iCs/>
      </w:rPr>
      <w:fldChar w:fldCharType="separate"/>
    </w:r>
    <w:r>
      <w:rPr>
        <w:rFonts w:ascii="Helvetica" w:hAnsi="Helvetica" w:cs="Helvetica"/>
        <w:i/>
        <w:iCs/>
        <w:noProof/>
      </w:rPr>
      <w:t>Taxation (Deficit Reduction) Act (No. 2) 1993</w:t>
    </w:r>
    <w:r>
      <w:rPr>
        <w:rFonts w:ascii="Helvetica" w:hAnsi="Helvetica" w:cs="Helvetica"/>
        <w:i/>
        <w:iCs/>
      </w:rPr>
      <w:fldChar w:fldCharType="end"/>
    </w:r>
  </w:p>
  <w:p w:rsidR="00000000" w:rsidRDefault="001E314F">
    <w:pPr>
      <w:pStyle w:val="headerpart"/>
      <w:rPr>
        <w:rFonts w:ascii="Helvetica" w:hAnsi="Helvetica" w:cs="Helvetica"/>
      </w:rPr>
    </w:pPr>
  </w:p>
  <w:p w:rsidR="00000000" w:rsidRDefault="001E314F">
    <w:pPr>
      <w:pStyle w:val="headerpart"/>
      <w:rPr>
        <w:rFonts w:ascii="Helvetica" w:hAnsi="Helvetica" w:cs="Helvetica"/>
        <w:sz w:val="24"/>
        <w:szCs w:val="24"/>
      </w:rPr>
    </w:pPr>
  </w:p>
  <w:p w:rsidR="00000000" w:rsidRDefault="001E314F">
    <w:pPr>
      <w:pBdr>
        <w:bottom w:val="single" w:sz="6" w:space="3" w:color="auto"/>
      </w:pBdr>
      <w:rPr>
        <w:b/>
        <w:bCs/>
      </w:rPr>
    </w:pPr>
    <w:r>
      <w:rPr>
        <w:rFonts w:ascii="Helvetica" w:hAnsi="Helvetica" w:cs="Helvetica"/>
        <w:b/>
        <w:bCs/>
        <w:sz w:val="24"/>
        <w:szCs w:val="24"/>
      </w:rPr>
      <w:t>Table of Acts</w:t>
    </w: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35"/>
      <w:gridCol w:w="1135"/>
      <w:gridCol w:w="1323"/>
      <w:gridCol w:w="1610"/>
      <w:gridCol w:w="1032"/>
    </w:tblGrid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Act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 xml:space="preserve">Number </w:t>
          </w:r>
          <w:r>
            <w:rPr>
              <w:rFonts w:ascii="Helvetica" w:hAnsi="Helvetica" w:cs="Helvetica"/>
              <w:sz w:val="16"/>
              <w:szCs w:val="16"/>
            </w:rPr>
            <w:br/>
            <w:t>and year</w:t>
          </w: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 xml:space="preserve">Date </w:t>
          </w:r>
          <w:r>
            <w:rPr>
              <w:rFonts w:ascii="Helvetica" w:hAnsi="Helvetica" w:cs="Helvetica"/>
              <w:sz w:val="16"/>
              <w:szCs w:val="16"/>
            </w:rPr>
            <w:br/>
            <w:t>of Assent</w:t>
          </w:r>
        </w:p>
      </w:tc>
      <w:tc>
        <w:tcPr>
          <w:tcW w:w="1610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Date of commencement</w:t>
          </w:r>
        </w:p>
      </w:tc>
      <w:tc>
        <w:tcPr>
          <w:tcW w:w="1032" w:type="dxa"/>
          <w:tcBorders>
            <w:top w:val="nil"/>
            <w:left w:val="nil"/>
            <w:bottom w:val="nil"/>
            <w:right w:val="nil"/>
          </w:tcBorders>
        </w:tcPr>
        <w:p w:rsidR="00000000" w:rsidRDefault="001E314F">
          <w:pPr>
            <w:spacing w:before="60" w:after="60" w:line="180" w:lineRule="atLeast"/>
            <w:ind w:right="-108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Application, saving or transitional provisions</w:t>
          </w:r>
        </w:p>
      </w:tc>
    </w:tr>
  </w:tbl>
  <w:p w:rsidR="00000000" w:rsidRDefault="001E314F">
    <w:pPr>
      <w:pBdr>
        <w:bottom w:val="single" w:sz="6" w:space="0" w:color="auto"/>
      </w:pBdr>
      <w:spacing w:line="20" w:lineRule="exact"/>
      <w:rPr>
        <w:sz w:val="24"/>
        <w:szCs w:val="24"/>
      </w:rPr>
    </w:pPr>
  </w:p>
  <w:p w:rsidR="00000000" w:rsidRDefault="001E314F">
    <w:pPr>
      <w:spacing w:line="80" w:lineRule="atLeast"/>
      <w:rPr>
        <w:sz w:val="8"/>
        <w:szCs w:val="8"/>
      </w:rPr>
    </w:pPr>
  </w:p>
  <w:p w:rsidR="00000000" w:rsidRDefault="001E3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6D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C1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AB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A8D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C27E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DEEF6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93A4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A7208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08C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0AA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565067"/>
    <w:multiLevelType w:val="singleLevel"/>
    <w:tmpl w:val="C4D0FBA0"/>
    <w:lvl w:ilvl="0">
      <w:start w:val="1"/>
      <w:numFmt w:val="bullet"/>
      <w:pStyle w:val="TLPNot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95C104B"/>
    <w:multiLevelType w:val="singleLevel"/>
    <w:tmpl w:val="3FDE850A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attachedTemplate r:id="rId1"/>
  <w:defaultTabStop w:val="567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SpBfAfterPgBrk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14F"/>
    <w:rsid w:val="001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60" w:lineRule="atLeast"/>
    </w:pPr>
    <w:rPr>
      <w:rFonts w:ascii="Times" w:hAnsi="Times" w:cs="Times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character" w:customStyle="1" w:styleId="ScheduleHeadText">
    <w:name w:val="ScheduleHeadText"/>
    <w:basedOn w:val="DefaultParagraphFont"/>
    <w:uiPriority w:val="99"/>
    <w:rPr>
      <w:sz w:val="22"/>
      <w:szCs w:val="22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59" w:hanging="425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character" w:customStyle="1" w:styleId="CharSectno">
    <w:name w:val="CharSectno"/>
    <w:basedOn w:val="DefaultParagraphFont"/>
    <w:uiPriority w:val="99"/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</w:rPr>
  </w:style>
  <w:style w:type="paragraph" w:customStyle="1" w:styleId="headerpart">
    <w:name w:val="header.part"/>
    <w:basedOn w:val="Normal"/>
    <w:uiPriority w:val="99"/>
    <w:pPr>
      <w:keepNext/>
      <w:spacing w:line="240" w:lineRule="atLeast"/>
    </w:pPr>
    <w:rPr>
      <w:b/>
      <w:bCs/>
      <w:sz w:val="20"/>
      <w:szCs w:val="20"/>
    </w:rPr>
  </w:style>
  <w:style w:type="paragraph" w:customStyle="1" w:styleId="headerpartodd">
    <w:name w:val="header.part.odd"/>
    <w:basedOn w:val="Normal"/>
    <w:uiPriority w:val="99"/>
    <w:pPr>
      <w:keepNext/>
    </w:pPr>
    <w:rPr>
      <w:sz w:val="20"/>
      <w:szCs w:val="20"/>
    </w:r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customStyle="1" w:styleId="LongT">
    <w:name w:val="LongT"/>
    <w:basedOn w:val="Normal"/>
    <w:uiPriority w:val="99"/>
    <w:rPr>
      <w:b/>
      <w:bCs/>
      <w:sz w:val="32"/>
      <w:szCs w:val="32"/>
    </w:r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notepara">
    <w:name w:val="note(para)"/>
    <w:aliases w:val="na,(a)"/>
    <w:basedOn w:val="notetext"/>
    <w:uiPriority w:val="99"/>
    <w:pPr>
      <w:ind w:left="2353" w:hanging="709"/>
    </w:pPr>
  </w:style>
  <w:style w:type="character" w:styleId="PageNumber">
    <w:name w:val="page number"/>
    <w:basedOn w:val="DefaultParagraphFont"/>
    <w:uiPriority w:val="99"/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4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ShortT">
    <w:name w:val="ShortT"/>
    <w:basedOn w:val="Normal"/>
    <w:next w:val="Normal"/>
    <w:uiPriority w:val="99"/>
    <w:pPr>
      <w:spacing w:before="360"/>
    </w:pPr>
    <w:rPr>
      <w:b/>
      <w:bCs/>
      <w:sz w:val="40"/>
      <w:szCs w:val="40"/>
    </w:rPr>
  </w:style>
  <w:style w:type="paragraph" w:customStyle="1" w:styleId="Subitem">
    <w:name w:val="Subitem"/>
    <w:aliases w:val="iss"/>
    <w:basedOn w:val="Normal"/>
    <w:uiPriority w:val="99"/>
    <w:pPr>
      <w:spacing w:before="180"/>
      <w:ind w:left="709" w:hanging="709"/>
    </w:p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styleId="TOC1">
    <w:name w:val="toc 1"/>
    <w:basedOn w:val="Heading1"/>
    <w:next w:val="Normal"/>
    <w:uiPriority w:val="99"/>
    <w:pPr>
      <w:tabs>
        <w:tab w:val="right" w:pos="7088"/>
      </w:tabs>
      <w:spacing w:before="120" w:line="240" w:lineRule="auto"/>
      <w:ind w:left="1474" w:right="567" w:hanging="1474"/>
      <w:outlineLvl w:val="9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pPr>
      <w:tabs>
        <w:tab w:val="right" w:pos="7088"/>
      </w:tabs>
      <w:spacing w:before="12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right" w:pos="7088"/>
      </w:tabs>
      <w:spacing w:before="8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right" w:leader="dot" w:pos="7088"/>
      </w:tabs>
      <w:spacing w:before="4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pPr>
      <w:tabs>
        <w:tab w:val="right" w:pos="7088"/>
      </w:tabs>
      <w:spacing w:before="80" w:line="240" w:lineRule="auto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hAnsi="Times" w:cs="Time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Palatino" w:hAnsi="Palatino" w:cs="Palatino"/>
      <w:smallCaps/>
      <w:vertAlign w:val="superscript"/>
    </w:rPr>
  </w:style>
  <w:style w:type="paragraph" w:customStyle="1" w:styleId="EndNotei">
    <w:name w:val="EndNote(i)"/>
    <w:basedOn w:val="Normal"/>
    <w:uiPriority w:val="99"/>
    <w:pPr>
      <w:tabs>
        <w:tab w:val="right" w:pos="1758"/>
      </w:tabs>
      <w:spacing w:before="60" w:line="180" w:lineRule="exact"/>
      <w:ind w:left="1843" w:hanging="1843"/>
    </w:pPr>
    <w:rPr>
      <w:rFonts w:ascii="Helvetica" w:hAnsi="Helvetica" w:cs="Helvetica"/>
      <w:sz w:val="16"/>
      <w:szCs w:val="16"/>
    </w:rPr>
  </w:style>
  <w:style w:type="paragraph" w:customStyle="1" w:styleId="EndNotea">
    <w:name w:val="EndNote(a)"/>
    <w:basedOn w:val="Normal"/>
    <w:uiPriority w:val="99"/>
    <w:pPr>
      <w:tabs>
        <w:tab w:val="right" w:pos="1361"/>
      </w:tabs>
      <w:spacing w:before="60" w:line="180" w:lineRule="exact"/>
      <w:ind w:left="1474" w:hanging="1474"/>
    </w:pPr>
    <w:rPr>
      <w:rFonts w:ascii="Helvetica" w:hAnsi="Helvetica" w:cs="Helvetica"/>
      <w:sz w:val="16"/>
      <w:szCs w:val="16"/>
    </w:rPr>
  </w:style>
  <w:style w:type="paragraph" w:customStyle="1" w:styleId="EndNote1">
    <w:name w:val="EndNote(1)"/>
    <w:basedOn w:val="Normal"/>
    <w:uiPriority w:val="99"/>
    <w:pPr>
      <w:spacing w:before="60" w:line="180" w:lineRule="exact"/>
      <w:ind w:left="992" w:hanging="425"/>
    </w:pPr>
    <w:rPr>
      <w:rFonts w:ascii="Helvetica" w:hAnsi="Helvetica" w:cs="Helvetica"/>
      <w:sz w:val="16"/>
      <w:szCs w:val="16"/>
    </w:rPr>
  </w:style>
  <w:style w:type="paragraph" w:customStyle="1" w:styleId="EndNote">
    <w:name w:val="EndNote"/>
    <w:basedOn w:val="Normal"/>
    <w:uiPriority w:val="99"/>
    <w:pPr>
      <w:spacing w:before="180"/>
    </w:pPr>
  </w:style>
  <w:style w:type="paragraph" w:customStyle="1" w:styleId="EndNoSecH">
    <w:name w:val="EndNoSecH"/>
    <w:basedOn w:val="Normal"/>
    <w:uiPriority w:val="99"/>
    <w:pPr>
      <w:spacing w:before="60" w:line="200" w:lineRule="exact"/>
      <w:ind w:left="568" w:hanging="284"/>
    </w:pPr>
    <w:rPr>
      <w:rFonts w:ascii="Helvetica" w:hAnsi="Helvetica" w:cs="Helvetica"/>
      <w:b/>
      <w:bCs/>
      <w:sz w:val="18"/>
      <w:szCs w:val="18"/>
    </w:rPr>
  </w:style>
  <w:style w:type="paragraph" w:customStyle="1" w:styleId="EndNoNote">
    <w:name w:val="EndNoNote"/>
    <w:basedOn w:val="Normal"/>
    <w:uiPriority w:val="99"/>
    <w:pPr>
      <w:spacing w:before="60" w:line="180" w:lineRule="exact"/>
      <w:ind w:left="1134" w:hanging="567"/>
    </w:pPr>
    <w:rPr>
      <w:rFonts w:ascii="Helvetica" w:hAnsi="Helvetica" w:cs="Helvetica"/>
      <w:sz w:val="16"/>
      <w:szCs w:val="16"/>
    </w:rPr>
  </w:style>
  <w:style w:type="paragraph" w:customStyle="1" w:styleId="EndNoInst">
    <w:name w:val="EndNoInst"/>
    <w:basedOn w:val="Normal"/>
    <w:uiPriority w:val="99"/>
    <w:pPr>
      <w:spacing w:before="60" w:line="180" w:lineRule="exact"/>
      <w:ind w:left="567"/>
    </w:pPr>
    <w:rPr>
      <w:rFonts w:ascii="Helvetica" w:hAnsi="Helvetica" w:cs="Helvetica"/>
      <w:sz w:val="16"/>
      <w:szCs w:val="16"/>
    </w:rPr>
  </w:style>
  <w:style w:type="paragraph" w:customStyle="1" w:styleId="TableOfActs1">
    <w:name w:val="TableOfActs(1)"/>
    <w:basedOn w:val="Normal"/>
    <w:uiPriority w:val="99"/>
    <w:pPr>
      <w:spacing w:before="60" w:line="180" w:lineRule="exact"/>
      <w:ind w:left="142" w:hanging="142"/>
    </w:pPr>
    <w:rPr>
      <w:rFonts w:ascii="Helvetica" w:hAnsi="Helvetica" w:cs="Helvetica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pPr>
      <w:ind w:left="0" w:firstLine="0"/>
    </w:pPr>
    <w:rPr>
      <w:i w:val="0"/>
      <w:iCs w:val="0"/>
    </w:rPr>
  </w:style>
  <w:style w:type="paragraph" w:customStyle="1" w:styleId="asamended">
    <w:name w:val="as amended"/>
    <w:basedOn w:val="Normal"/>
    <w:uiPriority w:val="99"/>
    <w:pPr>
      <w:keepNext/>
      <w:spacing w:before="60" w:line="200" w:lineRule="exact"/>
      <w:ind w:left="284"/>
    </w:pPr>
    <w:rPr>
      <w:rFonts w:ascii="Helvetica" w:hAnsi="Helvetica" w:cs="Helvetica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pPr>
      <w:spacing w:before="60" w:line="200" w:lineRule="exact"/>
      <w:ind w:left="284"/>
    </w:pPr>
    <w:rPr>
      <w:rFonts w:ascii="Helvetica" w:hAnsi="Helvetica" w:cs="Helvetica"/>
      <w:i/>
      <w:iCs/>
      <w:sz w:val="16"/>
      <w:szCs w:val="16"/>
    </w:rPr>
  </w:style>
  <w:style w:type="paragraph" w:customStyle="1" w:styleId="TableOfAmend">
    <w:name w:val="TableOfAmend"/>
    <w:basedOn w:val="Normal"/>
    <w:next w:val="Normal"/>
    <w:uiPriority w:val="99"/>
    <w:pPr>
      <w:tabs>
        <w:tab w:val="right" w:leader="dot" w:pos="2268"/>
      </w:tabs>
      <w:spacing w:before="60" w:line="180" w:lineRule="exact"/>
      <w:ind w:left="170" w:right="-113" w:hanging="170"/>
    </w:pPr>
    <w:rPr>
      <w:rFonts w:ascii="Helvetica" w:hAnsi="Helvetica" w:cs="Helvetica"/>
      <w:sz w:val="16"/>
      <w:szCs w:val="16"/>
    </w:rPr>
  </w:style>
  <w:style w:type="paragraph" w:customStyle="1" w:styleId="TOAmRenumbered">
    <w:name w:val="TOAmRenumbered"/>
    <w:basedOn w:val="TableOfAmend"/>
    <w:uiPriority w:val="99"/>
    <w:pPr>
      <w:ind w:left="0" w:firstLine="0"/>
    </w:pPr>
  </w:style>
  <w:style w:type="paragraph" w:customStyle="1" w:styleId="ActNotes1">
    <w:name w:val="ActNotes(1)"/>
    <w:basedOn w:val="Normal"/>
    <w:uiPriority w:val="99"/>
    <w:pPr>
      <w:tabs>
        <w:tab w:val="right" w:pos="992"/>
      </w:tabs>
      <w:spacing w:before="60" w:line="240" w:lineRule="auto"/>
      <w:ind w:left="1134" w:hanging="1134"/>
    </w:pPr>
    <w:rPr>
      <w:rFonts w:ascii="Helvetica" w:hAnsi="Helvetica" w:cs="Helvetica"/>
      <w:sz w:val="16"/>
      <w:szCs w:val="16"/>
    </w:rPr>
  </w:style>
  <w:style w:type="paragraph" w:customStyle="1" w:styleId="ActNotes1a">
    <w:name w:val="ActNotes(1)(a)"/>
    <w:basedOn w:val="Normal"/>
    <w:uiPriority w:val="99"/>
    <w:pPr>
      <w:tabs>
        <w:tab w:val="right" w:pos="1559"/>
      </w:tabs>
      <w:spacing w:before="60" w:line="180" w:lineRule="exact"/>
      <w:ind w:left="1701" w:hanging="1701"/>
    </w:pPr>
    <w:rPr>
      <w:rFonts w:ascii="Helvetica" w:hAnsi="Helvetica" w:cs="Helvetica"/>
      <w:sz w:val="16"/>
      <w:szCs w:val="16"/>
    </w:rPr>
  </w:style>
  <w:style w:type="paragraph" w:customStyle="1" w:styleId="ActNotesa">
    <w:name w:val="ActNotes(a)"/>
    <w:basedOn w:val="Normal"/>
    <w:uiPriority w:val="99"/>
    <w:pPr>
      <w:spacing w:before="60" w:line="180" w:lineRule="exact"/>
      <w:ind w:left="425" w:hanging="425"/>
    </w:pPr>
    <w:rPr>
      <w:rFonts w:ascii="Helvetica" w:hAnsi="Helvetica" w:cs="Helvetic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 w:line="240" w:lineRule="atLeast"/>
    </w:pPr>
    <w:rPr>
      <w:b/>
      <w:bCs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paragraph" w:customStyle="1" w:styleId="Schedule">
    <w:name w:val="Schedule"/>
    <w:basedOn w:val="Heading4"/>
    <w:uiPriority w:val="99"/>
    <w:pPr>
      <w:spacing w:line="240" w:lineRule="atLeast"/>
      <w:outlineLvl w:val="9"/>
    </w:pPr>
    <w:rPr>
      <w:sz w:val="22"/>
      <w:szCs w:val="22"/>
    </w:rPr>
  </w:style>
  <w:style w:type="character" w:customStyle="1" w:styleId="Schedulessectionstext">
    <w:name w:val="Schedule ssections text"/>
    <w:basedOn w:val="DefaultParagraphFont"/>
    <w:uiPriority w:val="99"/>
    <w:rPr>
      <w:sz w:val="20"/>
      <w:szCs w:val="20"/>
    </w:rPr>
  </w:style>
  <w:style w:type="paragraph" w:customStyle="1" w:styleId="ScheduleHeadSecNo">
    <w:name w:val="ScheduleHeadSecNo"/>
    <w:basedOn w:val="Normal"/>
    <w:uiPriority w:val="99"/>
    <w:pPr>
      <w:spacing w:after="120"/>
      <w:jc w:val="right"/>
    </w:pPr>
    <w:rPr>
      <w:sz w:val="18"/>
      <w:szCs w:val="18"/>
    </w:r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character" w:customStyle="1" w:styleId="RegNo">
    <w:name w:val="RegNo"/>
    <w:basedOn w:val="CharSectno"/>
    <w:uiPriority w:val="99"/>
    <w:rPr>
      <w:b/>
      <w:bCs/>
    </w:rPr>
  </w:style>
  <w:style w:type="paragraph" w:customStyle="1" w:styleId="TableOfAmend0pt">
    <w:name w:val="TableOfAmend0pt"/>
    <w:basedOn w:val="TableOfAmend"/>
    <w:uiPriority w:val="99"/>
    <w:pPr>
      <w:spacing w:before="0"/>
    </w:pPr>
  </w:style>
  <w:style w:type="paragraph" w:customStyle="1" w:styleId="BoxSubPara">
    <w:name w:val="BoxSubPara"/>
    <w:basedOn w:val="BoxPara"/>
    <w:uiPriority w:val="99"/>
    <w:pPr>
      <w:tabs>
        <w:tab w:val="clear" w:pos="2268"/>
        <w:tab w:val="right" w:pos="2977"/>
      </w:tabs>
      <w:ind w:left="3261" w:hanging="2127"/>
    </w:p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DIVT">
    <w:name w:val="DIVT"/>
    <w:basedOn w:val="Normal"/>
    <w:uiPriority w:val="99"/>
    <w:pPr>
      <w:spacing w:before="120"/>
      <w:jc w:val="center"/>
    </w:pPr>
    <w:rPr>
      <w:i/>
      <w:iCs/>
    </w:rPr>
  </w:style>
  <w:style w:type="paragraph" w:customStyle="1" w:styleId="notebullet">
    <w:name w:val="note(bullet)"/>
    <w:basedOn w:val="Normal"/>
    <w:uiPriority w:val="99"/>
    <w:pPr>
      <w:numPr>
        <w:numId w:val="17"/>
      </w:numPr>
      <w:tabs>
        <w:tab w:val="left" w:pos="2268"/>
      </w:tabs>
    </w:pPr>
    <w:rPr>
      <w:sz w:val="18"/>
      <w:szCs w:val="18"/>
    </w:rPr>
  </w:style>
  <w:style w:type="paragraph" w:customStyle="1" w:styleId="DIV2">
    <w:name w:val="DIV2"/>
    <w:basedOn w:val="DIVT"/>
    <w:uiPriority w:val="99"/>
    <w:rPr>
      <w:b/>
      <w:bCs/>
    </w:rPr>
  </w:style>
  <w:style w:type="paragraph" w:customStyle="1" w:styleId="Contents">
    <w:name w:val="Contents"/>
    <w:basedOn w:val="Normal"/>
    <w:next w:val="Normal"/>
    <w:uiPriority w:val="99"/>
    <w:pPr>
      <w:spacing w:line="240" w:lineRule="auto"/>
    </w:pPr>
    <w:rPr>
      <w:sz w:val="36"/>
      <w:szCs w:val="36"/>
    </w:rPr>
  </w:style>
  <w:style w:type="paragraph" w:customStyle="1" w:styleId="NotesSection">
    <w:name w:val="NotesSection"/>
    <w:basedOn w:val="Normal"/>
    <w:uiPriority w:val="99"/>
    <w:pPr>
      <w:spacing w:before="240"/>
    </w:pPr>
    <w:rPr>
      <w:rFonts w:ascii="Helvetica" w:hAnsi="Helvetica" w:cs="Helvetica"/>
      <w:b/>
      <w:bCs/>
      <w:sz w:val="28"/>
      <w:szCs w:val="28"/>
    </w:rPr>
  </w:style>
  <w:style w:type="character" w:customStyle="1" w:styleId="superscriptstyle">
    <w:name w:val="superscriptstyle"/>
    <w:basedOn w:val="DefaultParagraphFont"/>
    <w:uiPriority w:val="99"/>
    <w:rPr>
      <w:rFonts w:ascii="Times" w:hAnsi="Times" w:cs="Times"/>
      <w:sz w:val="18"/>
      <w:szCs w:val="18"/>
      <w:vertAlign w:val="baseline"/>
    </w:rPr>
  </w:style>
  <w:style w:type="paragraph" w:customStyle="1" w:styleId="TableOfAmendHead">
    <w:name w:val="TableOfAmendHead"/>
    <w:basedOn w:val="Normal"/>
    <w:uiPriority w:val="99"/>
    <w:pPr>
      <w:tabs>
        <w:tab w:val="right" w:pos="1021"/>
      </w:tabs>
      <w:spacing w:before="240" w:after="240"/>
      <w:ind w:left="1134" w:hanging="1134"/>
    </w:pPr>
    <w:rPr>
      <w:rFonts w:ascii="Helvetica" w:hAnsi="Helvetica" w:cs="Helvetica"/>
      <w:b/>
      <w:bCs/>
      <w:sz w:val="24"/>
      <w:szCs w:val="24"/>
    </w:rPr>
  </w:style>
  <w:style w:type="paragraph" w:customStyle="1" w:styleId="TableOfActsHead">
    <w:name w:val="TableOfActsHead"/>
    <w:basedOn w:val="Normal"/>
    <w:uiPriority w:val="99"/>
    <w:pPr>
      <w:spacing w:before="240" w:after="240"/>
    </w:pPr>
    <w:rPr>
      <w:rFonts w:ascii="Helvetica" w:hAnsi="Helvetica" w:cs="Helvetica"/>
      <w:b/>
      <w:bCs/>
      <w:sz w:val="24"/>
      <w:szCs w:val="24"/>
    </w:rPr>
  </w:style>
  <w:style w:type="paragraph" w:customStyle="1" w:styleId="UpdateDate">
    <w:name w:val="UpdateDate"/>
    <w:basedOn w:val="Normal"/>
    <w:uiPriority w:val="99"/>
    <w:pPr>
      <w:spacing w:before="240"/>
    </w:pPr>
    <w:rPr>
      <w:sz w:val="24"/>
      <w:szCs w:val="24"/>
    </w:rPr>
  </w:style>
  <w:style w:type="paragraph" w:customStyle="1" w:styleId="ReprintDate">
    <w:name w:val="ReprintDate"/>
    <w:basedOn w:val="Normal"/>
    <w:uiPriority w:val="99"/>
    <w:pPr>
      <w:spacing w:before="240"/>
    </w:pPr>
    <w:rPr>
      <w:b/>
      <w:bCs/>
      <w:sz w:val="28"/>
      <w:szCs w:val="28"/>
    </w:rPr>
  </w:style>
  <w:style w:type="paragraph" w:customStyle="1" w:styleId="Article">
    <w:name w:val="Article"/>
    <w:basedOn w:val="Heading3"/>
    <w:uiPriority w:val="99"/>
    <w:pPr>
      <w:spacing w:before="120"/>
      <w:outlineLvl w:val="9"/>
    </w:pPr>
    <w:rPr>
      <w:b w:val="0"/>
      <w:bCs w:val="0"/>
      <w:sz w:val="22"/>
      <w:szCs w:val="22"/>
    </w:rPr>
  </w:style>
  <w:style w:type="paragraph" w:customStyle="1" w:styleId="PP">
    <w:name w:val="PP"/>
    <w:basedOn w:val="subsection2"/>
    <w:uiPriority w:val="99"/>
    <w:pPr>
      <w:ind w:firstLine="426"/>
    </w:pPr>
  </w:style>
  <w:style w:type="paragraph" w:customStyle="1" w:styleId="SchHeadingDiv">
    <w:name w:val="SchHeadingDiv"/>
    <w:basedOn w:val="Heading3"/>
    <w:uiPriority w:val="99"/>
    <w:pPr>
      <w:outlineLvl w:val="9"/>
    </w:pPr>
  </w:style>
  <w:style w:type="paragraph" w:customStyle="1" w:styleId="SchHeadingP">
    <w:name w:val="SchHeadingP"/>
    <w:basedOn w:val="Heading2"/>
    <w:uiPriority w:val="99"/>
    <w:pPr>
      <w:outlineLvl w:val="9"/>
    </w:pPr>
  </w:style>
  <w:style w:type="paragraph" w:customStyle="1" w:styleId="SchHeadingSec">
    <w:name w:val="SchHeadingSec"/>
    <w:basedOn w:val="Heading5"/>
    <w:uiPriority w:val="99"/>
    <w:pPr>
      <w:outlineLvl w:val="9"/>
    </w:pPr>
  </w:style>
  <w:style w:type="paragraph" w:customStyle="1" w:styleId="TableA">
    <w:name w:val="TableA"/>
    <w:basedOn w:val="Normal"/>
    <w:uiPriority w:val="99"/>
    <w:pPr>
      <w:spacing w:before="120" w:after="120"/>
    </w:pPr>
    <w:rPr>
      <w:rFonts w:ascii="Helvetica" w:hAnsi="Helvetica" w:cs="Helvetica"/>
      <w:b/>
      <w:bCs/>
      <w:sz w:val="24"/>
      <w:szCs w:val="24"/>
    </w:rPr>
  </w:style>
  <w:style w:type="paragraph" w:customStyle="1" w:styleId="TableAHead">
    <w:name w:val="TableAHead"/>
    <w:basedOn w:val="TableA"/>
    <w:uiPriority w:val="99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pPr>
      <w:ind w:left="1134" w:hanging="1134"/>
    </w:pPr>
    <w:rPr>
      <w:rFonts w:ascii="Times" w:hAnsi="Times" w:cs="Times"/>
      <w:b w:val="0"/>
      <w:bCs w:val="0"/>
      <w:i/>
      <w:iCs/>
    </w:rPr>
  </w:style>
  <w:style w:type="character" w:customStyle="1" w:styleId="ScheduleHeadNo">
    <w:name w:val="ScheduleHeadNo"/>
    <w:basedOn w:val="DefaultParagraphFont"/>
    <w:uiPriority w:val="99"/>
  </w:style>
  <w:style w:type="paragraph" w:customStyle="1" w:styleId="EndNoDef">
    <w:name w:val="EndNoDef"/>
    <w:basedOn w:val="Definition"/>
    <w:uiPriority w:val="99"/>
    <w:pPr>
      <w:spacing w:line="180" w:lineRule="atLeast"/>
    </w:pPr>
    <w:rPr>
      <w:rFonts w:ascii="Helvetica" w:hAnsi="Helvetica" w:cs="Helvetica"/>
      <w:sz w:val="16"/>
      <w:szCs w:val="16"/>
    </w:rPr>
  </w:style>
  <w:style w:type="paragraph" w:customStyle="1" w:styleId="EndNoSubH">
    <w:name w:val="EndNoSubH"/>
    <w:basedOn w:val="SubsectionHead"/>
    <w:uiPriority w:val="99"/>
    <w:pPr>
      <w:spacing w:before="60" w:line="180" w:lineRule="atLeast"/>
    </w:pPr>
    <w:rPr>
      <w:sz w:val="16"/>
      <w:szCs w:val="16"/>
    </w:rPr>
  </w:style>
  <w:style w:type="paragraph" w:customStyle="1" w:styleId="EndNoteA0">
    <w:name w:val="EndNote(A)"/>
    <w:basedOn w:val="EndNotei"/>
    <w:uiPriority w:val="99"/>
    <w:pPr>
      <w:tabs>
        <w:tab w:val="clear" w:pos="1758"/>
        <w:tab w:val="right" w:pos="2127"/>
      </w:tabs>
      <w:ind w:left="2268" w:hanging="2268"/>
    </w:pPr>
  </w:style>
  <w:style w:type="paragraph" w:customStyle="1" w:styleId="TextTables">
    <w:name w:val="TextTables"/>
    <w:basedOn w:val="Normal"/>
    <w:uiPriority w:val="99"/>
    <w:pPr>
      <w:spacing w:before="40" w:after="40" w:line="180" w:lineRule="atLeast"/>
    </w:pPr>
    <w:rPr>
      <w:rFonts w:ascii="Helvetica" w:hAnsi="Helvetica" w:cs="Helvetica"/>
      <w:sz w:val="16"/>
      <w:szCs w:val="16"/>
    </w:rPr>
  </w:style>
  <w:style w:type="paragraph" w:customStyle="1" w:styleId="notei">
    <w:name w:val="note(i)"/>
    <w:basedOn w:val="notepara"/>
    <w:uiPriority w:val="99"/>
    <w:pPr>
      <w:ind w:left="2949"/>
    </w:pPr>
  </w:style>
  <w:style w:type="paragraph" w:customStyle="1" w:styleId="noteA">
    <w:name w:val="note(A)"/>
    <w:basedOn w:val="notei"/>
    <w:uiPriority w:val="99"/>
    <w:pPr>
      <w:ind w:left="3686"/>
    </w:pPr>
  </w:style>
  <w:style w:type="paragraph" w:customStyle="1" w:styleId="EndNoHeadPtDivSDiv">
    <w:name w:val="EndNoHeadPtDivSDiv"/>
    <w:basedOn w:val="EndNoSecH"/>
    <w:uiPriority w:val="99"/>
    <w:rPr>
      <w:sz w:val="20"/>
      <w:szCs w:val="20"/>
    </w:rPr>
  </w:style>
  <w:style w:type="paragraph" w:customStyle="1" w:styleId="ScheduleHeading">
    <w:name w:val="ScheduleHeading"/>
    <w:basedOn w:val="Heading4"/>
    <w:uiPriority w:val="99"/>
    <w:pPr>
      <w:spacing w:line="240" w:lineRule="atLeast"/>
      <w:ind w:left="0" w:firstLine="0"/>
      <w:outlineLvl w:val="9"/>
    </w:pPr>
    <w:rPr>
      <w:sz w:val="22"/>
      <w:szCs w:val="22"/>
    </w:rPr>
  </w:style>
  <w:style w:type="paragraph" w:customStyle="1" w:styleId="TableofActs">
    <w:name w:val="TableofActs"/>
    <w:basedOn w:val="Normal"/>
    <w:uiPriority w:val="99"/>
    <w:pPr>
      <w:spacing w:before="240"/>
    </w:pPr>
    <w:rPr>
      <w:rFonts w:ascii="Helvetica" w:hAnsi="Helvetica" w:cs="Helvetica"/>
      <w:b/>
      <w:bCs/>
    </w:rPr>
  </w:style>
  <w:style w:type="paragraph" w:customStyle="1" w:styleId="TableOfActs10">
    <w:name w:val="TableOfActs 1."/>
    <w:basedOn w:val="Normal"/>
    <w:uiPriority w:val="99"/>
    <w:pPr>
      <w:spacing w:before="60" w:line="180" w:lineRule="exact"/>
      <w:ind w:left="284" w:hanging="284"/>
    </w:pPr>
    <w:rPr>
      <w:rFonts w:ascii="Helvetica" w:hAnsi="Helvetica" w:cs="Helvetica"/>
      <w:color w:val="000000"/>
      <w:sz w:val="16"/>
      <w:szCs w:val="16"/>
    </w:rPr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ctno">
    <w:name w:val="Actno"/>
    <w:basedOn w:val="UpdateDate"/>
    <w:next w:val="Normal"/>
    <w:uiPriority w:val="99"/>
    <w:rPr>
      <w:b/>
      <w:bCs/>
    </w:r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paragraph" w:customStyle="1" w:styleId="Formula">
    <w:name w:val="Formula"/>
    <w:basedOn w:val="Normal"/>
    <w:uiPriority w:val="99"/>
    <w:pPr>
      <w:ind w:left="1134"/>
    </w:pPr>
  </w:style>
  <w:style w:type="paragraph" w:customStyle="1" w:styleId="Item">
    <w:name w:val="Item"/>
    <w:aliases w:val="i"/>
    <w:basedOn w:val="Subsection"/>
    <w:next w:val="ItemHead"/>
    <w:uiPriority w:val="99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6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autoRedefine/>
    <w:uiPriority w:val="99"/>
    <w:pPr>
      <w:numPr>
        <w:numId w:val="7"/>
      </w:numPr>
    </w:pPr>
  </w:style>
  <w:style w:type="paragraph" w:styleId="ListBullet3">
    <w:name w:val="List Bullet 3"/>
    <w:basedOn w:val="Normal"/>
    <w:autoRedefine/>
    <w:uiPriority w:val="99"/>
    <w:pPr>
      <w:numPr>
        <w:numId w:val="8"/>
      </w:numPr>
    </w:pPr>
  </w:style>
  <w:style w:type="paragraph" w:styleId="ListBullet4">
    <w:name w:val="List Bullet 4"/>
    <w:basedOn w:val="Normal"/>
    <w:autoRedefine/>
    <w:uiPriority w:val="99"/>
    <w:pPr>
      <w:numPr>
        <w:numId w:val="9"/>
      </w:numPr>
    </w:pPr>
  </w:style>
  <w:style w:type="paragraph" w:styleId="ListBullet5">
    <w:name w:val="List Bullet 5"/>
    <w:basedOn w:val="Normal"/>
    <w:autoRedefine/>
    <w:uiPriority w:val="99"/>
    <w:pPr>
      <w:numPr>
        <w:numId w:val="10"/>
      </w:numPr>
    </w:pPr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Page1">
    <w:name w:val="Page1"/>
    <w:basedOn w:val="Normal"/>
    <w:uiPriority w:val="99"/>
    <w:pPr>
      <w:spacing w:before="5600" w:line="240" w:lineRule="auto"/>
    </w:pPr>
    <w:rPr>
      <w:b/>
      <w:bCs/>
      <w:sz w:val="32"/>
      <w:szCs w:val="32"/>
    </w:rPr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customStyle="1" w:styleId="Tablea0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Notebullet">
    <w:name w:val="TLPNote(bullet)"/>
    <w:basedOn w:val="Normal"/>
    <w:uiPriority w:val="99"/>
    <w:pPr>
      <w:numPr>
        <w:numId w:val="11"/>
      </w:numPr>
      <w:tabs>
        <w:tab w:val="clear" w:pos="360"/>
      </w:tabs>
      <w:spacing w:before="122" w:line="198" w:lineRule="exact"/>
      <w:ind w:left="2552" w:hanging="284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next w:val="TofSectsSection"/>
    <w:uiPriority w:val="99"/>
    <w:pPr>
      <w:tabs>
        <w:tab w:val="clear" w:pos="7088"/>
      </w:tabs>
      <w:spacing w:before="240" w:after="120"/>
      <w:ind w:left="794" w:right="0" w:firstLine="0"/>
    </w:pPr>
  </w:style>
  <w:style w:type="paragraph" w:customStyle="1" w:styleId="TofSectsHeading">
    <w:name w:val="TofSects(Heading)"/>
    <w:basedOn w:val="TOC5"/>
    <w:next w:val="TofSectsSection"/>
    <w:uiPriority w:val="99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7088"/>
      </w:tabs>
      <w:ind w:left="1588" w:right="0" w:hanging="794"/>
    </w:pPr>
  </w:style>
  <w:style w:type="paragraph" w:customStyle="1" w:styleId="TofSectsSubdiv">
    <w:name w:val="TofSects(Subdiv)"/>
    <w:basedOn w:val="TOC4"/>
    <w:uiPriority w:val="99"/>
    <w:pPr>
      <w:tabs>
        <w:tab w:val="clear" w:pos="7088"/>
      </w:tabs>
      <w:ind w:left="1588" w:right="0" w:hanging="794"/>
    </w:pPr>
    <w:rPr>
      <w:b w:val="0"/>
      <w:bCs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customStyle="1" w:styleId="noteParlAmend">
    <w:name w:val="note(ParlAmend)"/>
    <w:aliases w:val="npp"/>
    <w:basedOn w:val="Normal"/>
    <w:next w:val="ParlAmend"/>
    <w:uiPriority w:val="99"/>
    <w:pPr>
      <w:jc w:val="right"/>
    </w:pPr>
    <w:rPr>
      <w:rFonts w:ascii="Helvetica" w:hAnsi="Helvetica" w:cs="Helvetica"/>
      <w:b/>
      <w:bCs/>
      <w:i/>
      <w:iCs/>
    </w:rPr>
  </w:style>
  <w:style w:type="character" w:customStyle="1" w:styleId="CharNotesItals">
    <w:name w:val="CharNotesItals"/>
    <w:basedOn w:val="DefaultParagraphFont"/>
    <w:uiPriority w:val="99"/>
    <w:rPr>
      <w:i/>
      <w:iCs/>
    </w:rPr>
  </w:style>
  <w:style w:type="character" w:customStyle="1" w:styleId="CharNotesReg">
    <w:name w:val="CharNotesReg"/>
    <w:basedOn w:val="DefaultParagraphFont"/>
    <w:uiPriority w:val="99"/>
  </w:style>
  <w:style w:type="paragraph" w:customStyle="1" w:styleId="CoverActNo">
    <w:name w:val="CoverActNo"/>
    <w:basedOn w:val="UpdateDate"/>
    <w:uiPriority w:val="99"/>
    <w:rPr>
      <w:b/>
      <w:bCs/>
    </w:rPr>
  </w:style>
  <w:style w:type="paragraph" w:customStyle="1" w:styleId="ENoteNo">
    <w:name w:val="ENoteNo"/>
    <w:basedOn w:val="Normal"/>
    <w:uiPriority w:val="99"/>
    <w:pPr>
      <w:spacing w:before="120" w:after="120"/>
      <w:ind w:left="1134" w:hanging="1134"/>
    </w:pPr>
    <w:rPr>
      <w:rFonts w:ascii="Helvetica" w:hAnsi="Helvetica" w:cs="Helvetica"/>
      <w:b/>
      <w:bCs/>
      <w:sz w:val="24"/>
      <w:szCs w:val="24"/>
    </w:rPr>
  </w:style>
  <w:style w:type="paragraph" w:customStyle="1" w:styleId="TableOfAmendOpt">
    <w:name w:val="TableOfAmendOpt"/>
    <w:basedOn w:val="TableOfAmend"/>
    <w:uiPriority w:val="99"/>
    <w:pPr>
      <w:spacing w:before="0"/>
    </w:pPr>
  </w:style>
  <w:style w:type="paragraph" w:customStyle="1" w:styleId="AmendTableColHead">
    <w:name w:val="AmendTableColHead"/>
    <w:basedOn w:val="TableOfAmend"/>
    <w:uiPriority w:val="99"/>
    <w:pPr>
      <w:spacing w:line="200" w:lineRule="exact"/>
    </w:pPr>
    <w:rPr>
      <w:sz w:val="18"/>
      <w:szCs w:val="18"/>
    </w:rPr>
  </w:style>
  <w:style w:type="paragraph" w:customStyle="1" w:styleId="Mathtype">
    <w:name w:val="Mathtype"/>
    <w:basedOn w:val="Normal"/>
    <w:uiPriority w:val="99"/>
  </w:style>
  <w:style w:type="paragraph" w:customStyle="1" w:styleId="ActNotes1ai">
    <w:name w:val="ActNotes(1)(a)(i)"/>
    <w:basedOn w:val="Normal"/>
    <w:uiPriority w:val="99"/>
    <w:pPr>
      <w:tabs>
        <w:tab w:val="right" w:pos="1843"/>
      </w:tabs>
      <w:spacing w:line="180" w:lineRule="atLeast"/>
      <w:ind w:left="1985" w:hanging="1985"/>
    </w:pPr>
    <w:rPr>
      <w:rFonts w:ascii="Helvetica" w:hAnsi="Helvetica" w:cs="Helveti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brfp40\Stationery\Stationery\Legst\CONSOL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CONSOLActs.dot</Template>
  <TotalTime>0</TotalTime>
  <Pages>15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Attorney-General's Department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(Deficit Reduction) Act (No. 2) 1993</dc:title>
  <dc:creator>First Name Surname</dc:creator>
  <cp:lastModifiedBy>Harper, Michael</cp:lastModifiedBy>
  <cp:revision>2</cp:revision>
  <cp:lastPrinted>2000-06-20T01:07:00Z</cp:lastPrinted>
  <dcterms:created xsi:type="dcterms:W3CDTF">2013-07-29T02:25:00Z</dcterms:created>
  <dcterms:modified xsi:type="dcterms:W3CDTF">2013-07-29T02:25:00Z</dcterms:modified>
</cp:coreProperties>
</file>