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A4B11" w14:textId="77777777" w:rsidR="006E214E" w:rsidRPr="000F1E3D" w:rsidRDefault="00544C64" w:rsidP="000F1E3D">
      <w:pPr>
        <w:jc w:val="center"/>
        <w:rPr>
          <w:sz w:val="22"/>
          <w:szCs w:val="24"/>
        </w:rPr>
      </w:pPr>
      <w:bookmarkStart w:id="0" w:name="_GoBack"/>
      <w:r w:rsidRPr="000F1E3D">
        <w:rPr>
          <w:noProof/>
          <w:sz w:val="22"/>
          <w:szCs w:val="24"/>
          <w:lang w:val="en-AU" w:eastAsia="en-AU"/>
        </w:rPr>
        <w:drawing>
          <wp:inline distT="0" distB="0" distL="0" distR="0" wp14:anchorId="2EC95AC6" wp14:editId="4427A8AF">
            <wp:extent cx="1423035" cy="1057275"/>
            <wp:effectExtent l="0" t="0" r="5715" b="9525"/>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3035" cy="1057275"/>
                    </a:xfrm>
                    <a:prstGeom prst="rect">
                      <a:avLst/>
                    </a:prstGeom>
                    <a:noFill/>
                    <a:ln>
                      <a:noFill/>
                    </a:ln>
                  </pic:spPr>
                </pic:pic>
              </a:graphicData>
            </a:graphic>
          </wp:inline>
        </w:drawing>
      </w:r>
      <w:bookmarkEnd w:id="0"/>
    </w:p>
    <w:p w14:paraId="5B6E907C" w14:textId="77777777" w:rsidR="006E214E" w:rsidRPr="00024DD9" w:rsidRDefault="00367332" w:rsidP="00722EBF">
      <w:pPr>
        <w:shd w:val="clear" w:color="auto" w:fill="FFFFFF"/>
        <w:spacing w:before="720"/>
        <w:ind w:left="1710" w:right="1109"/>
        <w:jc w:val="center"/>
        <w:rPr>
          <w:sz w:val="36"/>
        </w:rPr>
      </w:pPr>
      <w:r w:rsidRPr="00024DD9">
        <w:rPr>
          <w:b/>
          <w:bCs/>
          <w:sz w:val="36"/>
          <w:szCs w:val="42"/>
          <w:lang w:val="en-US"/>
        </w:rPr>
        <w:t>Supply (Parliamentary Departments) Act 1993-94</w:t>
      </w:r>
    </w:p>
    <w:p w14:paraId="3BA9BF90" w14:textId="77777777" w:rsidR="006E214E" w:rsidRPr="00024DD9" w:rsidRDefault="00024DD9" w:rsidP="00024DD9">
      <w:pPr>
        <w:shd w:val="clear" w:color="auto" w:fill="FFFFFF"/>
        <w:spacing w:before="720" w:after="1800"/>
        <w:jc w:val="center"/>
        <w:rPr>
          <w:sz w:val="26"/>
        </w:rPr>
      </w:pPr>
      <w:r>
        <w:rPr>
          <w:b/>
          <w:bCs/>
          <w:noProof/>
          <w:sz w:val="26"/>
          <w:szCs w:val="30"/>
          <w:lang w:val="en-AU" w:eastAsia="en-AU"/>
        </w:rPr>
        <mc:AlternateContent>
          <mc:Choice Requires="wps">
            <w:drawing>
              <wp:anchor distT="0" distB="0" distL="114300" distR="114300" simplePos="0" relativeHeight="251661312" behindDoc="0" locked="0" layoutInCell="1" allowOverlap="1" wp14:anchorId="4EB1429B" wp14:editId="01551472">
                <wp:simplePos x="0" y="0"/>
                <wp:positionH relativeFrom="column">
                  <wp:posOffset>170180</wp:posOffset>
                </wp:positionH>
                <wp:positionV relativeFrom="paragraph">
                  <wp:posOffset>1166826</wp:posOffset>
                </wp:positionV>
                <wp:extent cx="5454595" cy="0"/>
                <wp:effectExtent l="0" t="0" r="32385" b="19050"/>
                <wp:wrapNone/>
                <wp:docPr id="5" name="Straight Connector 5"/>
                <wp:cNvGraphicFramePr/>
                <a:graphic xmlns:a="http://schemas.openxmlformats.org/drawingml/2006/main">
                  <a:graphicData uri="http://schemas.microsoft.com/office/word/2010/wordprocessingShape">
                    <wps:wsp>
                      <wps:cNvCnPr/>
                      <wps:spPr>
                        <a:xfrm>
                          <a:off x="0" y="0"/>
                          <a:ext cx="54545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1671875"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4pt,91.9pt" to="442.9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" strokecolor="black [3040]" strokeweight="1pt"/>
            </w:pict>
          </mc:Fallback>
        </mc:AlternateContent>
      </w:r>
      <w:r>
        <w:rPr>
          <w:b/>
          <w:bCs/>
          <w:noProof/>
          <w:sz w:val="26"/>
          <w:szCs w:val="30"/>
          <w:lang w:val="en-AU" w:eastAsia="en-AU"/>
        </w:rPr>
        <mc:AlternateContent>
          <mc:Choice Requires="wps">
            <w:drawing>
              <wp:anchor distT="0" distB="0" distL="114300" distR="114300" simplePos="0" relativeHeight="251659264" behindDoc="0" locked="0" layoutInCell="1" allowOverlap="1" wp14:anchorId="37FE0E9D" wp14:editId="28837587">
                <wp:simplePos x="0" y="0"/>
                <wp:positionH relativeFrom="column">
                  <wp:posOffset>166976</wp:posOffset>
                </wp:positionH>
                <wp:positionV relativeFrom="paragraph">
                  <wp:posOffset>1131239</wp:posOffset>
                </wp:positionV>
                <wp:extent cx="5454595" cy="0"/>
                <wp:effectExtent l="0" t="0" r="32385" b="19050"/>
                <wp:wrapNone/>
                <wp:docPr id="4" name="Straight Connector 4"/>
                <wp:cNvGraphicFramePr/>
                <a:graphic xmlns:a="http://schemas.openxmlformats.org/drawingml/2006/main">
                  <a:graphicData uri="http://schemas.microsoft.com/office/word/2010/wordprocessingShape">
                    <wps:wsp>
                      <wps:cNvCnPr/>
                      <wps:spPr>
                        <a:xfrm>
                          <a:off x="0" y="0"/>
                          <a:ext cx="5454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0A7502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15pt,89.05pt" to="442.65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" strokecolor="black [3040]"/>
            </w:pict>
          </mc:Fallback>
        </mc:AlternateContent>
      </w:r>
      <w:r w:rsidR="00367332" w:rsidRPr="00024DD9">
        <w:rPr>
          <w:b/>
          <w:bCs/>
          <w:sz w:val="26"/>
          <w:szCs w:val="30"/>
          <w:lang w:val="en-US"/>
        </w:rPr>
        <w:t>No. 24 of 1993</w:t>
      </w:r>
    </w:p>
    <w:p w14:paraId="7A26BAF8" w14:textId="77777777" w:rsidR="006E214E" w:rsidRPr="00722EBF" w:rsidRDefault="00367332" w:rsidP="00024DD9">
      <w:pPr>
        <w:shd w:val="clear" w:color="auto" w:fill="FFFFFF"/>
        <w:jc w:val="center"/>
        <w:rPr>
          <w:sz w:val="26"/>
        </w:rPr>
      </w:pPr>
      <w:r w:rsidRPr="00722EBF">
        <w:rPr>
          <w:b/>
          <w:bCs/>
          <w:sz w:val="26"/>
          <w:szCs w:val="30"/>
          <w:lang w:val="en-US"/>
        </w:rPr>
        <w:t>An Act to make interim provision for the appropriation of money out of the Consolidated Revenue Fund for certain expenditure in relation to the Parliamentary Departments in respect of the year ending on 30 June 1994, and for related purposes</w:t>
      </w:r>
    </w:p>
    <w:p w14:paraId="3ADFBD1F" w14:textId="77777777" w:rsidR="006E214E" w:rsidRPr="000F1E3D" w:rsidRDefault="00367332" w:rsidP="00024DD9">
      <w:pPr>
        <w:shd w:val="clear" w:color="auto" w:fill="FFFFFF"/>
        <w:spacing w:before="120" w:after="60"/>
        <w:jc w:val="right"/>
        <w:rPr>
          <w:sz w:val="22"/>
        </w:rPr>
      </w:pPr>
      <w:r w:rsidRPr="000F1E3D">
        <w:rPr>
          <w:sz w:val="22"/>
          <w:szCs w:val="24"/>
          <w:lang w:val="en-US"/>
        </w:rPr>
        <w:t>[</w:t>
      </w:r>
      <w:r w:rsidRPr="000F1E3D">
        <w:rPr>
          <w:i/>
          <w:iCs/>
          <w:sz w:val="22"/>
          <w:szCs w:val="24"/>
          <w:lang w:val="en-US"/>
        </w:rPr>
        <w:t>Assented to 9 June 1993</w:t>
      </w:r>
      <w:r w:rsidRPr="000F1E3D">
        <w:rPr>
          <w:sz w:val="22"/>
          <w:szCs w:val="24"/>
          <w:lang w:val="en-US"/>
        </w:rPr>
        <w:t>]</w:t>
      </w:r>
    </w:p>
    <w:p w14:paraId="34672002" w14:textId="77777777" w:rsidR="006E214E" w:rsidRPr="000F1E3D" w:rsidRDefault="00367332" w:rsidP="00722EBF">
      <w:pPr>
        <w:shd w:val="clear" w:color="auto" w:fill="FFFFFF"/>
        <w:spacing w:before="120"/>
        <w:ind w:firstLine="288"/>
        <w:jc w:val="both"/>
        <w:rPr>
          <w:sz w:val="22"/>
        </w:rPr>
      </w:pPr>
      <w:r w:rsidRPr="000F1E3D">
        <w:rPr>
          <w:sz w:val="22"/>
          <w:szCs w:val="24"/>
          <w:lang w:val="en-US"/>
        </w:rPr>
        <w:t>The Parliament of Australia enacts:</w:t>
      </w:r>
    </w:p>
    <w:p w14:paraId="7343CD15" w14:textId="77777777" w:rsidR="006E214E" w:rsidRPr="000F1E3D" w:rsidRDefault="00367332" w:rsidP="000F1E3D">
      <w:pPr>
        <w:shd w:val="clear" w:color="auto" w:fill="FFFFFF"/>
        <w:spacing w:before="120" w:after="60"/>
        <w:ind w:left="19"/>
        <w:jc w:val="both"/>
        <w:rPr>
          <w:sz w:val="22"/>
        </w:rPr>
      </w:pPr>
      <w:r w:rsidRPr="000F1E3D">
        <w:rPr>
          <w:b/>
          <w:bCs/>
          <w:sz w:val="22"/>
          <w:szCs w:val="24"/>
          <w:lang w:val="en-US"/>
        </w:rPr>
        <w:t>Short title</w:t>
      </w:r>
    </w:p>
    <w:p w14:paraId="0B1F8F1A" w14:textId="77777777" w:rsidR="006E214E" w:rsidRPr="000F1E3D" w:rsidRDefault="00367332" w:rsidP="00722EBF">
      <w:pPr>
        <w:shd w:val="clear" w:color="auto" w:fill="FFFFFF"/>
        <w:spacing w:before="120"/>
        <w:ind w:firstLine="288"/>
        <w:jc w:val="both"/>
        <w:rPr>
          <w:sz w:val="22"/>
        </w:rPr>
      </w:pPr>
      <w:r w:rsidRPr="000F1E3D">
        <w:rPr>
          <w:b/>
          <w:bCs/>
          <w:sz w:val="22"/>
          <w:szCs w:val="24"/>
          <w:lang w:val="en-US"/>
        </w:rPr>
        <w:t>1.</w:t>
      </w:r>
      <w:r w:rsidRPr="000F1E3D">
        <w:rPr>
          <w:sz w:val="22"/>
          <w:szCs w:val="24"/>
          <w:lang w:val="en-US"/>
        </w:rPr>
        <w:tab/>
        <w:t xml:space="preserve">This Act may be cited as the </w:t>
      </w:r>
      <w:r w:rsidRPr="000F1E3D">
        <w:rPr>
          <w:i/>
          <w:iCs/>
          <w:sz w:val="22"/>
          <w:szCs w:val="24"/>
          <w:lang w:val="en-US"/>
        </w:rPr>
        <w:t>Supply (Parliamentary Departments)</w:t>
      </w:r>
      <w:r w:rsidR="000F1E3D" w:rsidRPr="000F1E3D">
        <w:rPr>
          <w:i/>
          <w:iCs/>
          <w:sz w:val="22"/>
          <w:szCs w:val="24"/>
          <w:lang w:val="en-US"/>
        </w:rPr>
        <w:t xml:space="preserve"> </w:t>
      </w:r>
      <w:r w:rsidRPr="000F1E3D">
        <w:rPr>
          <w:i/>
          <w:iCs/>
          <w:sz w:val="22"/>
          <w:szCs w:val="24"/>
          <w:lang w:val="en-US"/>
        </w:rPr>
        <w:t>Act 1993-94.</w:t>
      </w:r>
    </w:p>
    <w:p w14:paraId="54C17E48" w14:textId="77777777" w:rsidR="006E214E" w:rsidRPr="000F1E3D" w:rsidRDefault="00367332" w:rsidP="000F1E3D">
      <w:pPr>
        <w:shd w:val="clear" w:color="auto" w:fill="FFFFFF"/>
        <w:spacing w:before="120" w:after="60"/>
        <w:ind w:left="19"/>
        <w:jc w:val="both"/>
        <w:rPr>
          <w:sz w:val="22"/>
        </w:rPr>
      </w:pPr>
      <w:r w:rsidRPr="000F1E3D">
        <w:rPr>
          <w:b/>
          <w:bCs/>
          <w:sz w:val="22"/>
          <w:szCs w:val="24"/>
          <w:lang w:val="en-US"/>
        </w:rPr>
        <w:t>Commencement</w:t>
      </w:r>
    </w:p>
    <w:p w14:paraId="1E1685F2" w14:textId="77777777" w:rsidR="006E214E" w:rsidRPr="000F1E3D" w:rsidRDefault="00367332" w:rsidP="00722EBF">
      <w:pPr>
        <w:shd w:val="clear" w:color="auto" w:fill="FFFFFF"/>
        <w:spacing w:before="120"/>
        <w:ind w:firstLine="288"/>
        <w:jc w:val="both"/>
        <w:rPr>
          <w:sz w:val="22"/>
        </w:rPr>
      </w:pPr>
      <w:r w:rsidRPr="000F1E3D">
        <w:rPr>
          <w:b/>
          <w:bCs/>
          <w:sz w:val="22"/>
          <w:szCs w:val="24"/>
          <w:lang w:val="en-US"/>
        </w:rPr>
        <w:t>2.</w:t>
      </w:r>
      <w:r w:rsidRPr="000F1E3D">
        <w:rPr>
          <w:b/>
          <w:bCs/>
          <w:sz w:val="22"/>
          <w:szCs w:val="24"/>
          <w:lang w:val="en-US"/>
        </w:rPr>
        <w:tab/>
      </w:r>
      <w:r w:rsidRPr="000F1E3D">
        <w:rPr>
          <w:sz w:val="22"/>
          <w:szCs w:val="24"/>
          <w:lang w:val="en-US"/>
        </w:rPr>
        <w:t>This Act commences on the day on which it receives the Royal Assent.</w:t>
      </w:r>
    </w:p>
    <w:p w14:paraId="611D5D11" w14:textId="77777777" w:rsidR="006E214E" w:rsidRPr="000F1E3D" w:rsidRDefault="00367332" w:rsidP="000F1E3D">
      <w:pPr>
        <w:shd w:val="clear" w:color="auto" w:fill="FFFFFF"/>
        <w:spacing w:before="120" w:after="60"/>
        <w:ind w:left="19"/>
        <w:jc w:val="both"/>
        <w:rPr>
          <w:sz w:val="22"/>
        </w:rPr>
      </w:pPr>
      <w:r w:rsidRPr="000F1E3D">
        <w:rPr>
          <w:b/>
          <w:bCs/>
          <w:sz w:val="22"/>
          <w:szCs w:val="24"/>
          <w:lang w:val="en-US"/>
        </w:rPr>
        <w:t>Issue and application of $56 429 000</w:t>
      </w:r>
    </w:p>
    <w:p w14:paraId="3E88524E" w14:textId="77777777" w:rsidR="006E214E" w:rsidRPr="000F1E3D" w:rsidRDefault="00367332" w:rsidP="00722EBF">
      <w:pPr>
        <w:shd w:val="clear" w:color="auto" w:fill="FFFFFF"/>
        <w:spacing w:before="120"/>
        <w:ind w:firstLine="288"/>
        <w:jc w:val="both"/>
        <w:rPr>
          <w:sz w:val="22"/>
        </w:rPr>
      </w:pPr>
      <w:r w:rsidRPr="000F1E3D">
        <w:rPr>
          <w:b/>
          <w:bCs/>
          <w:sz w:val="22"/>
          <w:szCs w:val="24"/>
          <w:lang w:val="en-US"/>
        </w:rPr>
        <w:t>3.</w:t>
      </w:r>
      <w:r w:rsidRPr="000F1E3D">
        <w:rPr>
          <w:b/>
          <w:bCs/>
          <w:sz w:val="22"/>
          <w:szCs w:val="24"/>
          <w:lang w:val="en-US"/>
        </w:rPr>
        <w:tab/>
        <w:t xml:space="preserve">(1) </w:t>
      </w:r>
      <w:r w:rsidRPr="000F1E3D">
        <w:rPr>
          <w:sz w:val="22"/>
          <w:szCs w:val="24"/>
          <w:lang w:val="en-US"/>
        </w:rPr>
        <w:t>The Minister may issue out of the Consolidated Revenue Fund and</w:t>
      </w:r>
      <w:r w:rsidR="000F1E3D" w:rsidRPr="000F1E3D">
        <w:rPr>
          <w:sz w:val="22"/>
          <w:szCs w:val="24"/>
          <w:lang w:val="en-US"/>
        </w:rPr>
        <w:t xml:space="preserve"> </w:t>
      </w:r>
      <w:r w:rsidRPr="000F1E3D">
        <w:rPr>
          <w:sz w:val="22"/>
          <w:szCs w:val="24"/>
          <w:lang w:val="en-US"/>
        </w:rPr>
        <w:t>apply for the services specified in the Schedule, in respect of the year ending</w:t>
      </w:r>
      <w:r w:rsidR="000F1E3D" w:rsidRPr="000F1E3D">
        <w:rPr>
          <w:sz w:val="22"/>
          <w:szCs w:val="24"/>
          <w:lang w:val="en-US"/>
        </w:rPr>
        <w:t xml:space="preserve"> </w:t>
      </w:r>
      <w:r w:rsidRPr="000F1E3D">
        <w:rPr>
          <w:sz w:val="22"/>
          <w:szCs w:val="24"/>
          <w:lang w:val="en-US"/>
        </w:rPr>
        <w:t>on 30 June 1994, the sum of $56 429 000.</w:t>
      </w:r>
    </w:p>
    <w:p w14:paraId="0ECA6137" w14:textId="77777777" w:rsidR="006E214E" w:rsidRPr="00E15280" w:rsidRDefault="00367332" w:rsidP="00E15280">
      <w:pPr>
        <w:shd w:val="clear" w:color="auto" w:fill="FFFFFF"/>
        <w:spacing w:before="120" w:after="60"/>
        <w:ind w:left="288"/>
        <w:jc w:val="both"/>
      </w:pPr>
      <w:r w:rsidRPr="00E15280">
        <w:rPr>
          <w:szCs w:val="18"/>
          <w:lang w:val="en-US"/>
        </w:rPr>
        <w:t>40373 Cat. No. 93 3827 7</w:t>
      </w:r>
    </w:p>
    <w:p w14:paraId="05003D85" w14:textId="77777777" w:rsidR="006E214E" w:rsidRPr="000F1E3D" w:rsidRDefault="000F1E3D" w:rsidP="000F1E3D">
      <w:pPr>
        <w:shd w:val="clear" w:color="auto" w:fill="FFFFFF"/>
        <w:spacing w:before="120" w:after="60"/>
        <w:jc w:val="both"/>
        <w:rPr>
          <w:sz w:val="22"/>
        </w:rPr>
      </w:pPr>
      <w:r w:rsidRPr="000F1E3D">
        <w:rPr>
          <w:sz w:val="22"/>
        </w:rPr>
        <w:br w:type="page"/>
      </w:r>
    </w:p>
    <w:p w14:paraId="7544D62E" w14:textId="77777777" w:rsidR="006E214E" w:rsidRPr="000F1E3D" w:rsidRDefault="00367332" w:rsidP="00722EBF">
      <w:pPr>
        <w:shd w:val="clear" w:color="auto" w:fill="FFFFFF"/>
        <w:spacing w:before="120"/>
        <w:ind w:firstLine="288"/>
        <w:jc w:val="both"/>
        <w:rPr>
          <w:sz w:val="22"/>
        </w:rPr>
      </w:pPr>
      <w:r w:rsidRPr="000F1E3D">
        <w:rPr>
          <w:b/>
          <w:bCs/>
          <w:sz w:val="22"/>
          <w:szCs w:val="22"/>
          <w:lang w:val="en-US"/>
        </w:rPr>
        <w:lastRenderedPageBreak/>
        <w:t>(2)</w:t>
      </w:r>
      <w:r w:rsidRPr="000F1E3D">
        <w:rPr>
          <w:sz w:val="22"/>
          <w:szCs w:val="22"/>
          <w:lang w:val="en-US"/>
        </w:rPr>
        <w:t xml:space="preserve"> The </w:t>
      </w:r>
      <w:r w:rsidRPr="00722EBF">
        <w:rPr>
          <w:sz w:val="22"/>
          <w:szCs w:val="24"/>
          <w:lang w:val="en-US"/>
        </w:rPr>
        <w:t>Consolidated</w:t>
      </w:r>
      <w:r w:rsidRPr="000F1E3D">
        <w:rPr>
          <w:sz w:val="22"/>
          <w:szCs w:val="22"/>
          <w:lang w:val="en-US"/>
        </w:rPr>
        <w:t xml:space="preserve"> Revenue Fund is appropriated as necessary for the purposes of subsection (1).</w:t>
      </w:r>
    </w:p>
    <w:p w14:paraId="6CD98BC2" w14:textId="77777777" w:rsidR="006E214E" w:rsidRPr="000F1E3D" w:rsidRDefault="00367332" w:rsidP="000F1E3D">
      <w:pPr>
        <w:shd w:val="clear" w:color="auto" w:fill="FFFFFF"/>
        <w:spacing w:before="120" w:after="60"/>
        <w:ind w:left="24"/>
        <w:jc w:val="both"/>
        <w:rPr>
          <w:sz w:val="22"/>
        </w:rPr>
      </w:pPr>
      <w:r w:rsidRPr="000F1E3D">
        <w:rPr>
          <w:b/>
          <w:bCs/>
          <w:sz w:val="22"/>
          <w:szCs w:val="22"/>
          <w:lang w:val="en-US"/>
        </w:rPr>
        <w:t>Additional appropriation in respect of increases in salaries</w:t>
      </w:r>
    </w:p>
    <w:p w14:paraId="70D384CA" w14:textId="77777777" w:rsidR="006E214E" w:rsidRPr="000F1E3D" w:rsidRDefault="00367332" w:rsidP="00722EBF">
      <w:pPr>
        <w:shd w:val="clear" w:color="auto" w:fill="FFFFFF"/>
        <w:spacing w:before="120"/>
        <w:ind w:firstLine="288"/>
        <w:jc w:val="both"/>
        <w:rPr>
          <w:sz w:val="22"/>
        </w:rPr>
      </w:pPr>
      <w:r w:rsidRPr="000F1E3D">
        <w:rPr>
          <w:b/>
          <w:bCs/>
          <w:sz w:val="22"/>
          <w:szCs w:val="22"/>
          <w:lang w:val="en-US"/>
        </w:rPr>
        <w:t>4. (1)</w:t>
      </w:r>
      <w:r w:rsidRPr="000F1E3D">
        <w:rPr>
          <w:sz w:val="22"/>
          <w:szCs w:val="22"/>
          <w:lang w:val="en-US"/>
        </w:rPr>
        <w:t xml:space="preserve"> In addition to the sum referred to in section 3 the Minister may, at any time before 1 December 1993, issue out of the Consolidated Revenue Fund for the service of the year ending on 30 June 1994 amounts not exceeding the amounts determined by the President, by the Speaker, or by the President and the Speaker, under subsection (2), (3) or (4) (as the case may be).</w:t>
      </w:r>
    </w:p>
    <w:p w14:paraId="7D9A2833" w14:textId="77777777" w:rsidR="006E214E" w:rsidRPr="000F1E3D" w:rsidRDefault="00367332" w:rsidP="00722EBF">
      <w:pPr>
        <w:numPr>
          <w:ilvl w:val="0"/>
          <w:numId w:val="1"/>
        </w:numPr>
        <w:shd w:val="clear" w:color="auto" w:fill="FFFFFF"/>
        <w:tabs>
          <w:tab w:val="left" w:pos="586"/>
        </w:tabs>
        <w:spacing w:before="120"/>
        <w:ind w:firstLine="288"/>
        <w:jc w:val="both"/>
        <w:rPr>
          <w:b/>
          <w:bCs/>
          <w:sz w:val="22"/>
          <w:szCs w:val="22"/>
          <w:lang w:val="en-US"/>
        </w:rPr>
      </w:pPr>
      <w:r w:rsidRPr="000F1E3D">
        <w:rPr>
          <w:sz w:val="22"/>
          <w:szCs w:val="22"/>
          <w:lang w:val="en-US"/>
        </w:rPr>
        <w:t>For the purposes of subsection (1), the President may determine amounts not exceeding the amounts estimated to be necessary for the payment of such increases in salaries, and payments in the nature of salary, for which provision is made in subdivision 1 of Division 101 in the Schedule, as have become payable or become payable, or have commenced or commence to be paid, after 27 April 1993, under a law, or an award, order or determination made under a law.</w:t>
      </w:r>
    </w:p>
    <w:p w14:paraId="1E051F3F" w14:textId="77777777" w:rsidR="006E214E" w:rsidRPr="000F1E3D" w:rsidRDefault="00367332" w:rsidP="00722EBF">
      <w:pPr>
        <w:numPr>
          <w:ilvl w:val="0"/>
          <w:numId w:val="1"/>
        </w:numPr>
        <w:shd w:val="clear" w:color="auto" w:fill="FFFFFF"/>
        <w:tabs>
          <w:tab w:val="left" w:pos="586"/>
        </w:tabs>
        <w:spacing w:before="120"/>
        <w:ind w:firstLine="288"/>
        <w:jc w:val="both"/>
        <w:rPr>
          <w:b/>
          <w:bCs/>
          <w:sz w:val="22"/>
          <w:szCs w:val="22"/>
          <w:lang w:val="en-US"/>
        </w:rPr>
      </w:pPr>
      <w:r w:rsidRPr="000F1E3D">
        <w:rPr>
          <w:sz w:val="22"/>
          <w:szCs w:val="22"/>
          <w:lang w:val="en-US"/>
        </w:rPr>
        <w:t>For the purposes of subsection (1), the Speaker may determine amounts not exceeding the amounts estimated to be necessary for the payment of such increases in salaries, and payments in the nature of salary, for which provision is made in subdivision 1 of Division 103 in the Schedule, as have become payable or become payable, or have commenced or commence to be paid, after 27 April 1993, under a law, or an award, order or determination made under a law.</w:t>
      </w:r>
    </w:p>
    <w:p w14:paraId="458C6AF6" w14:textId="77777777" w:rsidR="006E214E" w:rsidRPr="000F1E3D" w:rsidRDefault="00367332" w:rsidP="00722EBF">
      <w:pPr>
        <w:numPr>
          <w:ilvl w:val="0"/>
          <w:numId w:val="1"/>
        </w:numPr>
        <w:shd w:val="clear" w:color="auto" w:fill="FFFFFF"/>
        <w:tabs>
          <w:tab w:val="left" w:pos="586"/>
        </w:tabs>
        <w:spacing w:before="120"/>
        <w:ind w:firstLine="288"/>
        <w:jc w:val="both"/>
        <w:rPr>
          <w:b/>
          <w:bCs/>
          <w:sz w:val="22"/>
          <w:szCs w:val="22"/>
          <w:lang w:val="en-US"/>
        </w:rPr>
      </w:pPr>
      <w:r w:rsidRPr="000F1E3D">
        <w:rPr>
          <w:sz w:val="22"/>
          <w:szCs w:val="22"/>
          <w:lang w:val="en-US"/>
        </w:rPr>
        <w:t>For the purposes of subsection (1), the President and the Speaker may jointly determine amounts not exceeding the amounts estimated to be necessary for the payment of such increases in salaries, and payments in the nature of salary, for which provision is made in subdivision 1 of Division 105, subdivision 1 of Division 106, or subdivision 1 of Division 107, in the Schedule, as have become payable or become payable, or have commenced or commence to be paid, after 27 April 1993, under a law, or an award, order or determination made under a law.</w:t>
      </w:r>
    </w:p>
    <w:p w14:paraId="36F02640" w14:textId="77777777" w:rsidR="006E214E" w:rsidRPr="000F1E3D" w:rsidRDefault="00367332" w:rsidP="00722EBF">
      <w:pPr>
        <w:numPr>
          <w:ilvl w:val="0"/>
          <w:numId w:val="1"/>
        </w:numPr>
        <w:shd w:val="clear" w:color="auto" w:fill="FFFFFF"/>
        <w:tabs>
          <w:tab w:val="left" w:pos="586"/>
        </w:tabs>
        <w:spacing w:before="120"/>
        <w:ind w:firstLine="288"/>
        <w:jc w:val="both"/>
        <w:rPr>
          <w:b/>
          <w:bCs/>
          <w:sz w:val="22"/>
          <w:szCs w:val="22"/>
          <w:lang w:val="en-US"/>
        </w:rPr>
      </w:pPr>
      <w:r w:rsidRPr="000F1E3D">
        <w:rPr>
          <w:sz w:val="22"/>
          <w:szCs w:val="22"/>
          <w:lang w:val="en-US"/>
        </w:rPr>
        <w:t>Amounts issued under subsection (1) may be applied only for the purpose of expenditure in respect of increases referred to in subsection (2), (3) or (4) in salaries and in payments in the nature of salary and the Minister must report the amounts so issued to the Parliament.</w:t>
      </w:r>
    </w:p>
    <w:p w14:paraId="35F838A5" w14:textId="77777777" w:rsidR="006E214E" w:rsidRPr="000F1E3D" w:rsidRDefault="00367332" w:rsidP="00722EBF">
      <w:pPr>
        <w:shd w:val="clear" w:color="auto" w:fill="FFFFFF"/>
        <w:tabs>
          <w:tab w:val="left" w:pos="653"/>
        </w:tabs>
        <w:spacing w:before="120"/>
        <w:ind w:firstLine="288"/>
        <w:jc w:val="both"/>
        <w:rPr>
          <w:sz w:val="22"/>
        </w:rPr>
      </w:pPr>
      <w:r w:rsidRPr="000F1E3D">
        <w:rPr>
          <w:b/>
          <w:bCs/>
          <w:sz w:val="22"/>
          <w:szCs w:val="22"/>
          <w:lang w:val="en-US"/>
        </w:rPr>
        <w:t>(6)</w:t>
      </w:r>
      <w:r w:rsidRPr="000F1E3D">
        <w:rPr>
          <w:sz w:val="22"/>
          <w:szCs w:val="22"/>
          <w:lang w:val="en-US"/>
        </w:rPr>
        <w:tab/>
        <w:t>The Consolidated Revenue Fund is appropriated as necessary for the</w:t>
      </w:r>
      <w:r w:rsidR="000F1E3D" w:rsidRPr="000F1E3D">
        <w:rPr>
          <w:sz w:val="22"/>
          <w:szCs w:val="22"/>
          <w:lang w:val="en-US"/>
        </w:rPr>
        <w:t xml:space="preserve"> </w:t>
      </w:r>
      <w:r w:rsidRPr="000F1E3D">
        <w:rPr>
          <w:sz w:val="22"/>
          <w:szCs w:val="22"/>
          <w:lang w:val="en-US"/>
        </w:rPr>
        <w:t>purposes of this section.</w:t>
      </w:r>
    </w:p>
    <w:p w14:paraId="0EA1F227" w14:textId="77777777" w:rsidR="006E214E" w:rsidRPr="000F1E3D" w:rsidRDefault="000F1E3D" w:rsidP="000F1E3D">
      <w:pPr>
        <w:shd w:val="clear" w:color="auto" w:fill="FFFFFF"/>
        <w:spacing w:before="120" w:after="60"/>
        <w:ind w:left="710"/>
        <w:jc w:val="both"/>
        <w:rPr>
          <w:sz w:val="22"/>
        </w:rPr>
      </w:pPr>
      <w:r w:rsidRPr="000F1E3D">
        <w:rPr>
          <w:sz w:val="22"/>
        </w:rPr>
        <w:br w:type="page"/>
      </w:r>
    </w:p>
    <w:p w14:paraId="75D37E55" w14:textId="77777777" w:rsidR="006E214E" w:rsidRPr="000F1E3D" w:rsidRDefault="00367332" w:rsidP="000F1E3D">
      <w:pPr>
        <w:shd w:val="clear" w:color="auto" w:fill="FFFFFF"/>
        <w:spacing w:before="120" w:after="60"/>
        <w:ind w:left="38"/>
        <w:jc w:val="both"/>
        <w:rPr>
          <w:sz w:val="22"/>
        </w:rPr>
      </w:pPr>
      <w:r w:rsidRPr="000F1E3D">
        <w:rPr>
          <w:b/>
          <w:bCs/>
          <w:sz w:val="22"/>
          <w:szCs w:val="24"/>
          <w:lang w:val="en-US"/>
        </w:rPr>
        <w:lastRenderedPageBreak/>
        <w:t>Net annotated appropriations</w:t>
      </w:r>
    </w:p>
    <w:p w14:paraId="4DA27D9C" w14:textId="77777777" w:rsidR="006E214E" w:rsidRPr="000F1E3D" w:rsidRDefault="00367332" w:rsidP="00722EBF">
      <w:pPr>
        <w:shd w:val="clear" w:color="auto" w:fill="FFFFFF"/>
        <w:spacing w:before="120"/>
        <w:ind w:firstLine="288"/>
        <w:jc w:val="both"/>
        <w:rPr>
          <w:sz w:val="22"/>
        </w:rPr>
      </w:pPr>
      <w:r w:rsidRPr="000F1E3D">
        <w:rPr>
          <w:b/>
          <w:bCs/>
          <w:sz w:val="22"/>
          <w:szCs w:val="24"/>
          <w:lang w:val="en-US"/>
        </w:rPr>
        <w:t xml:space="preserve">5. (1) </w:t>
      </w:r>
      <w:r w:rsidRPr="000F1E3D">
        <w:rPr>
          <w:sz w:val="22"/>
          <w:szCs w:val="24"/>
          <w:lang w:val="en-US"/>
        </w:rPr>
        <w:t>If the description of the pu</w:t>
      </w:r>
      <w:r w:rsidR="00722EBF">
        <w:rPr>
          <w:sz w:val="22"/>
          <w:szCs w:val="24"/>
          <w:lang w:val="en-US"/>
        </w:rPr>
        <w:t>r</w:t>
      </w:r>
      <w:r w:rsidRPr="000F1E3D">
        <w:rPr>
          <w:sz w:val="22"/>
          <w:szCs w:val="24"/>
          <w:lang w:val="en-US"/>
        </w:rPr>
        <w:t xml:space="preserve">pose of an appropriation set out in an item, subdivision or Division of the Schedule concludes with the words </w:t>
      </w:r>
      <w:r w:rsidR="00E7531F" w:rsidRPr="000F1E3D">
        <w:rPr>
          <w:sz w:val="22"/>
          <w:szCs w:val="24"/>
          <w:lang w:val="en-US"/>
        </w:rPr>
        <w:t>“</w:t>
      </w:r>
      <w:r w:rsidRPr="000F1E3D">
        <w:rPr>
          <w:sz w:val="22"/>
          <w:szCs w:val="24"/>
          <w:lang w:val="en-US"/>
        </w:rPr>
        <w:t xml:space="preserve">(net appropriation </w:t>
      </w:r>
      <w:r w:rsidRPr="000F1E3D">
        <w:rPr>
          <w:rFonts w:eastAsia="Times New Roman"/>
          <w:sz w:val="22"/>
          <w:szCs w:val="24"/>
          <w:lang w:val="en-US"/>
        </w:rPr>
        <w:t>— see section 5)</w:t>
      </w:r>
      <w:r w:rsidR="00E7531F" w:rsidRPr="000F1E3D">
        <w:rPr>
          <w:rFonts w:eastAsia="Times New Roman"/>
          <w:sz w:val="22"/>
          <w:szCs w:val="24"/>
          <w:lang w:val="en-US"/>
        </w:rPr>
        <w:t>”</w:t>
      </w:r>
      <w:r w:rsidRPr="000F1E3D">
        <w:rPr>
          <w:rFonts w:eastAsia="Times New Roman"/>
          <w:sz w:val="22"/>
          <w:szCs w:val="24"/>
          <w:lang w:val="en-US"/>
        </w:rPr>
        <w:t xml:space="preserve">, the Schedule is taken, for the purposes of this Act and the </w:t>
      </w:r>
      <w:r w:rsidRPr="000F1E3D">
        <w:rPr>
          <w:rFonts w:eastAsia="Times New Roman"/>
          <w:i/>
          <w:iCs/>
          <w:sz w:val="22"/>
          <w:szCs w:val="24"/>
          <w:lang w:val="en-US"/>
        </w:rPr>
        <w:t xml:space="preserve">Audit Act 1901, </w:t>
      </w:r>
      <w:r w:rsidRPr="000F1E3D">
        <w:rPr>
          <w:rFonts w:eastAsia="Times New Roman"/>
          <w:sz w:val="22"/>
          <w:szCs w:val="24"/>
          <w:lang w:val="en-US"/>
        </w:rPr>
        <w:t>to provide that all money received:</w:t>
      </w:r>
    </w:p>
    <w:p w14:paraId="6DB9B7E4" w14:textId="77777777" w:rsidR="006E214E" w:rsidRPr="000F1E3D" w:rsidRDefault="00367332" w:rsidP="00722EBF">
      <w:pPr>
        <w:numPr>
          <w:ilvl w:val="0"/>
          <w:numId w:val="2"/>
        </w:numPr>
        <w:shd w:val="clear" w:color="auto" w:fill="FFFFFF"/>
        <w:tabs>
          <w:tab w:val="left" w:pos="538"/>
        </w:tabs>
        <w:spacing w:before="120"/>
        <w:ind w:left="576" w:hanging="288"/>
        <w:jc w:val="both"/>
        <w:rPr>
          <w:sz w:val="22"/>
          <w:szCs w:val="24"/>
          <w:lang w:val="en-US"/>
        </w:rPr>
      </w:pPr>
      <w:r w:rsidRPr="000F1E3D">
        <w:rPr>
          <w:sz w:val="22"/>
          <w:szCs w:val="24"/>
          <w:lang w:val="en-US"/>
        </w:rPr>
        <w:t>from the sale, leasing or hiring out of, or other dealing with, goods or personal property; or</w:t>
      </w:r>
    </w:p>
    <w:p w14:paraId="08D08717" w14:textId="77777777" w:rsidR="006E214E" w:rsidRPr="000F1E3D" w:rsidRDefault="00367332" w:rsidP="00722EBF">
      <w:pPr>
        <w:numPr>
          <w:ilvl w:val="0"/>
          <w:numId w:val="2"/>
        </w:numPr>
        <w:shd w:val="clear" w:color="auto" w:fill="FFFFFF"/>
        <w:tabs>
          <w:tab w:val="left" w:pos="538"/>
        </w:tabs>
        <w:spacing w:before="120"/>
        <w:ind w:left="576" w:hanging="288"/>
        <w:jc w:val="both"/>
        <w:rPr>
          <w:sz w:val="22"/>
          <w:szCs w:val="24"/>
          <w:lang w:val="en-US"/>
        </w:rPr>
      </w:pPr>
      <w:r w:rsidRPr="000F1E3D">
        <w:rPr>
          <w:sz w:val="22"/>
          <w:szCs w:val="24"/>
          <w:lang w:val="en-US"/>
        </w:rPr>
        <w:t>from the sale of real property used for the purpose of providing staff residential accommodation or from the leasing of real property for mat purpose; or</w:t>
      </w:r>
    </w:p>
    <w:p w14:paraId="42DB2824" w14:textId="77777777" w:rsidR="006E214E" w:rsidRPr="000F1E3D" w:rsidRDefault="00367332" w:rsidP="00722EBF">
      <w:pPr>
        <w:numPr>
          <w:ilvl w:val="0"/>
          <w:numId w:val="3"/>
        </w:numPr>
        <w:shd w:val="clear" w:color="auto" w:fill="FFFFFF"/>
        <w:tabs>
          <w:tab w:val="left" w:pos="538"/>
        </w:tabs>
        <w:spacing w:before="120"/>
        <w:ind w:left="576" w:hanging="288"/>
        <w:jc w:val="both"/>
        <w:rPr>
          <w:sz w:val="22"/>
          <w:szCs w:val="24"/>
          <w:lang w:val="en-US"/>
        </w:rPr>
      </w:pPr>
      <w:r w:rsidRPr="000F1E3D">
        <w:rPr>
          <w:sz w:val="22"/>
          <w:szCs w:val="24"/>
          <w:lang w:val="en-US"/>
        </w:rPr>
        <w:t>from the provision of services; or</w:t>
      </w:r>
    </w:p>
    <w:p w14:paraId="6C9FBC0D" w14:textId="77777777" w:rsidR="006E214E" w:rsidRPr="000F1E3D" w:rsidRDefault="00367332" w:rsidP="00722EBF">
      <w:pPr>
        <w:numPr>
          <w:ilvl w:val="0"/>
          <w:numId w:val="2"/>
        </w:numPr>
        <w:shd w:val="clear" w:color="auto" w:fill="FFFFFF"/>
        <w:tabs>
          <w:tab w:val="left" w:pos="538"/>
        </w:tabs>
        <w:spacing w:before="120"/>
        <w:ind w:left="576" w:hanging="288"/>
        <w:jc w:val="both"/>
        <w:rPr>
          <w:sz w:val="22"/>
          <w:szCs w:val="24"/>
          <w:lang w:val="en-US"/>
        </w:rPr>
      </w:pPr>
      <w:r w:rsidRPr="000F1E3D">
        <w:rPr>
          <w:sz w:val="22"/>
          <w:szCs w:val="24"/>
          <w:lang w:val="en-US"/>
        </w:rPr>
        <w:t>from a person (</w:t>
      </w:r>
      <w:r w:rsidR="00E7531F" w:rsidRPr="000F1E3D">
        <w:rPr>
          <w:sz w:val="22"/>
          <w:szCs w:val="24"/>
          <w:lang w:val="en-US"/>
        </w:rPr>
        <w:t>“</w:t>
      </w:r>
      <w:r w:rsidRPr="000F1E3D">
        <w:rPr>
          <w:b/>
          <w:bCs/>
          <w:sz w:val="22"/>
          <w:szCs w:val="24"/>
          <w:lang w:val="en-US"/>
        </w:rPr>
        <w:t>employee</w:t>
      </w:r>
      <w:r w:rsidR="00E7531F" w:rsidRPr="000F1E3D">
        <w:rPr>
          <w:sz w:val="22"/>
          <w:szCs w:val="24"/>
          <w:lang w:val="en-US"/>
        </w:rPr>
        <w:t>”</w:t>
      </w:r>
      <w:r w:rsidRPr="000F1E3D">
        <w:rPr>
          <w:sz w:val="22"/>
          <w:szCs w:val="24"/>
          <w:lang w:val="en-US"/>
        </w:rPr>
        <w:t>) appointed or employed by, or performing services for, the Commonwealth as payment for any benefit provided (whether to the employee or another person) in respect of the appointment or employment of, or the services performed by, the employee;</w:t>
      </w:r>
    </w:p>
    <w:p w14:paraId="46FE29CC" w14:textId="77777777" w:rsidR="006E214E" w:rsidRPr="000F1E3D" w:rsidRDefault="00367332" w:rsidP="00722EBF">
      <w:pPr>
        <w:shd w:val="clear" w:color="auto" w:fill="FFFFFF"/>
        <w:spacing w:before="120"/>
        <w:jc w:val="both"/>
        <w:rPr>
          <w:sz w:val="22"/>
        </w:rPr>
      </w:pPr>
      <w:r w:rsidRPr="000F1E3D">
        <w:rPr>
          <w:sz w:val="22"/>
          <w:szCs w:val="24"/>
          <w:lang w:val="en-US"/>
        </w:rPr>
        <w:t>may be credited to that item, subdivision or Division, to the extent and on the conditions agreed between the Minister and the Presiding Officer or Presiding Officers responsible for the Department for which the appropriation is made.</w:t>
      </w:r>
    </w:p>
    <w:p w14:paraId="1F964051" w14:textId="77777777" w:rsidR="006E214E" w:rsidRPr="000F1E3D" w:rsidRDefault="00367332" w:rsidP="00722EBF">
      <w:pPr>
        <w:shd w:val="clear" w:color="auto" w:fill="FFFFFF"/>
        <w:spacing w:before="120"/>
        <w:ind w:firstLine="288"/>
        <w:jc w:val="both"/>
        <w:rPr>
          <w:sz w:val="22"/>
        </w:rPr>
      </w:pPr>
      <w:r w:rsidRPr="000F1E3D">
        <w:rPr>
          <w:b/>
          <w:bCs/>
          <w:sz w:val="22"/>
          <w:szCs w:val="24"/>
          <w:lang w:val="en-US"/>
        </w:rPr>
        <w:t>(2)</w:t>
      </w:r>
      <w:r w:rsidRPr="000F1E3D">
        <w:rPr>
          <w:sz w:val="22"/>
          <w:szCs w:val="24"/>
          <w:lang w:val="en-US"/>
        </w:rPr>
        <w:t xml:space="preserve"> If the Consolidated Revenue Fund is credited with an amount purported to have been paid in respect of:</w:t>
      </w:r>
    </w:p>
    <w:p w14:paraId="622E28A8" w14:textId="77777777" w:rsidR="006E214E" w:rsidRPr="000F1E3D" w:rsidRDefault="00367332" w:rsidP="00722EBF">
      <w:pPr>
        <w:numPr>
          <w:ilvl w:val="0"/>
          <w:numId w:val="4"/>
        </w:numPr>
        <w:shd w:val="clear" w:color="auto" w:fill="FFFFFF"/>
        <w:tabs>
          <w:tab w:val="left" w:pos="557"/>
        </w:tabs>
        <w:spacing w:before="120"/>
        <w:ind w:left="576" w:hanging="288"/>
        <w:jc w:val="both"/>
        <w:rPr>
          <w:sz w:val="22"/>
          <w:szCs w:val="24"/>
          <w:lang w:val="en-US"/>
        </w:rPr>
      </w:pPr>
      <w:r w:rsidRPr="000F1E3D">
        <w:rPr>
          <w:sz w:val="22"/>
          <w:szCs w:val="24"/>
          <w:lang w:val="en-US"/>
        </w:rPr>
        <w:t>a sale, or other transaction, referred to in paragraph (1)(a) or (b); or</w:t>
      </w:r>
    </w:p>
    <w:p w14:paraId="1FDAAEF1" w14:textId="77777777" w:rsidR="006E214E" w:rsidRPr="000F1E3D" w:rsidRDefault="00367332" w:rsidP="00722EBF">
      <w:pPr>
        <w:numPr>
          <w:ilvl w:val="0"/>
          <w:numId w:val="4"/>
        </w:numPr>
        <w:shd w:val="clear" w:color="auto" w:fill="FFFFFF"/>
        <w:tabs>
          <w:tab w:val="left" w:pos="557"/>
        </w:tabs>
        <w:spacing w:before="120"/>
        <w:ind w:left="576" w:hanging="288"/>
        <w:jc w:val="both"/>
        <w:rPr>
          <w:sz w:val="22"/>
          <w:szCs w:val="24"/>
          <w:lang w:val="en-US"/>
        </w:rPr>
      </w:pPr>
      <w:r w:rsidRPr="000F1E3D">
        <w:rPr>
          <w:sz w:val="22"/>
          <w:szCs w:val="24"/>
          <w:lang w:val="en-US"/>
        </w:rPr>
        <w:t>the provision of services; or</w:t>
      </w:r>
    </w:p>
    <w:p w14:paraId="23761B56" w14:textId="77777777" w:rsidR="006E214E" w:rsidRPr="000F1E3D" w:rsidRDefault="00367332" w:rsidP="00722EBF">
      <w:pPr>
        <w:numPr>
          <w:ilvl w:val="0"/>
          <w:numId w:val="4"/>
        </w:numPr>
        <w:shd w:val="clear" w:color="auto" w:fill="FFFFFF"/>
        <w:tabs>
          <w:tab w:val="left" w:pos="557"/>
        </w:tabs>
        <w:spacing w:before="120"/>
        <w:ind w:left="576" w:hanging="288"/>
        <w:jc w:val="both"/>
        <w:rPr>
          <w:sz w:val="22"/>
          <w:szCs w:val="24"/>
          <w:lang w:val="en-US"/>
        </w:rPr>
      </w:pPr>
      <w:r w:rsidRPr="000F1E3D">
        <w:rPr>
          <w:sz w:val="22"/>
          <w:szCs w:val="24"/>
          <w:lang w:val="en-US"/>
        </w:rPr>
        <w:t>any benefit referred to in paragraph (1)(d);</w:t>
      </w:r>
    </w:p>
    <w:p w14:paraId="0503662C" w14:textId="23B6E9E1" w:rsidR="006E214E" w:rsidRPr="000F1E3D" w:rsidRDefault="00367332" w:rsidP="00722EBF">
      <w:pPr>
        <w:shd w:val="clear" w:color="auto" w:fill="FFFFFF"/>
        <w:spacing w:before="120"/>
        <w:jc w:val="both"/>
        <w:rPr>
          <w:sz w:val="22"/>
        </w:rPr>
      </w:pPr>
      <w:r w:rsidRPr="000F1E3D">
        <w:rPr>
          <w:sz w:val="22"/>
          <w:szCs w:val="24"/>
          <w:lang w:val="en-US"/>
        </w:rPr>
        <w:t xml:space="preserve">that amount is taken, for the purposes of subsection (1), to be money received from that sale or other transaction, from the provision of those services or as payment for </w:t>
      </w:r>
      <w:r w:rsidR="00CB5DB0">
        <w:rPr>
          <w:sz w:val="22"/>
          <w:szCs w:val="24"/>
          <w:lang w:val="en-US"/>
        </w:rPr>
        <w:t>th</w:t>
      </w:r>
      <w:r w:rsidRPr="000F1E3D">
        <w:rPr>
          <w:sz w:val="22"/>
          <w:szCs w:val="24"/>
          <w:lang w:val="en-US"/>
        </w:rPr>
        <w:t>at benefit (as the case may be), whether or not money has in fact been received in payment of that amount.</w:t>
      </w:r>
    </w:p>
    <w:p w14:paraId="6E7354BD" w14:textId="77777777" w:rsidR="006E214E" w:rsidRPr="000F1E3D" w:rsidRDefault="000F1E3D" w:rsidP="000F1E3D">
      <w:pPr>
        <w:shd w:val="clear" w:color="auto" w:fill="FFFFFF"/>
        <w:spacing w:before="120" w:after="60"/>
        <w:ind w:left="5"/>
        <w:jc w:val="both"/>
        <w:rPr>
          <w:sz w:val="22"/>
        </w:rPr>
      </w:pPr>
      <w:r w:rsidRPr="000F1E3D">
        <w:rPr>
          <w:sz w:val="22"/>
        </w:rPr>
        <w:br w:type="page"/>
      </w:r>
    </w:p>
    <w:p w14:paraId="5986BDAF" w14:textId="77777777" w:rsidR="006E214E" w:rsidRPr="000F1E3D" w:rsidRDefault="00367332" w:rsidP="000F1E3D">
      <w:pPr>
        <w:shd w:val="clear" w:color="auto" w:fill="FFFFFF"/>
        <w:spacing w:before="120" w:after="60"/>
        <w:ind w:left="5"/>
        <w:jc w:val="both"/>
        <w:rPr>
          <w:sz w:val="22"/>
        </w:rPr>
      </w:pPr>
      <w:r w:rsidRPr="000F1E3D">
        <w:rPr>
          <w:b/>
          <w:bCs/>
          <w:sz w:val="22"/>
          <w:szCs w:val="24"/>
          <w:lang w:val="en-US"/>
        </w:rPr>
        <w:t xml:space="preserve">Entry Level Training </w:t>
      </w:r>
      <w:r w:rsidRPr="000F1E3D">
        <w:rPr>
          <w:rFonts w:eastAsia="Times New Roman"/>
          <w:b/>
          <w:bCs/>
          <w:sz w:val="22"/>
          <w:szCs w:val="24"/>
          <w:lang w:val="en-US"/>
        </w:rPr>
        <w:t>— Payments to Departments</w:t>
      </w:r>
    </w:p>
    <w:p w14:paraId="2127D97D" w14:textId="77777777" w:rsidR="006E214E" w:rsidRPr="000F1E3D" w:rsidRDefault="00367332" w:rsidP="00722EBF">
      <w:pPr>
        <w:shd w:val="clear" w:color="auto" w:fill="FFFFFF"/>
        <w:tabs>
          <w:tab w:val="left" w:pos="379"/>
        </w:tabs>
        <w:spacing w:before="120"/>
        <w:ind w:firstLine="288"/>
        <w:jc w:val="both"/>
        <w:rPr>
          <w:sz w:val="22"/>
        </w:rPr>
      </w:pPr>
      <w:r w:rsidRPr="000F1E3D">
        <w:rPr>
          <w:b/>
          <w:bCs/>
          <w:sz w:val="22"/>
          <w:szCs w:val="24"/>
          <w:lang w:val="en-US"/>
        </w:rPr>
        <w:t>6.</w:t>
      </w:r>
      <w:r w:rsidRPr="000F1E3D">
        <w:rPr>
          <w:b/>
          <w:bCs/>
          <w:sz w:val="22"/>
          <w:szCs w:val="24"/>
          <w:lang w:val="en-US"/>
        </w:rPr>
        <w:tab/>
        <w:t xml:space="preserve">(1) </w:t>
      </w:r>
      <w:r w:rsidRPr="000F1E3D">
        <w:rPr>
          <w:sz w:val="22"/>
          <w:szCs w:val="24"/>
          <w:lang w:val="en-US"/>
        </w:rPr>
        <w:t>If a payment out of money appropriated under subdivision 4 of Division</w:t>
      </w:r>
      <w:r w:rsidR="000F1E3D" w:rsidRPr="000F1E3D">
        <w:rPr>
          <w:sz w:val="22"/>
          <w:szCs w:val="24"/>
          <w:lang w:val="en-US"/>
        </w:rPr>
        <w:t xml:space="preserve"> </w:t>
      </w:r>
      <w:r w:rsidRPr="000F1E3D">
        <w:rPr>
          <w:sz w:val="22"/>
          <w:szCs w:val="24"/>
          <w:lang w:val="en-US"/>
        </w:rPr>
        <w:t xml:space="preserve">230 in the Schedule to the </w:t>
      </w:r>
      <w:r w:rsidRPr="000F1E3D">
        <w:rPr>
          <w:i/>
          <w:iCs/>
          <w:sz w:val="22"/>
          <w:szCs w:val="24"/>
          <w:lang w:val="en-US"/>
        </w:rPr>
        <w:t xml:space="preserve">Supply Act (No. 1) 1993-94 </w:t>
      </w:r>
      <w:r w:rsidRPr="000F1E3D">
        <w:rPr>
          <w:sz w:val="22"/>
          <w:szCs w:val="24"/>
          <w:lang w:val="en-US"/>
        </w:rPr>
        <w:t>is made to a</w:t>
      </w:r>
      <w:r w:rsidR="000F1E3D" w:rsidRPr="000F1E3D">
        <w:rPr>
          <w:sz w:val="22"/>
          <w:szCs w:val="24"/>
          <w:lang w:val="en-US"/>
        </w:rPr>
        <w:t xml:space="preserve"> </w:t>
      </w:r>
      <w:r w:rsidRPr="000F1E3D">
        <w:rPr>
          <w:sz w:val="22"/>
          <w:szCs w:val="24"/>
          <w:lang w:val="en-US"/>
        </w:rPr>
        <w:t>Parliamentary Department for operating expenses, relating to entry level</w:t>
      </w:r>
      <w:r w:rsidR="000F1E3D" w:rsidRPr="000F1E3D">
        <w:rPr>
          <w:sz w:val="22"/>
          <w:szCs w:val="24"/>
          <w:lang w:val="en-US"/>
        </w:rPr>
        <w:t xml:space="preserve"> </w:t>
      </w:r>
      <w:r w:rsidRPr="000F1E3D">
        <w:rPr>
          <w:sz w:val="22"/>
          <w:szCs w:val="24"/>
          <w:lang w:val="en-US"/>
        </w:rPr>
        <w:t>training, the amount so paid is to be credited to the item in the Schedule to this</w:t>
      </w:r>
      <w:r w:rsidR="000F1E3D" w:rsidRPr="000F1E3D">
        <w:rPr>
          <w:sz w:val="22"/>
          <w:szCs w:val="24"/>
          <w:lang w:val="en-US"/>
        </w:rPr>
        <w:t xml:space="preserve"> </w:t>
      </w:r>
      <w:r w:rsidRPr="000F1E3D">
        <w:rPr>
          <w:sz w:val="22"/>
          <w:szCs w:val="24"/>
          <w:lang w:val="en-US"/>
        </w:rPr>
        <w:t>Act that appropriates money for operating expenses for that Department.</w:t>
      </w:r>
    </w:p>
    <w:p w14:paraId="10CF4E01" w14:textId="77777777" w:rsidR="006E214E" w:rsidRPr="000F1E3D" w:rsidRDefault="00367332" w:rsidP="00722EBF">
      <w:pPr>
        <w:shd w:val="clear" w:color="auto" w:fill="FFFFFF"/>
        <w:spacing w:before="120"/>
        <w:ind w:firstLine="288"/>
        <w:jc w:val="both"/>
        <w:rPr>
          <w:sz w:val="22"/>
        </w:rPr>
      </w:pPr>
      <w:r w:rsidRPr="000F1E3D">
        <w:rPr>
          <w:b/>
          <w:bCs/>
          <w:sz w:val="22"/>
          <w:szCs w:val="24"/>
          <w:lang w:val="en-US"/>
        </w:rPr>
        <w:t>(2)</w:t>
      </w:r>
      <w:r w:rsidRPr="000F1E3D">
        <w:rPr>
          <w:sz w:val="22"/>
          <w:szCs w:val="24"/>
          <w:lang w:val="en-US"/>
        </w:rPr>
        <w:t xml:space="preserve"> In this section </w:t>
      </w:r>
      <w:r w:rsidR="00E7531F" w:rsidRPr="000F1E3D">
        <w:rPr>
          <w:sz w:val="22"/>
          <w:szCs w:val="24"/>
          <w:lang w:val="en-US"/>
        </w:rPr>
        <w:t>“</w:t>
      </w:r>
      <w:r w:rsidRPr="000F1E3D">
        <w:rPr>
          <w:sz w:val="22"/>
          <w:szCs w:val="24"/>
          <w:lang w:val="en-US"/>
        </w:rPr>
        <w:t>Department</w:t>
      </w:r>
      <w:r w:rsidR="00E7531F" w:rsidRPr="000F1E3D">
        <w:rPr>
          <w:sz w:val="22"/>
          <w:szCs w:val="24"/>
          <w:lang w:val="en-US"/>
        </w:rPr>
        <w:t>”</w:t>
      </w:r>
      <w:r w:rsidRPr="000F1E3D">
        <w:rPr>
          <w:sz w:val="22"/>
          <w:szCs w:val="24"/>
          <w:lang w:val="en-US"/>
        </w:rPr>
        <w:t xml:space="preserve"> has the same meaning as in the </w:t>
      </w:r>
      <w:r w:rsidRPr="000F1E3D">
        <w:rPr>
          <w:i/>
          <w:iCs/>
          <w:sz w:val="22"/>
          <w:szCs w:val="24"/>
          <w:lang w:val="en-US"/>
        </w:rPr>
        <w:t>Audit Act 1901.</w:t>
      </w:r>
    </w:p>
    <w:p w14:paraId="7BF03BAD" w14:textId="77777777" w:rsidR="006E214E" w:rsidRPr="000F1E3D" w:rsidRDefault="00367332" w:rsidP="000F1E3D">
      <w:pPr>
        <w:shd w:val="clear" w:color="auto" w:fill="FFFFFF"/>
        <w:spacing w:before="120" w:after="60"/>
        <w:ind w:left="10"/>
        <w:jc w:val="both"/>
        <w:rPr>
          <w:sz w:val="22"/>
        </w:rPr>
      </w:pPr>
      <w:r w:rsidRPr="000F1E3D">
        <w:rPr>
          <w:b/>
          <w:bCs/>
          <w:sz w:val="22"/>
          <w:szCs w:val="24"/>
          <w:lang w:val="en-US"/>
        </w:rPr>
        <w:t>Advances to President, Speaker or President and Speaker</w:t>
      </w:r>
    </w:p>
    <w:p w14:paraId="4A2E4858" w14:textId="77777777" w:rsidR="006E214E" w:rsidRPr="000F1E3D" w:rsidRDefault="00367332" w:rsidP="00722EBF">
      <w:pPr>
        <w:shd w:val="clear" w:color="auto" w:fill="FFFFFF"/>
        <w:tabs>
          <w:tab w:val="left" w:pos="379"/>
        </w:tabs>
        <w:spacing w:before="120"/>
        <w:ind w:firstLine="288"/>
        <w:jc w:val="both"/>
        <w:rPr>
          <w:sz w:val="22"/>
        </w:rPr>
      </w:pPr>
      <w:r w:rsidRPr="000F1E3D">
        <w:rPr>
          <w:b/>
          <w:bCs/>
          <w:sz w:val="22"/>
          <w:szCs w:val="24"/>
          <w:lang w:val="en-US"/>
        </w:rPr>
        <w:t>7.</w:t>
      </w:r>
      <w:r w:rsidRPr="000F1E3D">
        <w:rPr>
          <w:b/>
          <w:bCs/>
          <w:sz w:val="22"/>
          <w:szCs w:val="24"/>
          <w:lang w:val="en-US"/>
        </w:rPr>
        <w:tab/>
        <w:t xml:space="preserve">(1) </w:t>
      </w:r>
      <w:r w:rsidRPr="000F1E3D">
        <w:rPr>
          <w:sz w:val="22"/>
          <w:szCs w:val="24"/>
          <w:lang w:val="en-US"/>
        </w:rPr>
        <w:t>Expenditure in relation to the Senate in excess of specific appropriation</w:t>
      </w:r>
      <w:r w:rsidR="000F1E3D" w:rsidRPr="000F1E3D">
        <w:rPr>
          <w:sz w:val="22"/>
          <w:szCs w:val="24"/>
          <w:lang w:val="en-US"/>
        </w:rPr>
        <w:t xml:space="preserve"> </w:t>
      </w:r>
      <w:r w:rsidRPr="000F1E3D">
        <w:rPr>
          <w:sz w:val="22"/>
          <w:szCs w:val="24"/>
          <w:lang w:val="en-US"/>
        </w:rPr>
        <w:t>may be charged to any subdivision of Division 101 in the Schedule as the</w:t>
      </w:r>
      <w:r w:rsidR="000F1E3D" w:rsidRPr="000F1E3D">
        <w:rPr>
          <w:sz w:val="22"/>
          <w:szCs w:val="24"/>
          <w:lang w:val="en-US"/>
        </w:rPr>
        <w:t xml:space="preserve"> </w:t>
      </w:r>
      <w:r w:rsidRPr="000F1E3D">
        <w:rPr>
          <w:sz w:val="22"/>
          <w:szCs w:val="24"/>
          <w:lang w:val="en-US"/>
        </w:rPr>
        <w:t>President directs but the total expenditure so charged in the financial year</w:t>
      </w:r>
      <w:r w:rsidR="000F1E3D" w:rsidRPr="000F1E3D">
        <w:rPr>
          <w:sz w:val="22"/>
          <w:szCs w:val="24"/>
          <w:lang w:val="en-US"/>
        </w:rPr>
        <w:t xml:space="preserve"> </w:t>
      </w:r>
      <w:r w:rsidRPr="000F1E3D">
        <w:rPr>
          <w:sz w:val="22"/>
          <w:szCs w:val="24"/>
          <w:lang w:val="en-US"/>
        </w:rPr>
        <w:t>ending on 30 June 1994, after deduction of amounts of repayments, must not at</w:t>
      </w:r>
      <w:r w:rsidR="000F1E3D" w:rsidRPr="000F1E3D">
        <w:rPr>
          <w:sz w:val="22"/>
          <w:szCs w:val="24"/>
          <w:lang w:val="en-US"/>
        </w:rPr>
        <w:t xml:space="preserve"> </w:t>
      </w:r>
      <w:r w:rsidRPr="000F1E3D">
        <w:rPr>
          <w:sz w:val="22"/>
          <w:szCs w:val="24"/>
          <w:lang w:val="en-US"/>
        </w:rPr>
        <w:t>any time exceed the amount appropriated for that year under the head</w:t>
      </w:r>
      <w:r w:rsidR="000F1E3D" w:rsidRPr="000F1E3D">
        <w:rPr>
          <w:sz w:val="22"/>
          <w:szCs w:val="24"/>
          <w:lang w:val="en-US"/>
        </w:rPr>
        <w:t xml:space="preserve"> </w:t>
      </w:r>
      <w:r w:rsidR="00E7531F" w:rsidRPr="000F1E3D">
        <w:rPr>
          <w:sz w:val="22"/>
          <w:szCs w:val="24"/>
          <w:lang w:val="en-US"/>
        </w:rPr>
        <w:t>“</w:t>
      </w:r>
      <w:r w:rsidRPr="000F1E3D">
        <w:rPr>
          <w:sz w:val="22"/>
          <w:szCs w:val="24"/>
          <w:lang w:val="en-US"/>
        </w:rPr>
        <w:t>Advance to the President of the Senate</w:t>
      </w:r>
      <w:r w:rsidR="00E7531F" w:rsidRPr="000F1E3D">
        <w:rPr>
          <w:sz w:val="22"/>
          <w:szCs w:val="24"/>
          <w:lang w:val="en-US"/>
        </w:rPr>
        <w:t>”</w:t>
      </w:r>
      <w:r w:rsidRPr="000F1E3D">
        <w:rPr>
          <w:sz w:val="22"/>
          <w:szCs w:val="24"/>
          <w:lang w:val="en-US"/>
        </w:rPr>
        <w:t>.</w:t>
      </w:r>
    </w:p>
    <w:p w14:paraId="6C9A3268" w14:textId="77777777" w:rsidR="006E214E" w:rsidRPr="000F1E3D" w:rsidRDefault="00367332" w:rsidP="00722EBF">
      <w:pPr>
        <w:numPr>
          <w:ilvl w:val="0"/>
          <w:numId w:val="5"/>
        </w:numPr>
        <w:shd w:val="clear" w:color="auto" w:fill="FFFFFF"/>
        <w:tabs>
          <w:tab w:val="left" w:pos="610"/>
        </w:tabs>
        <w:spacing w:before="120"/>
        <w:ind w:firstLine="288"/>
        <w:jc w:val="both"/>
        <w:rPr>
          <w:b/>
          <w:bCs/>
          <w:sz w:val="22"/>
          <w:szCs w:val="24"/>
          <w:lang w:val="en-US"/>
        </w:rPr>
      </w:pPr>
      <w:r w:rsidRPr="000F1E3D">
        <w:rPr>
          <w:sz w:val="22"/>
          <w:szCs w:val="24"/>
          <w:lang w:val="en-US"/>
        </w:rPr>
        <w:t xml:space="preserve">Expenditure in relation to the House of Representatives in excess of specific appropriation may be charged to any subdivision of Division 103 in the Schedule as the Speaker directs but the total expenditure so charged in the financial year ending 30 June 1994, after deduction of amounts of repayments, must not at any time exceed the amount appropriated for that year under the head </w:t>
      </w:r>
      <w:r w:rsidR="00E7531F" w:rsidRPr="000F1E3D">
        <w:rPr>
          <w:sz w:val="22"/>
          <w:szCs w:val="24"/>
          <w:lang w:val="en-US"/>
        </w:rPr>
        <w:t>“</w:t>
      </w:r>
      <w:r w:rsidRPr="000F1E3D">
        <w:rPr>
          <w:sz w:val="22"/>
          <w:szCs w:val="24"/>
          <w:lang w:val="en-US"/>
        </w:rPr>
        <w:t>Advance to the Speaker of the House of Representatives</w:t>
      </w:r>
      <w:r w:rsidR="00E7531F" w:rsidRPr="000F1E3D">
        <w:rPr>
          <w:sz w:val="22"/>
          <w:szCs w:val="24"/>
          <w:lang w:val="en-US"/>
        </w:rPr>
        <w:t>”</w:t>
      </w:r>
      <w:r w:rsidRPr="000F1E3D">
        <w:rPr>
          <w:sz w:val="22"/>
          <w:szCs w:val="24"/>
          <w:lang w:val="en-US"/>
        </w:rPr>
        <w:t>.</w:t>
      </w:r>
    </w:p>
    <w:p w14:paraId="728CA2D5" w14:textId="77777777" w:rsidR="006E214E" w:rsidRPr="000F1E3D" w:rsidRDefault="00367332" w:rsidP="00722EBF">
      <w:pPr>
        <w:numPr>
          <w:ilvl w:val="0"/>
          <w:numId w:val="5"/>
        </w:numPr>
        <w:shd w:val="clear" w:color="auto" w:fill="FFFFFF"/>
        <w:tabs>
          <w:tab w:val="left" w:pos="610"/>
        </w:tabs>
        <w:spacing w:before="120"/>
        <w:ind w:firstLine="288"/>
        <w:jc w:val="both"/>
        <w:rPr>
          <w:b/>
          <w:bCs/>
          <w:sz w:val="22"/>
          <w:szCs w:val="24"/>
          <w:lang w:val="en-US"/>
        </w:rPr>
      </w:pPr>
      <w:r w:rsidRPr="000F1E3D">
        <w:rPr>
          <w:sz w:val="22"/>
          <w:szCs w:val="24"/>
          <w:lang w:val="en-US"/>
        </w:rPr>
        <w:t xml:space="preserve">Expenditure in relation to the Parliamentary Reporting Staff, the Parliamentary Library or the Joint House Department in excess of specific appropriation may be charged to any subdivision of Division 105, 106 or 107 in the Schedule as the President and the Speaker both direct but the total expenditure so charged in the financial year ending 30 June 1994, after deduction of amounts of repayments, must not at any time exceed the amount appropriated for that year under the head </w:t>
      </w:r>
      <w:r w:rsidR="00E7531F" w:rsidRPr="000F1E3D">
        <w:rPr>
          <w:sz w:val="22"/>
          <w:szCs w:val="24"/>
          <w:lang w:val="en-US"/>
        </w:rPr>
        <w:t>“</w:t>
      </w:r>
      <w:r w:rsidRPr="000F1E3D">
        <w:rPr>
          <w:sz w:val="22"/>
          <w:szCs w:val="24"/>
          <w:lang w:val="en-US"/>
        </w:rPr>
        <w:t>Joint Advance to the President and the Speaker</w:t>
      </w:r>
      <w:r w:rsidR="00E7531F" w:rsidRPr="000F1E3D">
        <w:rPr>
          <w:sz w:val="22"/>
          <w:szCs w:val="24"/>
          <w:lang w:val="en-US"/>
        </w:rPr>
        <w:t>”</w:t>
      </w:r>
      <w:r w:rsidRPr="000F1E3D">
        <w:rPr>
          <w:sz w:val="22"/>
          <w:szCs w:val="24"/>
          <w:lang w:val="en-US"/>
        </w:rPr>
        <w:t>.</w:t>
      </w:r>
    </w:p>
    <w:p w14:paraId="184FCAAE" w14:textId="77777777" w:rsidR="006E214E" w:rsidRPr="000F1E3D" w:rsidRDefault="00EA5188" w:rsidP="00722EBF">
      <w:pPr>
        <w:shd w:val="clear" w:color="auto" w:fill="FFFFFF"/>
        <w:tabs>
          <w:tab w:val="left" w:pos="9024"/>
        </w:tabs>
        <w:spacing w:before="120" w:after="60"/>
        <w:ind w:left="4320"/>
        <w:jc w:val="both"/>
        <w:rPr>
          <w:sz w:val="22"/>
        </w:rPr>
      </w:pPr>
      <w:r>
        <w:rPr>
          <w:b/>
          <w:bCs/>
          <w:noProof/>
          <w:sz w:val="22"/>
          <w:szCs w:val="24"/>
          <w:lang w:val="en-AU" w:eastAsia="en-AU"/>
        </w:rPr>
        <mc:AlternateContent>
          <mc:Choice Requires="wps">
            <w:drawing>
              <wp:anchor distT="0" distB="0" distL="114300" distR="114300" simplePos="0" relativeHeight="251662336" behindDoc="0" locked="0" layoutInCell="1" allowOverlap="1" wp14:anchorId="56408ED6" wp14:editId="05B49CEF">
                <wp:simplePos x="0" y="0"/>
                <wp:positionH relativeFrom="column">
                  <wp:posOffset>2266121</wp:posOffset>
                </wp:positionH>
                <wp:positionV relativeFrom="paragraph">
                  <wp:posOffset>548612</wp:posOffset>
                </wp:positionV>
                <wp:extent cx="1558455"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155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7C4AE55"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8.45pt,43.2pt" to="301.1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" strokecolor="black [3040]"/>
            </w:pict>
          </mc:Fallback>
        </mc:AlternateContent>
      </w:r>
      <w:r w:rsidR="000F1E3D" w:rsidRPr="000F1E3D">
        <w:rPr>
          <w:b/>
          <w:bCs/>
          <w:sz w:val="22"/>
          <w:szCs w:val="24"/>
          <w:lang w:val="en-US"/>
        </w:rPr>
        <w:br w:type="page"/>
      </w:r>
    </w:p>
    <w:p w14:paraId="481F2E15" w14:textId="77777777" w:rsidR="006E214E" w:rsidRPr="000F1E3D" w:rsidRDefault="00367332" w:rsidP="001A055F">
      <w:pPr>
        <w:shd w:val="clear" w:color="auto" w:fill="FFFFFF"/>
        <w:tabs>
          <w:tab w:val="left" w:pos="4320"/>
          <w:tab w:val="left" w:pos="4410"/>
        </w:tabs>
        <w:jc w:val="right"/>
        <w:rPr>
          <w:sz w:val="22"/>
        </w:rPr>
      </w:pPr>
      <w:r w:rsidRPr="001A055F">
        <w:rPr>
          <w:b/>
          <w:bCs/>
          <w:sz w:val="24"/>
          <w:szCs w:val="18"/>
          <w:lang w:val="en-US"/>
        </w:rPr>
        <w:t>SCHEDULE</w:t>
      </w:r>
      <w:r w:rsidRPr="000F1E3D">
        <w:rPr>
          <w:b/>
          <w:bCs/>
          <w:sz w:val="22"/>
          <w:szCs w:val="18"/>
          <w:lang w:val="en-US"/>
        </w:rPr>
        <w:tab/>
      </w:r>
      <w:r w:rsidRPr="001A055F">
        <w:rPr>
          <w:szCs w:val="18"/>
          <w:lang w:val="en-US"/>
        </w:rPr>
        <w:t>Section 3</w:t>
      </w:r>
    </w:p>
    <w:p w14:paraId="6F37B04C" w14:textId="77777777" w:rsidR="006E214E" w:rsidRPr="001A055F" w:rsidRDefault="00367332" w:rsidP="001A055F">
      <w:pPr>
        <w:shd w:val="clear" w:color="auto" w:fill="FFFFFF"/>
        <w:spacing w:before="120" w:after="240"/>
        <w:jc w:val="center"/>
        <w:rPr>
          <w:sz w:val="22"/>
        </w:rPr>
      </w:pPr>
      <w:r w:rsidRPr="000F1E3D">
        <w:rPr>
          <w:b/>
          <w:bCs/>
          <w:sz w:val="22"/>
          <w:lang w:val="en-US"/>
        </w:rPr>
        <w:t>ABSTRACT</w:t>
      </w:r>
    </w:p>
    <w:tbl>
      <w:tblPr>
        <w:tblW w:w="5000" w:type="pct"/>
        <w:jc w:val="center"/>
        <w:tblLayout w:type="fixed"/>
        <w:tblCellMar>
          <w:left w:w="40" w:type="dxa"/>
          <w:right w:w="40" w:type="dxa"/>
        </w:tblCellMar>
        <w:tblLook w:val="0000" w:firstRow="0" w:lastRow="0" w:firstColumn="0" w:lastColumn="0" w:noHBand="0" w:noVBand="0"/>
      </w:tblPr>
      <w:tblGrid>
        <w:gridCol w:w="999"/>
        <w:gridCol w:w="6083"/>
        <w:gridCol w:w="2027"/>
      </w:tblGrid>
      <w:tr w:rsidR="006E214E" w:rsidRPr="001A055F" w14:paraId="26BF1B19" w14:textId="77777777" w:rsidTr="001A055F">
        <w:trPr>
          <w:trHeight w:val="714"/>
          <w:jc w:val="center"/>
        </w:trPr>
        <w:tc>
          <w:tcPr>
            <w:tcW w:w="990" w:type="dxa"/>
            <w:tcBorders>
              <w:top w:val="single" w:sz="6" w:space="0" w:color="auto"/>
              <w:left w:val="nil"/>
              <w:bottom w:val="single" w:sz="6" w:space="0" w:color="auto"/>
              <w:right w:val="nil"/>
            </w:tcBorders>
            <w:shd w:val="clear" w:color="auto" w:fill="FFFFFF"/>
            <w:vAlign w:val="bottom"/>
          </w:tcPr>
          <w:p w14:paraId="46733730" w14:textId="77777777" w:rsidR="006E214E" w:rsidRPr="001A055F" w:rsidRDefault="00367332" w:rsidP="001A055F">
            <w:pPr>
              <w:shd w:val="clear" w:color="auto" w:fill="FFFFFF"/>
              <w:snapToGrid w:val="0"/>
              <w:spacing w:after="120"/>
              <w:ind w:firstLine="5"/>
              <w:jc w:val="both"/>
            </w:pPr>
            <w:r w:rsidRPr="001A055F">
              <w:rPr>
                <w:szCs w:val="18"/>
                <w:lang w:val="en-US"/>
              </w:rPr>
              <w:t>Page Reference</w:t>
            </w:r>
          </w:p>
        </w:tc>
        <w:tc>
          <w:tcPr>
            <w:tcW w:w="6030" w:type="dxa"/>
            <w:tcBorders>
              <w:top w:val="single" w:sz="6" w:space="0" w:color="auto"/>
              <w:left w:val="nil"/>
              <w:bottom w:val="single" w:sz="6" w:space="0" w:color="auto"/>
              <w:right w:val="nil"/>
            </w:tcBorders>
            <w:shd w:val="clear" w:color="auto" w:fill="FFFFFF"/>
            <w:vAlign w:val="bottom"/>
          </w:tcPr>
          <w:p w14:paraId="4D1915B6" w14:textId="77777777" w:rsidR="006E214E" w:rsidRPr="001A055F" w:rsidRDefault="00367332" w:rsidP="001A055F">
            <w:pPr>
              <w:shd w:val="clear" w:color="auto" w:fill="FFFFFF"/>
              <w:snapToGrid w:val="0"/>
              <w:spacing w:after="120"/>
              <w:jc w:val="center"/>
            </w:pPr>
            <w:r w:rsidRPr="001A055F">
              <w:rPr>
                <w:szCs w:val="18"/>
                <w:lang w:val="en-US"/>
              </w:rPr>
              <w:t>Departments and Services</w:t>
            </w:r>
          </w:p>
        </w:tc>
        <w:tc>
          <w:tcPr>
            <w:tcW w:w="2009" w:type="dxa"/>
            <w:tcBorders>
              <w:top w:val="single" w:sz="6" w:space="0" w:color="auto"/>
              <w:left w:val="nil"/>
              <w:bottom w:val="single" w:sz="6" w:space="0" w:color="auto"/>
              <w:right w:val="nil"/>
            </w:tcBorders>
            <w:shd w:val="clear" w:color="auto" w:fill="FFFFFF"/>
            <w:vAlign w:val="bottom"/>
          </w:tcPr>
          <w:p w14:paraId="5662C8D3" w14:textId="77777777" w:rsidR="006E214E" w:rsidRPr="001A055F" w:rsidRDefault="00367332" w:rsidP="001A055F">
            <w:pPr>
              <w:shd w:val="clear" w:color="auto" w:fill="FFFFFF"/>
              <w:snapToGrid w:val="0"/>
              <w:spacing w:after="120"/>
              <w:ind w:right="72"/>
              <w:jc w:val="right"/>
            </w:pPr>
            <w:r w:rsidRPr="001A055F">
              <w:rPr>
                <w:szCs w:val="18"/>
                <w:lang w:val="en-US"/>
              </w:rPr>
              <w:t>Total</w:t>
            </w:r>
          </w:p>
        </w:tc>
      </w:tr>
      <w:tr w:rsidR="006E214E" w:rsidRPr="001A055F" w14:paraId="69F3F4FF" w14:textId="77777777" w:rsidTr="001A055F">
        <w:trPr>
          <w:trHeight w:val="20"/>
          <w:jc w:val="center"/>
        </w:trPr>
        <w:tc>
          <w:tcPr>
            <w:tcW w:w="990" w:type="dxa"/>
            <w:tcBorders>
              <w:top w:val="single" w:sz="6" w:space="0" w:color="auto"/>
              <w:left w:val="nil"/>
              <w:bottom w:val="nil"/>
              <w:right w:val="nil"/>
            </w:tcBorders>
            <w:shd w:val="clear" w:color="auto" w:fill="FFFFFF"/>
            <w:vAlign w:val="bottom"/>
          </w:tcPr>
          <w:p w14:paraId="0C7F5CC3" w14:textId="77777777" w:rsidR="006E214E" w:rsidRPr="001A055F" w:rsidRDefault="006E214E" w:rsidP="001A055F">
            <w:pPr>
              <w:shd w:val="clear" w:color="auto" w:fill="FFFFFF"/>
              <w:jc w:val="both"/>
            </w:pPr>
          </w:p>
        </w:tc>
        <w:tc>
          <w:tcPr>
            <w:tcW w:w="6030" w:type="dxa"/>
            <w:tcBorders>
              <w:top w:val="single" w:sz="6" w:space="0" w:color="auto"/>
              <w:left w:val="nil"/>
              <w:right w:val="nil"/>
            </w:tcBorders>
            <w:shd w:val="clear" w:color="auto" w:fill="FFFFFF"/>
            <w:vAlign w:val="bottom"/>
          </w:tcPr>
          <w:p w14:paraId="0D164DAE" w14:textId="77777777" w:rsidR="006E214E" w:rsidRPr="001A055F" w:rsidRDefault="006E214E" w:rsidP="001A055F">
            <w:pPr>
              <w:shd w:val="clear" w:color="auto" w:fill="FFFFFF"/>
              <w:jc w:val="both"/>
            </w:pPr>
          </w:p>
        </w:tc>
        <w:tc>
          <w:tcPr>
            <w:tcW w:w="2009" w:type="dxa"/>
            <w:tcBorders>
              <w:top w:val="single" w:sz="6" w:space="0" w:color="auto"/>
              <w:left w:val="nil"/>
              <w:bottom w:val="nil"/>
              <w:right w:val="nil"/>
            </w:tcBorders>
            <w:shd w:val="clear" w:color="auto" w:fill="FFFFFF"/>
            <w:vAlign w:val="bottom"/>
          </w:tcPr>
          <w:p w14:paraId="2BAEBF77" w14:textId="77777777" w:rsidR="006E214E" w:rsidRPr="001A055F" w:rsidRDefault="00367332" w:rsidP="001A055F">
            <w:pPr>
              <w:shd w:val="clear" w:color="auto" w:fill="FFFFFF"/>
              <w:ind w:right="72"/>
              <w:jc w:val="right"/>
            </w:pPr>
            <w:r w:rsidRPr="001A055F">
              <w:rPr>
                <w:szCs w:val="18"/>
                <w:lang w:val="en-US"/>
              </w:rPr>
              <w:t>$</w:t>
            </w:r>
          </w:p>
        </w:tc>
      </w:tr>
      <w:tr w:rsidR="006E214E" w:rsidRPr="001A055F" w14:paraId="4355E239" w14:textId="77777777" w:rsidTr="001A055F">
        <w:trPr>
          <w:trHeight w:val="20"/>
          <w:jc w:val="center"/>
        </w:trPr>
        <w:tc>
          <w:tcPr>
            <w:tcW w:w="990" w:type="dxa"/>
            <w:tcBorders>
              <w:top w:val="nil"/>
              <w:left w:val="nil"/>
              <w:bottom w:val="nil"/>
              <w:right w:val="nil"/>
            </w:tcBorders>
            <w:shd w:val="clear" w:color="auto" w:fill="FFFFFF"/>
            <w:vAlign w:val="bottom"/>
          </w:tcPr>
          <w:p w14:paraId="4F0AC064" w14:textId="77777777" w:rsidR="006E214E" w:rsidRPr="001A055F" w:rsidRDefault="00367332" w:rsidP="001A055F">
            <w:pPr>
              <w:shd w:val="clear" w:color="auto" w:fill="FFFFFF"/>
              <w:ind w:right="576"/>
              <w:jc w:val="right"/>
            </w:pPr>
            <w:r w:rsidRPr="001A055F">
              <w:rPr>
                <w:szCs w:val="18"/>
                <w:lang w:val="en-US"/>
              </w:rPr>
              <w:t>6</w:t>
            </w:r>
          </w:p>
        </w:tc>
        <w:tc>
          <w:tcPr>
            <w:tcW w:w="6030" w:type="dxa"/>
            <w:tcBorders>
              <w:top w:val="nil"/>
              <w:left w:val="nil"/>
              <w:right w:val="nil"/>
            </w:tcBorders>
            <w:shd w:val="clear" w:color="auto" w:fill="FFFFFF"/>
            <w:vAlign w:val="bottom"/>
          </w:tcPr>
          <w:p w14:paraId="6A83896D" w14:textId="77777777" w:rsidR="006E214E" w:rsidRPr="001A055F" w:rsidRDefault="00367332" w:rsidP="001A055F">
            <w:pPr>
              <w:shd w:val="clear" w:color="auto" w:fill="FFFFFF"/>
              <w:tabs>
                <w:tab w:val="left" w:leader="dot" w:pos="5760"/>
              </w:tabs>
              <w:jc w:val="both"/>
            </w:pPr>
            <w:r w:rsidRPr="001A055F">
              <w:rPr>
                <w:szCs w:val="18"/>
                <w:lang w:val="en-US"/>
              </w:rPr>
              <w:t>Senate</w:t>
            </w:r>
            <w:r w:rsidR="001A055F">
              <w:rPr>
                <w:szCs w:val="18"/>
                <w:lang w:val="en-US"/>
              </w:rPr>
              <w:tab/>
            </w:r>
          </w:p>
        </w:tc>
        <w:tc>
          <w:tcPr>
            <w:tcW w:w="2009" w:type="dxa"/>
            <w:tcBorders>
              <w:top w:val="nil"/>
              <w:left w:val="nil"/>
              <w:bottom w:val="nil"/>
              <w:right w:val="nil"/>
            </w:tcBorders>
            <w:shd w:val="clear" w:color="auto" w:fill="FFFFFF"/>
            <w:vAlign w:val="bottom"/>
          </w:tcPr>
          <w:p w14:paraId="533C1747" w14:textId="77777777" w:rsidR="006E214E" w:rsidRPr="001A055F" w:rsidRDefault="00367332" w:rsidP="001A055F">
            <w:pPr>
              <w:shd w:val="clear" w:color="auto" w:fill="FFFFFF"/>
              <w:ind w:right="72"/>
              <w:jc w:val="right"/>
            </w:pPr>
            <w:r w:rsidRPr="001A055F">
              <w:rPr>
                <w:szCs w:val="18"/>
                <w:lang w:val="en-US"/>
              </w:rPr>
              <w:t>10 480 000</w:t>
            </w:r>
          </w:p>
        </w:tc>
      </w:tr>
      <w:tr w:rsidR="006E214E" w:rsidRPr="001A055F" w14:paraId="093F0831" w14:textId="77777777" w:rsidTr="001A055F">
        <w:trPr>
          <w:trHeight w:val="20"/>
          <w:jc w:val="center"/>
        </w:trPr>
        <w:tc>
          <w:tcPr>
            <w:tcW w:w="990" w:type="dxa"/>
            <w:tcBorders>
              <w:top w:val="nil"/>
              <w:left w:val="nil"/>
              <w:bottom w:val="nil"/>
              <w:right w:val="nil"/>
            </w:tcBorders>
            <w:shd w:val="clear" w:color="auto" w:fill="FFFFFF"/>
            <w:vAlign w:val="bottom"/>
          </w:tcPr>
          <w:p w14:paraId="50D47FF8" w14:textId="77777777" w:rsidR="006E214E" w:rsidRPr="001A055F" w:rsidRDefault="00367332" w:rsidP="001A055F">
            <w:pPr>
              <w:shd w:val="clear" w:color="auto" w:fill="FFFFFF"/>
              <w:ind w:right="576"/>
              <w:jc w:val="right"/>
            </w:pPr>
            <w:r w:rsidRPr="001A055F">
              <w:rPr>
                <w:szCs w:val="18"/>
                <w:lang w:val="en-US"/>
              </w:rPr>
              <w:t>6</w:t>
            </w:r>
          </w:p>
        </w:tc>
        <w:tc>
          <w:tcPr>
            <w:tcW w:w="6030" w:type="dxa"/>
            <w:tcBorders>
              <w:left w:val="nil"/>
              <w:right w:val="nil"/>
            </w:tcBorders>
            <w:shd w:val="clear" w:color="auto" w:fill="FFFFFF"/>
            <w:vAlign w:val="bottom"/>
          </w:tcPr>
          <w:p w14:paraId="033E3014" w14:textId="77777777" w:rsidR="006E214E" w:rsidRPr="001A055F" w:rsidRDefault="00367332" w:rsidP="001A055F">
            <w:pPr>
              <w:shd w:val="clear" w:color="auto" w:fill="FFFFFF"/>
              <w:tabs>
                <w:tab w:val="left" w:leader="dot" w:pos="5760"/>
              </w:tabs>
              <w:jc w:val="both"/>
            </w:pPr>
            <w:r w:rsidRPr="001A055F">
              <w:rPr>
                <w:szCs w:val="18"/>
                <w:lang w:val="en-US"/>
              </w:rPr>
              <w:t>Advance to the President of the Senate</w:t>
            </w:r>
            <w:r w:rsidR="001A055F">
              <w:rPr>
                <w:szCs w:val="18"/>
                <w:lang w:val="en-US"/>
              </w:rPr>
              <w:tab/>
            </w:r>
          </w:p>
        </w:tc>
        <w:tc>
          <w:tcPr>
            <w:tcW w:w="2009" w:type="dxa"/>
            <w:tcBorders>
              <w:top w:val="nil"/>
              <w:left w:val="nil"/>
              <w:bottom w:val="nil"/>
              <w:right w:val="nil"/>
            </w:tcBorders>
            <w:shd w:val="clear" w:color="auto" w:fill="FFFFFF"/>
            <w:vAlign w:val="bottom"/>
          </w:tcPr>
          <w:p w14:paraId="03C720B9" w14:textId="77777777" w:rsidR="006E214E" w:rsidRPr="001A055F" w:rsidRDefault="00367332" w:rsidP="001A055F">
            <w:pPr>
              <w:shd w:val="clear" w:color="auto" w:fill="FFFFFF"/>
              <w:ind w:right="72"/>
              <w:jc w:val="right"/>
            </w:pPr>
            <w:r w:rsidRPr="001A055F">
              <w:rPr>
                <w:szCs w:val="18"/>
                <w:lang w:val="en-US"/>
              </w:rPr>
              <w:t>300 000</w:t>
            </w:r>
          </w:p>
        </w:tc>
      </w:tr>
      <w:tr w:rsidR="006E214E" w:rsidRPr="001A055F" w14:paraId="76B098A2" w14:textId="77777777" w:rsidTr="001A055F">
        <w:trPr>
          <w:trHeight w:val="20"/>
          <w:jc w:val="center"/>
        </w:trPr>
        <w:tc>
          <w:tcPr>
            <w:tcW w:w="990" w:type="dxa"/>
            <w:tcBorders>
              <w:top w:val="nil"/>
              <w:left w:val="nil"/>
              <w:bottom w:val="nil"/>
              <w:right w:val="nil"/>
            </w:tcBorders>
            <w:shd w:val="clear" w:color="auto" w:fill="FFFFFF"/>
            <w:vAlign w:val="bottom"/>
          </w:tcPr>
          <w:p w14:paraId="522A0600" w14:textId="77777777" w:rsidR="006E214E" w:rsidRPr="001A055F" w:rsidRDefault="00367332" w:rsidP="001A055F">
            <w:pPr>
              <w:shd w:val="clear" w:color="auto" w:fill="FFFFFF"/>
              <w:ind w:right="576"/>
              <w:jc w:val="right"/>
            </w:pPr>
            <w:r w:rsidRPr="001A055F">
              <w:rPr>
                <w:szCs w:val="18"/>
                <w:lang w:val="en-US"/>
              </w:rPr>
              <w:t>7</w:t>
            </w:r>
          </w:p>
        </w:tc>
        <w:tc>
          <w:tcPr>
            <w:tcW w:w="6030" w:type="dxa"/>
            <w:tcBorders>
              <w:left w:val="nil"/>
              <w:right w:val="nil"/>
            </w:tcBorders>
            <w:shd w:val="clear" w:color="auto" w:fill="FFFFFF"/>
            <w:vAlign w:val="bottom"/>
          </w:tcPr>
          <w:p w14:paraId="31350027" w14:textId="77777777" w:rsidR="006E214E" w:rsidRPr="001A055F" w:rsidRDefault="00367332" w:rsidP="001A055F">
            <w:pPr>
              <w:shd w:val="clear" w:color="auto" w:fill="FFFFFF"/>
              <w:tabs>
                <w:tab w:val="left" w:leader="dot" w:pos="5760"/>
              </w:tabs>
              <w:jc w:val="both"/>
            </w:pPr>
            <w:r w:rsidRPr="001A055F">
              <w:rPr>
                <w:szCs w:val="18"/>
                <w:lang w:val="en-US"/>
              </w:rPr>
              <w:t>House of Representatives</w:t>
            </w:r>
            <w:r w:rsidR="001A055F">
              <w:rPr>
                <w:szCs w:val="18"/>
                <w:lang w:val="en-US"/>
              </w:rPr>
              <w:tab/>
            </w:r>
          </w:p>
        </w:tc>
        <w:tc>
          <w:tcPr>
            <w:tcW w:w="2009" w:type="dxa"/>
            <w:tcBorders>
              <w:top w:val="nil"/>
              <w:left w:val="nil"/>
              <w:bottom w:val="nil"/>
              <w:right w:val="nil"/>
            </w:tcBorders>
            <w:shd w:val="clear" w:color="auto" w:fill="FFFFFF"/>
            <w:vAlign w:val="bottom"/>
          </w:tcPr>
          <w:p w14:paraId="5953960F" w14:textId="77777777" w:rsidR="006E214E" w:rsidRPr="001A055F" w:rsidRDefault="00367332" w:rsidP="001A055F">
            <w:pPr>
              <w:shd w:val="clear" w:color="auto" w:fill="FFFFFF"/>
              <w:ind w:right="72"/>
              <w:jc w:val="right"/>
            </w:pPr>
            <w:r w:rsidRPr="001A055F">
              <w:rPr>
                <w:szCs w:val="18"/>
                <w:lang w:val="en-US"/>
              </w:rPr>
              <w:t>10 584 000</w:t>
            </w:r>
          </w:p>
        </w:tc>
      </w:tr>
      <w:tr w:rsidR="006E214E" w:rsidRPr="001A055F" w14:paraId="08F09CB4" w14:textId="77777777" w:rsidTr="001A055F">
        <w:trPr>
          <w:trHeight w:val="20"/>
          <w:jc w:val="center"/>
        </w:trPr>
        <w:tc>
          <w:tcPr>
            <w:tcW w:w="990" w:type="dxa"/>
            <w:tcBorders>
              <w:top w:val="nil"/>
              <w:left w:val="nil"/>
              <w:bottom w:val="nil"/>
              <w:right w:val="nil"/>
            </w:tcBorders>
            <w:shd w:val="clear" w:color="auto" w:fill="FFFFFF"/>
            <w:vAlign w:val="bottom"/>
          </w:tcPr>
          <w:p w14:paraId="6FDC8139" w14:textId="77777777" w:rsidR="006E214E" w:rsidRPr="001A055F" w:rsidRDefault="00367332" w:rsidP="001A055F">
            <w:pPr>
              <w:shd w:val="clear" w:color="auto" w:fill="FFFFFF"/>
              <w:ind w:right="576"/>
              <w:jc w:val="right"/>
            </w:pPr>
            <w:r w:rsidRPr="001A055F">
              <w:rPr>
                <w:szCs w:val="18"/>
                <w:lang w:val="en-US"/>
              </w:rPr>
              <w:t>7</w:t>
            </w:r>
          </w:p>
        </w:tc>
        <w:tc>
          <w:tcPr>
            <w:tcW w:w="6030" w:type="dxa"/>
            <w:tcBorders>
              <w:left w:val="nil"/>
              <w:right w:val="nil"/>
            </w:tcBorders>
            <w:shd w:val="clear" w:color="auto" w:fill="FFFFFF"/>
            <w:vAlign w:val="bottom"/>
          </w:tcPr>
          <w:p w14:paraId="79566A01" w14:textId="77777777" w:rsidR="006E214E" w:rsidRPr="001A055F" w:rsidRDefault="00367332" w:rsidP="001A055F">
            <w:pPr>
              <w:shd w:val="clear" w:color="auto" w:fill="FFFFFF"/>
              <w:tabs>
                <w:tab w:val="left" w:leader="dot" w:pos="5760"/>
              </w:tabs>
              <w:jc w:val="both"/>
            </w:pPr>
            <w:r w:rsidRPr="001A055F">
              <w:rPr>
                <w:szCs w:val="18"/>
                <w:lang w:val="en-US"/>
              </w:rPr>
              <w:t>Advance to the Speaker of the House of Representatives</w:t>
            </w:r>
            <w:r w:rsidR="001A055F">
              <w:rPr>
                <w:szCs w:val="18"/>
                <w:lang w:val="en-US"/>
              </w:rPr>
              <w:tab/>
            </w:r>
          </w:p>
        </w:tc>
        <w:tc>
          <w:tcPr>
            <w:tcW w:w="2009" w:type="dxa"/>
            <w:tcBorders>
              <w:top w:val="nil"/>
              <w:left w:val="nil"/>
              <w:bottom w:val="nil"/>
              <w:right w:val="nil"/>
            </w:tcBorders>
            <w:shd w:val="clear" w:color="auto" w:fill="FFFFFF"/>
            <w:vAlign w:val="bottom"/>
          </w:tcPr>
          <w:p w14:paraId="032DA3C6" w14:textId="77777777" w:rsidR="006E214E" w:rsidRPr="001A055F" w:rsidRDefault="00367332" w:rsidP="001A055F">
            <w:pPr>
              <w:shd w:val="clear" w:color="auto" w:fill="FFFFFF"/>
              <w:ind w:right="72"/>
              <w:jc w:val="right"/>
            </w:pPr>
            <w:r w:rsidRPr="001A055F">
              <w:rPr>
                <w:szCs w:val="18"/>
                <w:lang w:val="en-US"/>
              </w:rPr>
              <w:t>300 000</w:t>
            </w:r>
          </w:p>
        </w:tc>
      </w:tr>
      <w:tr w:rsidR="006E214E" w:rsidRPr="001A055F" w14:paraId="57B227BE" w14:textId="77777777" w:rsidTr="001A055F">
        <w:trPr>
          <w:trHeight w:val="20"/>
          <w:jc w:val="center"/>
        </w:trPr>
        <w:tc>
          <w:tcPr>
            <w:tcW w:w="990" w:type="dxa"/>
            <w:tcBorders>
              <w:top w:val="nil"/>
              <w:left w:val="nil"/>
              <w:bottom w:val="nil"/>
              <w:right w:val="nil"/>
            </w:tcBorders>
            <w:shd w:val="clear" w:color="auto" w:fill="FFFFFF"/>
            <w:vAlign w:val="bottom"/>
          </w:tcPr>
          <w:p w14:paraId="11B85A98" w14:textId="77777777" w:rsidR="006E214E" w:rsidRPr="001A055F" w:rsidRDefault="00367332" w:rsidP="001A055F">
            <w:pPr>
              <w:shd w:val="clear" w:color="auto" w:fill="FFFFFF"/>
              <w:ind w:right="576"/>
              <w:jc w:val="right"/>
            </w:pPr>
            <w:r w:rsidRPr="001A055F">
              <w:rPr>
                <w:szCs w:val="18"/>
                <w:lang w:val="en-US"/>
              </w:rPr>
              <w:t>8</w:t>
            </w:r>
          </w:p>
        </w:tc>
        <w:tc>
          <w:tcPr>
            <w:tcW w:w="6030" w:type="dxa"/>
            <w:tcBorders>
              <w:left w:val="nil"/>
              <w:right w:val="nil"/>
            </w:tcBorders>
            <w:shd w:val="clear" w:color="auto" w:fill="FFFFFF"/>
            <w:vAlign w:val="bottom"/>
          </w:tcPr>
          <w:p w14:paraId="68784256" w14:textId="77777777" w:rsidR="006E214E" w:rsidRPr="001A055F" w:rsidRDefault="00367332" w:rsidP="001A055F">
            <w:pPr>
              <w:shd w:val="clear" w:color="auto" w:fill="FFFFFF"/>
              <w:tabs>
                <w:tab w:val="left" w:leader="dot" w:pos="5760"/>
              </w:tabs>
              <w:jc w:val="both"/>
            </w:pPr>
            <w:r w:rsidRPr="001A055F">
              <w:rPr>
                <w:szCs w:val="18"/>
                <w:lang w:val="en-US"/>
              </w:rPr>
              <w:t>Parliamentary Reporting Staff</w:t>
            </w:r>
            <w:r w:rsidR="001A055F">
              <w:rPr>
                <w:szCs w:val="18"/>
                <w:lang w:val="en-US"/>
              </w:rPr>
              <w:tab/>
            </w:r>
          </w:p>
        </w:tc>
        <w:tc>
          <w:tcPr>
            <w:tcW w:w="2009" w:type="dxa"/>
            <w:tcBorders>
              <w:top w:val="nil"/>
              <w:left w:val="nil"/>
              <w:bottom w:val="nil"/>
              <w:right w:val="nil"/>
            </w:tcBorders>
            <w:shd w:val="clear" w:color="auto" w:fill="FFFFFF"/>
            <w:vAlign w:val="bottom"/>
          </w:tcPr>
          <w:p w14:paraId="6895D8FC" w14:textId="77777777" w:rsidR="006E214E" w:rsidRPr="001A055F" w:rsidRDefault="00367332" w:rsidP="001A055F">
            <w:pPr>
              <w:shd w:val="clear" w:color="auto" w:fill="FFFFFF"/>
              <w:ind w:right="72"/>
              <w:jc w:val="right"/>
            </w:pPr>
            <w:r w:rsidRPr="001A055F">
              <w:rPr>
                <w:szCs w:val="18"/>
                <w:lang w:val="en-US"/>
              </w:rPr>
              <w:t>12 422 000</w:t>
            </w:r>
          </w:p>
        </w:tc>
      </w:tr>
      <w:tr w:rsidR="006E214E" w:rsidRPr="001A055F" w14:paraId="5D20B6ED" w14:textId="77777777" w:rsidTr="001A055F">
        <w:trPr>
          <w:trHeight w:val="20"/>
          <w:jc w:val="center"/>
        </w:trPr>
        <w:tc>
          <w:tcPr>
            <w:tcW w:w="990" w:type="dxa"/>
            <w:tcBorders>
              <w:top w:val="nil"/>
              <w:left w:val="nil"/>
              <w:bottom w:val="nil"/>
              <w:right w:val="nil"/>
            </w:tcBorders>
            <w:shd w:val="clear" w:color="auto" w:fill="FFFFFF"/>
            <w:vAlign w:val="bottom"/>
          </w:tcPr>
          <w:p w14:paraId="68AB88F3" w14:textId="77777777" w:rsidR="006E214E" w:rsidRPr="001A055F" w:rsidRDefault="00367332" w:rsidP="001A055F">
            <w:pPr>
              <w:shd w:val="clear" w:color="auto" w:fill="FFFFFF"/>
              <w:ind w:right="576"/>
              <w:jc w:val="right"/>
            </w:pPr>
            <w:r w:rsidRPr="001A055F">
              <w:rPr>
                <w:szCs w:val="18"/>
                <w:lang w:val="en-US"/>
              </w:rPr>
              <w:t>8</w:t>
            </w:r>
          </w:p>
        </w:tc>
        <w:tc>
          <w:tcPr>
            <w:tcW w:w="6030" w:type="dxa"/>
            <w:tcBorders>
              <w:left w:val="nil"/>
              <w:right w:val="nil"/>
            </w:tcBorders>
            <w:shd w:val="clear" w:color="auto" w:fill="FFFFFF"/>
            <w:vAlign w:val="bottom"/>
          </w:tcPr>
          <w:p w14:paraId="17B1C5D2" w14:textId="77777777" w:rsidR="006E214E" w:rsidRPr="001A055F" w:rsidRDefault="00367332" w:rsidP="001A055F">
            <w:pPr>
              <w:shd w:val="clear" w:color="auto" w:fill="FFFFFF"/>
              <w:tabs>
                <w:tab w:val="left" w:leader="dot" w:pos="5760"/>
              </w:tabs>
              <w:jc w:val="both"/>
            </w:pPr>
            <w:r w:rsidRPr="001A055F">
              <w:rPr>
                <w:szCs w:val="18"/>
                <w:lang w:val="en-US"/>
              </w:rPr>
              <w:t>Parliamentary Library</w:t>
            </w:r>
            <w:r w:rsidR="001A055F">
              <w:rPr>
                <w:szCs w:val="18"/>
                <w:lang w:val="en-US"/>
              </w:rPr>
              <w:tab/>
            </w:r>
          </w:p>
        </w:tc>
        <w:tc>
          <w:tcPr>
            <w:tcW w:w="2009" w:type="dxa"/>
            <w:tcBorders>
              <w:top w:val="nil"/>
              <w:left w:val="nil"/>
              <w:bottom w:val="nil"/>
              <w:right w:val="nil"/>
            </w:tcBorders>
            <w:shd w:val="clear" w:color="auto" w:fill="FFFFFF"/>
            <w:vAlign w:val="bottom"/>
          </w:tcPr>
          <w:p w14:paraId="19FEC037" w14:textId="77777777" w:rsidR="006E214E" w:rsidRPr="001A055F" w:rsidRDefault="00367332" w:rsidP="001A055F">
            <w:pPr>
              <w:shd w:val="clear" w:color="auto" w:fill="FFFFFF"/>
              <w:ind w:right="72"/>
              <w:jc w:val="right"/>
            </w:pPr>
            <w:r w:rsidRPr="001A055F">
              <w:rPr>
                <w:szCs w:val="18"/>
                <w:lang w:val="en-US"/>
              </w:rPr>
              <w:t>5 561 000</w:t>
            </w:r>
          </w:p>
        </w:tc>
      </w:tr>
      <w:tr w:rsidR="006E214E" w:rsidRPr="001A055F" w14:paraId="1468AC28" w14:textId="77777777" w:rsidTr="001A055F">
        <w:trPr>
          <w:trHeight w:val="20"/>
          <w:jc w:val="center"/>
        </w:trPr>
        <w:tc>
          <w:tcPr>
            <w:tcW w:w="990" w:type="dxa"/>
            <w:tcBorders>
              <w:top w:val="nil"/>
              <w:left w:val="nil"/>
              <w:bottom w:val="nil"/>
              <w:right w:val="nil"/>
            </w:tcBorders>
            <w:shd w:val="clear" w:color="auto" w:fill="FFFFFF"/>
            <w:vAlign w:val="bottom"/>
          </w:tcPr>
          <w:p w14:paraId="4B167DBC" w14:textId="77777777" w:rsidR="006E214E" w:rsidRPr="001A055F" w:rsidRDefault="00367332" w:rsidP="001A055F">
            <w:pPr>
              <w:shd w:val="clear" w:color="auto" w:fill="FFFFFF"/>
              <w:ind w:right="576"/>
              <w:jc w:val="right"/>
            </w:pPr>
            <w:r w:rsidRPr="001A055F">
              <w:rPr>
                <w:szCs w:val="18"/>
                <w:lang w:val="en-US"/>
              </w:rPr>
              <w:t>8</w:t>
            </w:r>
          </w:p>
        </w:tc>
        <w:tc>
          <w:tcPr>
            <w:tcW w:w="6030" w:type="dxa"/>
            <w:tcBorders>
              <w:left w:val="nil"/>
              <w:right w:val="nil"/>
            </w:tcBorders>
            <w:shd w:val="clear" w:color="auto" w:fill="FFFFFF"/>
            <w:vAlign w:val="bottom"/>
          </w:tcPr>
          <w:p w14:paraId="38E274C2" w14:textId="77777777" w:rsidR="006E214E" w:rsidRPr="001A055F" w:rsidRDefault="00367332" w:rsidP="001A055F">
            <w:pPr>
              <w:shd w:val="clear" w:color="auto" w:fill="FFFFFF"/>
              <w:tabs>
                <w:tab w:val="left" w:leader="dot" w:pos="5760"/>
              </w:tabs>
              <w:jc w:val="both"/>
            </w:pPr>
            <w:r w:rsidRPr="001A055F">
              <w:rPr>
                <w:szCs w:val="18"/>
                <w:lang w:val="en-US"/>
              </w:rPr>
              <w:t>Joint House Department</w:t>
            </w:r>
            <w:r w:rsidR="001A055F">
              <w:rPr>
                <w:szCs w:val="18"/>
                <w:lang w:val="en-US"/>
              </w:rPr>
              <w:tab/>
            </w:r>
          </w:p>
        </w:tc>
        <w:tc>
          <w:tcPr>
            <w:tcW w:w="2009" w:type="dxa"/>
            <w:tcBorders>
              <w:top w:val="nil"/>
              <w:left w:val="nil"/>
              <w:bottom w:val="nil"/>
              <w:right w:val="nil"/>
            </w:tcBorders>
            <w:shd w:val="clear" w:color="auto" w:fill="FFFFFF"/>
            <w:vAlign w:val="bottom"/>
          </w:tcPr>
          <w:p w14:paraId="62A5F9AF" w14:textId="77777777" w:rsidR="006E214E" w:rsidRPr="001A055F" w:rsidRDefault="00367332" w:rsidP="001A055F">
            <w:pPr>
              <w:shd w:val="clear" w:color="auto" w:fill="FFFFFF"/>
              <w:ind w:right="72"/>
              <w:jc w:val="right"/>
            </w:pPr>
            <w:r w:rsidRPr="001A055F">
              <w:rPr>
                <w:szCs w:val="18"/>
                <w:lang w:val="en-US"/>
              </w:rPr>
              <w:t>15 782 000</w:t>
            </w:r>
          </w:p>
        </w:tc>
      </w:tr>
      <w:tr w:rsidR="006E214E" w:rsidRPr="001A055F" w14:paraId="647F9E3F" w14:textId="77777777" w:rsidTr="001A055F">
        <w:trPr>
          <w:trHeight w:val="20"/>
          <w:jc w:val="center"/>
        </w:trPr>
        <w:tc>
          <w:tcPr>
            <w:tcW w:w="990" w:type="dxa"/>
            <w:tcBorders>
              <w:top w:val="nil"/>
              <w:left w:val="nil"/>
              <w:bottom w:val="nil"/>
              <w:right w:val="nil"/>
            </w:tcBorders>
            <w:shd w:val="clear" w:color="auto" w:fill="FFFFFF"/>
            <w:vAlign w:val="bottom"/>
          </w:tcPr>
          <w:p w14:paraId="0EA13E7F" w14:textId="77777777" w:rsidR="006E214E" w:rsidRPr="001A055F" w:rsidRDefault="00367332" w:rsidP="001A055F">
            <w:pPr>
              <w:shd w:val="clear" w:color="auto" w:fill="FFFFFF"/>
              <w:snapToGrid w:val="0"/>
              <w:spacing w:after="120"/>
              <w:ind w:right="576"/>
              <w:jc w:val="right"/>
            </w:pPr>
            <w:r w:rsidRPr="001A055F">
              <w:rPr>
                <w:szCs w:val="18"/>
                <w:lang w:val="en-US"/>
              </w:rPr>
              <w:t>9</w:t>
            </w:r>
          </w:p>
        </w:tc>
        <w:tc>
          <w:tcPr>
            <w:tcW w:w="6030" w:type="dxa"/>
            <w:tcBorders>
              <w:left w:val="nil"/>
              <w:bottom w:val="nil"/>
              <w:right w:val="nil"/>
            </w:tcBorders>
            <w:shd w:val="clear" w:color="auto" w:fill="FFFFFF"/>
            <w:vAlign w:val="bottom"/>
          </w:tcPr>
          <w:p w14:paraId="5AE737F2" w14:textId="77777777" w:rsidR="006E214E" w:rsidRPr="001A055F" w:rsidRDefault="00367332" w:rsidP="001A055F">
            <w:pPr>
              <w:shd w:val="clear" w:color="auto" w:fill="FFFFFF"/>
              <w:tabs>
                <w:tab w:val="left" w:leader="dot" w:pos="5760"/>
              </w:tabs>
              <w:snapToGrid w:val="0"/>
              <w:spacing w:after="120"/>
              <w:jc w:val="both"/>
            </w:pPr>
            <w:r w:rsidRPr="001A055F">
              <w:rPr>
                <w:szCs w:val="18"/>
                <w:lang w:val="en-US"/>
              </w:rPr>
              <w:t>Joint Advance to the President and the Speaker</w:t>
            </w:r>
            <w:r w:rsidR="001A055F">
              <w:rPr>
                <w:szCs w:val="18"/>
                <w:lang w:val="en-US"/>
              </w:rPr>
              <w:tab/>
            </w:r>
          </w:p>
        </w:tc>
        <w:tc>
          <w:tcPr>
            <w:tcW w:w="2009" w:type="dxa"/>
            <w:tcBorders>
              <w:top w:val="nil"/>
              <w:left w:val="nil"/>
              <w:bottom w:val="single" w:sz="6" w:space="0" w:color="auto"/>
              <w:right w:val="nil"/>
            </w:tcBorders>
            <w:shd w:val="clear" w:color="auto" w:fill="FFFFFF"/>
            <w:vAlign w:val="bottom"/>
          </w:tcPr>
          <w:p w14:paraId="735A2663" w14:textId="77777777" w:rsidR="006E214E" w:rsidRPr="001A055F" w:rsidRDefault="00367332" w:rsidP="001A055F">
            <w:pPr>
              <w:shd w:val="clear" w:color="auto" w:fill="FFFFFF"/>
              <w:snapToGrid w:val="0"/>
              <w:spacing w:after="120"/>
              <w:ind w:right="72"/>
              <w:jc w:val="right"/>
            </w:pPr>
            <w:r w:rsidRPr="001A055F">
              <w:rPr>
                <w:szCs w:val="18"/>
                <w:lang w:val="en-US"/>
              </w:rPr>
              <w:t>1 000 000</w:t>
            </w:r>
          </w:p>
        </w:tc>
      </w:tr>
      <w:tr w:rsidR="006E214E" w:rsidRPr="001A055F" w14:paraId="1ED42CA8" w14:textId="77777777" w:rsidTr="001A055F">
        <w:trPr>
          <w:trHeight w:val="20"/>
          <w:jc w:val="center"/>
        </w:trPr>
        <w:tc>
          <w:tcPr>
            <w:tcW w:w="990" w:type="dxa"/>
            <w:tcBorders>
              <w:top w:val="nil"/>
              <w:left w:val="nil"/>
              <w:bottom w:val="single" w:sz="6" w:space="0" w:color="auto"/>
              <w:right w:val="nil"/>
            </w:tcBorders>
            <w:shd w:val="clear" w:color="auto" w:fill="FFFFFF"/>
            <w:vAlign w:val="bottom"/>
          </w:tcPr>
          <w:p w14:paraId="0EE6C183" w14:textId="77777777" w:rsidR="006E214E" w:rsidRPr="001A055F" w:rsidRDefault="006E214E" w:rsidP="001A055F">
            <w:pPr>
              <w:shd w:val="clear" w:color="auto" w:fill="FFFFFF"/>
              <w:snapToGrid w:val="0"/>
              <w:spacing w:before="240" w:after="120"/>
              <w:ind w:right="576"/>
              <w:jc w:val="right"/>
            </w:pPr>
          </w:p>
        </w:tc>
        <w:tc>
          <w:tcPr>
            <w:tcW w:w="6030" w:type="dxa"/>
            <w:tcBorders>
              <w:top w:val="nil"/>
              <w:left w:val="nil"/>
              <w:bottom w:val="single" w:sz="6" w:space="0" w:color="auto"/>
              <w:right w:val="nil"/>
            </w:tcBorders>
            <w:shd w:val="clear" w:color="auto" w:fill="FFFFFF"/>
            <w:vAlign w:val="bottom"/>
          </w:tcPr>
          <w:p w14:paraId="459A8446" w14:textId="77777777" w:rsidR="006E214E" w:rsidRPr="001A055F" w:rsidRDefault="00367332" w:rsidP="001A055F">
            <w:pPr>
              <w:shd w:val="clear" w:color="auto" w:fill="FFFFFF"/>
              <w:tabs>
                <w:tab w:val="left" w:leader="dot" w:pos="5760"/>
              </w:tabs>
              <w:snapToGrid w:val="0"/>
              <w:spacing w:after="120"/>
              <w:jc w:val="both"/>
            </w:pPr>
            <w:r w:rsidRPr="001A055F">
              <w:rPr>
                <w:b/>
                <w:bCs/>
                <w:szCs w:val="18"/>
                <w:lang w:val="en-US"/>
              </w:rPr>
              <w:t>Total</w:t>
            </w:r>
            <w:r w:rsidR="001A055F">
              <w:rPr>
                <w:b/>
                <w:bCs/>
                <w:szCs w:val="18"/>
                <w:lang w:val="en-US"/>
              </w:rPr>
              <w:tab/>
            </w:r>
          </w:p>
        </w:tc>
        <w:tc>
          <w:tcPr>
            <w:tcW w:w="2009" w:type="dxa"/>
            <w:tcBorders>
              <w:top w:val="single" w:sz="6" w:space="0" w:color="auto"/>
              <w:left w:val="nil"/>
              <w:bottom w:val="single" w:sz="6" w:space="0" w:color="auto"/>
              <w:right w:val="nil"/>
            </w:tcBorders>
            <w:shd w:val="clear" w:color="auto" w:fill="FFFFFF"/>
            <w:vAlign w:val="bottom"/>
          </w:tcPr>
          <w:p w14:paraId="53D1486C" w14:textId="77777777" w:rsidR="006E214E" w:rsidRPr="001A055F" w:rsidRDefault="00367332" w:rsidP="001A055F">
            <w:pPr>
              <w:shd w:val="clear" w:color="auto" w:fill="FFFFFF"/>
              <w:snapToGrid w:val="0"/>
              <w:spacing w:after="120"/>
              <w:ind w:right="72"/>
              <w:jc w:val="right"/>
            </w:pPr>
            <w:r w:rsidRPr="001A055F">
              <w:rPr>
                <w:b/>
                <w:bCs/>
                <w:szCs w:val="18"/>
                <w:lang w:val="en-US"/>
              </w:rPr>
              <w:t>56 429 000</w:t>
            </w:r>
          </w:p>
        </w:tc>
      </w:tr>
    </w:tbl>
    <w:p w14:paraId="4CC1DF34" w14:textId="77777777" w:rsidR="006E214E" w:rsidRPr="000F1E3D" w:rsidRDefault="00367332" w:rsidP="001A055F">
      <w:pPr>
        <w:shd w:val="clear" w:color="auto" w:fill="FFFFFF"/>
        <w:spacing w:before="240" w:after="120"/>
        <w:jc w:val="center"/>
        <w:rPr>
          <w:sz w:val="22"/>
        </w:rPr>
      </w:pPr>
      <w:r w:rsidRPr="000F1E3D">
        <w:rPr>
          <w:sz w:val="22"/>
          <w:szCs w:val="18"/>
          <w:lang w:val="en-US"/>
        </w:rPr>
        <w:t>SUMMARY</w:t>
      </w:r>
    </w:p>
    <w:p w14:paraId="449CB43E" w14:textId="77777777" w:rsidR="006E214E" w:rsidRPr="000F1E3D" w:rsidRDefault="00367332" w:rsidP="001A055F">
      <w:pPr>
        <w:shd w:val="clear" w:color="auto" w:fill="FFFFFF"/>
        <w:jc w:val="center"/>
        <w:rPr>
          <w:sz w:val="22"/>
        </w:rPr>
      </w:pPr>
      <w:r w:rsidRPr="000F1E3D">
        <w:rPr>
          <w:b/>
          <w:bCs/>
          <w:sz w:val="22"/>
          <w:szCs w:val="18"/>
          <w:lang w:val="en-US"/>
        </w:rPr>
        <w:t xml:space="preserve">Supply (Parliamentary Departments) Act </w:t>
      </w:r>
      <w:r w:rsidRPr="000F1E3D">
        <w:rPr>
          <w:rFonts w:eastAsia="Times New Roman"/>
          <w:b/>
          <w:bCs/>
          <w:sz w:val="22"/>
          <w:szCs w:val="18"/>
          <w:lang w:val="en-US"/>
        </w:rPr>
        <w:t>— 1993-94, Heavy figures</w:t>
      </w:r>
    </w:p>
    <w:p w14:paraId="4ABB8D02" w14:textId="77777777" w:rsidR="006E214E" w:rsidRPr="000F1E3D" w:rsidRDefault="00367332" w:rsidP="001A055F">
      <w:pPr>
        <w:shd w:val="clear" w:color="auto" w:fill="FFFFFF"/>
        <w:spacing w:before="120" w:after="240"/>
        <w:jc w:val="center"/>
        <w:rPr>
          <w:sz w:val="22"/>
        </w:rPr>
      </w:pPr>
      <w:r w:rsidRPr="000F1E3D">
        <w:rPr>
          <w:sz w:val="22"/>
          <w:szCs w:val="18"/>
          <w:lang w:val="en-US"/>
        </w:rPr>
        <w:t xml:space="preserve">Appropriation </w:t>
      </w:r>
      <w:r w:rsidRPr="000F1E3D">
        <w:rPr>
          <w:rFonts w:eastAsia="Times New Roman"/>
          <w:sz w:val="22"/>
          <w:szCs w:val="18"/>
          <w:lang w:val="en-US"/>
        </w:rPr>
        <w:t>— 1992-93 *, Light figures</w:t>
      </w:r>
    </w:p>
    <w:tbl>
      <w:tblPr>
        <w:tblW w:w="5000" w:type="pct"/>
        <w:jc w:val="center"/>
        <w:tblLayout w:type="fixed"/>
        <w:tblCellMar>
          <w:left w:w="40" w:type="dxa"/>
          <w:right w:w="40" w:type="dxa"/>
        </w:tblCellMar>
        <w:tblLook w:val="0000" w:firstRow="0" w:lastRow="0" w:firstColumn="0" w:lastColumn="0" w:noHBand="0" w:noVBand="0"/>
      </w:tblPr>
      <w:tblGrid>
        <w:gridCol w:w="475"/>
        <w:gridCol w:w="4519"/>
        <w:gridCol w:w="1494"/>
        <w:gridCol w:w="1401"/>
        <w:gridCol w:w="1220"/>
      </w:tblGrid>
      <w:tr w:rsidR="001A055F" w:rsidRPr="001A055F" w14:paraId="1A17B34E" w14:textId="77777777" w:rsidTr="00EA5188">
        <w:trPr>
          <w:trHeight w:val="648"/>
          <w:jc w:val="center"/>
        </w:trPr>
        <w:tc>
          <w:tcPr>
            <w:tcW w:w="4950" w:type="dxa"/>
            <w:gridSpan w:val="2"/>
            <w:tcBorders>
              <w:top w:val="single" w:sz="4" w:space="0" w:color="auto"/>
              <w:left w:val="nil"/>
              <w:bottom w:val="single" w:sz="6" w:space="0" w:color="auto"/>
              <w:right w:val="nil"/>
            </w:tcBorders>
            <w:shd w:val="clear" w:color="auto" w:fill="FFFFFF"/>
            <w:vAlign w:val="bottom"/>
          </w:tcPr>
          <w:p w14:paraId="181D6171" w14:textId="77777777" w:rsidR="001A055F" w:rsidRPr="001A055F" w:rsidRDefault="001A055F" w:rsidP="001A055F">
            <w:pPr>
              <w:shd w:val="clear" w:color="auto" w:fill="FFFFFF"/>
              <w:snapToGrid w:val="0"/>
              <w:spacing w:after="120"/>
              <w:jc w:val="both"/>
            </w:pPr>
            <w:r w:rsidRPr="001A055F">
              <w:rPr>
                <w:szCs w:val="18"/>
                <w:lang w:val="en-US"/>
              </w:rPr>
              <w:t>Division</w:t>
            </w:r>
          </w:p>
        </w:tc>
        <w:tc>
          <w:tcPr>
            <w:tcW w:w="1481" w:type="dxa"/>
            <w:tcBorders>
              <w:top w:val="single" w:sz="4" w:space="0" w:color="auto"/>
              <w:left w:val="nil"/>
              <w:bottom w:val="single" w:sz="6" w:space="0" w:color="auto"/>
              <w:right w:val="nil"/>
            </w:tcBorders>
            <w:shd w:val="clear" w:color="auto" w:fill="FFFFFF"/>
            <w:vAlign w:val="bottom"/>
          </w:tcPr>
          <w:p w14:paraId="3A2FEC1D" w14:textId="77777777" w:rsidR="001A055F" w:rsidRPr="001A055F" w:rsidRDefault="001A055F" w:rsidP="001A055F">
            <w:pPr>
              <w:shd w:val="clear" w:color="auto" w:fill="FFFFFF"/>
              <w:snapToGrid w:val="0"/>
              <w:spacing w:after="120"/>
              <w:ind w:right="72"/>
              <w:jc w:val="right"/>
            </w:pPr>
            <w:r w:rsidRPr="001A055F">
              <w:rPr>
                <w:szCs w:val="18"/>
                <w:lang w:val="en-US"/>
              </w:rPr>
              <w:t>Operating Expenses</w:t>
            </w:r>
          </w:p>
        </w:tc>
        <w:tc>
          <w:tcPr>
            <w:tcW w:w="1389" w:type="dxa"/>
            <w:tcBorders>
              <w:top w:val="single" w:sz="4" w:space="0" w:color="auto"/>
              <w:left w:val="nil"/>
              <w:bottom w:val="single" w:sz="6" w:space="0" w:color="auto"/>
              <w:right w:val="nil"/>
            </w:tcBorders>
            <w:shd w:val="clear" w:color="auto" w:fill="FFFFFF"/>
            <w:vAlign w:val="bottom"/>
          </w:tcPr>
          <w:p w14:paraId="5B81F9FD" w14:textId="77777777" w:rsidR="001A055F" w:rsidRPr="001A055F" w:rsidRDefault="001A055F" w:rsidP="001A055F">
            <w:pPr>
              <w:shd w:val="clear" w:color="auto" w:fill="FFFFFF"/>
              <w:snapToGrid w:val="0"/>
              <w:spacing w:after="120"/>
              <w:ind w:right="72"/>
              <w:jc w:val="right"/>
            </w:pPr>
            <w:r w:rsidRPr="001A055F">
              <w:rPr>
                <w:szCs w:val="18"/>
                <w:lang w:val="en-US"/>
              </w:rPr>
              <w:t>Capital Expenditure</w:t>
            </w:r>
          </w:p>
        </w:tc>
        <w:tc>
          <w:tcPr>
            <w:tcW w:w="1209" w:type="dxa"/>
            <w:tcBorders>
              <w:top w:val="single" w:sz="4" w:space="0" w:color="auto"/>
              <w:left w:val="nil"/>
              <w:bottom w:val="single" w:sz="6" w:space="0" w:color="auto"/>
              <w:right w:val="nil"/>
            </w:tcBorders>
            <w:shd w:val="clear" w:color="auto" w:fill="FFFFFF"/>
            <w:vAlign w:val="bottom"/>
          </w:tcPr>
          <w:p w14:paraId="24603681" w14:textId="77777777" w:rsidR="001A055F" w:rsidRPr="001A055F" w:rsidRDefault="001A055F" w:rsidP="001A055F">
            <w:pPr>
              <w:shd w:val="clear" w:color="auto" w:fill="FFFFFF"/>
              <w:snapToGrid w:val="0"/>
              <w:spacing w:after="120"/>
              <w:ind w:right="72"/>
              <w:jc w:val="right"/>
            </w:pPr>
            <w:r w:rsidRPr="001A055F">
              <w:rPr>
                <w:szCs w:val="18"/>
                <w:lang w:val="en-US"/>
              </w:rPr>
              <w:t>Total</w:t>
            </w:r>
          </w:p>
        </w:tc>
      </w:tr>
      <w:tr w:rsidR="006E214E" w:rsidRPr="001A055F" w14:paraId="5B81D176" w14:textId="77777777" w:rsidTr="001A055F">
        <w:trPr>
          <w:trHeight w:val="255"/>
          <w:jc w:val="center"/>
        </w:trPr>
        <w:tc>
          <w:tcPr>
            <w:tcW w:w="471" w:type="dxa"/>
            <w:tcBorders>
              <w:top w:val="single" w:sz="6" w:space="0" w:color="auto"/>
              <w:left w:val="nil"/>
              <w:bottom w:val="nil"/>
              <w:right w:val="nil"/>
            </w:tcBorders>
            <w:shd w:val="clear" w:color="auto" w:fill="FFFFFF"/>
            <w:vAlign w:val="bottom"/>
          </w:tcPr>
          <w:p w14:paraId="1A4672E8" w14:textId="77777777" w:rsidR="006E214E" w:rsidRPr="001A055F" w:rsidRDefault="006E214E" w:rsidP="001A055F">
            <w:pPr>
              <w:shd w:val="clear" w:color="auto" w:fill="FFFFFF"/>
              <w:jc w:val="both"/>
            </w:pPr>
          </w:p>
        </w:tc>
        <w:tc>
          <w:tcPr>
            <w:tcW w:w="4479" w:type="dxa"/>
            <w:tcBorders>
              <w:top w:val="single" w:sz="6" w:space="0" w:color="auto"/>
              <w:left w:val="nil"/>
              <w:right w:val="nil"/>
            </w:tcBorders>
            <w:shd w:val="clear" w:color="auto" w:fill="FFFFFF"/>
            <w:vAlign w:val="bottom"/>
          </w:tcPr>
          <w:p w14:paraId="1BB2F145" w14:textId="77777777" w:rsidR="006E214E" w:rsidRPr="001A055F" w:rsidRDefault="006E214E" w:rsidP="001A055F">
            <w:pPr>
              <w:shd w:val="clear" w:color="auto" w:fill="FFFFFF"/>
              <w:jc w:val="both"/>
            </w:pPr>
          </w:p>
        </w:tc>
        <w:tc>
          <w:tcPr>
            <w:tcW w:w="1481" w:type="dxa"/>
            <w:tcBorders>
              <w:top w:val="single" w:sz="6" w:space="0" w:color="auto"/>
              <w:left w:val="nil"/>
              <w:right w:val="nil"/>
            </w:tcBorders>
            <w:shd w:val="clear" w:color="auto" w:fill="FFFFFF"/>
            <w:vAlign w:val="bottom"/>
          </w:tcPr>
          <w:p w14:paraId="3ADEA661" w14:textId="77777777" w:rsidR="006E214E" w:rsidRPr="001A055F" w:rsidRDefault="00367332" w:rsidP="001A055F">
            <w:pPr>
              <w:shd w:val="clear" w:color="auto" w:fill="FFFFFF"/>
              <w:ind w:right="72"/>
              <w:jc w:val="right"/>
            </w:pPr>
            <w:r w:rsidRPr="001A055F">
              <w:rPr>
                <w:szCs w:val="18"/>
                <w:lang w:val="en-US"/>
              </w:rPr>
              <w:t>$</w:t>
            </w:r>
          </w:p>
        </w:tc>
        <w:tc>
          <w:tcPr>
            <w:tcW w:w="1389" w:type="dxa"/>
            <w:tcBorders>
              <w:top w:val="single" w:sz="6" w:space="0" w:color="auto"/>
              <w:left w:val="nil"/>
              <w:bottom w:val="nil"/>
              <w:right w:val="nil"/>
            </w:tcBorders>
            <w:shd w:val="clear" w:color="auto" w:fill="FFFFFF"/>
            <w:vAlign w:val="bottom"/>
          </w:tcPr>
          <w:p w14:paraId="0AA1A791" w14:textId="77777777" w:rsidR="006E214E" w:rsidRPr="001A055F" w:rsidRDefault="00367332" w:rsidP="001A055F">
            <w:pPr>
              <w:shd w:val="clear" w:color="auto" w:fill="FFFFFF"/>
              <w:ind w:right="72"/>
              <w:jc w:val="right"/>
            </w:pPr>
            <w:r w:rsidRPr="001A055F">
              <w:rPr>
                <w:szCs w:val="18"/>
                <w:lang w:val="en-US"/>
              </w:rPr>
              <w:t>$</w:t>
            </w:r>
          </w:p>
        </w:tc>
        <w:tc>
          <w:tcPr>
            <w:tcW w:w="1209" w:type="dxa"/>
            <w:tcBorders>
              <w:top w:val="single" w:sz="6" w:space="0" w:color="auto"/>
              <w:left w:val="nil"/>
              <w:bottom w:val="nil"/>
              <w:right w:val="nil"/>
            </w:tcBorders>
            <w:shd w:val="clear" w:color="auto" w:fill="FFFFFF"/>
            <w:vAlign w:val="bottom"/>
          </w:tcPr>
          <w:p w14:paraId="76A60E5C" w14:textId="77777777" w:rsidR="006E214E" w:rsidRPr="001A055F" w:rsidRDefault="00367332" w:rsidP="001A055F">
            <w:pPr>
              <w:shd w:val="clear" w:color="auto" w:fill="FFFFFF"/>
              <w:ind w:right="72"/>
              <w:jc w:val="right"/>
            </w:pPr>
            <w:r w:rsidRPr="001A055F">
              <w:rPr>
                <w:szCs w:val="18"/>
                <w:lang w:val="en-US"/>
              </w:rPr>
              <w:t>$</w:t>
            </w:r>
          </w:p>
        </w:tc>
      </w:tr>
      <w:tr w:rsidR="006E214E" w:rsidRPr="001A055F" w14:paraId="01CE8792" w14:textId="77777777" w:rsidTr="001A055F">
        <w:trPr>
          <w:trHeight w:val="20"/>
          <w:jc w:val="center"/>
        </w:trPr>
        <w:tc>
          <w:tcPr>
            <w:tcW w:w="471" w:type="dxa"/>
            <w:tcBorders>
              <w:top w:val="nil"/>
              <w:left w:val="nil"/>
              <w:bottom w:val="nil"/>
              <w:right w:val="nil"/>
            </w:tcBorders>
            <w:shd w:val="clear" w:color="auto" w:fill="FFFFFF"/>
            <w:vAlign w:val="bottom"/>
          </w:tcPr>
          <w:p w14:paraId="1E4D8764" w14:textId="77777777" w:rsidR="006E214E" w:rsidRPr="001A055F" w:rsidRDefault="00367332" w:rsidP="001A055F">
            <w:pPr>
              <w:shd w:val="clear" w:color="auto" w:fill="FFFFFF"/>
              <w:ind w:right="72"/>
              <w:jc w:val="right"/>
            </w:pPr>
            <w:r w:rsidRPr="001A055F">
              <w:rPr>
                <w:szCs w:val="18"/>
                <w:lang w:val="en-US"/>
              </w:rPr>
              <w:t>101</w:t>
            </w:r>
          </w:p>
        </w:tc>
        <w:tc>
          <w:tcPr>
            <w:tcW w:w="4479" w:type="dxa"/>
            <w:tcBorders>
              <w:top w:val="nil"/>
              <w:left w:val="nil"/>
              <w:right w:val="nil"/>
            </w:tcBorders>
            <w:shd w:val="clear" w:color="auto" w:fill="FFFFFF"/>
            <w:vAlign w:val="bottom"/>
          </w:tcPr>
          <w:p w14:paraId="1F4FD3E8" w14:textId="77777777" w:rsidR="006E214E" w:rsidRPr="001A055F" w:rsidRDefault="00367332" w:rsidP="0077736C">
            <w:pPr>
              <w:shd w:val="clear" w:color="auto" w:fill="FFFFFF"/>
              <w:tabs>
                <w:tab w:val="left" w:leader="dot" w:pos="4248"/>
              </w:tabs>
              <w:jc w:val="both"/>
            </w:pPr>
            <w:r w:rsidRPr="001A055F">
              <w:rPr>
                <w:szCs w:val="18"/>
                <w:lang w:val="en-US"/>
              </w:rPr>
              <w:t>Senate</w:t>
            </w:r>
            <w:r w:rsidR="0077736C">
              <w:rPr>
                <w:szCs w:val="18"/>
                <w:lang w:val="en-US"/>
              </w:rPr>
              <w:tab/>
            </w:r>
          </w:p>
        </w:tc>
        <w:tc>
          <w:tcPr>
            <w:tcW w:w="1481" w:type="dxa"/>
            <w:tcBorders>
              <w:top w:val="nil"/>
              <w:left w:val="nil"/>
              <w:right w:val="nil"/>
            </w:tcBorders>
            <w:shd w:val="clear" w:color="auto" w:fill="FFFFFF"/>
            <w:vAlign w:val="bottom"/>
          </w:tcPr>
          <w:p w14:paraId="5481372F" w14:textId="77777777" w:rsidR="006E214E" w:rsidRPr="001A055F" w:rsidRDefault="00367332" w:rsidP="001A055F">
            <w:pPr>
              <w:shd w:val="clear" w:color="auto" w:fill="FFFFFF"/>
              <w:ind w:right="72"/>
              <w:jc w:val="right"/>
            </w:pPr>
            <w:r w:rsidRPr="001A055F">
              <w:rPr>
                <w:b/>
                <w:bCs/>
                <w:szCs w:val="18"/>
                <w:lang w:val="en-US"/>
              </w:rPr>
              <w:t>10 480 000</w:t>
            </w:r>
          </w:p>
        </w:tc>
        <w:tc>
          <w:tcPr>
            <w:tcW w:w="1389" w:type="dxa"/>
            <w:tcBorders>
              <w:top w:val="nil"/>
              <w:left w:val="nil"/>
              <w:bottom w:val="nil"/>
              <w:right w:val="nil"/>
            </w:tcBorders>
            <w:shd w:val="clear" w:color="auto" w:fill="FFFFFF"/>
            <w:vAlign w:val="bottom"/>
          </w:tcPr>
          <w:p w14:paraId="7C2EDFFC" w14:textId="77777777" w:rsidR="006E214E" w:rsidRPr="001A055F" w:rsidRDefault="00367332" w:rsidP="001A055F">
            <w:pPr>
              <w:shd w:val="clear" w:color="auto" w:fill="FFFFFF"/>
              <w:ind w:right="72"/>
              <w:jc w:val="right"/>
            </w:pPr>
            <w:r w:rsidRPr="001A055F">
              <w:rPr>
                <w:rFonts w:eastAsia="Times New Roman"/>
                <w:szCs w:val="18"/>
                <w:lang w:val="en-US"/>
              </w:rPr>
              <w:t>—</w:t>
            </w:r>
          </w:p>
        </w:tc>
        <w:tc>
          <w:tcPr>
            <w:tcW w:w="1209" w:type="dxa"/>
            <w:tcBorders>
              <w:top w:val="nil"/>
              <w:left w:val="nil"/>
              <w:bottom w:val="nil"/>
              <w:right w:val="nil"/>
            </w:tcBorders>
            <w:shd w:val="clear" w:color="auto" w:fill="FFFFFF"/>
            <w:vAlign w:val="bottom"/>
          </w:tcPr>
          <w:p w14:paraId="2D53C58D" w14:textId="77777777" w:rsidR="006E214E" w:rsidRPr="001A055F" w:rsidRDefault="00367332" w:rsidP="001A055F">
            <w:pPr>
              <w:shd w:val="clear" w:color="auto" w:fill="FFFFFF"/>
              <w:ind w:right="72"/>
              <w:jc w:val="right"/>
            </w:pPr>
            <w:r w:rsidRPr="001A055F">
              <w:rPr>
                <w:b/>
                <w:bCs/>
                <w:szCs w:val="18"/>
                <w:lang w:val="en-US"/>
              </w:rPr>
              <w:t>10 480 000</w:t>
            </w:r>
          </w:p>
        </w:tc>
      </w:tr>
      <w:tr w:rsidR="006E214E" w:rsidRPr="001A055F" w14:paraId="4AC2DACA" w14:textId="77777777" w:rsidTr="001A055F">
        <w:trPr>
          <w:trHeight w:val="20"/>
          <w:jc w:val="center"/>
        </w:trPr>
        <w:tc>
          <w:tcPr>
            <w:tcW w:w="471" w:type="dxa"/>
            <w:tcBorders>
              <w:top w:val="nil"/>
              <w:left w:val="nil"/>
              <w:bottom w:val="nil"/>
              <w:right w:val="nil"/>
            </w:tcBorders>
            <w:shd w:val="clear" w:color="auto" w:fill="FFFFFF"/>
            <w:vAlign w:val="bottom"/>
          </w:tcPr>
          <w:p w14:paraId="6B339B3E" w14:textId="77777777" w:rsidR="006E214E" w:rsidRPr="001A055F" w:rsidRDefault="006E214E" w:rsidP="001A055F">
            <w:pPr>
              <w:shd w:val="clear" w:color="auto" w:fill="FFFFFF"/>
              <w:ind w:right="72"/>
              <w:jc w:val="right"/>
            </w:pPr>
          </w:p>
        </w:tc>
        <w:tc>
          <w:tcPr>
            <w:tcW w:w="4479" w:type="dxa"/>
            <w:tcBorders>
              <w:left w:val="nil"/>
              <w:bottom w:val="nil"/>
              <w:right w:val="nil"/>
            </w:tcBorders>
            <w:shd w:val="clear" w:color="auto" w:fill="FFFFFF"/>
            <w:vAlign w:val="bottom"/>
          </w:tcPr>
          <w:p w14:paraId="35D78400" w14:textId="77777777" w:rsidR="006E214E" w:rsidRPr="001A055F" w:rsidRDefault="006E214E" w:rsidP="0077736C">
            <w:pPr>
              <w:shd w:val="clear" w:color="auto" w:fill="FFFFFF"/>
              <w:tabs>
                <w:tab w:val="left" w:leader="dot" w:pos="4248"/>
              </w:tabs>
              <w:jc w:val="both"/>
            </w:pPr>
          </w:p>
        </w:tc>
        <w:tc>
          <w:tcPr>
            <w:tcW w:w="1481" w:type="dxa"/>
            <w:tcBorders>
              <w:left w:val="nil"/>
              <w:bottom w:val="nil"/>
              <w:right w:val="nil"/>
            </w:tcBorders>
            <w:shd w:val="clear" w:color="auto" w:fill="FFFFFF"/>
            <w:vAlign w:val="bottom"/>
          </w:tcPr>
          <w:p w14:paraId="27EFC2C0" w14:textId="77777777" w:rsidR="006E214E" w:rsidRPr="001A055F" w:rsidRDefault="00367332" w:rsidP="001A055F">
            <w:pPr>
              <w:shd w:val="clear" w:color="auto" w:fill="FFFFFF"/>
              <w:ind w:right="72"/>
              <w:jc w:val="right"/>
            </w:pPr>
            <w:r w:rsidRPr="001A055F">
              <w:rPr>
                <w:szCs w:val="18"/>
                <w:lang w:val="en-US"/>
              </w:rPr>
              <w:t>19 928 000</w:t>
            </w:r>
          </w:p>
        </w:tc>
        <w:tc>
          <w:tcPr>
            <w:tcW w:w="1389" w:type="dxa"/>
            <w:tcBorders>
              <w:top w:val="nil"/>
              <w:left w:val="nil"/>
              <w:bottom w:val="nil"/>
              <w:right w:val="nil"/>
            </w:tcBorders>
            <w:shd w:val="clear" w:color="auto" w:fill="FFFFFF"/>
            <w:vAlign w:val="bottom"/>
          </w:tcPr>
          <w:p w14:paraId="340F15EB" w14:textId="77777777" w:rsidR="006E214E" w:rsidRPr="001A055F" w:rsidRDefault="00367332" w:rsidP="001A055F">
            <w:pPr>
              <w:shd w:val="clear" w:color="auto" w:fill="FFFFFF"/>
              <w:ind w:right="72"/>
              <w:jc w:val="right"/>
            </w:pPr>
            <w:r w:rsidRPr="001A055F">
              <w:rPr>
                <w:rFonts w:eastAsia="Times New Roman"/>
                <w:szCs w:val="18"/>
                <w:lang w:val="en-US"/>
              </w:rPr>
              <w:t>—</w:t>
            </w:r>
          </w:p>
        </w:tc>
        <w:tc>
          <w:tcPr>
            <w:tcW w:w="1209" w:type="dxa"/>
            <w:tcBorders>
              <w:top w:val="nil"/>
              <w:left w:val="nil"/>
              <w:bottom w:val="nil"/>
              <w:right w:val="nil"/>
            </w:tcBorders>
            <w:shd w:val="clear" w:color="auto" w:fill="FFFFFF"/>
            <w:vAlign w:val="bottom"/>
          </w:tcPr>
          <w:p w14:paraId="41C8ADDD" w14:textId="77777777" w:rsidR="006E214E" w:rsidRPr="001A055F" w:rsidRDefault="00367332" w:rsidP="001A055F">
            <w:pPr>
              <w:shd w:val="clear" w:color="auto" w:fill="FFFFFF"/>
              <w:ind w:right="72"/>
              <w:jc w:val="right"/>
            </w:pPr>
            <w:r w:rsidRPr="001A055F">
              <w:rPr>
                <w:szCs w:val="18"/>
                <w:lang w:val="en-US"/>
              </w:rPr>
              <w:t>19 928 000</w:t>
            </w:r>
          </w:p>
        </w:tc>
      </w:tr>
      <w:tr w:rsidR="006E214E" w:rsidRPr="001A055F" w14:paraId="6DD8484B" w14:textId="77777777" w:rsidTr="001A055F">
        <w:trPr>
          <w:trHeight w:val="20"/>
          <w:jc w:val="center"/>
        </w:trPr>
        <w:tc>
          <w:tcPr>
            <w:tcW w:w="471" w:type="dxa"/>
            <w:tcBorders>
              <w:top w:val="nil"/>
              <w:left w:val="nil"/>
              <w:bottom w:val="nil"/>
              <w:right w:val="nil"/>
            </w:tcBorders>
            <w:shd w:val="clear" w:color="auto" w:fill="FFFFFF"/>
            <w:vAlign w:val="bottom"/>
          </w:tcPr>
          <w:p w14:paraId="3050599D" w14:textId="77777777" w:rsidR="006E214E" w:rsidRPr="001A055F" w:rsidRDefault="00367332" w:rsidP="001A055F">
            <w:pPr>
              <w:shd w:val="clear" w:color="auto" w:fill="FFFFFF"/>
              <w:ind w:right="72"/>
              <w:jc w:val="right"/>
            </w:pPr>
            <w:r w:rsidRPr="001A055F">
              <w:rPr>
                <w:szCs w:val="18"/>
                <w:lang w:val="en-US"/>
              </w:rPr>
              <w:t>103</w:t>
            </w:r>
          </w:p>
        </w:tc>
        <w:tc>
          <w:tcPr>
            <w:tcW w:w="4479" w:type="dxa"/>
            <w:tcBorders>
              <w:top w:val="nil"/>
              <w:left w:val="nil"/>
              <w:right w:val="nil"/>
            </w:tcBorders>
            <w:shd w:val="clear" w:color="auto" w:fill="FFFFFF"/>
            <w:vAlign w:val="bottom"/>
          </w:tcPr>
          <w:p w14:paraId="158ABAE6" w14:textId="77777777" w:rsidR="006E214E" w:rsidRPr="001A055F" w:rsidRDefault="00367332" w:rsidP="0077736C">
            <w:pPr>
              <w:shd w:val="clear" w:color="auto" w:fill="FFFFFF"/>
              <w:tabs>
                <w:tab w:val="left" w:leader="dot" w:pos="4248"/>
              </w:tabs>
              <w:jc w:val="both"/>
            </w:pPr>
            <w:r w:rsidRPr="001A055F">
              <w:rPr>
                <w:szCs w:val="18"/>
                <w:lang w:val="en-US"/>
              </w:rPr>
              <w:t>House of Representatives</w:t>
            </w:r>
            <w:r w:rsidR="0077736C">
              <w:rPr>
                <w:szCs w:val="18"/>
                <w:lang w:val="en-US"/>
              </w:rPr>
              <w:tab/>
            </w:r>
          </w:p>
        </w:tc>
        <w:tc>
          <w:tcPr>
            <w:tcW w:w="1481" w:type="dxa"/>
            <w:tcBorders>
              <w:top w:val="nil"/>
              <w:left w:val="nil"/>
              <w:right w:val="nil"/>
            </w:tcBorders>
            <w:shd w:val="clear" w:color="auto" w:fill="FFFFFF"/>
            <w:vAlign w:val="bottom"/>
          </w:tcPr>
          <w:p w14:paraId="0630BB63" w14:textId="77777777" w:rsidR="006E214E" w:rsidRPr="001A055F" w:rsidRDefault="00367332" w:rsidP="001A055F">
            <w:pPr>
              <w:shd w:val="clear" w:color="auto" w:fill="FFFFFF"/>
              <w:ind w:right="72"/>
              <w:jc w:val="right"/>
            </w:pPr>
            <w:r w:rsidRPr="001A055F">
              <w:rPr>
                <w:b/>
                <w:bCs/>
                <w:szCs w:val="18"/>
                <w:lang w:val="en-US"/>
              </w:rPr>
              <w:t>10 584 000</w:t>
            </w:r>
          </w:p>
        </w:tc>
        <w:tc>
          <w:tcPr>
            <w:tcW w:w="1389" w:type="dxa"/>
            <w:tcBorders>
              <w:top w:val="nil"/>
              <w:left w:val="nil"/>
              <w:bottom w:val="nil"/>
              <w:right w:val="nil"/>
            </w:tcBorders>
            <w:shd w:val="clear" w:color="auto" w:fill="FFFFFF"/>
            <w:vAlign w:val="bottom"/>
          </w:tcPr>
          <w:p w14:paraId="1691706D" w14:textId="77777777" w:rsidR="006E214E" w:rsidRPr="001A055F" w:rsidRDefault="00367332" w:rsidP="001A055F">
            <w:pPr>
              <w:shd w:val="clear" w:color="auto" w:fill="FFFFFF"/>
              <w:ind w:right="72"/>
              <w:jc w:val="right"/>
            </w:pPr>
            <w:r w:rsidRPr="001A055F">
              <w:rPr>
                <w:rFonts w:eastAsia="Times New Roman"/>
                <w:szCs w:val="18"/>
                <w:lang w:val="en-US"/>
              </w:rPr>
              <w:t>—</w:t>
            </w:r>
          </w:p>
        </w:tc>
        <w:tc>
          <w:tcPr>
            <w:tcW w:w="1209" w:type="dxa"/>
            <w:tcBorders>
              <w:top w:val="nil"/>
              <w:left w:val="nil"/>
              <w:bottom w:val="nil"/>
              <w:right w:val="nil"/>
            </w:tcBorders>
            <w:shd w:val="clear" w:color="auto" w:fill="FFFFFF"/>
            <w:vAlign w:val="bottom"/>
          </w:tcPr>
          <w:p w14:paraId="6492C68F" w14:textId="77777777" w:rsidR="006E214E" w:rsidRPr="001A055F" w:rsidRDefault="00367332" w:rsidP="001A055F">
            <w:pPr>
              <w:shd w:val="clear" w:color="auto" w:fill="FFFFFF"/>
              <w:ind w:right="72"/>
              <w:jc w:val="right"/>
            </w:pPr>
            <w:r w:rsidRPr="001A055F">
              <w:rPr>
                <w:b/>
                <w:bCs/>
                <w:szCs w:val="18"/>
                <w:lang w:val="en-US"/>
              </w:rPr>
              <w:t>10 584 000</w:t>
            </w:r>
          </w:p>
        </w:tc>
      </w:tr>
      <w:tr w:rsidR="006E214E" w:rsidRPr="001A055F" w14:paraId="433CA67E" w14:textId="77777777" w:rsidTr="001A055F">
        <w:trPr>
          <w:trHeight w:val="20"/>
          <w:jc w:val="center"/>
        </w:trPr>
        <w:tc>
          <w:tcPr>
            <w:tcW w:w="471" w:type="dxa"/>
            <w:tcBorders>
              <w:top w:val="nil"/>
              <w:left w:val="nil"/>
              <w:bottom w:val="nil"/>
              <w:right w:val="nil"/>
            </w:tcBorders>
            <w:shd w:val="clear" w:color="auto" w:fill="FFFFFF"/>
            <w:vAlign w:val="bottom"/>
          </w:tcPr>
          <w:p w14:paraId="1D5A581D" w14:textId="77777777" w:rsidR="006E214E" w:rsidRPr="001A055F" w:rsidRDefault="006E214E" w:rsidP="001A055F">
            <w:pPr>
              <w:shd w:val="clear" w:color="auto" w:fill="FFFFFF"/>
              <w:ind w:right="72"/>
              <w:jc w:val="right"/>
            </w:pPr>
          </w:p>
        </w:tc>
        <w:tc>
          <w:tcPr>
            <w:tcW w:w="4479" w:type="dxa"/>
            <w:tcBorders>
              <w:left w:val="nil"/>
              <w:bottom w:val="nil"/>
              <w:right w:val="nil"/>
            </w:tcBorders>
            <w:shd w:val="clear" w:color="auto" w:fill="FFFFFF"/>
            <w:vAlign w:val="bottom"/>
          </w:tcPr>
          <w:p w14:paraId="2DF3158C" w14:textId="77777777" w:rsidR="006E214E" w:rsidRPr="001A055F" w:rsidRDefault="006E214E" w:rsidP="0077736C">
            <w:pPr>
              <w:shd w:val="clear" w:color="auto" w:fill="FFFFFF"/>
              <w:tabs>
                <w:tab w:val="left" w:leader="dot" w:pos="4248"/>
              </w:tabs>
              <w:jc w:val="both"/>
            </w:pPr>
          </w:p>
        </w:tc>
        <w:tc>
          <w:tcPr>
            <w:tcW w:w="1481" w:type="dxa"/>
            <w:tcBorders>
              <w:left w:val="nil"/>
              <w:bottom w:val="nil"/>
              <w:right w:val="nil"/>
            </w:tcBorders>
            <w:shd w:val="clear" w:color="auto" w:fill="FFFFFF"/>
            <w:vAlign w:val="bottom"/>
          </w:tcPr>
          <w:p w14:paraId="618E5A7F" w14:textId="77777777" w:rsidR="006E214E" w:rsidRPr="001A055F" w:rsidRDefault="00367332" w:rsidP="001A055F">
            <w:pPr>
              <w:shd w:val="clear" w:color="auto" w:fill="FFFFFF"/>
              <w:ind w:right="72"/>
              <w:jc w:val="right"/>
            </w:pPr>
            <w:r w:rsidRPr="001A055F">
              <w:rPr>
                <w:szCs w:val="18"/>
                <w:lang w:val="en-US"/>
              </w:rPr>
              <w:t>21 245 000</w:t>
            </w:r>
          </w:p>
        </w:tc>
        <w:tc>
          <w:tcPr>
            <w:tcW w:w="1389" w:type="dxa"/>
            <w:tcBorders>
              <w:top w:val="nil"/>
              <w:left w:val="nil"/>
              <w:bottom w:val="nil"/>
              <w:right w:val="nil"/>
            </w:tcBorders>
            <w:shd w:val="clear" w:color="auto" w:fill="FFFFFF"/>
            <w:vAlign w:val="bottom"/>
          </w:tcPr>
          <w:p w14:paraId="2D32B4A5" w14:textId="77777777" w:rsidR="006E214E" w:rsidRPr="001A055F" w:rsidRDefault="00367332" w:rsidP="001A055F">
            <w:pPr>
              <w:shd w:val="clear" w:color="auto" w:fill="FFFFFF"/>
              <w:ind w:right="72"/>
              <w:jc w:val="right"/>
            </w:pPr>
            <w:r w:rsidRPr="001A055F">
              <w:rPr>
                <w:rFonts w:eastAsia="Times New Roman"/>
                <w:szCs w:val="18"/>
                <w:lang w:val="en-US"/>
              </w:rPr>
              <w:t>—</w:t>
            </w:r>
          </w:p>
        </w:tc>
        <w:tc>
          <w:tcPr>
            <w:tcW w:w="1209" w:type="dxa"/>
            <w:tcBorders>
              <w:top w:val="nil"/>
              <w:left w:val="nil"/>
              <w:bottom w:val="nil"/>
              <w:right w:val="nil"/>
            </w:tcBorders>
            <w:shd w:val="clear" w:color="auto" w:fill="FFFFFF"/>
            <w:vAlign w:val="bottom"/>
          </w:tcPr>
          <w:p w14:paraId="0D48F71C" w14:textId="77777777" w:rsidR="006E214E" w:rsidRPr="001A055F" w:rsidRDefault="00367332" w:rsidP="001A055F">
            <w:pPr>
              <w:shd w:val="clear" w:color="auto" w:fill="FFFFFF"/>
              <w:ind w:right="72"/>
              <w:jc w:val="right"/>
            </w:pPr>
            <w:r w:rsidRPr="001A055F">
              <w:rPr>
                <w:szCs w:val="18"/>
                <w:lang w:val="en-US"/>
              </w:rPr>
              <w:t>21 245 000</w:t>
            </w:r>
          </w:p>
        </w:tc>
      </w:tr>
      <w:tr w:rsidR="006E214E" w:rsidRPr="001A055F" w14:paraId="3DD62481" w14:textId="77777777" w:rsidTr="001A055F">
        <w:trPr>
          <w:trHeight w:val="20"/>
          <w:jc w:val="center"/>
        </w:trPr>
        <w:tc>
          <w:tcPr>
            <w:tcW w:w="471" w:type="dxa"/>
            <w:tcBorders>
              <w:top w:val="nil"/>
              <w:left w:val="nil"/>
              <w:bottom w:val="nil"/>
              <w:right w:val="nil"/>
            </w:tcBorders>
            <w:shd w:val="clear" w:color="auto" w:fill="FFFFFF"/>
            <w:vAlign w:val="bottom"/>
          </w:tcPr>
          <w:p w14:paraId="08CC07E5" w14:textId="77777777" w:rsidR="006E214E" w:rsidRPr="001A055F" w:rsidRDefault="00367332" w:rsidP="001A055F">
            <w:pPr>
              <w:shd w:val="clear" w:color="auto" w:fill="FFFFFF"/>
              <w:ind w:right="72"/>
              <w:jc w:val="right"/>
            </w:pPr>
            <w:r w:rsidRPr="001A055F">
              <w:rPr>
                <w:szCs w:val="18"/>
                <w:lang w:val="en-US"/>
              </w:rPr>
              <w:t>105</w:t>
            </w:r>
          </w:p>
        </w:tc>
        <w:tc>
          <w:tcPr>
            <w:tcW w:w="4479" w:type="dxa"/>
            <w:tcBorders>
              <w:top w:val="nil"/>
              <w:left w:val="nil"/>
              <w:right w:val="nil"/>
            </w:tcBorders>
            <w:shd w:val="clear" w:color="auto" w:fill="FFFFFF"/>
            <w:vAlign w:val="bottom"/>
          </w:tcPr>
          <w:p w14:paraId="165780AF" w14:textId="77777777" w:rsidR="006E214E" w:rsidRPr="001A055F" w:rsidRDefault="00367332" w:rsidP="0077736C">
            <w:pPr>
              <w:shd w:val="clear" w:color="auto" w:fill="FFFFFF"/>
              <w:tabs>
                <w:tab w:val="left" w:leader="dot" w:pos="4248"/>
              </w:tabs>
              <w:jc w:val="both"/>
            </w:pPr>
            <w:r w:rsidRPr="001A055F">
              <w:rPr>
                <w:szCs w:val="18"/>
                <w:lang w:val="en-US"/>
              </w:rPr>
              <w:t>Parliamentary Reporting Staff</w:t>
            </w:r>
            <w:r w:rsidR="0077736C">
              <w:rPr>
                <w:szCs w:val="18"/>
                <w:lang w:val="en-US"/>
              </w:rPr>
              <w:tab/>
            </w:r>
          </w:p>
        </w:tc>
        <w:tc>
          <w:tcPr>
            <w:tcW w:w="1481" w:type="dxa"/>
            <w:tcBorders>
              <w:top w:val="nil"/>
              <w:left w:val="nil"/>
              <w:right w:val="nil"/>
            </w:tcBorders>
            <w:shd w:val="clear" w:color="auto" w:fill="FFFFFF"/>
            <w:vAlign w:val="bottom"/>
          </w:tcPr>
          <w:p w14:paraId="35F07EA9" w14:textId="77777777" w:rsidR="006E214E" w:rsidRPr="001A055F" w:rsidRDefault="00367332" w:rsidP="001A055F">
            <w:pPr>
              <w:shd w:val="clear" w:color="auto" w:fill="FFFFFF"/>
              <w:ind w:right="72"/>
              <w:jc w:val="right"/>
            </w:pPr>
            <w:r w:rsidRPr="001A055F">
              <w:rPr>
                <w:b/>
                <w:bCs/>
                <w:szCs w:val="18"/>
                <w:lang w:val="en-US"/>
              </w:rPr>
              <w:t>12 422 000</w:t>
            </w:r>
          </w:p>
        </w:tc>
        <w:tc>
          <w:tcPr>
            <w:tcW w:w="1389" w:type="dxa"/>
            <w:tcBorders>
              <w:top w:val="nil"/>
              <w:left w:val="nil"/>
              <w:bottom w:val="nil"/>
              <w:right w:val="nil"/>
            </w:tcBorders>
            <w:shd w:val="clear" w:color="auto" w:fill="FFFFFF"/>
            <w:vAlign w:val="bottom"/>
          </w:tcPr>
          <w:p w14:paraId="6637DF00" w14:textId="77777777" w:rsidR="006E214E" w:rsidRPr="001A055F" w:rsidRDefault="00367332" w:rsidP="001A055F">
            <w:pPr>
              <w:shd w:val="clear" w:color="auto" w:fill="FFFFFF"/>
              <w:ind w:right="72"/>
              <w:jc w:val="right"/>
            </w:pPr>
            <w:r w:rsidRPr="001A055F">
              <w:rPr>
                <w:rFonts w:eastAsia="Times New Roman"/>
                <w:szCs w:val="18"/>
                <w:lang w:val="en-US"/>
              </w:rPr>
              <w:t>—</w:t>
            </w:r>
          </w:p>
        </w:tc>
        <w:tc>
          <w:tcPr>
            <w:tcW w:w="1209" w:type="dxa"/>
            <w:tcBorders>
              <w:top w:val="nil"/>
              <w:left w:val="nil"/>
              <w:bottom w:val="nil"/>
              <w:right w:val="nil"/>
            </w:tcBorders>
            <w:shd w:val="clear" w:color="auto" w:fill="FFFFFF"/>
            <w:vAlign w:val="bottom"/>
          </w:tcPr>
          <w:p w14:paraId="0872F964" w14:textId="77777777" w:rsidR="006E214E" w:rsidRPr="001A055F" w:rsidRDefault="00367332" w:rsidP="001A055F">
            <w:pPr>
              <w:shd w:val="clear" w:color="auto" w:fill="FFFFFF"/>
              <w:ind w:right="72"/>
              <w:jc w:val="right"/>
            </w:pPr>
            <w:r w:rsidRPr="001A055F">
              <w:rPr>
                <w:b/>
                <w:bCs/>
                <w:szCs w:val="18"/>
                <w:lang w:val="en-US"/>
              </w:rPr>
              <w:t>12 422 000</w:t>
            </w:r>
          </w:p>
        </w:tc>
      </w:tr>
      <w:tr w:rsidR="006E214E" w:rsidRPr="001A055F" w14:paraId="0E56FFE6" w14:textId="77777777" w:rsidTr="001A055F">
        <w:trPr>
          <w:trHeight w:val="20"/>
          <w:jc w:val="center"/>
        </w:trPr>
        <w:tc>
          <w:tcPr>
            <w:tcW w:w="471" w:type="dxa"/>
            <w:tcBorders>
              <w:top w:val="nil"/>
              <w:left w:val="nil"/>
              <w:bottom w:val="nil"/>
              <w:right w:val="nil"/>
            </w:tcBorders>
            <w:shd w:val="clear" w:color="auto" w:fill="FFFFFF"/>
            <w:vAlign w:val="bottom"/>
          </w:tcPr>
          <w:p w14:paraId="5B434506" w14:textId="77777777" w:rsidR="006E214E" w:rsidRPr="001A055F" w:rsidRDefault="006E214E" w:rsidP="001A055F">
            <w:pPr>
              <w:shd w:val="clear" w:color="auto" w:fill="FFFFFF"/>
              <w:ind w:right="72"/>
              <w:jc w:val="right"/>
            </w:pPr>
          </w:p>
        </w:tc>
        <w:tc>
          <w:tcPr>
            <w:tcW w:w="4479" w:type="dxa"/>
            <w:tcBorders>
              <w:left w:val="nil"/>
              <w:bottom w:val="nil"/>
              <w:right w:val="nil"/>
            </w:tcBorders>
            <w:shd w:val="clear" w:color="auto" w:fill="FFFFFF"/>
            <w:vAlign w:val="bottom"/>
          </w:tcPr>
          <w:p w14:paraId="3EBBE10E" w14:textId="77777777" w:rsidR="006E214E" w:rsidRPr="001A055F" w:rsidRDefault="006E214E" w:rsidP="0077736C">
            <w:pPr>
              <w:shd w:val="clear" w:color="auto" w:fill="FFFFFF"/>
              <w:tabs>
                <w:tab w:val="left" w:leader="dot" w:pos="4248"/>
              </w:tabs>
              <w:jc w:val="both"/>
            </w:pPr>
          </w:p>
        </w:tc>
        <w:tc>
          <w:tcPr>
            <w:tcW w:w="1481" w:type="dxa"/>
            <w:tcBorders>
              <w:left w:val="nil"/>
              <w:bottom w:val="nil"/>
              <w:right w:val="nil"/>
            </w:tcBorders>
            <w:shd w:val="clear" w:color="auto" w:fill="FFFFFF"/>
            <w:vAlign w:val="bottom"/>
          </w:tcPr>
          <w:p w14:paraId="48B5A2D0" w14:textId="77777777" w:rsidR="006E214E" w:rsidRPr="001A055F" w:rsidRDefault="00367332" w:rsidP="001A055F">
            <w:pPr>
              <w:shd w:val="clear" w:color="auto" w:fill="FFFFFF"/>
              <w:ind w:right="72"/>
              <w:jc w:val="right"/>
            </w:pPr>
            <w:r w:rsidRPr="001A055F">
              <w:rPr>
                <w:szCs w:val="18"/>
                <w:lang w:val="en-US"/>
              </w:rPr>
              <w:t>29 007 000</w:t>
            </w:r>
          </w:p>
        </w:tc>
        <w:tc>
          <w:tcPr>
            <w:tcW w:w="1389" w:type="dxa"/>
            <w:tcBorders>
              <w:top w:val="nil"/>
              <w:left w:val="nil"/>
              <w:bottom w:val="nil"/>
              <w:right w:val="nil"/>
            </w:tcBorders>
            <w:shd w:val="clear" w:color="auto" w:fill="FFFFFF"/>
            <w:vAlign w:val="bottom"/>
          </w:tcPr>
          <w:p w14:paraId="7B33DF66" w14:textId="77777777" w:rsidR="006E214E" w:rsidRPr="001A055F" w:rsidRDefault="00367332" w:rsidP="001A055F">
            <w:pPr>
              <w:shd w:val="clear" w:color="auto" w:fill="FFFFFF"/>
              <w:ind w:right="72"/>
              <w:jc w:val="right"/>
            </w:pPr>
            <w:r w:rsidRPr="001A055F">
              <w:rPr>
                <w:rFonts w:eastAsia="Times New Roman"/>
                <w:szCs w:val="18"/>
                <w:lang w:val="en-US"/>
              </w:rPr>
              <w:t>—</w:t>
            </w:r>
          </w:p>
        </w:tc>
        <w:tc>
          <w:tcPr>
            <w:tcW w:w="1209" w:type="dxa"/>
            <w:tcBorders>
              <w:top w:val="nil"/>
              <w:left w:val="nil"/>
              <w:bottom w:val="nil"/>
              <w:right w:val="nil"/>
            </w:tcBorders>
            <w:shd w:val="clear" w:color="auto" w:fill="FFFFFF"/>
            <w:vAlign w:val="bottom"/>
          </w:tcPr>
          <w:p w14:paraId="100E4418" w14:textId="77777777" w:rsidR="006E214E" w:rsidRPr="001A055F" w:rsidRDefault="00367332" w:rsidP="001A055F">
            <w:pPr>
              <w:shd w:val="clear" w:color="auto" w:fill="FFFFFF"/>
              <w:ind w:right="72"/>
              <w:jc w:val="right"/>
            </w:pPr>
            <w:r w:rsidRPr="001A055F">
              <w:rPr>
                <w:szCs w:val="18"/>
                <w:lang w:val="en-US"/>
              </w:rPr>
              <w:t>29 007 000</w:t>
            </w:r>
          </w:p>
        </w:tc>
      </w:tr>
      <w:tr w:rsidR="006E214E" w:rsidRPr="001A055F" w14:paraId="4821AC83" w14:textId="77777777" w:rsidTr="001A055F">
        <w:trPr>
          <w:trHeight w:val="20"/>
          <w:jc w:val="center"/>
        </w:trPr>
        <w:tc>
          <w:tcPr>
            <w:tcW w:w="471" w:type="dxa"/>
            <w:tcBorders>
              <w:top w:val="nil"/>
              <w:left w:val="nil"/>
              <w:bottom w:val="nil"/>
              <w:right w:val="nil"/>
            </w:tcBorders>
            <w:shd w:val="clear" w:color="auto" w:fill="FFFFFF"/>
            <w:vAlign w:val="bottom"/>
          </w:tcPr>
          <w:p w14:paraId="3AA3D05B" w14:textId="77777777" w:rsidR="006E214E" w:rsidRPr="001A055F" w:rsidRDefault="00367332" w:rsidP="001A055F">
            <w:pPr>
              <w:shd w:val="clear" w:color="auto" w:fill="FFFFFF"/>
              <w:ind w:right="72"/>
              <w:jc w:val="right"/>
            </w:pPr>
            <w:r w:rsidRPr="001A055F">
              <w:rPr>
                <w:szCs w:val="18"/>
                <w:lang w:val="en-US"/>
              </w:rPr>
              <w:t>106</w:t>
            </w:r>
          </w:p>
        </w:tc>
        <w:tc>
          <w:tcPr>
            <w:tcW w:w="4479" w:type="dxa"/>
            <w:tcBorders>
              <w:top w:val="nil"/>
              <w:left w:val="nil"/>
              <w:right w:val="nil"/>
            </w:tcBorders>
            <w:shd w:val="clear" w:color="auto" w:fill="FFFFFF"/>
            <w:vAlign w:val="bottom"/>
          </w:tcPr>
          <w:p w14:paraId="397CF692" w14:textId="77777777" w:rsidR="006E214E" w:rsidRPr="001A055F" w:rsidRDefault="00367332" w:rsidP="0077736C">
            <w:pPr>
              <w:shd w:val="clear" w:color="auto" w:fill="FFFFFF"/>
              <w:tabs>
                <w:tab w:val="left" w:leader="dot" w:pos="4248"/>
              </w:tabs>
              <w:jc w:val="both"/>
            </w:pPr>
            <w:r w:rsidRPr="001A055F">
              <w:rPr>
                <w:szCs w:val="18"/>
                <w:lang w:val="en-US"/>
              </w:rPr>
              <w:t>Parliamentary Library</w:t>
            </w:r>
            <w:r w:rsidR="0077736C">
              <w:rPr>
                <w:szCs w:val="18"/>
                <w:lang w:val="en-US"/>
              </w:rPr>
              <w:tab/>
            </w:r>
          </w:p>
        </w:tc>
        <w:tc>
          <w:tcPr>
            <w:tcW w:w="1481" w:type="dxa"/>
            <w:tcBorders>
              <w:top w:val="nil"/>
              <w:left w:val="nil"/>
              <w:right w:val="nil"/>
            </w:tcBorders>
            <w:shd w:val="clear" w:color="auto" w:fill="FFFFFF"/>
            <w:vAlign w:val="bottom"/>
          </w:tcPr>
          <w:p w14:paraId="0A0C0BC5" w14:textId="77777777" w:rsidR="006E214E" w:rsidRPr="001A055F" w:rsidRDefault="00367332" w:rsidP="001A055F">
            <w:pPr>
              <w:shd w:val="clear" w:color="auto" w:fill="FFFFFF"/>
              <w:ind w:right="72"/>
              <w:jc w:val="right"/>
            </w:pPr>
            <w:r w:rsidRPr="001A055F">
              <w:rPr>
                <w:b/>
                <w:bCs/>
                <w:szCs w:val="18"/>
                <w:lang w:val="en-US"/>
              </w:rPr>
              <w:t>5 561 000</w:t>
            </w:r>
          </w:p>
        </w:tc>
        <w:tc>
          <w:tcPr>
            <w:tcW w:w="1389" w:type="dxa"/>
            <w:tcBorders>
              <w:top w:val="nil"/>
              <w:left w:val="nil"/>
              <w:bottom w:val="nil"/>
              <w:right w:val="nil"/>
            </w:tcBorders>
            <w:shd w:val="clear" w:color="auto" w:fill="FFFFFF"/>
            <w:vAlign w:val="bottom"/>
          </w:tcPr>
          <w:p w14:paraId="0B2C380C" w14:textId="77777777" w:rsidR="006E214E" w:rsidRPr="001A055F" w:rsidRDefault="00367332" w:rsidP="001A055F">
            <w:pPr>
              <w:shd w:val="clear" w:color="auto" w:fill="FFFFFF"/>
              <w:ind w:right="72"/>
              <w:jc w:val="right"/>
            </w:pPr>
            <w:r w:rsidRPr="001A055F">
              <w:rPr>
                <w:rFonts w:eastAsia="Times New Roman"/>
                <w:szCs w:val="18"/>
                <w:lang w:val="en-US"/>
              </w:rPr>
              <w:t>—</w:t>
            </w:r>
          </w:p>
        </w:tc>
        <w:tc>
          <w:tcPr>
            <w:tcW w:w="1209" w:type="dxa"/>
            <w:tcBorders>
              <w:top w:val="nil"/>
              <w:left w:val="nil"/>
              <w:bottom w:val="nil"/>
              <w:right w:val="nil"/>
            </w:tcBorders>
            <w:shd w:val="clear" w:color="auto" w:fill="FFFFFF"/>
            <w:vAlign w:val="bottom"/>
          </w:tcPr>
          <w:p w14:paraId="3A6ECFAB" w14:textId="77777777" w:rsidR="006E214E" w:rsidRPr="001A055F" w:rsidRDefault="00367332" w:rsidP="001A055F">
            <w:pPr>
              <w:shd w:val="clear" w:color="auto" w:fill="FFFFFF"/>
              <w:ind w:right="72"/>
              <w:jc w:val="right"/>
            </w:pPr>
            <w:r w:rsidRPr="001A055F">
              <w:rPr>
                <w:b/>
                <w:bCs/>
                <w:szCs w:val="18"/>
                <w:lang w:val="en-US"/>
              </w:rPr>
              <w:t>5 561 000</w:t>
            </w:r>
          </w:p>
        </w:tc>
      </w:tr>
      <w:tr w:rsidR="006E214E" w:rsidRPr="001A055F" w14:paraId="14F64B58" w14:textId="77777777" w:rsidTr="001A055F">
        <w:trPr>
          <w:trHeight w:val="20"/>
          <w:jc w:val="center"/>
        </w:trPr>
        <w:tc>
          <w:tcPr>
            <w:tcW w:w="471" w:type="dxa"/>
            <w:tcBorders>
              <w:top w:val="nil"/>
              <w:left w:val="nil"/>
              <w:bottom w:val="nil"/>
              <w:right w:val="nil"/>
            </w:tcBorders>
            <w:shd w:val="clear" w:color="auto" w:fill="FFFFFF"/>
            <w:vAlign w:val="bottom"/>
          </w:tcPr>
          <w:p w14:paraId="4EE3EBD0" w14:textId="77777777" w:rsidR="006E214E" w:rsidRPr="001A055F" w:rsidRDefault="006E214E" w:rsidP="001A055F">
            <w:pPr>
              <w:shd w:val="clear" w:color="auto" w:fill="FFFFFF"/>
              <w:ind w:right="72"/>
              <w:jc w:val="right"/>
            </w:pPr>
          </w:p>
        </w:tc>
        <w:tc>
          <w:tcPr>
            <w:tcW w:w="4479" w:type="dxa"/>
            <w:tcBorders>
              <w:left w:val="nil"/>
              <w:bottom w:val="nil"/>
              <w:right w:val="nil"/>
            </w:tcBorders>
            <w:shd w:val="clear" w:color="auto" w:fill="FFFFFF"/>
            <w:vAlign w:val="bottom"/>
          </w:tcPr>
          <w:p w14:paraId="18DA7CAE" w14:textId="77777777" w:rsidR="006E214E" w:rsidRPr="001A055F" w:rsidRDefault="006E214E" w:rsidP="0077736C">
            <w:pPr>
              <w:shd w:val="clear" w:color="auto" w:fill="FFFFFF"/>
              <w:tabs>
                <w:tab w:val="left" w:leader="dot" w:pos="4248"/>
              </w:tabs>
              <w:jc w:val="both"/>
            </w:pPr>
          </w:p>
        </w:tc>
        <w:tc>
          <w:tcPr>
            <w:tcW w:w="1481" w:type="dxa"/>
            <w:tcBorders>
              <w:left w:val="nil"/>
              <w:bottom w:val="nil"/>
              <w:right w:val="nil"/>
            </w:tcBorders>
            <w:shd w:val="clear" w:color="auto" w:fill="FFFFFF"/>
            <w:vAlign w:val="bottom"/>
          </w:tcPr>
          <w:p w14:paraId="10EDEB31" w14:textId="77777777" w:rsidR="006E214E" w:rsidRPr="001A055F" w:rsidRDefault="00367332" w:rsidP="001A055F">
            <w:pPr>
              <w:shd w:val="clear" w:color="auto" w:fill="FFFFFF"/>
              <w:ind w:right="72"/>
              <w:jc w:val="right"/>
            </w:pPr>
            <w:r w:rsidRPr="001A055F">
              <w:rPr>
                <w:szCs w:val="18"/>
                <w:lang w:val="en-US"/>
              </w:rPr>
              <w:t>11 744 000</w:t>
            </w:r>
          </w:p>
        </w:tc>
        <w:tc>
          <w:tcPr>
            <w:tcW w:w="1389" w:type="dxa"/>
            <w:tcBorders>
              <w:top w:val="nil"/>
              <w:left w:val="nil"/>
              <w:bottom w:val="nil"/>
              <w:right w:val="nil"/>
            </w:tcBorders>
            <w:shd w:val="clear" w:color="auto" w:fill="FFFFFF"/>
            <w:vAlign w:val="bottom"/>
          </w:tcPr>
          <w:p w14:paraId="12647153" w14:textId="77777777" w:rsidR="006E214E" w:rsidRPr="001A055F" w:rsidRDefault="00367332" w:rsidP="001A055F">
            <w:pPr>
              <w:shd w:val="clear" w:color="auto" w:fill="FFFFFF"/>
              <w:ind w:right="72"/>
              <w:jc w:val="right"/>
            </w:pPr>
            <w:r w:rsidRPr="001A055F">
              <w:rPr>
                <w:rFonts w:eastAsia="Times New Roman"/>
                <w:szCs w:val="18"/>
                <w:lang w:val="en-US"/>
              </w:rPr>
              <w:t>—</w:t>
            </w:r>
          </w:p>
        </w:tc>
        <w:tc>
          <w:tcPr>
            <w:tcW w:w="1209" w:type="dxa"/>
            <w:tcBorders>
              <w:top w:val="nil"/>
              <w:left w:val="nil"/>
              <w:bottom w:val="nil"/>
              <w:right w:val="nil"/>
            </w:tcBorders>
            <w:shd w:val="clear" w:color="auto" w:fill="FFFFFF"/>
            <w:vAlign w:val="bottom"/>
          </w:tcPr>
          <w:p w14:paraId="325C2B4F" w14:textId="77777777" w:rsidR="006E214E" w:rsidRPr="001A055F" w:rsidRDefault="00367332" w:rsidP="001A055F">
            <w:pPr>
              <w:shd w:val="clear" w:color="auto" w:fill="FFFFFF"/>
              <w:ind w:right="72"/>
              <w:jc w:val="right"/>
            </w:pPr>
            <w:r w:rsidRPr="001A055F">
              <w:rPr>
                <w:szCs w:val="18"/>
                <w:lang w:val="en-US"/>
              </w:rPr>
              <w:t>11 744 000</w:t>
            </w:r>
          </w:p>
        </w:tc>
      </w:tr>
      <w:tr w:rsidR="006E214E" w:rsidRPr="001A055F" w14:paraId="36ABC3F2" w14:textId="77777777" w:rsidTr="001A055F">
        <w:trPr>
          <w:trHeight w:val="20"/>
          <w:jc w:val="center"/>
        </w:trPr>
        <w:tc>
          <w:tcPr>
            <w:tcW w:w="471" w:type="dxa"/>
            <w:tcBorders>
              <w:top w:val="nil"/>
              <w:left w:val="nil"/>
              <w:bottom w:val="nil"/>
              <w:right w:val="nil"/>
            </w:tcBorders>
            <w:shd w:val="clear" w:color="auto" w:fill="FFFFFF"/>
            <w:vAlign w:val="bottom"/>
          </w:tcPr>
          <w:p w14:paraId="47B53A0C" w14:textId="77777777" w:rsidR="006E214E" w:rsidRPr="001A055F" w:rsidRDefault="00367332" w:rsidP="001A055F">
            <w:pPr>
              <w:shd w:val="clear" w:color="auto" w:fill="FFFFFF"/>
              <w:ind w:right="72"/>
              <w:jc w:val="right"/>
            </w:pPr>
            <w:r w:rsidRPr="001A055F">
              <w:rPr>
                <w:szCs w:val="18"/>
                <w:lang w:val="en-US"/>
              </w:rPr>
              <w:t>107</w:t>
            </w:r>
          </w:p>
        </w:tc>
        <w:tc>
          <w:tcPr>
            <w:tcW w:w="4479" w:type="dxa"/>
            <w:tcBorders>
              <w:top w:val="nil"/>
              <w:left w:val="nil"/>
              <w:right w:val="nil"/>
            </w:tcBorders>
            <w:shd w:val="clear" w:color="auto" w:fill="FFFFFF"/>
            <w:vAlign w:val="bottom"/>
          </w:tcPr>
          <w:p w14:paraId="0E80B85A" w14:textId="77777777" w:rsidR="006E214E" w:rsidRPr="001A055F" w:rsidRDefault="00367332" w:rsidP="0077736C">
            <w:pPr>
              <w:shd w:val="clear" w:color="auto" w:fill="FFFFFF"/>
              <w:tabs>
                <w:tab w:val="left" w:leader="dot" w:pos="4248"/>
              </w:tabs>
              <w:jc w:val="both"/>
            </w:pPr>
            <w:r w:rsidRPr="001A055F">
              <w:rPr>
                <w:szCs w:val="18"/>
                <w:lang w:val="en-US"/>
              </w:rPr>
              <w:t>Joint House Department</w:t>
            </w:r>
            <w:r w:rsidR="0077736C">
              <w:rPr>
                <w:szCs w:val="18"/>
                <w:lang w:val="en-US"/>
              </w:rPr>
              <w:tab/>
            </w:r>
          </w:p>
        </w:tc>
        <w:tc>
          <w:tcPr>
            <w:tcW w:w="1481" w:type="dxa"/>
            <w:tcBorders>
              <w:top w:val="nil"/>
              <w:left w:val="nil"/>
              <w:right w:val="nil"/>
            </w:tcBorders>
            <w:shd w:val="clear" w:color="auto" w:fill="FFFFFF"/>
            <w:vAlign w:val="bottom"/>
          </w:tcPr>
          <w:p w14:paraId="7B2D0DF0" w14:textId="77777777" w:rsidR="006E214E" w:rsidRPr="001A055F" w:rsidRDefault="00367332" w:rsidP="001A055F">
            <w:pPr>
              <w:shd w:val="clear" w:color="auto" w:fill="FFFFFF"/>
              <w:ind w:right="72"/>
              <w:jc w:val="right"/>
            </w:pPr>
            <w:r w:rsidRPr="001A055F">
              <w:rPr>
                <w:b/>
                <w:bCs/>
                <w:szCs w:val="18"/>
                <w:lang w:val="en-US"/>
              </w:rPr>
              <w:t>14 752 000</w:t>
            </w:r>
          </w:p>
        </w:tc>
        <w:tc>
          <w:tcPr>
            <w:tcW w:w="1389" w:type="dxa"/>
            <w:tcBorders>
              <w:top w:val="nil"/>
              <w:left w:val="nil"/>
              <w:bottom w:val="nil"/>
              <w:right w:val="nil"/>
            </w:tcBorders>
            <w:shd w:val="clear" w:color="auto" w:fill="FFFFFF"/>
            <w:vAlign w:val="bottom"/>
          </w:tcPr>
          <w:p w14:paraId="0A7CA7B4" w14:textId="77777777" w:rsidR="006E214E" w:rsidRPr="001A055F" w:rsidRDefault="00367332" w:rsidP="001A055F">
            <w:pPr>
              <w:shd w:val="clear" w:color="auto" w:fill="FFFFFF"/>
              <w:ind w:right="72"/>
              <w:jc w:val="right"/>
            </w:pPr>
            <w:r w:rsidRPr="001A055F">
              <w:rPr>
                <w:b/>
                <w:bCs/>
                <w:szCs w:val="18"/>
                <w:lang w:val="en-US"/>
              </w:rPr>
              <w:t>1 030 000</w:t>
            </w:r>
          </w:p>
        </w:tc>
        <w:tc>
          <w:tcPr>
            <w:tcW w:w="1209" w:type="dxa"/>
            <w:tcBorders>
              <w:top w:val="nil"/>
              <w:left w:val="nil"/>
              <w:bottom w:val="nil"/>
              <w:right w:val="nil"/>
            </w:tcBorders>
            <w:shd w:val="clear" w:color="auto" w:fill="FFFFFF"/>
            <w:vAlign w:val="bottom"/>
          </w:tcPr>
          <w:p w14:paraId="6B3A4D13" w14:textId="77777777" w:rsidR="006E214E" w:rsidRPr="001A055F" w:rsidRDefault="00367332" w:rsidP="001A055F">
            <w:pPr>
              <w:shd w:val="clear" w:color="auto" w:fill="FFFFFF"/>
              <w:ind w:right="72"/>
              <w:jc w:val="right"/>
            </w:pPr>
            <w:r w:rsidRPr="001A055F">
              <w:rPr>
                <w:b/>
                <w:bCs/>
                <w:szCs w:val="18"/>
                <w:lang w:val="en-US"/>
              </w:rPr>
              <w:t>15 782 000</w:t>
            </w:r>
          </w:p>
        </w:tc>
      </w:tr>
      <w:tr w:rsidR="006E214E" w:rsidRPr="001A055F" w14:paraId="70B13B43" w14:textId="77777777" w:rsidTr="001A055F">
        <w:trPr>
          <w:trHeight w:val="20"/>
          <w:jc w:val="center"/>
        </w:trPr>
        <w:tc>
          <w:tcPr>
            <w:tcW w:w="471" w:type="dxa"/>
            <w:tcBorders>
              <w:top w:val="nil"/>
              <w:left w:val="nil"/>
              <w:bottom w:val="nil"/>
              <w:right w:val="nil"/>
            </w:tcBorders>
            <w:shd w:val="clear" w:color="auto" w:fill="FFFFFF"/>
            <w:vAlign w:val="bottom"/>
          </w:tcPr>
          <w:p w14:paraId="7688E012" w14:textId="77777777" w:rsidR="006E214E" w:rsidRPr="001A055F" w:rsidRDefault="006E214E" w:rsidP="0077736C">
            <w:pPr>
              <w:shd w:val="clear" w:color="auto" w:fill="FFFFFF"/>
              <w:snapToGrid w:val="0"/>
              <w:spacing w:after="120"/>
              <w:jc w:val="both"/>
            </w:pPr>
          </w:p>
        </w:tc>
        <w:tc>
          <w:tcPr>
            <w:tcW w:w="4479" w:type="dxa"/>
            <w:tcBorders>
              <w:left w:val="nil"/>
              <w:bottom w:val="nil"/>
              <w:right w:val="nil"/>
            </w:tcBorders>
            <w:shd w:val="clear" w:color="auto" w:fill="FFFFFF"/>
            <w:vAlign w:val="bottom"/>
          </w:tcPr>
          <w:p w14:paraId="7C09057A" w14:textId="77777777" w:rsidR="006E214E" w:rsidRPr="001A055F" w:rsidRDefault="006E214E" w:rsidP="0077736C">
            <w:pPr>
              <w:shd w:val="clear" w:color="auto" w:fill="FFFFFF"/>
              <w:tabs>
                <w:tab w:val="left" w:leader="dot" w:pos="4248"/>
              </w:tabs>
              <w:snapToGrid w:val="0"/>
              <w:spacing w:after="120"/>
              <w:jc w:val="both"/>
            </w:pPr>
          </w:p>
        </w:tc>
        <w:tc>
          <w:tcPr>
            <w:tcW w:w="1481" w:type="dxa"/>
            <w:tcBorders>
              <w:left w:val="nil"/>
              <w:bottom w:val="single" w:sz="6" w:space="0" w:color="auto"/>
              <w:right w:val="nil"/>
            </w:tcBorders>
            <w:shd w:val="clear" w:color="auto" w:fill="FFFFFF"/>
            <w:vAlign w:val="bottom"/>
          </w:tcPr>
          <w:p w14:paraId="01240BBD" w14:textId="77777777" w:rsidR="006E214E" w:rsidRPr="001A055F" w:rsidRDefault="00367332" w:rsidP="0077736C">
            <w:pPr>
              <w:shd w:val="clear" w:color="auto" w:fill="FFFFFF"/>
              <w:snapToGrid w:val="0"/>
              <w:spacing w:after="120"/>
              <w:ind w:right="72"/>
              <w:jc w:val="right"/>
            </w:pPr>
            <w:r w:rsidRPr="001A055F">
              <w:rPr>
                <w:szCs w:val="18"/>
                <w:lang w:val="en-US"/>
              </w:rPr>
              <w:t>34 306 000</w:t>
            </w:r>
          </w:p>
        </w:tc>
        <w:tc>
          <w:tcPr>
            <w:tcW w:w="1389" w:type="dxa"/>
            <w:tcBorders>
              <w:top w:val="nil"/>
              <w:left w:val="nil"/>
              <w:bottom w:val="single" w:sz="6" w:space="0" w:color="auto"/>
              <w:right w:val="nil"/>
            </w:tcBorders>
            <w:shd w:val="clear" w:color="auto" w:fill="FFFFFF"/>
            <w:vAlign w:val="bottom"/>
          </w:tcPr>
          <w:p w14:paraId="5EE31339" w14:textId="77777777" w:rsidR="006E214E" w:rsidRPr="001A055F" w:rsidRDefault="00367332" w:rsidP="0077736C">
            <w:pPr>
              <w:shd w:val="clear" w:color="auto" w:fill="FFFFFF"/>
              <w:snapToGrid w:val="0"/>
              <w:spacing w:after="120"/>
              <w:ind w:right="72"/>
              <w:jc w:val="right"/>
            </w:pPr>
            <w:r w:rsidRPr="001A055F">
              <w:rPr>
                <w:szCs w:val="18"/>
                <w:lang w:val="en-US"/>
              </w:rPr>
              <w:t>2 710 000</w:t>
            </w:r>
          </w:p>
        </w:tc>
        <w:tc>
          <w:tcPr>
            <w:tcW w:w="1209" w:type="dxa"/>
            <w:tcBorders>
              <w:top w:val="nil"/>
              <w:left w:val="nil"/>
              <w:bottom w:val="single" w:sz="6" w:space="0" w:color="auto"/>
              <w:right w:val="nil"/>
            </w:tcBorders>
            <w:shd w:val="clear" w:color="auto" w:fill="FFFFFF"/>
            <w:vAlign w:val="bottom"/>
          </w:tcPr>
          <w:p w14:paraId="48654913" w14:textId="77777777" w:rsidR="006E214E" w:rsidRPr="001A055F" w:rsidRDefault="00367332" w:rsidP="0077736C">
            <w:pPr>
              <w:shd w:val="clear" w:color="auto" w:fill="FFFFFF"/>
              <w:snapToGrid w:val="0"/>
              <w:spacing w:after="120"/>
              <w:ind w:right="72"/>
              <w:jc w:val="right"/>
            </w:pPr>
            <w:r w:rsidRPr="001A055F">
              <w:rPr>
                <w:szCs w:val="18"/>
                <w:lang w:val="en-US"/>
              </w:rPr>
              <w:t>37 016 000</w:t>
            </w:r>
          </w:p>
        </w:tc>
      </w:tr>
      <w:tr w:rsidR="006E214E" w:rsidRPr="001A055F" w14:paraId="2794D84D" w14:textId="77777777" w:rsidTr="0077736C">
        <w:trPr>
          <w:trHeight w:val="20"/>
          <w:jc w:val="center"/>
        </w:trPr>
        <w:tc>
          <w:tcPr>
            <w:tcW w:w="471" w:type="dxa"/>
            <w:tcBorders>
              <w:top w:val="nil"/>
              <w:left w:val="nil"/>
              <w:right w:val="nil"/>
            </w:tcBorders>
            <w:shd w:val="clear" w:color="auto" w:fill="FFFFFF"/>
            <w:vAlign w:val="bottom"/>
          </w:tcPr>
          <w:p w14:paraId="5A3B5F9E" w14:textId="77777777" w:rsidR="006E214E" w:rsidRPr="001A055F" w:rsidRDefault="006E214E" w:rsidP="0077736C">
            <w:pPr>
              <w:shd w:val="clear" w:color="auto" w:fill="FFFFFF"/>
              <w:spacing w:before="240"/>
              <w:jc w:val="both"/>
            </w:pPr>
          </w:p>
        </w:tc>
        <w:tc>
          <w:tcPr>
            <w:tcW w:w="4479" w:type="dxa"/>
            <w:tcBorders>
              <w:top w:val="nil"/>
              <w:left w:val="nil"/>
              <w:right w:val="nil"/>
            </w:tcBorders>
            <w:shd w:val="clear" w:color="auto" w:fill="FFFFFF"/>
            <w:vAlign w:val="bottom"/>
          </w:tcPr>
          <w:p w14:paraId="32D007FE" w14:textId="77777777" w:rsidR="006E214E" w:rsidRPr="001A055F" w:rsidRDefault="00367332" w:rsidP="0077736C">
            <w:pPr>
              <w:shd w:val="clear" w:color="auto" w:fill="FFFFFF"/>
              <w:tabs>
                <w:tab w:val="left" w:leader="dot" w:pos="4248"/>
              </w:tabs>
              <w:jc w:val="both"/>
            </w:pPr>
            <w:r w:rsidRPr="001A055F">
              <w:rPr>
                <w:b/>
                <w:bCs/>
                <w:szCs w:val="18"/>
                <w:lang w:val="en-US"/>
              </w:rPr>
              <w:t>Total</w:t>
            </w:r>
            <w:r w:rsidR="0077736C">
              <w:rPr>
                <w:b/>
                <w:bCs/>
                <w:szCs w:val="18"/>
                <w:lang w:val="en-US"/>
              </w:rPr>
              <w:tab/>
            </w:r>
          </w:p>
        </w:tc>
        <w:tc>
          <w:tcPr>
            <w:tcW w:w="1481" w:type="dxa"/>
            <w:tcBorders>
              <w:top w:val="single" w:sz="6" w:space="0" w:color="auto"/>
              <w:left w:val="nil"/>
              <w:right w:val="nil"/>
            </w:tcBorders>
            <w:shd w:val="clear" w:color="auto" w:fill="FFFFFF"/>
            <w:vAlign w:val="bottom"/>
          </w:tcPr>
          <w:p w14:paraId="71CF5BB6" w14:textId="77777777" w:rsidR="006E214E" w:rsidRPr="001A055F" w:rsidRDefault="00367332" w:rsidP="001A055F">
            <w:pPr>
              <w:shd w:val="clear" w:color="auto" w:fill="FFFFFF"/>
              <w:ind w:right="72"/>
              <w:jc w:val="right"/>
            </w:pPr>
            <w:r w:rsidRPr="001A055F">
              <w:rPr>
                <w:b/>
                <w:bCs/>
                <w:szCs w:val="18"/>
                <w:lang w:val="en-US"/>
              </w:rPr>
              <w:t>53 799 000</w:t>
            </w:r>
          </w:p>
        </w:tc>
        <w:tc>
          <w:tcPr>
            <w:tcW w:w="1389" w:type="dxa"/>
            <w:tcBorders>
              <w:top w:val="single" w:sz="6" w:space="0" w:color="auto"/>
              <w:left w:val="nil"/>
              <w:right w:val="nil"/>
            </w:tcBorders>
            <w:shd w:val="clear" w:color="auto" w:fill="FFFFFF"/>
            <w:vAlign w:val="bottom"/>
          </w:tcPr>
          <w:p w14:paraId="3AFE370D" w14:textId="77777777" w:rsidR="006E214E" w:rsidRPr="001A055F" w:rsidRDefault="00367332" w:rsidP="001A055F">
            <w:pPr>
              <w:shd w:val="clear" w:color="auto" w:fill="FFFFFF"/>
              <w:ind w:right="72"/>
              <w:jc w:val="right"/>
            </w:pPr>
            <w:r w:rsidRPr="001A055F">
              <w:rPr>
                <w:b/>
                <w:bCs/>
                <w:szCs w:val="18"/>
                <w:lang w:val="en-US"/>
              </w:rPr>
              <w:t>1 030 000</w:t>
            </w:r>
          </w:p>
        </w:tc>
        <w:tc>
          <w:tcPr>
            <w:tcW w:w="1209" w:type="dxa"/>
            <w:tcBorders>
              <w:top w:val="single" w:sz="6" w:space="0" w:color="auto"/>
              <w:left w:val="nil"/>
              <w:right w:val="nil"/>
            </w:tcBorders>
            <w:shd w:val="clear" w:color="auto" w:fill="FFFFFF"/>
            <w:vAlign w:val="bottom"/>
          </w:tcPr>
          <w:p w14:paraId="4592B0C9" w14:textId="77777777" w:rsidR="006E214E" w:rsidRPr="001A055F" w:rsidRDefault="00367332" w:rsidP="001A055F">
            <w:pPr>
              <w:shd w:val="clear" w:color="auto" w:fill="FFFFFF"/>
              <w:ind w:right="72"/>
              <w:jc w:val="right"/>
            </w:pPr>
            <w:r w:rsidRPr="001A055F">
              <w:rPr>
                <w:b/>
                <w:bCs/>
                <w:szCs w:val="18"/>
                <w:lang w:val="en-US"/>
              </w:rPr>
              <w:t>54 829 000</w:t>
            </w:r>
          </w:p>
        </w:tc>
      </w:tr>
      <w:tr w:rsidR="006E214E" w:rsidRPr="001A055F" w14:paraId="0FF2A399" w14:textId="77777777" w:rsidTr="0077736C">
        <w:trPr>
          <w:trHeight w:val="20"/>
          <w:jc w:val="center"/>
        </w:trPr>
        <w:tc>
          <w:tcPr>
            <w:tcW w:w="471" w:type="dxa"/>
            <w:tcBorders>
              <w:top w:val="nil"/>
              <w:left w:val="nil"/>
              <w:bottom w:val="single" w:sz="4" w:space="0" w:color="auto"/>
              <w:right w:val="nil"/>
            </w:tcBorders>
            <w:shd w:val="clear" w:color="auto" w:fill="FFFFFF"/>
            <w:vAlign w:val="bottom"/>
          </w:tcPr>
          <w:p w14:paraId="143ACE2D" w14:textId="77777777" w:rsidR="006E214E" w:rsidRPr="001A055F" w:rsidRDefault="006E214E" w:rsidP="0077736C">
            <w:pPr>
              <w:shd w:val="clear" w:color="auto" w:fill="FFFFFF"/>
              <w:snapToGrid w:val="0"/>
              <w:spacing w:after="120"/>
              <w:jc w:val="both"/>
            </w:pPr>
          </w:p>
        </w:tc>
        <w:tc>
          <w:tcPr>
            <w:tcW w:w="4479" w:type="dxa"/>
            <w:tcBorders>
              <w:left w:val="nil"/>
              <w:bottom w:val="single" w:sz="4" w:space="0" w:color="auto"/>
              <w:right w:val="nil"/>
            </w:tcBorders>
            <w:shd w:val="clear" w:color="auto" w:fill="FFFFFF"/>
            <w:vAlign w:val="bottom"/>
          </w:tcPr>
          <w:p w14:paraId="2F0463C6" w14:textId="77777777" w:rsidR="006E214E" w:rsidRPr="001A055F" w:rsidRDefault="006E214E" w:rsidP="0077736C">
            <w:pPr>
              <w:shd w:val="clear" w:color="auto" w:fill="FFFFFF"/>
              <w:tabs>
                <w:tab w:val="left" w:leader="dot" w:pos="4248"/>
              </w:tabs>
              <w:snapToGrid w:val="0"/>
              <w:spacing w:after="120"/>
              <w:jc w:val="both"/>
            </w:pPr>
          </w:p>
        </w:tc>
        <w:tc>
          <w:tcPr>
            <w:tcW w:w="1481" w:type="dxa"/>
            <w:tcBorders>
              <w:left w:val="nil"/>
              <w:bottom w:val="single" w:sz="4" w:space="0" w:color="auto"/>
              <w:right w:val="nil"/>
            </w:tcBorders>
            <w:shd w:val="clear" w:color="auto" w:fill="FFFFFF"/>
            <w:vAlign w:val="bottom"/>
          </w:tcPr>
          <w:p w14:paraId="56746B16" w14:textId="77777777" w:rsidR="006E214E" w:rsidRPr="001A055F" w:rsidRDefault="00367332" w:rsidP="0077736C">
            <w:pPr>
              <w:shd w:val="clear" w:color="auto" w:fill="FFFFFF"/>
              <w:snapToGrid w:val="0"/>
              <w:spacing w:after="120"/>
              <w:ind w:right="72"/>
              <w:jc w:val="right"/>
            </w:pPr>
            <w:r w:rsidRPr="001A055F">
              <w:rPr>
                <w:szCs w:val="18"/>
                <w:lang w:val="en-US"/>
              </w:rPr>
              <w:t>116 230 000</w:t>
            </w:r>
          </w:p>
        </w:tc>
        <w:tc>
          <w:tcPr>
            <w:tcW w:w="1389" w:type="dxa"/>
            <w:tcBorders>
              <w:top w:val="nil"/>
              <w:left w:val="nil"/>
              <w:bottom w:val="single" w:sz="4" w:space="0" w:color="auto"/>
              <w:right w:val="nil"/>
            </w:tcBorders>
            <w:shd w:val="clear" w:color="auto" w:fill="FFFFFF"/>
            <w:vAlign w:val="bottom"/>
          </w:tcPr>
          <w:p w14:paraId="4B3D01C2" w14:textId="77777777" w:rsidR="006E214E" w:rsidRPr="001A055F" w:rsidRDefault="00367332" w:rsidP="0077736C">
            <w:pPr>
              <w:shd w:val="clear" w:color="auto" w:fill="FFFFFF"/>
              <w:snapToGrid w:val="0"/>
              <w:spacing w:after="120"/>
              <w:ind w:right="72"/>
              <w:jc w:val="right"/>
            </w:pPr>
            <w:r w:rsidRPr="001A055F">
              <w:rPr>
                <w:szCs w:val="18"/>
                <w:lang w:val="en-US"/>
              </w:rPr>
              <w:t>2 710 000</w:t>
            </w:r>
          </w:p>
        </w:tc>
        <w:tc>
          <w:tcPr>
            <w:tcW w:w="1209" w:type="dxa"/>
            <w:tcBorders>
              <w:top w:val="nil"/>
              <w:left w:val="nil"/>
              <w:bottom w:val="single" w:sz="4" w:space="0" w:color="auto"/>
              <w:right w:val="nil"/>
            </w:tcBorders>
            <w:shd w:val="clear" w:color="auto" w:fill="FFFFFF"/>
            <w:vAlign w:val="bottom"/>
          </w:tcPr>
          <w:p w14:paraId="7E79565A" w14:textId="77777777" w:rsidR="006E214E" w:rsidRPr="001A055F" w:rsidRDefault="00367332" w:rsidP="0077736C">
            <w:pPr>
              <w:shd w:val="clear" w:color="auto" w:fill="FFFFFF"/>
              <w:snapToGrid w:val="0"/>
              <w:spacing w:after="120"/>
              <w:ind w:right="72"/>
              <w:jc w:val="right"/>
            </w:pPr>
            <w:r w:rsidRPr="001A055F">
              <w:rPr>
                <w:szCs w:val="18"/>
                <w:lang w:val="en-US"/>
              </w:rPr>
              <w:t>118 940 000</w:t>
            </w:r>
          </w:p>
        </w:tc>
      </w:tr>
    </w:tbl>
    <w:p w14:paraId="6A7AE372" w14:textId="77777777" w:rsidR="006E214E" w:rsidRPr="000F1E3D" w:rsidRDefault="00367332" w:rsidP="0077736C">
      <w:pPr>
        <w:shd w:val="clear" w:color="auto" w:fill="FFFFFF"/>
        <w:spacing w:before="240"/>
        <w:ind w:left="288" w:hanging="288"/>
        <w:jc w:val="both"/>
        <w:rPr>
          <w:sz w:val="22"/>
        </w:rPr>
      </w:pPr>
      <w:r w:rsidRPr="000F1E3D">
        <w:rPr>
          <w:sz w:val="22"/>
          <w:szCs w:val="18"/>
          <w:lang w:val="en-US"/>
        </w:rPr>
        <w:t xml:space="preserve">* Does not include amounts appropriated under Division 102 </w:t>
      </w:r>
      <w:r w:rsidRPr="000F1E3D">
        <w:rPr>
          <w:rFonts w:eastAsia="Times New Roman"/>
          <w:sz w:val="22"/>
          <w:szCs w:val="18"/>
          <w:lang w:val="en-US"/>
        </w:rPr>
        <w:t xml:space="preserve">— Advance to the President of the Senate ($300 000), Division 104 — Advance to the Speaker of the House of Representatives ($300 000) and Division 108 — Joint Advance to the President and the Speaker ($1 000 000) and amounts appropriated under subsection 35(3) of the </w:t>
      </w:r>
      <w:r w:rsidRPr="000F1E3D">
        <w:rPr>
          <w:rFonts w:eastAsia="Times New Roman"/>
          <w:i/>
          <w:iCs/>
          <w:sz w:val="22"/>
          <w:szCs w:val="18"/>
          <w:lang w:val="en-US"/>
        </w:rPr>
        <w:t>Audit Act 1901.</w:t>
      </w:r>
    </w:p>
    <w:p w14:paraId="07747578" w14:textId="77777777" w:rsidR="006E214E" w:rsidRPr="000F1E3D" w:rsidRDefault="000F1E3D" w:rsidP="000F1E3D">
      <w:pPr>
        <w:shd w:val="clear" w:color="auto" w:fill="FFFFFF"/>
        <w:tabs>
          <w:tab w:val="left" w:pos="1944"/>
        </w:tabs>
        <w:ind w:left="3941"/>
        <w:jc w:val="both"/>
        <w:rPr>
          <w:sz w:val="22"/>
        </w:rPr>
      </w:pPr>
      <w:r w:rsidRPr="000F1E3D">
        <w:rPr>
          <w:sz w:val="22"/>
        </w:rPr>
        <w:br w:type="page"/>
      </w:r>
    </w:p>
    <w:p w14:paraId="19CB2309" w14:textId="77777777" w:rsidR="006E214E" w:rsidRPr="002F250D" w:rsidRDefault="00367332" w:rsidP="00EA5188">
      <w:pPr>
        <w:shd w:val="clear" w:color="auto" w:fill="FFFFFF"/>
        <w:spacing w:after="240"/>
        <w:jc w:val="center"/>
        <w:rPr>
          <w:sz w:val="22"/>
        </w:rPr>
      </w:pPr>
      <w:r w:rsidRPr="000F1E3D">
        <w:rPr>
          <w:b/>
          <w:bCs/>
          <w:sz w:val="22"/>
          <w:szCs w:val="18"/>
          <w:lang w:val="en-US"/>
        </w:rPr>
        <w:t>SCHEDULE</w:t>
      </w:r>
      <w:r w:rsidRPr="000F1E3D">
        <w:rPr>
          <w:sz w:val="22"/>
          <w:szCs w:val="18"/>
          <w:lang w:val="en-US"/>
        </w:rPr>
        <w:t xml:space="preserve"> </w:t>
      </w:r>
      <w:r w:rsidRPr="000F1E3D">
        <w:rPr>
          <w:rFonts w:eastAsia="Times New Roman"/>
          <w:sz w:val="22"/>
          <w:szCs w:val="18"/>
          <w:lang w:val="en-US"/>
        </w:rPr>
        <w:t xml:space="preserve">— </w:t>
      </w:r>
      <w:r w:rsidRPr="000F1E3D">
        <w:rPr>
          <w:rFonts w:eastAsia="Times New Roman"/>
          <w:i/>
          <w:iCs/>
          <w:sz w:val="22"/>
          <w:szCs w:val="18"/>
          <w:lang w:val="en-US"/>
        </w:rPr>
        <w:t>Continued</w:t>
      </w:r>
    </w:p>
    <w:tbl>
      <w:tblPr>
        <w:tblW w:w="5000" w:type="pct"/>
        <w:jc w:val="center"/>
        <w:tblLayout w:type="fixed"/>
        <w:tblCellMar>
          <w:left w:w="40" w:type="dxa"/>
          <w:right w:w="40" w:type="dxa"/>
        </w:tblCellMar>
        <w:tblLook w:val="0000" w:firstRow="0" w:lastRow="0" w:firstColumn="0" w:lastColumn="0" w:noHBand="0" w:noVBand="0"/>
      </w:tblPr>
      <w:tblGrid>
        <w:gridCol w:w="5720"/>
        <w:gridCol w:w="1725"/>
        <w:gridCol w:w="1664"/>
      </w:tblGrid>
      <w:tr w:rsidR="006E214E" w:rsidRPr="001A055F" w14:paraId="297B6931" w14:textId="77777777" w:rsidTr="00EA5188">
        <w:trPr>
          <w:trHeight w:val="849"/>
          <w:jc w:val="center"/>
        </w:trPr>
        <w:tc>
          <w:tcPr>
            <w:tcW w:w="5670" w:type="dxa"/>
            <w:tcBorders>
              <w:top w:val="single" w:sz="6" w:space="0" w:color="auto"/>
              <w:left w:val="nil"/>
              <w:bottom w:val="single" w:sz="6" w:space="0" w:color="auto"/>
              <w:right w:val="nil"/>
            </w:tcBorders>
            <w:shd w:val="clear" w:color="auto" w:fill="FFFFFF"/>
            <w:vAlign w:val="bottom"/>
          </w:tcPr>
          <w:p w14:paraId="210BCAB7" w14:textId="77777777" w:rsidR="006E214E" w:rsidRPr="001A055F" w:rsidRDefault="00367332" w:rsidP="00EA5188">
            <w:pPr>
              <w:shd w:val="clear" w:color="auto" w:fill="FFFFFF"/>
              <w:tabs>
                <w:tab w:val="left" w:leader="dot" w:pos="5616"/>
              </w:tabs>
              <w:snapToGrid w:val="0"/>
              <w:spacing w:after="120"/>
              <w:jc w:val="both"/>
            </w:pPr>
            <w:r w:rsidRPr="001A055F">
              <w:rPr>
                <w:szCs w:val="18"/>
                <w:lang w:val="en-US"/>
              </w:rPr>
              <w:t>Services</w:t>
            </w:r>
          </w:p>
        </w:tc>
        <w:tc>
          <w:tcPr>
            <w:tcW w:w="1710" w:type="dxa"/>
            <w:tcBorders>
              <w:top w:val="single" w:sz="6" w:space="0" w:color="auto"/>
              <w:left w:val="nil"/>
              <w:bottom w:val="single" w:sz="6" w:space="0" w:color="auto"/>
              <w:right w:val="nil"/>
            </w:tcBorders>
            <w:shd w:val="clear" w:color="auto" w:fill="FFFFFF"/>
            <w:vAlign w:val="bottom"/>
          </w:tcPr>
          <w:p w14:paraId="5C6C9C08" w14:textId="77777777" w:rsidR="006E214E" w:rsidRPr="001A055F" w:rsidRDefault="00367332" w:rsidP="00EA5188">
            <w:pPr>
              <w:shd w:val="clear" w:color="auto" w:fill="FFFFFF"/>
              <w:tabs>
                <w:tab w:val="left" w:leader="dot" w:pos="5616"/>
              </w:tabs>
              <w:snapToGrid w:val="0"/>
              <w:spacing w:after="120"/>
              <w:ind w:right="72"/>
              <w:jc w:val="right"/>
            </w:pPr>
            <w:r w:rsidRPr="001A055F">
              <w:rPr>
                <w:szCs w:val="18"/>
                <w:lang w:val="en-US"/>
              </w:rPr>
              <w:t>Supply Appropriation 1993-94</w:t>
            </w:r>
          </w:p>
        </w:tc>
        <w:tc>
          <w:tcPr>
            <w:tcW w:w="1649" w:type="dxa"/>
            <w:tcBorders>
              <w:top w:val="single" w:sz="6" w:space="0" w:color="auto"/>
              <w:left w:val="nil"/>
              <w:bottom w:val="single" w:sz="6" w:space="0" w:color="auto"/>
              <w:right w:val="nil"/>
            </w:tcBorders>
            <w:shd w:val="clear" w:color="auto" w:fill="FFFFFF"/>
            <w:vAlign w:val="bottom"/>
          </w:tcPr>
          <w:p w14:paraId="4DAAB8AB" w14:textId="77777777" w:rsidR="006E214E" w:rsidRPr="001A055F" w:rsidRDefault="00367332" w:rsidP="00EA5188">
            <w:pPr>
              <w:shd w:val="clear" w:color="auto" w:fill="FFFFFF"/>
              <w:tabs>
                <w:tab w:val="left" w:leader="dot" w:pos="5616"/>
              </w:tabs>
              <w:snapToGrid w:val="0"/>
              <w:spacing w:after="120"/>
              <w:ind w:right="72"/>
              <w:jc w:val="right"/>
            </w:pPr>
            <w:r w:rsidRPr="001A055F">
              <w:rPr>
                <w:szCs w:val="18"/>
                <w:lang w:val="en-US"/>
              </w:rPr>
              <w:t>Appropriation 1992-93 *</w:t>
            </w:r>
          </w:p>
        </w:tc>
      </w:tr>
      <w:tr w:rsidR="006E214E" w:rsidRPr="001A055F" w14:paraId="6C83DEDE" w14:textId="77777777" w:rsidTr="002F250D">
        <w:trPr>
          <w:trHeight w:val="20"/>
          <w:jc w:val="center"/>
        </w:trPr>
        <w:tc>
          <w:tcPr>
            <w:tcW w:w="5670" w:type="dxa"/>
            <w:tcBorders>
              <w:top w:val="single" w:sz="6" w:space="0" w:color="auto"/>
              <w:left w:val="nil"/>
              <w:bottom w:val="nil"/>
              <w:right w:val="nil"/>
            </w:tcBorders>
            <w:shd w:val="clear" w:color="auto" w:fill="FFFFFF"/>
            <w:vAlign w:val="bottom"/>
          </w:tcPr>
          <w:p w14:paraId="7E7F33F2" w14:textId="77777777" w:rsidR="006E214E" w:rsidRPr="001A055F" w:rsidRDefault="006E214E" w:rsidP="00D2209E">
            <w:pPr>
              <w:shd w:val="clear" w:color="auto" w:fill="FFFFFF"/>
              <w:tabs>
                <w:tab w:val="left" w:leader="dot" w:pos="5616"/>
              </w:tabs>
              <w:jc w:val="both"/>
            </w:pPr>
          </w:p>
        </w:tc>
        <w:tc>
          <w:tcPr>
            <w:tcW w:w="1710" w:type="dxa"/>
            <w:tcBorders>
              <w:top w:val="single" w:sz="6" w:space="0" w:color="auto"/>
              <w:left w:val="nil"/>
              <w:bottom w:val="nil"/>
              <w:right w:val="nil"/>
            </w:tcBorders>
            <w:shd w:val="clear" w:color="auto" w:fill="FFFFFF"/>
            <w:vAlign w:val="bottom"/>
          </w:tcPr>
          <w:p w14:paraId="70F8BF20" w14:textId="77777777" w:rsidR="006E214E" w:rsidRPr="001A055F" w:rsidRDefault="00367332" w:rsidP="00D2209E">
            <w:pPr>
              <w:shd w:val="clear" w:color="auto" w:fill="FFFFFF"/>
              <w:tabs>
                <w:tab w:val="left" w:leader="dot" w:pos="5616"/>
              </w:tabs>
              <w:ind w:right="72"/>
              <w:jc w:val="right"/>
            </w:pPr>
            <w:r w:rsidRPr="001A055F">
              <w:rPr>
                <w:szCs w:val="18"/>
                <w:lang w:val="en-US"/>
              </w:rPr>
              <w:t>$</w:t>
            </w:r>
          </w:p>
        </w:tc>
        <w:tc>
          <w:tcPr>
            <w:tcW w:w="1649" w:type="dxa"/>
            <w:tcBorders>
              <w:top w:val="single" w:sz="6" w:space="0" w:color="auto"/>
              <w:left w:val="nil"/>
              <w:bottom w:val="nil"/>
              <w:right w:val="nil"/>
            </w:tcBorders>
            <w:shd w:val="clear" w:color="auto" w:fill="FFFFFF"/>
            <w:vAlign w:val="bottom"/>
          </w:tcPr>
          <w:p w14:paraId="11C92457" w14:textId="77777777" w:rsidR="006E214E" w:rsidRPr="001A055F" w:rsidRDefault="00367332" w:rsidP="00D2209E">
            <w:pPr>
              <w:shd w:val="clear" w:color="auto" w:fill="FFFFFF"/>
              <w:tabs>
                <w:tab w:val="left" w:leader="dot" w:pos="5616"/>
              </w:tabs>
              <w:ind w:right="72"/>
              <w:jc w:val="right"/>
            </w:pPr>
            <w:r w:rsidRPr="001A055F">
              <w:rPr>
                <w:szCs w:val="18"/>
                <w:lang w:val="en-US"/>
              </w:rPr>
              <w:t>$</w:t>
            </w:r>
          </w:p>
        </w:tc>
      </w:tr>
      <w:tr w:rsidR="006E214E" w:rsidRPr="001A055F" w14:paraId="06591386" w14:textId="77777777" w:rsidTr="002F250D">
        <w:trPr>
          <w:trHeight w:val="20"/>
          <w:jc w:val="center"/>
        </w:trPr>
        <w:tc>
          <w:tcPr>
            <w:tcW w:w="5670" w:type="dxa"/>
            <w:tcBorders>
              <w:top w:val="nil"/>
              <w:left w:val="nil"/>
              <w:bottom w:val="nil"/>
              <w:right w:val="nil"/>
            </w:tcBorders>
            <w:shd w:val="clear" w:color="auto" w:fill="FFFFFF"/>
            <w:vAlign w:val="bottom"/>
          </w:tcPr>
          <w:p w14:paraId="1A09CC82" w14:textId="77777777" w:rsidR="006E214E" w:rsidRPr="001A055F" w:rsidRDefault="00367332" w:rsidP="00D2209E">
            <w:pPr>
              <w:shd w:val="clear" w:color="auto" w:fill="FFFFFF"/>
              <w:tabs>
                <w:tab w:val="left" w:leader="dot" w:pos="5616"/>
              </w:tabs>
              <w:jc w:val="both"/>
            </w:pPr>
            <w:r w:rsidRPr="001A055F">
              <w:rPr>
                <w:szCs w:val="18"/>
                <w:lang w:val="en-US"/>
              </w:rPr>
              <w:t>Division 101.</w:t>
            </w:r>
            <w:r w:rsidRPr="001A055F">
              <w:rPr>
                <w:rFonts w:eastAsia="Times New Roman"/>
                <w:szCs w:val="18"/>
                <w:lang w:val="en-US"/>
              </w:rPr>
              <w:t>—SENATE</w:t>
            </w:r>
          </w:p>
        </w:tc>
        <w:tc>
          <w:tcPr>
            <w:tcW w:w="1710" w:type="dxa"/>
            <w:tcBorders>
              <w:top w:val="nil"/>
              <w:left w:val="nil"/>
              <w:bottom w:val="nil"/>
              <w:right w:val="nil"/>
            </w:tcBorders>
            <w:shd w:val="clear" w:color="auto" w:fill="FFFFFF"/>
            <w:vAlign w:val="bottom"/>
          </w:tcPr>
          <w:p w14:paraId="04F75366" w14:textId="77777777" w:rsidR="006E214E" w:rsidRPr="001A055F" w:rsidRDefault="006E214E" w:rsidP="00D2209E">
            <w:pPr>
              <w:shd w:val="clear" w:color="auto" w:fill="FFFFFF"/>
              <w:tabs>
                <w:tab w:val="left" w:leader="dot" w:pos="5616"/>
              </w:tabs>
              <w:ind w:right="72"/>
              <w:jc w:val="right"/>
            </w:pPr>
          </w:p>
        </w:tc>
        <w:tc>
          <w:tcPr>
            <w:tcW w:w="1649" w:type="dxa"/>
            <w:tcBorders>
              <w:top w:val="nil"/>
              <w:left w:val="nil"/>
              <w:bottom w:val="nil"/>
              <w:right w:val="nil"/>
            </w:tcBorders>
            <w:shd w:val="clear" w:color="auto" w:fill="FFFFFF"/>
            <w:vAlign w:val="bottom"/>
          </w:tcPr>
          <w:p w14:paraId="1F471E10" w14:textId="77777777" w:rsidR="006E214E" w:rsidRPr="001A055F" w:rsidRDefault="006E214E" w:rsidP="00D2209E">
            <w:pPr>
              <w:shd w:val="clear" w:color="auto" w:fill="FFFFFF"/>
              <w:tabs>
                <w:tab w:val="left" w:leader="dot" w:pos="5616"/>
              </w:tabs>
              <w:ind w:right="72"/>
              <w:jc w:val="right"/>
            </w:pPr>
          </w:p>
        </w:tc>
      </w:tr>
      <w:tr w:rsidR="006E214E" w:rsidRPr="001A055F" w14:paraId="1996A5BE" w14:textId="77777777" w:rsidTr="002F250D">
        <w:trPr>
          <w:trHeight w:val="20"/>
          <w:jc w:val="center"/>
        </w:trPr>
        <w:tc>
          <w:tcPr>
            <w:tcW w:w="5670" w:type="dxa"/>
            <w:tcBorders>
              <w:top w:val="nil"/>
              <w:left w:val="nil"/>
              <w:bottom w:val="nil"/>
              <w:right w:val="nil"/>
            </w:tcBorders>
            <w:shd w:val="clear" w:color="auto" w:fill="FFFFFF"/>
            <w:vAlign w:val="bottom"/>
          </w:tcPr>
          <w:p w14:paraId="224EA8A4" w14:textId="77777777" w:rsidR="006E214E" w:rsidRPr="001A055F" w:rsidRDefault="00367332" w:rsidP="00D2209E">
            <w:pPr>
              <w:shd w:val="clear" w:color="auto" w:fill="FFFFFF"/>
              <w:tabs>
                <w:tab w:val="left" w:leader="dot" w:pos="5544"/>
              </w:tabs>
              <w:jc w:val="both"/>
            </w:pPr>
            <w:r w:rsidRPr="001A055F">
              <w:rPr>
                <w:b/>
                <w:bCs/>
                <w:szCs w:val="18"/>
                <w:lang w:val="en-US"/>
              </w:rPr>
              <w:t xml:space="preserve">1. Operating expenses (net appropriation </w:t>
            </w:r>
            <w:r w:rsidRPr="001A055F">
              <w:rPr>
                <w:rFonts w:eastAsia="Times New Roman"/>
                <w:b/>
                <w:bCs/>
                <w:szCs w:val="18"/>
                <w:lang w:val="en-US"/>
              </w:rPr>
              <w:t>— see section 5)</w:t>
            </w:r>
            <w:r w:rsidR="00D2209E">
              <w:rPr>
                <w:rFonts w:eastAsia="Times New Roman"/>
                <w:b/>
                <w:bCs/>
                <w:szCs w:val="18"/>
                <w:lang w:val="en-US"/>
              </w:rPr>
              <w:tab/>
            </w:r>
          </w:p>
        </w:tc>
        <w:tc>
          <w:tcPr>
            <w:tcW w:w="1710" w:type="dxa"/>
            <w:tcBorders>
              <w:top w:val="nil"/>
              <w:left w:val="nil"/>
              <w:bottom w:val="nil"/>
              <w:right w:val="nil"/>
            </w:tcBorders>
            <w:shd w:val="clear" w:color="auto" w:fill="FFFFFF"/>
            <w:vAlign w:val="bottom"/>
          </w:tcPr>
          <w:p w14:paraId="3EA84E74" w14:textId="77777777" w:rsidR="006E214E" w:rsidRPr="001A055F" w:rsidRDefault="00367332" w:rsidP="00D2209E">
            <w:pPr>
              <w:shd w:val="clear" w:color="auto" w:fill="FFFFFF"/>
              <w:tabs>
                <w:tab w:val="left" w:leader="dot" w:pos="5544"/>
              </w:tabs>
              <w:ind w:right="72"/>
              <w:jc w:val="right"/>
            </w:pPr>
            <w:r w:rsidRPr="001A055F">
              <w:rPr>
                <w:szCs w:val="18"/>
                <w:lang w:val="en-US"/>
              </w:rPr>
              <w:t>10 258 000</w:t>
            </w:r>
          </w:p>
        </w:tc>
        <w:tc>
          <w:tcPr>
            <w:tcW w:w="1649" w:type="dxa"/>
            <w:tcBorders>
              <w:top w:val="nil"/>
              <w:left w:val="nil"/>
              <w:bottom w:val="nil"/>
              <w:right w:val="nil"/>
            </w:tcBorders>
            <w:shd w:val="clear" w:color="auto" w:fill="FFFFFF"/>
            <w:vAlign w:val="bottom"/>
          </w:tcPr>
          <w:p w14:paraId="59D69ECB" w14:textId="77777777" w:rsidR="006E214E" w:rsidRPr="001A055F" w:rsidRDefault="00367332" w:rsidP="00D2209E">
            <w:pPr>
              <w:shd w:val="clear" w:color="auto" w:fill="FFFFFF"/>
              <w:tabs>
                <w:tab w:val="left" w:leader="dot" w:pos="5544"/>
              </w:tabs>
              <w:ind w:right="72"/>
              <w:jc w:val="right"/>
            </w:pPr>
            <w:r w:rsidRPr="001A055F">
              <w:rPr>
                <w:szCs w:val="18"/>
                <w:lang w:val="en-US"/>
              </w:rPr>
              <w:t>19 674 0</w:t>
            </w:r>
          </w:p>
        </w:tc>
      </w:tr>
      <w:tr w:rsidR="006E214E" w:rsidRPr="001A055F" w14:paraId="6C1E1F61" w14:textId="77777777" w:rsidTr="002F250D">
        <w:trPr>
          <w:trHeight w:val="20"/>
          <w:jc w:val="center"/>
        </w:trPr>
        <w:tc>
          <w:tcPr>
            <w:tcW w:w="5670" w:type="dxa"/>
            <w:tcBorders>
              <w:top w:val="nil"/>
              <w:left w:val="nil"/>
              <w:right w:val="nil"/>
            </w:tcBorders>
            <w:shd w:val="clear" w:color="auto" w:fill="FFFFFF"/>
            <w:vAlign w:val="bottom"/>
          </w:tcPr>
          <w:p w14:paraId="43613540" w14:textId="77777777" w:rsidR="006E214E" w:rsidRPr="001A055F" w:rsidRDefault="00367332" w:rsidP="00D2209E">
            <w:pPr>
              <w:shd w:val="clear" w:color="auto" w:fill="FFFFFF"/>
              <w:tabs>
                <w:tab w:val="left" w:leader="dot" w:pos="5544"/>
              </w:tabs>
              <w:spacing w:before="240"/>
              <w:jc w:val="both"/>
            </w:pPr>
            <w:r w:rsidRPr="001A055F">
              <w:rPr>
                <w:b/>
                <w:bCs/>
                <w:szCs w:val="18"/>
                <w:lang w:val="en-US"/>
              </w:rPr>
              <w:t xml:space="preserve">2. Payments under subsection 34A(1) of the </w:t>
            </w:r>
            <w:r w:rsidRPr="001A055F">
              <w:rPr>
                <w:b/>
                <w:bCs/>
                <w:i/>
                <w:iCs/>
                <w:szCs w:val="18"/>
                <w:lang w:val="en-US"/>
              </w:rPr>
              <w:t>Audit Act 1901</w:t>
            </w:r>
            <w:r w:rsidR="00D2209E">
              <w:rPr>
                <w:b/>
                <w:bCs/>
                <w:i/>
                <w:iCs/>
                <w:szCs w:val="18"/>
                <w:lang w:val="en-US"/>
              </w:rPr>
              <w:tab/>
            </w:r>
          </w:p>
        </w:tc>
        <w:tc>
          <w:tcPr>
            <w:tcW w:w="1710" w:type="dxa"/>
            <w:tcBorders>
              <w:top w:val="nil"/>
              <w:left w:val="nil"/>
              <w:bottom w:val="nil"/>
              <w:right w:val="nil"/>
            </w:tcBorders>
            <w:shd w:val="clear" w:color="auto" w:fill="FFFFFF"/>
            <w:vAlign w:val="bottom"/>
          </w:tcPr>
          <w:p w14:paraId="0344C02E" w14:textId="77777777" w:rsidR="006E214E" w:rsidRPr="001A055F" w:rsidRDefault="00367332" w:rsidP="00D2209E">
            <w:pPr>
              <w:shd w:val="clear" w:color="auto" w:fill="FFFFFF"/>
              <w:tabs>
                <w:tab w:val="left" w:leader="dot" w:pos="5544"/>
              </w:tabs>
              <w:ind w:right="72"/>
              <w:jc w:val="right"/>
            </w:pPr>
            <w:r w:rsidRPr="001A055F">
              <w:rPr>
                <w:szCs w:val="18"/>
                <w:lang w:val="en-US"/>
              </w:rPr>
              <w:t>2 000</w:t>
            </w:r>
          </w:p>
        </w:tc>
        <w:tc>
          <w:tcPr>
            <w:tcW w:w="1649" w:type="dxa"/>
            <w:tcBorders>
              <w:top w:val="nil"/>
              <w:left w:val="nil"/>
              <w:bottom w:val="nil"/>
              <w:right w:val="nil"/>
            </w:tcBorders>
            <w:shd w:val="clear" w:color="auto" w:fill="FFFFFF"/>
            <w:vAlign w:val="bottom"/>
          </w:tcPr>
          <w:p w14:paraId="7F8D55B6" w14:textId="77777777" w:rsidR="006E214E" w:rsidRPr="001A055F" w:rsidRDefault="00367332" w:rsidP="00D2209E">
            <w:pPr>
              <w:shd w:val="clear" w:color="auto" w:fill="FFFFFF"/>
              <w:tabs>
                <w:tab w:val="left" w:leader="dot" w:pos="5544"/>
              </w:tabs>
              <w:ind w:right="72"/>
              <w:jc w:val="right"/>
            </w:pPr>
            <w:r w:rsidRPr="001A055F">
              <w:rPr>
                <w:szCs w:val="18"/>
                <w:lang w:val="en-US"/>
              </w:rPr>
              <w:t>4 000</w:t>
            </w:r>
          </w:p>
        </w:tc>
      </w:tr>
      <w:tr w:rsidR="006E214E" w:rsidRPr="001A055F" w14:paraId="6E35D1AB" w14:textId="77777777" w:rsidTr="002F250D">
        <w:trPr>
          <w:trHeight w:val="20"/>
          <w:jc w:val="center"/>
        </w:trPr>
        <w:tc>
          <w:tcPr>
            <w:tcW w:w="5670" w:type="dxa"/>
            <w:tcBorders>
              <w:top w:val="nil"/>
              <w:left w:val="nil"/>
              <w:right w:val="nil"/>
            </w:tcBorders>
            <w:shd w:val="clear" w:color="auto" w:fill="FFFFFF"/>
            <w:vAlign w:val="bottom"/>
          </w:tcPr>
          <w:p w14:paraId="5AA6AB2C" w14:textId="77777777" w:rsidR="006E214E" w:rsidRPr="001A055F" w:rsidRDefault="00367332" w:rsidP="00D2209E">
            <w:pPr>
              <w:shd w:val="clear" w:color="auto" w:fill="FFFFFF"/>
              <w:tabs>
                <w:tab w:val="left" w:leader="dot" w:pos="5544"/>
              </w:tabs>
              <w:snapToGrid w:val="0"/>
              <w:spacing w:before="240" w:after="120"/>
              <w:jc w:val="both"/>
            </w:pPr>
            <w:r w:rsidRPr="001A055F">
              <w:rPr>
                <w:b/>
                <w:bCs/>
                <w:szCs w:val="18"/>
                <w:lang w:val="en-US"/>
              </w:rPr>
              <w:t>3. Citizenship visits program</w:t>
            </w:r>
            <w:r w:rsidR="00D2209E">
              <w:rPr>
                <w:b/>
                <w:bCs/>
                <w:szCs w:val="18"/>
                <w:lang w:val="en-US"/>
              </w:rPr>
              <w:tab/>
            </w:r>
          </w:p>
        </w:tc>
        <w:tc>
          <w:tcPr>
            <w:tcW w:w="1710" w:type="dxa"/>
            <w:tcBorders>
              <w:top w:val="nil"/>
              <w:left w:val="nil"/>
              <w:bottom w:val="single" w:sz="6" w:space="0" w:color="auto"/>
              <w:right w:val="nil"/>
            </w:tcBorders>
            <w:shd w:val="clear" w:color="auto" w:fill="FFFFFF"/>
            <w:vAlign w:val="bottom"/>
          </w:tcPr>
          <w:p w14:paraId="47019638" w14:textId="77777777" w:rsidR="006E214E" w:rsidRPr="001A055F" w:rsidRDefault="00367332" w:rsidP="00D2209E">
            <w:pPr>
              <w:shd w:val="clear" w:color="auto" w:fill="FFFFFF"/>
              <w:tabs>
                <w:tab w:val="left" w:leader="dot" w:pos="5544"/>
              </w:tabs>
              <w:snapToGrid w:val="0"/>
              <w:spacing w:after="120"/>
              <w:ind w:right="72"/>
              <w:jc w:val="right"/>
            </w:pPr>
            <w:r w:rsidRPr="001A055F">
              <w:rPr>
                <w:szCs w:val="18"/>
                <w:lang w:val="en-US"/>
              </w:rPr>
              <w:t>220 000</w:t>
            </w:r>
          </w:p>
        </w:tc>
        <w:tc>
          <w:tcPr>
            <w:tcW w:w="1649" w:type="dxa"/>
            <w:tcBorders>
              <w:top w:val="nil"/>
              <w:left w:val="nil"/>
              <w:bottom w:val="single" w:sz="6" w:space="0" w:color="auto"/>
              <w:right w:val="nil"/>
            </w:tcBorders>
            <w:shd w:val="clear" w:color="auto" w:fill="FFFFFF"/>
            <w:vAlign w:val="bottom"/>
          </w:tcPr>
          <w:p w14:paraId="22ECB704" w14:textId="77777777" w:rsidR="006E214E" w:rsidRPr="001A055F" w:rsidRDefault="00367332" w:rsidP="00D2209E">
            <w:pPr>
              <w:shd w:val="clear" w:color="auto" w:fill="FFFFFF"/>
              <w:tabs>
                <w:tab w:val="left" w:leader="dot" w:pos="5544"/>
              </w:tabs>
              <w:snapToGrid w:val="0"/>
              <w:spacing w:after="120"/>
              <w:ind w:right="72"/>
              <w:jc w:val="right"/>
            </w:pPr>
            <w:r w:rsidRPr="001A055F">
              <w:rPr>
                <w:szCs w:val="18"/>
                <w:lang w:val="en-US"/>
              </w:rPr>
              <w:t>250 000</w:t>
            </w:r>
          </w:p>
        </w:tc>
      </w:tr>
      <w:tr w:rsidR="006E214E" w:rsidRPr="001A055F" w14:paraId="601AA7F8" w14:textId="77777777" w:rsidTr="002F250D">
        <w:trPr>
          <w:trHeight w:val="20"/>
          <w:jc w:val="center"/>
        </w:trPr>
        <w:tc>
          <w:tcPr>
            <w:tcW w:w="5670" w:type="dxa"/>
            <w:tcBorders>
              <w:left w:val="nil"/>
              <w:bottom w:val="single" w:sz="4" w:space="0" w:color="auto"/>
              <w:right w:val="nil"/>
            </w:tcBorders>
            <w:shd w:val="clear" w:color="auto" w:fill="FFFFFF"/>
            <w:vAlign w:val="bottom"/>
          </w:tcPr>
          <w:p w14:paraId="21B97653" w14:textId="77777777" w:rsidR="006E214E" w:rsidRPr="001A055F" w:rsidRDefault="00367332" w:rsidP="00D2209E">
            <w:pPr>
              <w:shd w:val="clear" w:color="auto" w:fill="FFFFFF"/>
              <w:tabs>
                <w:tab w:val="left" w:leader="dot" w:pos="5544"/>
              </w:tabs>
              <w:snapToGrid w:val="0"/>
              <w:spacing w:before="240" w:after="120"/>
              <w:ind w:left="1008" w:hanging="432"/>
              <w:jc w:val="both"/>
            </w:pPr>
            <w:r w:rsidRPr="001A055F">
              <w:rPr>
                <w:b/>
                <w:bCs/>
                <w:szCs w:val="18"/>
                <w:lang w:val="en-US"/>
              </w:rPr>
              <w:t>Total: Senate</w:t>
            </w:r>
            <w:r w:rsidR="00D2209E">
              <w:rPr>
                <w:b/>
                <w:bCs/>
                <w:szCs w:val="18"/>
                <w:lang w:val="en-US"/>
              </w:rPr>
              <w:tab/>
            </w:r>
          </w:p>
        </w:tc>
        <w:tc>
          <w:tcPr>
            <w:tcW w:w="1710" w:type="dxa"/>
            <w:tcBorders>
              <w:top w:val="single" w:sz="6" w:space="0" w:color="auto"/>
              <w:left w:val="nil"/>
              <w:bottom w:val="single" w:sz="4" w:space="0" w:color="auto"/>
              <w:right w:val="nil"/>
            </w:tcBorders>
            <w:shd w:val="clear" w:color="auto" w:fill="FFFFFF"/>
            <w:vAlign w:val="bottom"/>
          </w:tcPr>
          <w:p w14:paraId="62FD0287" w14:textId="77777777" w:rsidR="006E214E" w:rsidRPr="001A055F" w:rsidRDefault="00367332" w:rsidP="00D2209E">
            <w:pPr>
              <w:shd w:val="clear" w:color="auto" w:fill="FFFFFF"/>
              <w:tabs>
                <w:tab w:val="left" w:leader="dot" w:pos="5544"/>
              </w:tabs>
              <w:snapToGrid w:val="0"/>
              <w:spacing w:after="120"/>
              <w:ind w:right="72"/>
              <w:jc w:val="right"/>
            </w:pPr>
            <w:r w:rsidRPr="001A055F">
              <w:rPr>
                <w:b/>
                <w:bCs/>
                <w:szCs w:val="18"/>
                <w:lang w:val="en-US"/>
              </w:rPr>
              <w:t>10 480 000</w:t>
            </w:r>
          </w:p>
        </w:tc>
        <w:tc>
          <w:tcPr>
            <w:tcW w:w="1649" w:type="dxa"/>
            <w:tcBorders>
              <w:top w:val="single" w:sz="6" w:space="0" w:color="auto"/>
              <w:left w:val="nil"/>
              <w:bottom w:val="single" w:sz="4" w:space="0" w:color="auto"/>
              <w:right w:val="nil"/>
            </w:tcBorders>
            <w:shd w:val="clear" w:color="auto" w:fill="FFFFFF"/>
            <w:vAlign w:val="bottom"/>
          </w:tcPr>
          <w:p w14:paraId="1F56CD9C" w14:textId="77777777" w:rsidR="006E214E" w:rsidRPr="001A055F" w:rsidRDefault="00367332" w:rsidP="00D2209E">
            <w:pPr>
              <w:shd w:val="clear" w:color="auto" w:fill="FFFFFF"/>
              <w:tabs>
                <w:tab w:val="left" w:leader="dot" w:pos="5544"/>
              </w:tabs>
              <w:snapToGrid w:val="0"/>
              <w:spacing w:after="120"/>
              <w:ind w:right="72"/>
              <w:jc w:val="right"/>
            </w:pPr>
            <w:r w:rsidRPr="001A055F">
              <w:rPr>
                <w:b/>
                <w:bCs/>
                <w:szCs w:val="18"/>
                <w:lang w:val="en-US"/>
              </w:rPr>
              <w:t>19 928 000</w:t>
            </w:r>
          </w:p>
        </w:tc>
      </w:tr>
    </w:tbl>
    <w:p w14:paraId="79AACE2D" w14:textId="77777777" w:rsidR="006E214E" w:rsidRPr="000F1E3D" w:rsidRDefault="00367332" w:rsidP="00D2209E">
      <w:pPr>
        <w:shd w:val="clear" w:color="auto" w:fill="FFFFFF"/>
        <w:tabs>
          <w:tab w:val="left" w:leader="dot" w:pos="5544"/>
        </w:tabs>
        <w:spacing w:before="240" w:after="360"/>
        <w:ind w:left="288" w:hanging="288"/>
        <w:jc w:val="both"/>
        <w:rPr>
          <w:sz w:val="22"/>
        </w:rPr>
      </w:pPr>
      <w:r w:rsidRPr="000F1E3D">
        <w:rPr>
          <w:sz w:val="22"/>
          <w:szCs w:val="18"/>
          <w:lang w:val="en-US"/>
        </w:rPr>
        <w:t xml:space="preserve">* Does not include amounts appropriated under Division 102 </w:t>
      </w:r>
      <w:r w:rsidRPr="000F1E3D">
        <w:rPr>
          <w:rFonts w:eastAsia="Times New Roman"/>
          <w:sz w:val="22"/>
          <w:szCs w:val="18"/>
          <w:lang w:val="en-US"/>
        </w:rPr>
        <w:t xml:space="preserve">— Advance to the President of the Senate, Division 104 — Advance to the Speaker of the House of Representatives and Division 108 — Joint Advance to the President and the Speaker and amounts appropriated under subsection 35(3) of the </w:t>
      </w:r>
      <w:r w:rsidRPr="000F1E3D">
        <w:rPr>
          <w:rFonts w:eastAsia="Times New Roman"/>
          <w:i/>
          <w:iCs/>
          <w:sz w:val="22"/>
          <w:szCs w:val="18"/>
          <w:lang w:val="en-US"/>
        </w:rPr>
        <w:t>Audit Act 1901.</w:t>
      </w:r>
    </w:p>
    <w:tbl>
      <w:tblPr>
        <w:tblW w:w="5000" w:type="pct"/>
        <w:jc w:val="center"/>
        <w:tblLayout w:type="fixed"/>
        <w:tblCellMar>
          <w:left w:w="40" w:type="dxa"/>
          <w:right w:w="40" w:type="dxa"/>
        </w:tblCellMar>
        <w:tblLook w:val="0000" w:firstRow="0" w:lastRow="0" w:firstColumn="0" w:lastColumn="0" w:noHBand="0" w:noVBand="0"/>
      </w:tblPr>
      <w:tblGrid>
        <w:gridCol w:w="5720"/>
        <w:gridCol w:w="1725"/>
        <w:gridCol w:w="1664"/>
      </w:tblGrid>
      <w:tr w:rsidR="006E214E" w:rsidRPr="001A055F" w14:paraId="18B48395" w14:textId="77777777" w:rsidTr="002F250D">
        <w:trPr>
          <w:trHeight w:val="858"/>
          <w:jc w:val="center"/>
        </w:trPr>
        <w:tc>
          <w:tcPr>
            <w:tcW w:w="5670" w:type="dxa"/>
            <w:tcBorders>
              <w:top w:val="single" w:sz="6" w:space="0" w:color="auto"/>
              <w:left w:val="nil"/>
              <w:bottom w:val="single" w:sz="6" w:space="0" w:color="auto"/>
              <w:right w:val="nil"/>
            </w:tcBorders>
            <w:shd w:val="clear" w:color="auto" w:fill="FFFFFF"/>
            <w:vAlign w:val="bottom"/>
          </w:tcPr>
          <w:p w14:paraId="28B48292" w14:textId="77777777" w:rsidR="006E214E" w:rsidRPr="001A055F" w:rsidRDefault="00367332" w:rsidP="00D2209E">
            <w:pPr>
              <w:shd w:val="clear" w:color="auto" w:fill="FFFFFF"/>
              <w:tabs>
                <w:tab w:val="left" w:leader="dot" w:pos="5544"/>
              </w:tabs>
              <w:snapToGrid w:val="0"/>
              <w:spacing w:after="120"/>
              <w:jc w:val="both"/>
            </w:pPr>
            <w:r w:rsidRPr="001A055F">
              <w:rPr>
                <w:szCs w:val="18"/>
                <w:lang w:val="en-US"/>
              </w:rPr>
              <w:t>Services</w:t>
            </w:r>
          </w:p>
        </w:tc>
        <w:tc>
          <w:tcPr>
            <w:tcW w:w="1710" w:type="dxa"/>
            <w:tcBorders>
              <w:top w:val="single" w:sz="6" w:space="0" w:color="auto"/>
              <w:left w:val="nil"/>
              <w:bottom w:val="single" w:sz="6" w:space="0" w:color="auto"/>
              <w:right w:val="nil"/>
            </w:tcBorders>
            <w:shd w:val="clear" w:color="auto" w:fill="FFFFFF"/>
            <w:vAlign w:val="bottom"/>
          </w:tcPr>
          <w:p w14:paraId="3001D602" w14:textId="77777777" w:rsidR="006E214E" w:rsidRPr="001A055F" w:rsidRDefault="00367332" w:rsidP="00D2209E">
            <w:pPr>
              <w:shd w:val="clear" w:color="auto" w:fill="FFFFFF"/>
              <w:tabs>
                <w:tab w:val="left" w:leader="dot" w:pos="5544"/>
              </w:tabs>
              <w:snapToGrid w:val="0"/>
              <w:spacing w:after="120"/>
              <w:ind w:right="72"/>
              <w:jc w:val="right"/>
            </w:pPr>
            <w:r w:rsidRPr="001A055F">
              <w:rPr>
                <w:szCs w:val="18"/>
                <w:lang w:val="en-US"/>
              </w:rPr>
              <w:t>Supply Appropriation 1993-94</w:t>
            </w:r>
          </w:p>
        </w:tc>
        <w:tc>
          <w:tcPr>
            <w:tcW w:w="1649" w:type="dxa"/>
            <w:tcBorders>
              <w:top w:val="single" w:sz="6" w:space="0" w:color="auto"/>
              <w:left w:val="nil"/>
              <w:bottom w:val="single" w:sz="6" w:space="0" w:color="auto"/>
              <w:right w:val="nil"/>
            </w:tcBorders>
            <w:shd w:val="clear" w:color="auto" w:fill="FFFFFF"/>
            <w:vAlign w:val="bottom"/>
          </w:tcPr>
          <w:p w14:paraId="517BE2B1" w14:textId="77777777" w:rsidR="006E214E" w:rsidRPr="001A055F" w:rsidRDefault="00367332" w:rsidP="00D2209E">
            <w:pPr>
              <w:shd w:val="clear" w:color="auto" w:fill="FFFFFF"/>
              <w:tabs>
                <w:tab w:val="left" w:leader="dot" w:pos="5544"/>
              </w:tabs>
              <w:snapToGrid w:val="0"/>
              <w:spacing w:after="120"/>
              <w:ind w:right="72"/>
              <w:jc w:val="right"/>
            </w:pPr>
            <w:r w:rsidRPr="001A055F">
              <w:rPr>
                <w:szCs w:val="18"/>
                <w:lang w:val="en-US"/>
              </w:rPr>
              <w:t>Appropriation 1992-93</w:t>
            </w:r>
          </w:p>
        </w:tc>
      </w:tr>
      <w:tr w:rsidR="006E214E" w:rsidRPr="001A055F" w14:paraId="627A8295" w14:textId="77777777" w:rsidTr="002F250D">
        <w:trPr>
          <w:trHeight w:val="246"/>
          <w:jc w:val="center"/>
        </w:trPr>
        <w:tc>
          <w:tcPr>
            <w:tcW w:w="5670" w:type="dxa"/>
            <w:tcBorders>
              <w:top w:val="single" w:sz="6" w:space="0" w:color="auto"/>
              <w:left w:val="nil"/>
              <w:bottom w:val="nil"/>
              <w:right w:val="nil"/>
            </w:tcBorders>
            <w:shd w:val="clear" w:color="auto" w:fill="FFFFFF"/>
            <w:vAlign w:val="bottom"/>
          </w:tcPr>
          <w:p w14:paraId="6028B874" w14:textId="77777777" w:rsidR="006E214E" w:rsidRPr="001A055F" w:rsidRDefault="006E214E" w:rsidP="00D2209E">
            <w:pPr>
              <w:shd w:val="clear" w:color="auto" w:fill="FFFFFF"/>
              <w:tabs>
                <w:tab w:val="left" w:leader="dot" w:pos="5544"/>
              </w:tabs>
              <w:jc w:val="both"/>
            </w:pPr>
          </w:p>
        </w:tc>
        <w:tc>
          <w:tcPr>
            <w:tcW w:w="1710" w:type="dxa"/>
            <w:tcBorders>
              <w:top w:val="single" w:sz="6" w:space="0" w:color="auto"/>
              <w:left w:val="nil"/>
              <w:bottom w:val="nil"/>
              <w:right w:val="nil"/>
            </w:tcBorders>
            <w:shd w:val="clear" w:color="auto" w:fill="FFFFFF"/>
            <w:vAlign w:val="bottom"/>
          </w:tcPr>
          <w:p w14:paraId="1539255E" w14:textId="77777777" w:rsidR="006E214E" w:rsidRPr="001A055F" w:rsidRDefault="00367332" w:rsidP="00D2209E">
            <w:pPr>
              <w:shd w:val="clear" w:color="auto" w:fill="FFFFFF"/>
              <w:tabs>
                <w:tab w:val="left" w:leader="dot" w:pos="5544"/>
              </w:tabs>
              <w:ind w:right="72"/>
              <w:jc w:val="right"/>
            </w:pPr>
            <w:r w:rsidRPr="001A055F">
              <w:rPr>
                <w:szCs w:val="18"/>
                <w:lang w:val="en-US"/>
              </w:rPr>
              <w:t>$</w:t>
            </w:r>
          </w:p>
        </w:tc>
        <w:tc>
          <w:tcPr>
            <w:tcW w:w="1649" w:type="dxa"/>
            <w:tcBorders>
              <w:top w:val="single" w:sz="6" w:space="0" w:color="auto"/>
              <w:left w:val="nil"/>
              <w:bottom w:val="nil"/>
              <w:right w:val="nil"/>
            </w:tcBorders>
            <w:shd w:val="clear" w:color="auto" w:fill="FFFFFF"/>
            <w:vAlign w:val="bottom"/>
          </w:tcPr>
          <w:p w14:paraId="4C5B37DA" w14:textId="77777777" w:rsidR="006E214E" w:rsidRPr="001A055F" w:rsidRDefault="00367332" w:rsidP="00D2209E">
            <w:pPr>
              <w:shd w:val="clear" w:color="auto" w:fill="FFFFFF"/>
              <w:tabs>
                <w:tab w:val="left" w:leader="dot" w:pos="5544"/>
              </w:tabs>
              <w:ind w:right="72"/>
              <w:jc w:val="right"/>
            </w:pPr>
            <w:r w:rsidRPr="001A055F">
              <w:rPr>
                <w:szCs w:val="18"/>
                <w:lang w:val="en-US"/>
              </w:rPr>
              <w:t>$</w:t>
            </w:r>
          </w:p>
        </w:tc>
      </w:tr>
      <w:tr w:rsidR="006E214E" w:rsidRPr="001A055F" w14:paraId="0ED70FBF" w14:textId="77777777" w:rsidTr="002F250D">
        <w:trPr>
          <w:trHeight w:val="20"/>
          <w:jc w:val="center"/>
        </w:trPr>
        <w:tc>
          <w:tcPr>
            <w:tcW w:w="5670" w:type="dxa"/>
            <w:tcBorders>
              <w:top w:val="nil"/>
              <w:left w:val="nil"/>
              <w:bottom w:val="nil"/>
              <w:right w:val="nil"/>
            </w:tcBorders>
            <w:shd w:val="clear" w:color="auto" w:fill="FFFFFF"/>
            <w:vAlign w:val="bottom"/>
          </w:tcPr>
          <w:p w14:paraId="10F0668C" w14:textId="77777777" w:rsidR="006E214E" w:rsidRPr="001A055F" w:rsidRDefault="00367332" w:rsidP="00D2209E">
            <w:pPr>
              <w:shd w:val="clear" w:color="auto" w:fill="FFFFFF"/>
              <w:tabs>
                <w:tab w:val="left" w:leader="dot" w:pos="5544"/>
              </w:tabs>
              <w:jc w:val="both"/>
            </w:pPr>
            <w:r w:rsidRPr="001A055F">
              <w:rPr>
                <w:b/>
                <w:bCs/>
                <w:szCs w:val="18"/>
                <w:lang w:val="en-US"/>
              </w:rPr>
              <w:t>ADVANCE TO THE PRESIDENT OF THE SENATE</w:t>
            </w:r>
          </w:p>
        </w:tc>
        <w:tc>
          <w:tcPr>
            <w:tcW w:w="1710" w:type="dxa"/>
            <w:tcBorders>
              <w:top w:val="nil"/>
              <w:left w:val="nil"/>
              <w:bottom w:val="nil"/>
              <w:right w:val="nil"/>
            </w:tcBorders>
            <w:shd w:val="clear" w:color="auto" w:fill="FFFFFF"/>
            <w:vAlign w:val="bottom"/>
          </w:tcPr>
          <w:p w14:paraId="719AC938" w14:textId="77777777" w:rsidR="006E214E" w:rsidRPr="001A055F" w:rsidRDefault="006E214E" w:rsidP="00D2209E">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5A266AAB" w14:textId="77777777" w:rsidR="006E214E" w:rsidRPr="001A055F" w:rsidRDefault="006E214E" w:rsidP="00D2209E">
            <w:pPr>
              <w:shd w:val="clear" w:color="auto" w:fill="FFFFFF"/>
              <w:tabs>
                <w:tab w:val="left" w:leader="dot" w:pos="5544"/>
              </w:tabs>
              <w:ind w:right="72"/>
              <w:jc w:val="right"/>
            </w:pPr>
          </w:p>
        </w:tc>
      </w:tr>
      <w:tr w:rsidR="006E214E" w:rsidRPr="001A055F" w14:paraId="1CD8F5D2" w14:textId="77777777" w:rsidTr="002F250D">
        <w:trPr>
          <w:trHeight w:val="20"/>
          <w:jc w:val="center"/>
        </w:trPr>
        <w:tc>
          <w:tcPr>
            <w:tcW w:w="5670" w:type="dxa"/>
            <w:tcBorders>
              <w:top w:val="nil"/>
              <w:left w:val="nil"/>
              <w:bottom w:val="nil"/>
              <w:right w:val="nil"/>
            </w:tcBorders>
            <w:shd w:val="clear" w:color="auto" w:fill="FFFFFF"/>
            <w:vAlign w:val="bottom"/>
          </w:tcPr>
          <w:p w14:paraId="6B83BBE5" w14:textId="77777777" w:rsidR="006E214E" w:rsidRPr="001A055F" w:rsidRDefault="00367332" w:rsidP="00D2209E">
            <w:pPr>
              <w:shd w:val="clear" w:color="auto" w:fill="FFFFFF"/>
              <w:tabs>
                <w:tab w:val="left" w:leader="dot" w:pos="5544"/>
              </w:tabs>
              <w:spacing w:before="240"/>
              <w:ind w:firstLine="5"/>
              <w:jc w:val="both"/>
            </w:pPr>
            <w:r w:rsidRPr="001A055F">
              <w:rPr>
                <w:szCs w:val="18"/>
                <w:lang w:val="en-US"/>
              </w:rPr>
              <w:t>Division 102.</w:t>
            </w:r>
            <w:r w:rsidRPr="001A055F">
              <w:rPr>
                <w:rFonts w:eastAsia="Times New Roman"/>
                <w:szCs w:val="18"/>
                <w:lang w:val="en-US"/>
              </w:rPr>
              <w:t>— ADVANCE TO THE PRESIDENT OF THE SENATE</w:t>
            </w:r>
          </w:p>
        </w:tc>
        <w:tc>
          <w:tcPr>
            <w:tcW w:w="1710" w:type="dxa"/>
            <w:tcBorders>
              <w:top w:val="nil"/>
              <w:left w:val="nil"/>
              <w:bottom w:val="nil"/>
              <w:right w:val="nil"/>
            </w:tcBorders>
            <w:shd w:val="clear" w:color="auto" w:fill="FFFFFF"/>
            <w:vAlign w:val="bottom"/>
          </w:tcPr>
          <w:p w14:paraId="37CC3228" w14:textId="77777777" w:rsidR="006E214E" w:rsidRPr="001A055F" w:rsidRDefault="006E214E" w:rsidP="00D2209E">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2FAD0D03" w14:textId="77777777" w:rsidR="006E214E" w:rsidRPr="001A055F" w:rsidRDefault="006E214E" w:rsidP="00D2209E">
            <w:pPr>
              <w:shd w:val="clear" w:color="auto" w:fill="FFFFFF"/>
              <w:tabs>
                <w:tab w:val="left" w:leader="dot" w:pos="5544"/>
              </w:tabs>
              <w:ind w:right="72"/>
              <w:jc w:val="right"/>
            </w:pPr>
          </w:p>
        </w:tc>
      </w:tr>
      <w:tr w:rsidR="006E214E" w:rsidRPr="001A055F" w14:paraId="729007AA" w14:textId="77777777" w:rsidTr="002F250D">
        <w:trPr>
          <w:trHeight w:val="20"/>
          <w:jc w:val="center"/>
        </w:trPr>
        <w:tc>
          <w:tcPr>
            <w:tcW w:w="5670" w:type="dxa"/>
            <w:tcBorders>
              <w:top w:val="nil"/>
              <w:left w:val="nil"/>
              <w:bottom w:val="nil"/>
              <w:right w:val="nil"/>
            </w:tcBorders>
            <w:shd w:val="clear" w:color="auto" w:fill="FFFFFF"/>
            <w:vAlign w:val="bottom"/>
          </w:tcPr>
          <w:p w14:paraId="4A5B48F0" w14:textId="77777777" w:rsidR="006E214E" w:rsidRPr="001A055F" w:rsidRDefault="00367332" w:rsidP="00D2209E">
            <w:pPr>
              <w:shd w:val="clear" w:color="auto" w:fill="FFFFFF"/>
              <w:tabs>
                <w:tab w:val="left" w:leader="dot" w:pos="5544"/>
              </w:tabs>
              <w:spacing w:before="240"/>
              <w:ind w:left="216"/>
              <w:jc w:val="both"/>
            </w:pPr>
            <w:r w:rsidRPr="001A055F">
              <w:rPr>
                <w:szCs w:val="18"/>
                <w:lang w:val="en-US"/>
              </w:rPr>
              <w:t>To enable the President of the Senate to make money available for expenditure:</w:t>
            </w:r>
          </w:p>
        </w:tc>
        <w:tc>
          <w:tcPr>
            <w:tcW w:w="1710" w:type="dxa"/>
            <w:tcBorders>
              <w:top w:val="nil"/>
              <w:left w:val="nil"/>
              <w:bottom w:val="nil"/>
              <w:right w:val="nil"/>
            </w:tcBorders>
            <w:shd w:val="clear" w:color="auto" w:fill="FFFFFF"/>
            <w:vAlign w:val="bottom"/>
          </w:tcPr>
          <w:p w14:paraId="2B09FC40" w14:textId="77777777" w:rsidR="006E214E" w:rsidRPr="001A055F" w:rsidRDefault="006E214E" w:rsidP="00D2209E">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391EEDA8" w14:textId="77777777" w:rsidR="006E214E" w:rsidRPr="001A055F" w:rsidRDefault="006E214E" w:rsidP="00D2209E">
            <w:pPr>
              <w:shd w:val="clear" w:color="auto" w:fill="FFFFFF"/>
              <w:tabs>
                <w:tab w:val="left" w:leader="dot" w:pos="5544"/>
              </w:tabs>
              <w:ind w:right="72"/>
              <w:jc w:val="right"/>
            </w:pPr>
          </w:p>
        </w:tc>
      </w:tr>
      <w:tr w:rsidR="006E214E" w:rsidRPr="001A055F" w14:paraId="0987BA77" w14:textId="77777777" w:rsidTr="002F250D">
        <w:trPr>
          <w:trHeight w:val="20"/>
          <w:jc w:val="center"/>
        </w:trPr>
        <w:tc>
          <w:tcPr>
            <w:tcW w:w="5670" w:type="dxa"/>
            <w:tcBorders>
              <w:top w:val="nil"/>
              <w:left w:val="nil"/>
              <w:bottom w:val="nil"/>
              <w:right w:val="nil"/>
            </w:tcBorders>
            <w:shd w:val="clear" w:color="auto" w:fill="FFFFFF"/>
            <w:vAlign w:val="bottom"/>
          </w:tcPr>
          <w:p w14:paraId="1A830975" w14:textId="77777777" w:rsidR="006E214E" w:rsidRPr="001A055F" w:rsidRDefault="00367332" w:rsidP="00D2209E">
            <w:pPr>
              <w:shd w:val="clear" w:color="auto" w:fill="FFFFFF"/>
              <w:tabs>
                <w:tab w:val="left" w:leader="dot" w:pos="5544"/>
              </w:tabs>
              <w:ind w:left="504" w:hanging="288"/>
              <w:jc w:val="both"/>
            </w:pPr>
            <w:r w:rsidRPr="001A055F">
              <w:rPr>
                <w:szCs w:val="18"/>
                <w:lang w:val="en-US"/>
              </w:rPr>
              <w:t>(a) that the President of the Senate is satisfied is urgently required and:</w:t>
            </w:r>
          </w:p>
        </w:tc>
        <w:tc>
          <w:tcPr>
            <w:tcW w:w="1710" w:type="dxa"/>
            <w:tcBorders>
              <w:top w:val="nil"/>
              <w:left w:val="nil"/>
              <w:bottom w:val="nil"/>
              <w:right w:val="nil"/>
            </w:tcBorders>
            <w:shd w:val="clear" w:color="auto" w:fill="FFFFFF"/>
            <w:vAlign w:val="bottom"/>
          </w:tcPr>
          <w:p w14:paraId="300E9B5B" w14:textId="77777777" w:rsidR="006E214E" w:rsidRPr="001A055F" w:rsidRDefault="006E214E" w:rsidP="00D2209E">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3B6AC155" w14:textId="77777777" w:rsidR="006E214E" w:rsidRPr="001A055F" w:rsidRDefault="006E214E" w:rsidP="00D2209E">
            <w:pPr>
              <w:shd w:val="clear" w:color="auto" w:fill="FFFFFF"/>
              <w:tabs>
                <w:tab w:val="left" w:leader="dot" w:pos="5544"/>
              </w:tabs>
              <w:ind w:right="72"/>
              <w:jc w:val="right"/>
            </w:pPr>
          </w:p>
        </w:tc>
      </w:tr>
      <w:tr w:rsidR="006E214E" w:rsidRPr="001A055F" w14:paraId="68F8C746" w14:textId="77777777" w:rsidTr="002F250D">
        <w:trPr>
          <w:trHeight w:val="20"/>
          <w:jc w:val="center"/>
        </w:trPr>
        <w:tc>
          <w:tcPr>
            <w:tcW w:w="5670" w:type="dxa"/>
            <w:tcBorders>
              <w:top w:val="nil"/>
              <w:left w:val="nil"/>
              <w:bottom w:val="nil"/>
              <w:right w:val="nil"/>
            </w:tcBorders>
            <w:shd w:val="clear" w:color="auto" w:fill="FFFFFF"/>
            <w:vAlign w:val="bottom"/>
          </w:tcPr>
          <w:p w14:paraId="37091FE1" w14:textId="77777777" w:rsidR="006E214E" w:rsidRPr="001A055F" w:rsidRDefault="00367332" w:rsidP="00D2209E">
            <w:pPr>
              <w:shd w:val="clear" w:color="auto" w:fill="FFFFFF"/>
              <w:tabs>
                <w:tab w:val="left" w:leader="dot" w:pos="5544"/>
              </w:tabs>
              <w:ind w:left="1152" w:hanging="288"/>
              <w:jc w:val="both"/>
            </w:pPr>
            <w:r w:rsidRPr="001A055F">
              <w:rPr>
                <w:szCs w:val="18"/>
                <w:lang w:val="en-US"/>
              </w:rPr>
              <w:t>(i) was unforeseen until after the last day on which it was practicable to include appropriation for that expenditure in the Bill for this Act before the introduction of that Bill into the House of Representatives; or</w:t>
            </w:r>
          </w:p>
        </w:tc>
        <w:tc>
          <w:tcPr>
            <w:tcW w:w="1710" w:type="dxa"/>
            <w:tcBorders>
              <w:top w:val="nil"/>
              <w:left w:val="nil"/>
              <w:bottom w:val="nil"/>
              <w:right w:val="nil"/>
            </w:tcBorders>
            <w:shd w:val="clear" w:color="auto" w:fill="FFFFFF"/>
            <w:vAlign w:val="bottom"/>
          </w:tcPr>
          <w:p w14:paraId="7418BA80" w14:textId="77777777" w:rsidR="006E214E" w:rsidRPr="001A055F" w:rsidRDefault="006E214E" w:rsidP="00D2209E">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73B7B071" w14:textId="77777777" w:rsidR="006E214E" w:rsidRPr="001A055F" w:rsidRDefault="006E214E" w:rsidP="00D2209E">
            <w:pPr>
              <w:shd w:val="clear" w:color="auto" w:fill="FFFFFF"/>
              <w:tabs>
                <w:tab w:val="left" w:leader="dot" w:pos="5544"/>
              </w:tabs>
              <w:ind w:right="72"/>
              <w:jc w:val="right"/>
            </w:pPr>
          </w:p>
        </w:tc>
      </w:tr>
      <w:tr w:rsidR="006E214E" w:rsidRPr="001A055F" w14:paraId="5034D3F6" w14:textId="77777777" w:rsidTr="002F250D">
        <w:trPr>
          <w:trHeight w:val="20"/>
          <w:jc w:val="center"/>
        </w:trPr>
        <w:tc>
          <w:tcPr>
            <w:tcW w:w="5670" w:type="dxa"/>
            <w:tcBorders>
              <w:top w:val="nil"/>
              <w:left w:val="nil"/>
              <w:bottom w:val="nil"/>
              <w:right w:val="nil"/>
            </w:tcBorders>
            <w:shd w:val="clear" w:color="auto" w:fill="FFFFFF"/>
            <w:vAlign w:val="bottom"/>
          </w:tcPr>
          <w:p w14:paraId="2B01BBBF" w14:textId="77777777" w:rsidR="006E214E" w:rsidRPr="001A055F" w:rsidRDefault="00367332" w:rsidP="00D2209E">
            <w:pPr>
              <w:shd w:val="clear" w:color="auto" w:fill="FFFFFF"/>
              <w:tabs>
                <w:tab w:val="left" w:leader="dot" w:pos="5544"/>
              </w:tabs>
              <w:ind w:left="1152" w:hanging="288"/>
              <w:jc w:val="both"/>
            </w:pPr>
            <w:r w:rsidRPr="001A055F">
              <w:rPr>
                <w:szCs w:val="18"/>
                <w:lang w:val="en-US"/>
              </w:rPr>
              <w:t>(ii) was erroneously omitted from, or understated in, the Bill for this Act; and</w:t>
            </w:r>
          </w:p>
        </w:tc>
        <w:tc>
          <w:tcPr>
            <w:tcW w:w="1710" w:type="dxa"/>
            <w:tcBorders>
              <w:top w:val="nil"/>
              <w:left w:val="nil"/>
              <w:bottom w:val="nil"/>
              <w:right w:val="nil"/>
            </w:tcBorders>
            <w:shd w:val="clear" w:color="auto" w:fill="FFFFFF"/>
            <w:vAlign w:val="bottom"/>
          </w:tcPr>
          <w:p w14:paraId="7C8C56C4" w14:textId="77777777" w:rsidR="006E214E" w:rsidRPr="001A055F" w:rsidRDefault="006E214E" w:rsidP="00D2209E">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2EE988E0" w14:textId="77777777" w:rsidR="006E214E" w:rsidRPr="001A055F" w:rsidRDefault="006E214E" w:rsidP="00D2209E">
            <w:pPr>
              <w:shd w:val="clear" w:color="auto" w:fill="FFFFFF"/>
              <w:tabs>
                <w:tab w:val="left" w:leader="dot" w:pos="5544"/>
              </w:tabs>
              <w:ind w:right="72"/>
              <w:jc w:val="right"/>
            </w:pPr>
          </w:p>
        </w:tc>
      </w:tr>
      <w:tr w:rsidR="006E214E" w:rsidRPr="001A055F" w14:paraId="4918494A" w14:textId="77777777" w:rsidTr="002F250D">
        <w:trPr>
          <w:trHeight w:val="20"/>
          <w:jc w:val="center"/>
        </w:trPr>
        <w:tc>
          <w:tcPr>
            <w:tcW w:w="5670" w:type="dxa"/>
            <w:tcBorders>
              <w:top w:val="nil"/>
              <w:left w:val="nil"/>
              <w:right w:val="nil"/>
            </w:tcBorders>
            <w:shd w:val="clear" w:color="auto" w:fill="FFFFFF"/>
            <w:vAlign w:val="bottom"/>
          </w:tcPr>
          <w:p w14:paraId="15B4755D" w14:textId="77777777" w:rsidR="006E214E" w:rsidRPr="001A055F" w:rsidRDefault="00367332" w:rsidP="00D2209E">
            <w:pPr>
              <w:shd w:val="clear" w:color="auto" w:fill="FFFFFF"/>
              <w:tabs>
                <w:tab w:val="left" w:leader="dot" w:pos="5544"/>
              </w:tabs>
              <w:ind w:left="504" w:hanging="288"/>
              <w:jc w:val="both"/>
            </w:pPr>
            <w:r w:rsidRPr="001A055F">
              <w:rPr>
                <w:szCs w:val="18"/>
                <w:lang w:val="en-US"/>
              </w:rPr>
              <w:t>(b) particulars of which will afterwards be submitted to the Parliament;</w:t>
            </w:r>
          </w:p>
        </w:tc>
        <w:tc>
          <w:tcPr>
            <w:tcW w:w="1710" w:type="dxa"/>
            <w:tcBorders>
              <w:top w:val="nil"/>
              <w:left w:val="nil"/>
              <w:right w:val="nil"/>
            </w:tcBorders>
            <w:shd w:val="clear" w:color="auto" w:fill="FFFFFF"/>
            <w:vAlign w:val="bottom"/>
          </w:tcPr>
          <w:p w14:paraId="470720F7" w14:textId="77777777" w:rsidR="006E214E" w:rsidRPr="001A055F" w:rsidRDefault="006E214E" w:rsidP="00D2209E">
            <w:pPr>
              <w:shd w:val="clear" w:color="auto" w:fill="FFFFFF"/>
              <w:tabs>
                <w:tab w:val="left" w:leader="dot" w:pos="5544"/>
              </w:tabs>
              <w:ind w:right="72"/>
              <w:jc w:val="right"/>
            </w:pPr>
          </w:p>
        </w:tc>
        <w:tc>
          <w:tcPr>
            <w:tcW w:w="1649" w:type="dxa"/>
            <w:tcBorders>
              <w:top w:val="nil"/>
              <w:left w:val="nil"/>
              <w:right w:val="nil"/>
            </w:tcBorders>
            <w:shd w:val="clear" w:color="auto" w:fill="FFFFFF"/>
            <w:vAlign w:val="bottom"/>
          </w:tcPr>
          <w:p w14:paraId="778875B3" w14:textId="77777777" w:rsidR="006E214E" w:rsidRPr="001A055F" w:rsidRDefault="006E214E" w:rsidP="00D2209E">
            <w:pPr>
              <w:shd w:val="clear" w:color="auto" w:fill="FFFFFF"/>
              <w:tabs>
                <w:tab w:val="left" w:leader="dot" w:pos="5544"/>
              </w:tabs>
              <w:ind w:right="72"/>
              <w:jc w:val="right"/>
            </w:pPr>
          </w:p>
        </w:tc>
      </w:tr>
      <w:tr w:rsidR="006E214E" w:rsidRPr="001A055F" w14:paraId="7F864C31" w14:textId="77777777" w:rsidTr="002F250D">
        <w:trPr>
          <w:trHeight w:val="20"/>
          <w:jc w:val="center"/>
        </w:trPr>
        <w:tc>
          <w:tcPr>
            <w:tcW w:w="5670" w:type="dxa"/>
            <w:tcBorders>
              <w:top w:val="nil"/>
              <w:left w:val="nil"/>
              <w:bottom w:val="single" w:sz="4" w:space="0" w:color="auto"/>
              <w:right w:val="nil"/>
            </w:tcBorders>
            <w:shd w:val="clear" w:color="auto" w:fill="FFFFFF"/>
            <w:vAlign w:val="bottom"/>
          </w:tcPr>
          <w:p w14:paraId="43C08010" w14:textId="77777777" w:rsidR="006E214E" w:rsidRPr="001A055F" w:rsidRDefault="00367332" w:rsidP="00D2209E">
            <w:pPr>
              <w:shd w:val="clear" w:color="auto" w:fill="FFFFFF"/>
              <w:tabs>
                <w:tab w:val="left" w:leader="dot" w:pos="5544"/>
              </w:tabs>
              <w:spacing w:after="360"/>
              <w:ind w:left="216"/>
              <w:jc w:val="both"/>
            </w:pPr>
            <w:r w:rsidRPr="001A055F">
              <w:rPr>
                <w:szCs w:val="18"/>
                <w:lang w:val="en-US"/>
              </w:rPr>
              <w:t>being expenditure for the service of the year ending on 30 June 1994 in relation to the Senate</w:t>
            </w:r>
            <w:r w:rsidR="00D2209E">
              <w:rPr>
                <w:szCs w:val="18"/>
                <w:lang w:val="en-US"/>
              </w:rPr>
              <w:tab/>
            </w:r>
          </w:p>
        </w:tc>
        <w:tc>
          <w:tcPr>
            <w:tcW w:w="1710" w:type="dxa"/>
            <w:tcBorders>
              <w:top w:val="nil"/>
              <w:left w:val="nil"/>
              <w:bottom w:val="single" w:sz="4" w:space="0" w:color="auto"/>
              <w:right w:val="nil"/>
            </w:tcBorders>
            <w:shd w:val="clear" w:color="auto" w:fill="FFFFFF"/>
            <w:vAlign w:val="bottom"/>
          </w:tcPr>
          <w:p w14:paraId="4AFDBA08" w14:textId="77777777" w:rsidR="006E214E" w:rsidRPr="001A055F" w:rsidRDefault="00367332" w:rsidP="00D2209E">
            <w:pPr>
              <w:shd w:val="clear" w:color="auto" w:fill="FFFFFF"/>
              <w:tabs>
                <w:tab w:val="left" w:leader="dot" w:pos="5544"/>
              </w:tabs>
              <w:spacing w:after="360"/>
              <w:ind w:right="72"/>
              <w:jc w:val="right"/>
            </w:pPr>
            <w:r w:rsidRPr="001A055F">
              <w:rPr>
                <w:b/>
                <w:bCs/>
                <w:szCs w:val="18"/>
                <w:lang w:val="en-US"/>
              </w:rPr>
              <w:t>300 000</w:t>
            </w:r>
          </w:p>
        </w:tc>
        <w:tc>
          <w:tcPr>
            <w:tcW w:w="1649" w:type="dxa"/>
            <w:tcBorders>
              <w:top w:val="nil"/>
              <w:left w:val="nil"/>
              <w:bottom w:val="single" w:sz="4" w:space="0" w:color="auto"/>
              <w:right w:val="nil"/>
            </w:tcBorders>
            <w:shd w:val="clear" w:color="auto" w:fill="FFFFFF"/>
            <w:vAlign w:val="bottom"/>
          </w:tcPr>
          <w:p w14:paraId="02D6A50B" w14:textId="77777777" w:rsidR="006E214E" w:rsidRPr="001A055F" w:rsidRDefault="00367332" w:rsidP="00D2209E">
            <w:pPr>
              <w:shd w:val="clear" w:color="auto" w:fill="FFFFFF"/>
              <w:tabs>
                <w:tab w:val="left" w:leader="dot" w:pos="5544"/>
              </w:tabs>
              <w:spacing w:after="360"/>
              <w:ind w:right="72"/>
              <w:jc w:val="right"/>
            </w:pPr>
            <w:r w:rsidRPr="001A055F">
              <w:rPr>
                <w:b/>
                <w:bCs/>
                <w:szCs w:val="18"/>
                <w:lang w:val="en-US"/>
              </w:rPr>
              <w:t>300 000</w:t>
            </w:r>
          </w:p>
        </w:tc>
      </w:tr>
    </w:tbl>
    <w:p w14:paraId="5E25F2A8" w14:textId="77777777" w:rsidR="006E214E" w:rsidRPr="000F1E3D" w:rsidRDefault="000F1E3D" w:rsidP="00D2209E">
      <w:pPr>
        <w:shd w:val="clear" w:color="auto" w:fill="FFFFFF"/>
        <w:tabs>
          <w:tab w:val="left" w:leader="dot" w:pos="5544"/>
        </w:tabs>
        <w:ind w:left="3960"/>
        <w:jc w:val="both"/>
        <w:rPr>
          <w:sz w:val="22"/>
        </w:rPr>
      </w:pPr>
      <w:r w:rsidRPr="000F1E3D">
        <w:rPr>
          <w:sz w:val="22"/>
        </w:rPr>
        <w:br w:type="page"/>
      </w:r>
    </w:p>
    <w:p w14:paraId="70DAF55D" w14:textId="77777777" w:rsidR="006E214E" w:rsidRPr="000F1E3D" w:rsidRDefault="00367332" w:rsidP="00DB462F">
      <w:pPr>
        <w:shd w:val="clear" w:color="auto" w:fill="FFFFFF"/>
        <w:tabs>
          <w:tab w:val="left" w:leader="dot" w:pos="5544"/>
        </w:tabs>
        <w:spacing w:after="60"/>
        <w:jc w:val="center"/>
        <w:rPr>
          <w:sz w:val="22"/>
        </w:rPr>
      </w:pPr>
      <w:r w:rsidRPr="000F1E3D">
        <w:rPr>
          <w:b/>
          <w:bCs/>
          <w:sz w:val="22"/>
          <w:szCs w:val="18"/>
          <w:lang w:val="en-US"/>
        </w:rPr>
        <w:t>SCHEDULE</w:t>
      </w:r>
      <w:r w:rsidRPr="000F1E3D">
        <w:rPr>
          <w:sz w:val="22"/>
          <w:szCs w:val="18"/>
          <w:lang w:val="en-US"/>
        </w:rPr>
        <w:t xml:space="preserve"> </w:t>
      </w:r>
      <w:r w:rsidRPr="000F1E3D">
        <w:rPr>
          <w:rFonts w:eastAsia="Times New Roman"/>
          <w:sz w:val="22"/>
          <w:szCs w:val="18"/>
          <w:lang w:val="en-US"/>
        </w:rPr>
        <w:t xml:space="preserve">— </w:t>
      </w:r>
      <w:r w:rsidRPr="000F1E3D">
        <w:rPr>
          <w:rFonts w:eastAsia="Times New Roman"/>
          <w:i/>
          <w:iCs/>
          <w:sz w:val="22"/>
          <w:szCs w:val="18"/>
          <w:lang w:val="en-US"/>
        </w:rPr>
        <w:t>Continued</w:t>
      </w:r>
    </w:p>
    <w:tbl>
      <w:tblPr>
        <w:tblW w:w="5000" w:type="pct"/>
        <w:jc w:val="center"/>
        <w:tblLayout w:type="fixed"/>
        <w:tblCellMar>
          <w:left w:w="40" w:type="dxa"/>
          <w:right w:w="40" w:type="dxa"/>
        </w:tblCellMar>
        <w:tblLook w:val="0000" w:firstRow="0" w:lastRow="0" w:firstColumn="0" w:lastColumn="0" w:noHBand="0" w:noVBand="0"/>
      </w:tblPr>
      <w:tblGrid>
        <w:gridCol w:w="5720"/>
        <w:gridCol w:w="1725"/>
        <w:gridCol w:w="1664"/>
      </w:tblGrid>
      <w:tr w:rsidR="006E214E" w:rsidRPr="001A055F" w14:paraId="379BFBD4" w14:textId="77777777" w:rsidTr="00EA5188">
        <w:trPr>
          <w:trHeight w:val="885"/>
          <w:jc w:val="center"/>
        </w:trPr>
        <w:tc>
          <w:tcPr>
            <w:tcW w:w="5670" w:type="dxa"/>
            <w:tcBorders>
              <w:top w:val="single" w:sz="6" w:space="0" w:color="auto"/>
              <w:left w:val="nil"/>
              <w:bottom w:val="single" w:sz="6" w:space="0" w:color="auto"/>
              <w:right w:val="nil"/>
            </w:tcBorders>
            <w:shd w:val="clear" w:color="auto" w:fill="FFFFFF"/>
            <w:vAlign w:val="bottom"/>
          </w:tcPr>
          <w:p w14:paraId="1B03E4ED" w14:textId="77777777" w:rsidR="006E214E" w:rsidRPr="001A055F" w:rsidRDefault="00367332" w:rsidP="00595464">
            <w:pPr>
              <w:shd w:val="clear" w:color="auto" w:fill="FFFFFF"/>
              <w:tabs>
                <w:tab w:val="left" w:leader="dot" w:pos="5544"/>
              </w:tabs>
              <w:snapToGrid w:val="0"/>
              <w:spacing w:after="120"/>
              <w:jc w:val="both"/>
            </w:pPr>
            <w:r w:rsidRPr="001A055F">
              <w:rPr>
                <w:szCs w:val="18"/>
                <w:lang w:val="en-US"/>
              </w:rPr>
              <w:t>Services</w:t>
            </w:r>
          </w:p>
        </w:tc>
        <w:tc>
          <w:tcPr>
            <w:tcW w:w="1710" w:type="dxa"/>
            <w:tcBorders>
              <w:top w:val="single" w:sz="6" w:space="0" w:color="auto"/>
              <w:left w:val="nil"/>
              <w:bottom w:val="single" w:sz="6" w:space="0" w:color="auto"/>
              <w:right w:val="nil"/>
            </w:tcBorders>
            <w:shd w:val="clear" w:color="auto" w:fill="FFFFFF"/>
            <w:vAlign w:val="bottom"/>
          </w:tcPr>
          <w:p w14:paraId="7F72208D" w14:textId="77777777" w:rsidR="006E214E" w:rsidRPr="001A055F" w:rsidRDefault="00367332" w:rsidP="00595464">
            <w:pPr>
              <w:shd w:val="clear" w:color="auto" w:fill="FFFFFF"/>
              <w:tabs>
                <w:tab w:val="left" w:leader="dot" w:pos="5544"/>
              </w:tabs>
              <w:snapToGrid w:val="0"/>
              <w:spacing w:after="120"/>
              <w:ind w:right="14"/>
              <w:jc w:val="right"/>
            </w:pPr>
            <w:r w:rsidRPr="001A055F">
              <w:rPr>
                <w:szCs w:val="18"/>
                <w:lang w:val="en-US"/>
              </w:rPr>
              <w:t>Supply Appropriation 1993-94</w:t>
            </w:r>
          </w:p>
        </w:tc>
        <w:tc>
          <w:tcPr>
            <w:tcW w:w="1649" w:type="dxa"/>
            <w:tcBorders>
              <w:top w:val="single" w:sz="6" w:space="0" w:color="auto"/>
              <w:left w:val="nil"/>
              <w:bottom w:val="single" w:sz="6" w:space="0" w:color="auto"/>
              <w:right w:val="nil"/>
            </w:tcBorders>
            <w:shd w:val="clear" w:color="auto" w:fill="FFFFFF"/>
            <w:vAlign w:val="bottom"/>
          </w:tcPr>
          <w:p w14:paraId="5857B3DD" w14:textId="77777777" w:rsidR="006E214E" w:rsidRPr="001A055F" w:rsidRDefault="00367332" w:rsidP="00595464">
            <w:pPr>
              <w:shd w:val="clear" w:color="auto" w:fill="FFFFFF"/>
              <w:tabs>
                <w:tab w:val="left" w:leader="dot" w:pos="5544"/>
              </w:tabs>
              <w:snapToGrid w:val="0"/>
              <w:spacing w:after="120"/>
              <w:ind w:right="14"/>
              <w:jc w:val="right"/>
            </w:pPr>
            <w:r w:rsidRPr="001A055F">
              <w:rPr>
                <w:szCs w:val="18"/>
                <w:lang w:val="en-US"/>
              </w:rPr>
              <w:t>Appropriation 1992-93 *</w:t>
            </w:r>
          </w:p>
        </w:tc>
      </w:tr>
      <w:tr w:rsidR="006E214E" w:rsidRPr="001A055F" w14:paraId="1AB35376" w14:textId="77777777" w:rsidTr="00EA5188">
        <w:trPr>
          <w:trHeight w:val="273"/>
          <w:jc w:val="center"/>
        </w:trPr>
        <w:tc>
          <w:tcPr>
            <w:tcW w:w="5670" w:type="dxa"/>
            <w:tcBorders>
              <w:top w:val="single" w:sz="6" w:space="0" w:color="auto"/>
              <w:left w:val="nil"/>
              <w:bottom w:val="nil"/>
              <w:right w:val="nil"/>
            </w:tcBorders>
            <w:shd w:val="clear" w:color="auto" w:fill="FFFFFF"/>
            <w:vAlign w:val="bottom"/>
          </w:tcPr>
          <w:p w14:paraId="7618C5FC" w14:textId="77777777" w:rsidR="006E214E" w:rsidRPr="001A055F" w:rsidRDefault="006E214E" w:rsidP="00D2209E">
            <w:pPr>
              <w:shd w:val="clear" w:color="auto" w:fill="FFFFFF"/>
              <w:tabs>
                <w:tab w:val="left" w:leader="dot" w:pos="5544"/>
              </w:tabs>
              <w:jc w:val="both"/>
            </w:pPr>
          </w:p>
        </w:tc>
        <w:tc>
          <w:tcPr>
            <w:tcW w:w="1710" w:type="dxa"/>
            <w:tcBorders>
              <w:top w:val="single" w:sz="6" w:space="0" w:color="auto"/>
              <w:left w:val="nil"/>
              <w:bottom w:val="nil"/>
              <w:right w:val="nil"/>
            </w:tcBorders>
            <w:shd w:val="clear" w:color="auto" w:fill="FFFFFF"/>
            <w:vAlign w:val="bottom"/>
          </w:tcPr>
          <w:p w14:paraId="2F7049D0" w14:textId="77777777" w:rsidR="006E214E" w:rsidRPr="001A055F" w:rsidRDefault="00367332" w:rsidP="00226750">
            <w:pPr>
              <w:shd w:val="clear" w:color="auto" w:fill="FFFFFF"/>
              <w:tabs>
                <w:tab w:val="left" w:leader="dot" w:pos="5544"/>
              </w:tabs>
              <w:ind w:right="14"/>
              <w:jc w:val="right"/>
            </w:pPr>
            <w:r w:rsidRPr="001A055F">
              <w:rPr>
                <w:szCs w:val="18"/>
                <w:lang w:val="en-US"/>
              </w:rPr>
              <w:t>$</w:t>
            </w:r>
          </w:p>
        </w:tc>
        <w:tc>
          <w:tcPr>
            <w:tcW w:w="1649" w:type="dxa"/>
            <w:tcBorders>
              <w:top w:val="single" w:sz="6" w:space="0" w:color="auto"/>
              <w:left w:val="nil"/>
              <w:bottom w:val="nil"/>
              <w:right w:val="nil"/>
            </w:tcBorders>
            <w:shd w:val="clear" w:color="auto" w:fill="FFFFFF"/>
            <w:vAlign w:val="bottom"/>
          </w:tcPr>
          <w:p w14:paraId="01CC6E62" w14:textId="77777777" w:rsidR="006E214E" w:rsidRPr="001A055F" w:rsidRDefault="00367332" w:rsidP="00226750">
            <w:pPr>
              <w:shd w:val="clear" w:color="auto" w:fill="FFFFFF"/>
              <w:tabs>
                <w:tab w:val="left" w:leader="dot" w:pos="5544"/>
              </w:tabs>
              <w:ind w:right="14"/>
              <w:jc w:val="right"/>
            </w:pPr>
            <w:r w:rsidRPr="001A055F">
              <w:rPr>
                <w:szCs w:val="18"/>
                <w:lang w:val="en-US"/>
              </w:rPr>
              <w:t>$</w:t>
            </w:r>
          </w:p>
        </w:tc>
      </w:tr>
      <w:tr w:rsidR="006E214E" w:rsidRPr="001A055F" w14:paraId="6F6BD7A7" w14:textId="77777777" w:rsidTr="00092F64">
        <w:trPr>
          <w:trHeight w:val="20"/>
          <w:jc w:val="center"/>
        </w:trPr>
        <w:tc>
          <w:tcPr>
            <w:tcW w:w="5670" w:type="dxa"/>
            <w:tcBorders>
              <w:top w:val="nil"/>
              <w:left w:val="nil"/>
              <w:bottom w:val="nil"/>
              <w:right w:val="nil"/>
            </w:tcBorders>
            <w:shd w:val="clear" w:color="auto" w:fill="FFFFFF"/>
            <w:vAlign w:val="bottom"/>
          </w:tcPr>
          <w:p w14:paraId="6C958FA3" w14:textId="77777777" w:rsidR="006E214E" w:rsidRPr="001A055F" w:rsidRDefault="00367332" w:rsidP="00D2209E">
            <w:pPr>
              <w:shd w:val="clear" w:color="auto" w:fill="FFFFFF"/>
              <w:tabs>
                <w:tab w:val="left" w:leader="dot" w:pos="5544"/>
              </w:tabs>
              <w:jc w:val="both"/>
            </w:pPr>
            <w:r w:rsidRPr="001A055F">
              <w:rPr>
                <w:szCs w:val="18"/>
                <w:lang w:val="en-US"/>
              </w:rPr>
              <w:t>Division 103.</w:t>
            </w:r>
            <w:r w:rsidRPr="001A055F">
              <w:rPr>
                <w:rFonts w:eastAsia="Times New Roman"/>
                <w:szCs w:val="18"/>
                <w:lang w:val="en-US"/>
              </w:rPr>
              <w:t>— HOUSE OF REPRESENTATIVES</w:t>
            </w:r>
          </w:p>
        </w:tc>
        <w:tc>
          <w:tcPr>
            <w:tcW w:w="1710" w:type="dxa"/>
            <w:tcBorders>
              <w:top w:val="nil"/>
              <w:left w:val="nil"/>
              <w:bottom w:val="nil"/>
              <w:right w:val="nil"/>
            </w:tcBorders>
            <w:shd w:val="clear" w:color="auto" w:fill="FFFFFF"/>
            <w:vAlign w:val="bottom"/>
          </w:tcPr>
          <w:p w14:paraId="40B452C8" w14:textId="77777777" w:rsidR="006E214E" w:rsidRPr="001A055F" w:rsidRDefault="006E214E" w:rsidP="00226750">
            <w:pPr>
              <w:shd w:val="clear" w:color="auto" w:fill="FFFFFF"/>
              <w:tabs>
                <w:tab w:val="left" w:leader="dot" w:pos="5544"/>
              </w:tabs>
              <w:ind w:right="14"/>
              <w:jc w:val="right"/>
            </w:pPr>
          </w:p>
        </w:tc>
        <w:tc>
          <w:tcPr>
            <w:tcW w:w="1649" w:type="dxa"/>
            <w:tcBorders>
              <w:top w:val="nil"/>
              <w:left w:val="nil"/>
              <w:bottom w:val="nil"/>
              <w:right w:val="nil"/>
            </w:tcBorders>
            <w:shd w:val="clear" w:color="auto" w:fill="FFFFFF"/>
            <w:vAlign w:val="bottom"/>
          </w:tcPr>
          <w:p w14:paraId="60D89227" w14:textId="77777777" w:rsidR="006E214E" w:rsidRPr="001A055F" w:rsidRDefault="006E214E" w:rsidP="00226750">
            <w:pPr>
              <w:shd w:val="clear" w:color="auto" w:fill="FFFFFF"/>
              <w:tabs>
                <w:tab w:val="left" w:leader="dot" w:pos="5544"/>
              </w:tabs>
              <w:ind w:right="14"/>
              <w:jc w:val="right"/>
            </w:pPr>
          </w:p>
        </w:tc>
      </w:tr>
      <w:tr w:rsidR="006E214E" w:rsidRPr="001A055F" w14:paraId="1D4A7362" w14:textId="77777777" w:rsidTr="00092F64">
        <w:trPr>
          <w:trHeight w:val="20"/>
          <w:jc w:val="center"/>
        </w:trPr>
        <w:tc>
          <w:tcPr>
            <w:tcW w:w="5670" w:type="dxa"/>
            <w:tcBorders>
              <w:top w:val="nil"/>
              <w:left w:val="nil"/>
              <w:bottom w:val="nil"/>
              <w:right w:val="nil"/>
            </w:tcBorders>
            <w:shd w:val="clear" w:color="auto" w:fill="FFFFFF"/>
            <w:vAlign w:val="bottom"/>
          </w:tcPr>
          <w:p w14:paraId="173D1AAE" w14:textId="77777777" w:rsidR="006E214E" w:rsidRPr="001A055F" w:rsidRDefault="00367332" w:rsidP="00D2209E">
            <w:pPr>
              <w:shd w:val="clear" w:color="auto" w:fill="FFFFFF"/>
              <w:tabs>
                <w:tab w:val="left" w:leader="dot" w:pos="5544"/>
              </w:tabs>
              <w:jc w:val="both"/>
            </w:pPr>
            <w:r w:rsidRPr="001A055F">
              <w:rPr>
                <w:b/>
                <w:bCs/>
                <w:szCs w:val="18"/>
                <w:lang w:val="en-US"/>
              </w:rPr>
              <w:t xml:space="preserve">Operating expenses (net appropriation </w:t>
            </w:r>
            <w:r w:rsidRPr="001A055F">
              <w:rPr>
                <w:rFonts w:eastAsia="Times New Roman"/>
                <w:b/>
                <w:bCs/>
                <w:szCs w:val="18"/>
                <w:lang w:val="en-US"/>
              </w:rPr>
              <w:t>— see section 5)</w:t>
            </w:r>
            <w:r w:rsidR="00D2209E">
              <w:rPr>
                <w:rFonts w:eastAsia="Times New Roman"/>
                <w:b/>
                <w:bCs/>
                <w:szCs w:val="18"/>
                <w:lang w:val="en-US"/>
              </w:rPr>
              <w:tab/>
            </w:r>
          </w:p>
        </w:tc>
        <w:tc>
          <w:tcPr>
            <w:tcW w:w="1710" w:type="dxa"/>
            <w:tcBorders>
              <w:top w:val="nil"/>
              <w:left w:val="nil"/>
              <w:bottom w:val="nil"/>
              <w:right w:val="nil"/>
            </w:tcBorders>
            <w:shd w:val="clear" w:color="auto" w:fill="FFFFFF"/>
            <w:vAlign w:val="bottom"/>
          </w:tcPr>
          <w:p w14:paraId="1E35462D" w14:textId="77777777" w:rsidR="006E214E" w:rsidRPr="001A055F" w:rsidRDefault="00367332" w:rsidP="00226750">
            <w:pPr>
              <w:shd w:val="clear" w:color="auto" w:fill="FFFFFF"/>
              <w:tabs>
                <w:tab w:val="left" w:leader="dot" w:pos="5544"/>
              </w:tabs>
              <w:ind w:right="14"/>
              <w:jc w:val="right"/>
            </w:pPr>
            <w:r w:rsidRPr="001A055F">
              <w:rPr>
                <w:szCs w:val="18"/>
                <w:lang w:val="en-US"/>
              </w:rPr>
              <w:t>10 364 000</w:t>
            </w:r>
          </w:p>
        </w:tc>
        <w:tc>
          <w:tcPr>
            <w:tcW w:w="1649" w:type="dxa"/>
            <w:tcBorders>
              <w:top w:val="nil"/>
              <w:left w:val="nil"/>
              <w:bottom w:val="nil"/>
              <w:right w:val="nil"/>
            </w:tcBorders>
            <w:shd w:val="clear" w:color="auto" w:fill="FFFFFF"/>
            <w:vAlign w:val="bottom"/>
          </w:tcPr>
          <w:p w14:paraId="7CD1F254" w14:textId="77777777" w:rsidR="006E214E" w:rsidRPr="001A055F" w:rsidRDefault="00367332" w:rsidP="00226750">
            <w:pPr>
              <w:shd w:val="clear" w:color="auto" w:fill="FFFFFF"/>
              <w:tabs>
                <w:tab w:val="left" w:leader="dot" w:pos="5544"/>
              </w:tabs>
              <w:ind w:right="14"/>
              <w:jc w:val="right"/>
            </w:pPr>
            <w:r w:rsidRPr="001A055F">
              <w:rPr>
                <w:szCs w:val="18"/>
                <w:lang w:val="en-US"/>
              </w:rPr>
              <w:t>20 955 000</w:t>
            </w:r>
          </w:p>
        </w:tc>
      </w:tr>
      <w:tr w:rsidR="006E214E" w:rsidRPr="001A055F" w14:paraId="1E67FD71" w14:textId="77777777" w:rsidTr="00092F64">
        <w:trPr>
          <w:trHeight w:val="20"/>
          <w:jc w:val="center"/>
        </w:trPr>
        <w:tc>
          <w:tcPr>
            <w:tcW w:w="5670" w:type="dxa"/>
            <w:tcBorders>
              <w:top w:val="nil"/>
              <w:left w:val="nil"/>
              <w:bottom w:val="nil"/>
              <w:right w:val="nil"/>
            </w:tcBorders>
            <w:shd w:val="clear" w:color="auto" w:fill="FFFFFF"/>
            <w:vAlign w:val="bottom"/>
          </w:tcPr>
          <w:p w14:paraId="4C393B9C" w14:textId="77777777" w:rsidR="006E214E" w:rsidRPr="001A055F" w:rsidRDefault="00367332" w:rsidP="00D2209E">
            <w:pPr>
              <w:shd w:val="clear" w:color="auto" w:fill="FFFFFF"/>
              <w:tabs>
                <w:tab w:val="left" w:leader="dot" w:pos="5544"/>
              </w:tabs>
              <w:spacing w:before="240"/>
              <w:jc w:val="both"/>
            </w:pPr>
            <w:r w:rsidRPr="001A055F">
              <w:rPr>
                <w:b/>
                <w:bCs/>
                <w:szCs w:val="18"/>
                <w:lang w:val="en-US"/>
              </w:rPr>
              <w:t>2. Other Services</w:t>
            </w:r>
            <w:r w:rsidR="00D2209E">
              <w:rPr>
                <w:b/>
                <w:bCs/>
                <w:szCs w:val="18"/>
                <w:lang w:val="en-US"/>
              </w:rPr>
              <w:tab/>
            </w:r>
          </w:p>
        </w:tc>
        <w:tc>
          <w:tcPr>
            <w:tcW w:w="1710" w:type="dxa"/>
            <w:tcBorders>
              <w:top w:val="nil"/>
              <w:left w:val="nil"/>
              <w:bottom w:val="nil"/>
              <w:right w:val="nil"/>
            </w:tcBorders>
            <w:shd w:val="clear" w:color="auto" w:fill="FFFFFF"/>
            <w:vAlign w:val="bottom"/>
          </w:tcPr>
          <w:p w14:paraId="4AB0B4AD" w14:textId="77777777" w:rsidR="006E214E" w:rsidRPr="001A055F" w:rsidRDefault="00367332" w:rsidP="00226750">
            <w:pPr>
              <w:shd w:val="clear" w:color="auto" w:fill="FFFFFF"/>
              <w:tabs>
                <w:tab w:val="left" w:leader="dot" w:pos="5544"/>
              </w:tabs>
              <w:ind w:right="14"/>
              <w:jc w:val="right"/>
            </w:pPr>
            <w:r w:rsidRPr="001A055F">
              <w:rPr>
                <w:rFonts w:eastAsia="Times New Roman"/>
                <w:szCs w:val="18"/>
                <w:lang w:val="en-US"/>
              </w:rPr>
              <w:t>—</w:t>
            </w:r>
          </w:p>
        </w:tc>
        <w:tc>
          <w:tcPr>
            <w:tcW w:w="1649" w:type="dxa"/>
            <w:tcBorders>
              <w:top w:val="nil"/>
              <w:left w:val="nil"/>
              <w:bottom w:val="nil"/>
              <w:right w:val="nil"/>
            </w:tcBorders>
            <w:shd w:val="clear" w:color="auto" w:fill="FFFFFF"/>
            <w:vAlign w:val="bottom"/>
          </w:tcPr>
          <w:p w14:paraId="781024FD" w14:textId="77777777" w:rsidR="006E214E" w:rsidRPr="001A055F" w:rsidRDefault="00367332" w:rsidP="00226750">
            <w:pPr>
              <w:shd w:val="clear" w:color="auto" w:fill="FFFFFF"/>
              <w:tabs>
                <w:tab w:val="left" w:leader="dot" w:pos="5544"/>
              </w:tabs>
              <w:ind w:right="14"/>
              <w:jc w:val="right"/>
            </w:pPr>
            <w:r w:rsidRPr="001A055F">
              <w:rPr>
                <w:szCs w:val="18"/>
                <w:lang w:val="en-US"/>
              </w:rPr>
              <w:t>40 000</w:t>
            </w:r>
          </w:p>
        </w:tc>
      </w:tr>
      <w:tr w:rsidR="006E214E" w:rsidRPr="001A055F" w14:paraId="1F897D76" w14:textId="77777777" w:rsidTr="00BB504A">
        <w:trPr>
          <w:trHeight w:val="20"/>
          <w:jc w:val="center"/>
        </w:trPr>
        <w:tc>
          <w:tcPr>
            <w:tcW w:w="5670" w:type="dxa"/>
            <w:tcBorders>
              <w:top w:val="nil"/>
              <w:left w:val="nil"/>
              <w:bottom w:val="single" w:sz="6" w:space="0" w:color="auto"/>
              <w:right w:val="nil"/>
            </w:tcBorders>
            <w:shd w:val="clear" w:color="auto" w:fill="FFFFFF"/>
            <w:vAlign w:val="bottom"/>
          </w:tcPr>
          <w:p w14:paraId="16729186" w14:textId="77777777" w:rsidR="006E214E" w:rsidRPr="001A055F" w:rsidRDefault="00367332" w:rsidP="00595464">
            <w:pPr>
              <w:shd w:val="clear" w:color="auto" w:fill="FFFFFF"/>
              <w:tabs>
                <w:tab w:val="left" w:leader="dot" w:pos="5544"/>
              </w:tabs>
              <w:spacing w:before="240" w:after="120"/>
              <w:jc w:val="both"/>
            </w:pPr>
            <w:r w:rsidRPr="001A055F">
              <w:rPr>
                <w:b/>
                <w:bCs/>
                <w:szCs w:val="18"/>
                <w:lang w:val="en-US"/>
              </w:rPr>
              <w:t>3. Citizenship visits program</w:t>
            </w:r>
            <w:r w:rsidR="00D2209E">
              <w:rPr>
                <w:b/>
                <w:bCs/>
                <w:szCs w:val="18"/>
                <w:lang w:val="en-US"/>
              </w:rPr>
              <w:tab/>
            </w:r>
          </w:p>
        </w:tc>
        <w:tc>
          <w:tcPr>
            <w:tcW w:w="1710" w:type="dxa"/>
            <w:tcBorders>
              <w:top w:val="nil"/>
              <w:left w:val="nil"/>
              <w:bottom w:val="single" w:sz="6" w:space="0" w:color="auto"/>
              <w:right w:val="nil"/>
            </w:tcBorders>
            <w:shd w:val="clear" w:color="auto" w:fill="FFFFFF"/>
            <w:vAlign w:val="bottom"/>
          </w:tcPr>
          <w:p w14:paraId="4445815E" w14:textId="77777777" w:rsidR="006E214E" w:rsidRPr="001A055F" w:rsidRDefault="00367332" w:rsidP="00595464">
            <w:pPr>
              <w:shd w:val="clear" w:color="auto" w:fill="FFFFFF"/>
              <w:tabs>
                <w:tab w:val="left" w:leader="dot" w:pos="5544"/>
              </w:tabs>
              <w:spacing w:after="120"/>
              <w:ind w:right="14"/>
              <w:jc w:val="right"/>
            </w:pPr>
            <w:r w:rsidRPr="001A055F">
              <w:rPr>
                <w:szCs w:val="18"/>
                <w:lang w:val="en-US"/>
              </w:rPr>
              <w:t>220 000</w:t>
            </w:r>
          </w:p>
        </w:tc>
        <w:tc>
          <w:tcPr>
            <w:tcW w:w="1649" w:type="dxa"/>
            <w:tcBorders>
              <w:top w:val="nil"/>
              <w:left w:val="nil"/>
              <w:bottom w:val="single" w:sz="6" w:space="0" w:color="auto"/>
              <w:right w:val="nil"/>
            </w:tcBorders>
            <w:shd w:val="clear" w:color="auto" w:fill="FFFFFF"/>
            <w:vAlign w:val="bottom"/>
          </w:tcPr>
          <w:p w14:paraId="3980DC20" w14:textId="77777777" w:rsidR="006E214E" w:rsidRPr="001A055F" w:rsidRDefault="00367332" w:rsidP="00595464">
            <w:pPr>
              <w:shd w:val="clear" w:color="auto" w:fill="FFFFFF"/>
              <w:tabs>
                <w:tab w:val="left" w:leader="dot" w:pos="5544"/>
              </w:tabs>
              <w:spacing w:after="120"/>
              <w:ind w:right="14"/>
              <w:jc w:val="right"/>
            </w:pPr>
            <w:r w:rsidRPr="001A055F">
              <w:rPr>
                <w:szCs w:val="18"/>
                <w:lang w:val="en-US"/>
              </w:rPr>
              <w:t>250 000</w:t>
            </w:r>
          </w:p>
        </w:tc>
      </w:tr>
      <w:tr w:rsidR="006E214E" w:rsidRPr="001A055F" w14:paraId="61D01212" w14:textId="77777777" w:rsidTr="00BB504A">
        <w:trPr>
          <w:trHeight w:val="20"/>
          <w:jc w:val="center"/>
        </w:trPr>
        <w:tc>
          <w:tcPr>
            <w:tcW w:w="5670" w:type="dxa"/>
            <w:tcBorders>
              <w:top w:val="single" w:sz="6" w:space="0" w:color="auto"/>
              <w:left w:val="nil"/>
              <w:bottom w:val="single" w:sz="4" w:space="0" w:color="auto"/>
              <w:right w:val="nil"/>
            </w:tcBorders>
            <w:shd w:val="clear" w:color="auto" w:fill="FFFFFF"/>
            <w:vAlign w:val="bottom"/>
          </w:tcPr>
          <w:p w14:paraId="789ED66E" w14:textId="77777777" w:rsidR="006E214E" w:rsidRPr="001A055F" w:rsidRDefault="00367332" w:rsidP="00595464">
            <w:pPr>
              <w:shd w:val="clear" w:color="auto" w:fill="FFFFFF"/>
              <w:tabs>
                <w:tab w:val="left" w:leader="dot" w:pos="5544"/>
              </w:tabs>
              <w:snapToGrid w:val="0"/>
              <w:spacing w:before="240" w:after="120"/>
              <w:ind w:left="576"/>
              <w:jc w:val="both"/>
            </w:pPr>
            <w:r w:rsidRPr="001A055F">
              <w:rPr>
                <w:b/>
                <w:bCs/>
                <w:szCs w:val="18"/>
                <w:lang w:val="en-US"/>
              </w:rPr>
              <w:t>Total: House of Representatives</w:t>
            </w:r>
            <w:r w:rsidR="00D2209E">
              <w:rPr>
                <w:b/>
                <w:bCs/>
                <w:szCs w:val="18"/>
                <w:lang w:val="en-US"/>
              </w:rPr>
              <w:tab/>
            </w:r>
          </w:p>
        </w:tc>
        <w:tc>
          <w:tcPr>
            <w:tcW w:w="1710" w:type="dxa"/>
            <w:tcBorders>
              <w:top w:val="single" w:sz="6" w:space="0" w:color="auto"/>
              <w:left w:val="nil"/>
              <w:bottom w:val="single" w:sz="4" w:space="0" w:color="auto"/>
              <w:right w:val="nil"/>
            </w:tcBorders>
            <w:shd w:val="clear" w:color="auto" w:fill="FFFFFF"/>
            <w:vAlign w:val="bottom"/>
          </w:tcPr>
          <w:p w14:paraId="00952D81" w14:textId="77777777" w:rsidR="006E214E" w:rsidRPr="001A055F" w:rsidRDefault="00367332" w:rsidP="00595464">
            <w:pPr>
              <w:shd w:val="clear" w:color="auto" w:fill="FFFFFF"/>
              <w:tabs>
                <w:tab w:val="left" w:leader="dot" w:pos="5544"/>
              </w:tabs>
              <w:snapToGrid w:val="0"/>
              <w:spacing w:after="120"/>
              <w:ind w:right="14"/>
              <w:jc w:val="right"/>
            </w:pPr>
            <w:r w:rsidRPr="001A055F">
              <w:rPr>
                <w:b/>
                <w:bCs/>
                <w:szCs w:val="18"/>
                <w:lang w:val="en-US"/>
              </w:rPr>
              <w:t>10 584 000</w:t>
            </w:r>
          </w:p>
        </w:tc>
        <w:tc>
          <w:tcPr>
            <w:tcW w:w="1649" w:type="dxa"/>
            <w:tcBorders>
              <w:top w:val="single" w:sz="6" w:space="0" w:color="auto"/>
              <w:left w:val="nil"/>
              <w:bottom w:val="single" w:sz="4" w:space="0" w:color="auto"/>
              <w:right w:val="nil"/>
            </w:tcBorders>
            <w:shd w:val="clear" w:color="auto" w:fill="FFFFFF"/>
            <w:vAlign w:val="bottom"/>
          </w:tcPr>
          <w:p w14:paraId="75FF64EF" w14:textId="77777777" w:rsidR="006E214E" w:rsidRPr="001A055F" w:rsidRDefault="00367332" w:rsidP="00595464">
            <w:pPr>
              <w:shd w:val="clear" w:color="auto" w:fill="FFFFFF"/>
              <w:tabs>
                <w:tab w:val="left" w:leader="dot" w:pos="5544"/>
              </w:tabs>
              <w:snapToGrid w:val="0"/>
              <w:spacing w:after="120"/>
              <w:ind w:right="14"/>
              <w:jc w:val="right"/>
            </w:pPr>
            <w:r w:rsidRPr="001A055F">
              <w:rPr>
                <w:b/>
                <w:bCs/>
                <w:szCs w:val="18"/>
                <w:lang w:val="en-US"/>
              </w:rPr>
              <w:t>21 245 000</w:t>
            </w:r>
          </w:p>
        </w:tc>
      </w:tr>
    </w:tbl>
    <w:p w14:paraId="06521B7A" w14:textId="77777777" w:rsidR="006E214E" w:rsidRPr="00092F64" w:rsidRDefault="00367332" w:rsidP="00D2209E">
      <w:pPr>
        <w:shd w:val="clear" w:color="auto" w:fill="FFFFFF"/>
        <w:tabs>
          <w:tab w:val="left" w:leader="dot" w:pos="5544"/>
        </w:tabs>
        <w:spacing w:before="240" w:after="360"/>
        <w:ind w:left="288" w:hanging="288"/>
        <w:jc w:val="both"/>
        <w:rPr>
          <w:sz w:val="22"/>
        </w:rPr>
      </w:pPr>
      <w:r w:rsidRPr="000F1E3D">
        <w:rPr>
          <w:sz w:val="22"/>
          <w:szCs w:val="18"/>
          <w:lang w:val="en-US"/>
        </w:rPr>
        <w:t xml:space="preserve">* Does not include amounts appropriated under Division 102 </w:t>
      </w:r>
      <w:r w:rsidRPr="000F1E3D">
        <w:rPr>
          <w:rFonts w:eastAsia="Times New Roman"/>
          <w:sz w:val="22"/>
          <w:szCs w:val="18"/>
          <w:lang w:val="en-US"/>
        </w:rPr>
        <w:t xml:space="preserve">— Advance to the President of the Senate, Division 104 — Advance to the Speaker of the House of Representatives and Division 108 — Joint Advance to the President and the Speaker and amounts appropriated under subsection 35(3) of the </w:t>
      </w:r>
      <w:r w:rsidRPr="000F1E3D">
        <w:rPr>
          <w:rFonts w:eastAsia="Times New Roman"/>
          <w:i/>
          <w:iCs/>
          <w:sz w:val="22"/>
          <w:szCs w:val="18"/>
          <w:lang w:val="en-US"/>
        </w:rPr>
        <w:t>Audit Act 1901.</w:t>
      </w:r>
    </w:p>
    <w:tbl>
      <w:tblPr>
        <w:tblW w:w="5000" w:type="pct"/>
        <w:jc w:val="center"/>
        <w:tblLayout w:type="fixed"/>
        <w:tblCellMar>
          <w:left w:w="40" w:type="dxa"/>
          <w:right w:w="40" w:type="dxa"/>
        </w:tblCellMar>
        <w:tblLook w:val="0000" w:firstRow="0" w:lastRow="0" w:firstColumn="0" w:lastColumn="0" w:noHBand="0" w:noVBand="0"/>
      </w:tblPr>
      <w:tblGrid>
        <w:gridCol w:w="5720"/>
        <w:gridCol w:w="1725"/>
        <w:gridCol w:w="1664"/>
      </w:tblGrid>
      <w:tr w:rsidR="006E214E" w:rsidRPr="001A055F" w14:paraId="27B2CFFC" w14:textId="77777777" w:rsidTr="00EA5188">
        <w:trPr>
          <w:trHeight w:val="20"/>
          <w:jc w:val="center"/>
        </w:trPr>
        <w:tc>
          <w:tcPr>
            <w:tcW w:w="5670" w:type="dxa"/>
            <w:tcBorders>
              <w:top w:val="single" w:sz="6" w:space="0" w:color="auto"/>
              <w:left w:val="nil"/>
              <w:bottom w:val="single" w:sz="6" w:space="0" w:color="auto"/>
              <w:right w:val="nil"/>
            </w:tcBorders>
            <w:shd w:val="clear" w:color="auto" w:fill="FFFFFF"/>
            <w:vAlign w:val="bottom"/>
          </w:tcPr>
          <w:p w14:paraId="16F4D01E" w14:textId="77777777" w:rsidR="006E214E" w:rsidRPr="001A055F" w:rsidRDefault="00367332" w:rsidP="00EA5188">
            <w:pPr>
              <w:shd w:val="clear" w:color="auto" w:fill="FFFFFF"/>
              <w:tabs>
                <w:tab w:val="left" w:leader="dot" w:pos="5544"/>
              </w:tabs>
              <w:snapToGrid w:val="0"/>
              <w:spacing w:after="120"/>
              <w:ind w:left="163"/>
              <w:jc w:val="both"/>
            </w:pPr>
            <w:r w:rsidRPr="001A055F">
              <w:rPr>
                <w:szCs w:val="18"/>
                <w:lang w:val="en-US"/>
              </w:rPr>
              <w:t>Services</w:t>
            </w:r>
          </w:p>
        </w:tc>
        <w:tc>
          <w:tcPr>
            <w:tcW w:w="1710" w:type="dxa"/>
            <w:tcBorders>
              <w:top w:val="single" w:sz="6" w:space="0" w:color="auto"/>
              <w:left w:val="nil"/>
              <w:bottom w:val="single" w:sz="6" w:space="0" w:color="auto"/>
              <w:right w:val="nil"/>
            </w:tcBorders>
            <w:shd w:val="clear" w:color="auto" w:fill="FFFFFF"/>
            <w:vAlign w:val="bottom"/>
          </w:tcPr>
          <w:p w14:paraId="48E0DC99" w14:textId="77777777" w:rsidR="006E214E" w:rsidRPr="001A055F" w:rsidRDefault="00367332" w:rsidP="00EA5188">
            <w:pPr>
              <w:shd w:val="clear" w:color="auto" w:fill="FFFFFF"/>
              <w:tabs>
                <w:tab w:val="left" w:leader="dot" w:pos="5544"/>
              </w:tabs>
              <w:snapToGrid w:val="0"/>
              <w:spacing w:after="120"/>
              <w:ind w:right="72"/>
              <w:jc w:val="right"/>
            </w:pPr>
            <w:r w:rsidRPr="001A055F">
              <w:rPr>
                <w:szCs w:val="18"/>
                <w:lang w:val="en-US"/>
              </w:rPr>
              <w:t>Supply Appropriation 1993-94</w:t>
            </w:r>
          </w:p>
        </w:tc>
        <w:tc>
          <w:tcPr>
            <w:tcW w:w="1649" w:type="dxa"/>
            <w:tcBorders>
              <w:top w:val="single" w:sz="6" w:space="0" w:color="auto"/>
              <w:left w:val="nil"/>
              <w:bottom w:val="single" w:sz="6" w:space="0" w:color="auto"/>
              <w:right w:val="nil"/>
            </w:tcBorders>
            <w:shd w:val="clear" w:color="auto" w:fill="FFFFFF"/>
            <w:vAlign w:val="bottom"/>
          </w:tcPr>
          <w:p w14:paraId="757BC148" w14:textId="77777777" w:rsidR="006E214E" w:rsidRPr="001A055F" w:rsidRDefault="00367332" w:rsidP="00EA5188">
            <w:pPr>
              <w:shd w:val="clear" w:color="auto" w:fill="FFFFFF"/>
              <w:tabs>
                <w:tab w:val="left" w:leader="dot" w:pos="5544"/>
              </w:tabs>
              <w:snapToGrid w:val="0"/>
              <w:spacing w:after="120"/>
              <w:ind w:right="72"/>
              <w:jc w:val="right"/>
            </w:pPr>
            <w:r w:rsidRPr="001A055F">
              <w:rPr>
                <w:szCs w:val="18"/>
                <w:lang w:val="en-US"/>
              </w:rPr>
              <w:t>Appropriation 1992-93</w:t>
            </w:r>
          </w:p>
        </w:tc>
      </w:tr>
      <w:tr w:rsidR="006E214E" w:rsidRPr="001A055F" w14:paraId="2D3F09E3" w14:textId="77777777" w:rsidTr="00EA5188">
        <w:trPr>
          <w:trHeight w:val="282"/>
          <w:jc w:val="center"/>
        </w:trPr>
        <w:tc>
          <w:tcPr>
            <w:tcW w:w="5670" w:type="dxa"/>
            <w:tcBorders>
              <w:top w:val="single" w:sz="6" w:space="0" w:color="auto"/>
              <w:left w:val="nil"/>
              <w:bottom w:val="nil"/>
              <w:right w:val="nil"/>
            </w:tcBorders>
            <w:shd w:val="clear" w:color="auto" w:fill="FFFFFF"/>
            <w:vAlign w:val="bottom"/>
          </w:tcPr>
          <w:p w14:paraId="11E1AE85" w14:textId="77777777" w:rsidR="006E214E" w:rsidRPr="001A055F" w:rsidRDefault="006E214E" w:rsidP="00D2209E">
            <w:pPr>
              <w:shd w:val="clear" w:color="auto" w:fill="FFFFFF"/>
              <w:tabs>
                <w:tab w:val="left" w:leader="dot" w:pos="5544"/>
              </w:tabs>
              <w:jc w:val="both"/>
            </w:pPr>
          </w:p>
        </w:tc>
        <w:tc>
          <w:tcPr>
            <w:tcW w:w="1710" w:type="dxa"/>
            <w:tcBorders>
              <w:top w:val="single" w:sz="6" w:space="0" w:color="auto"/>
              <w:left w:val="nil"/>
              <w:bottom w:val="nil"/>
              <w:right w:val="nil"/>
            </w:tcBorders>
            <w:shd w:val="clear" w:color="auto" w:fill="FFFFFF"/>
            <w:vAlign w:val="bottom"/>
          </w:tcPr>
          <w:p w14:paraId="19F0F218" w14:textId="77777777" w:rsidR="006E214E" w:rsidRPr="001A055F" w:rsidRDefault="00367332" w:rsidP="00EA5188">
            <w:pPr>
              <w:shd w:val="clear" w:color="auto" w:fill="FFFFFF"/>
              <w:tabs>
                <w:tab w:val="left" w:leader="dot" w:pos="5544"/>
              </w:tabs>
              <w:ind w:right="72"/>
              <w:jc w:val="right"/>
            </w:pPr>
            <w:r w:rsidRPr="001A055F">
              <w:rPr>
                <w:szCs w:val="18"/>
                <w:lang w:val="en-US"/>
              </w:rPr>
              <w:t>$</w:t>
            </w:r>
          </w:p>
        </w:tc>
        <w:tc>
          <w:tcPr>
            <w:tcW w:w="1649" w:type="dxa"/>
            <w:tcBorders>
              <w:top w:val="single" w:sz="6" w:space="0" w:color="auto"/>
              <w:left w:val="nil"/>
              <w:bottom w:val="nil"/>
              <w:right w:val="nil"/>
            </w:tcBorders>
            <w:shd w:val="clear" w:color="auto" w:fill="FFFFFF"/>
            <w:vAlign w:val="bottom"/>
          </w:tcPr>
          <w:p w14:paraId="4B844B06" w14:textId="77777777" w:rsidR="006E214E" w:rsidRPr="001A055F" w:rsidRDefault="00367332" w:rsidP="00EA5188">
            <w:pPr>
              <w:shd w:val="clear" w:color="auto" w:fill="FFFFFF"/>
              <w:tabs>
                <w:tab w:val="left" w:leader="dot" w:pos="5544"/>
              </w:tabs>
              <w:ind w:right="72"/>
              <w:jc w:val="right"/>
            </w:pPr>
            <w:r w:rsidRPr="001A055F">
              <w:rPr>
                <w:szCs w:val="18"/>
                <w:lang w:val="en-US"/>
              </w:rPr>
              <w:t>$</w:t>
            </w:r>
          </w:p>
        </w:tc>
      </w:tr>
      <w:tr w:rsidR="006E214E" w:rsidRPr="001A055F" w14:paraId="0597814A" w14:textId="77777777" w:rsidTr="00092F64">
        <w:trPr>
          <w:trHeight w:val="20"/>
          <w:jc w:val="center"/>
        </w:trPr>
        <w:tc>
          <w:tcPr>
            <w:tcW w:w="5670" w:type="dxa"/>
            <w:tcBorders>
              <w:top w:val="nil"/>
              <w:left w:val="nil"/>
              <w:bottom w:val="nil"/>
              <w:right w:val="nil"/>
            </w:tcBorders>
            <w:shd w:val="clear" w:color="auto" w:fill="FFFFFF"/>
            <w:vAlign w:val="bottom"/>
          </w:tcPr>
          <w:p w14:paraId="666B01BC" w14:textId="77777777" w:rsidR="006E214E" w:rsidRPr="001A055F" w:rsidRDefault="00367332" w:rsidP="00D2209E">
            <w:pPr>
              <w:shd w:val="clear" w:color="auto" w:fill="FFFFFF"/>
              <w:tabs>
                <w:tab w:val="left" w:leader="dot" w:pos="5544"/>
              </w:tabs>
              <w:jc w:val="both"/>
            </w:pPr>
            <w:r w:rsidRPr="001A055F">
              <w:rPr>
                <w:b/>
                <w:bCs/>
                <w:szCs w:val="18"/>
                <w:lang w:val="en-US"/>
              </w:rPr>
              <w:t>ADVANCE TO THE SPEAKER OF THE HOUSE OF REPRESENTATIVES</w:t>
            </w:r>
          </w:p>
        </w:tc>
        <w:tc>
          <w:tcPr>
            <w:tcW w:w="1710" w:type="dxa"/>
            <w:tcBorders>
              <w:top w:val="nil"/>
              <w:left w:val="nil"/>
              <w:bottom w:val="nil"/>
              <w:right w:val="nil"/>
            </w:tcBorders>
            <w:shd w:val="clear" w:color="auto" w:fill="FFFFFF"/>
            <w:vAlign w:val="bottom"/>
          </w:tcPr>
          <w:p w14:paraId="322E72F2" w14:textId="77777777" w:rsidR="006E214E" w:rsidRPr="001A055F" w:rsidRDefault="006E214E" w:rsidP="00EA5188">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3AFC8C19" w14:textId="77777777" w:rsidR="006E214E" w:rsidRPr="001A055F" w:rsidRDefault="006E214E" w:rsidP="00EA5188">
            <w:pPr>
              <w:shd w:val="clear" w:color="auto" w:fill="FFFFFF"/>
              <w:tabs>
                <w:tab w:val="left" w:leader="dot" w:pos="5544"/>
              </w:tabs>
              <w:ind w:right="72"/>
              <w:jc w:val="right"/>
            </w:pPr>
          </w:p>
        </w:tc>
      </w:tr>
      <w:tr w:rsidR="006E214E" w:rsidRPr="001A055F" w14:paraId="1A308755" w14:textId="77777777" w:rsidTr="00092F64">
        <w:trPr>
          <w:trHeight w:val="20"/>
          <w:jc w:val="center"/>
        </w:trPr>
        <w:tc>
          <w:tcPr>
            <w:tcW w:w="5670" w:type="dxa"/>
            <w:tcBorders>
              <w:top w:val="nil"/>
              <w:left w:val="nil"/>
              <w:bottom w:val="nil"/>
              <w:right w:val="nil"/>
            </w:tcBorders>
            <w:shd w:val="clear" w:color="auto" w:fill="FFFFFF"/>
            <w:vAlign w:val="bottom"/>
          </w:tcPr>
          <w:p w14:paraId="20479E12" w14:textId="77777777" w:rsidR="006E214E" w:rsidRPr="001A055F" w:rsidRDefault="00367332" w:rsidP="00D2209E">
            <w:pPr>
              <w:shd w:val="clear" w:color="auto" w:fill="FFFFFF"/>
              <w:tabs>
                <w:tab w:val="left" w:leader="dot" w:pos="5544"/>
              </w:tabs>
              <w:spacing w:before="240"/>
              <w:jc w:val="both"/>
            </w:pPr>
            <w:r w:rsidRPr="001A055F">
              <w:rPr>
                <w:szCs w:val="18"/>
                <w:lang w:val="en-US"/>
              </w:rPr>
              <w:t>Division 104.</w:t>
            </w:r>
            <w:r w:rsidRPr="001A055F">
              <w:rPr>
                <w:rFonts w:eastAsia="Times New Roman"/>
                <w:szCs w:val="18"/>
                <w:lang w:val="en-US"/>
              </w:rPr>
              <w:t>— ADVANCE TO THE SPEAKER OF THE HOUSE OF REPRESENTATIVES</w:t>
            </w:r>
          </w:p>
        </w:tc>
        <w:tc>
          <w:tcPr>
            <w:tcW w:w="1710" w:type="dxa"/>
            <w:tcBorders>
              <w:top w:val="nil"/>
              <w:left w:val="nil"/>
              <w:bottom w:val="nil"/>
              <w:right w:val="nil"/>
            </w:tcBorders>
            <w:shd w:val="clear" w:color="auto" w:fill="FFFFFF"/>
            <w:vAlign w:val="bottom"/>
          </w:tcPr>
          <w:p w14:paraId="7687D621" w14:textId="77777777" w:rsidR="006E214E" w:rsidRPr="001A055F" w:rsidRDefault="006E214E" w:rsidP="00EA5188">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542E95AA" w14:textId="77777777" w:rsidR="006E214E" w:rsidRPr="001A055F" w:rsidRDefault="006E214E" w:rsidP="00EA5188">
            <w:pPr>
              <w:shd w:val="clear" w:color="auto" w:fill="FFFFFF"/>
              <w:tabs>
                <w:tab w:val="left" w:leader="dot" w:pos="5544"/>
              </w:tabs>
              <w:ind w:right="72"/>
              <w:jc w:val="right"/>
            </w:pPr>
          </w:p>
        </w:tc>
      </w:tr>
      <w:tr w:rsidR="006E214E" w:rsidRPr="001A055F" w14:paraId="317F60DC" w14:textId="77777777" w:rsidTr="00092F64">
        <w:trPr>
          <w:trHeight w:val="20"/>
          <w:jc w:val="center"/>
        </w:trPr>
        <w:tc>
          <w:tcPr>
            <w:tcW w:w="5670" w:type="dxa"/>
            <w:tcBorders>
              <w:top w:val="nil"/>
              <w:left w:val="nil"/>
              <w:bottom w:val="nil"/>
              <w:right w:val="nil"/>
            </w:tcBorders>
            <w:shd w:val="clear" w:color="auto" w:fill="FFFFFF"/>
            <w:vAlign w:val="bottom"/>
          </w:tcPr>
          <w:p w14:paraId="52C482EC" w14:textId="77777777" w:rsidR="006E214E" w:rsidRPr="001A055F" w:rsidRDefault="00367332" w:rsidP="00D2209E">
            <w:pPr>
              <w:shd w:val="clear" w:color="auto" w:fill="FFFFFF"/>
              <w:tabs>
                <w:tab w:val="left" w:leader="dot" w:pos="5544"/>
              </w:tabs>
              <w:spacing w:before="240"/>
              <w:ind w:left="216"/>
              <w:jc w:val="both"/>
            </w:pPr>
            <w:r w:rsidRPr="001A055F">
              <w:rPr>
                <w:szCs w:val="18"/>
                <w:lang w:val="en-US"/>
              </w:rPr>
              <w:t>To enable the Speaker of the House of Representatives to make money available for expenditure:</w:t>
            </w:r>
          </w:p>
        </w:tc>
        <w:tc>
          <w:tcPr>
            <w:tcW w:w="1710" w:type="dxa"/>
            <w:tcBorders>
              <w:top w:val="nil"/>
              <w:left w:val="nil"/>
              <w:bottom w:val="nil"/>
              <w:right w:val="nil"/>
            </w:tcBorders>
            <w:shd w:val="clear" w:color="auto" w:fill="FFFFFF"/>
            <w:vAlign w:val="bottom"/>
          </w:tcPr>
          <w:p w14:paraId="57DF76AB" w14:textId="77777777" w:rsidR="006E214E" w:rsidRPr="001A055F" w:rsidRDefault="006E214E" w:rsidP="00EA5188">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32D85D48" w14:textId="77777777" w:rsidR="006E214E" w:rsidRPr="001A055F" w:rsidRDefault="006E214E" w:rsidP="00EA5188">
            <w:pPr>
              <w:shd w:val="clear" w:color="auto" w:fill="FFFFFF"/>
              <w:tabs>
                <w:tab w:val="left" w:leader="dot" w:pos="5544"/>
              </w:tabs>
              <w:ind w:right="72"/>
              <w:jc w:val="right"/>
            </w:pPr>
          </w:p>
        </w:tc>
      </w:tr>
      <w:tr w:rsidR="006E214E" w:rsidRPr="001A055F" w14:paraId="23D179FA" w14:textId="77777777" w:rsidTr="00092F64">
        <w:trPr>
          <w:trHeight w:val="20"/>
          <w:jc w:val="center"/>
        </w:trPr>
        <w:tc>
          <w:tcPr>
            <w:tcW w:w="5670" w:type="dxa"/>
            <w:tcBorders>
              <w:top w:val="nil"/>
              <w:left w:val="nil"/>
              <w:bottom w:val="nil"/>
              <w:right w:val="nil"/>
            </w:tcBorders>
            <w:shd w:val="clear" w:color="auto" w:fill="FFFFFF"/>
            <w:vAlign w:val="bottom"/>
          </w:tcPr>
          <w:p w14:paraId="7EB39941" w14:textId="77777777" w:rsidR="006E214E" w:rsidRPr="001A055F" w:rsidRDefault="00367332" w:rsidP="00D2209E">
            <w:pPr>
              <w:shd w:val="clear" w:color="auto" w:fill="FFFFFF"/>
              <w:tabs>
                <w:tab w:val="left" w:leader="dot" w:pos="5544"/>
              </w:tabs>
              <w:ind w:left="504" w:hanging="288"/>
              <w:jc w:val="both"/>
            </w:pPr>
            <w:r w:rsidRPr="001A055F">
              <w:rPr>
                <w:szCs w:val="18"/>
                <w:lang w:val="en-US"/>
              </w:rPr>
              <w:t>(a) that the Speaker of the House of Representatives is satisfied is urgently required and:</w:t>
            </w:r>
          </w:p>
        </w:tc>
        <w:tc>
          <w:tcPr>
            <w:tcW w:w="1710" w:type="dxa"/>
            <w:tcBorders>
              <w:top w:val="nil"/>
              <w:left w:val="nil"/>
              <w:bottom w:val="nil"/>
              <w:right w:val="nil"/>
            </w:tcBorders>
            <w:shd w:val="clear" w:color="auto" w:fill="FFFFFF"/>
            <w:vAlign w:val="bottom"/>
          </w:tcPr>
          <w:p w14:paraId="4B0B61CD" w14:textId="77777777" w:rsidR="006E214E" w:rsidRPr="001A055F" w:rsidRDefault="006E214E" w:rsidP="00EA5188">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0EB3D3D0" w14:textId="77777777" w:rsidR="006E214E" w:rsidRPr="001A055F" w:rsidRDefault="006E214E" w:rsidP="00EA5188">
            <w:pPr>
              <w:shd w:val="clear" w:color="auto" w:fill="FFFFFF"/>
              <w:tabs>
                <w:tab w:val="left" w:leader="dot" w:pos="5544"/>
              </w:tabs>
              <w:ind w:right="72"/>
              <w:jc w:val="right"/>
            </w:pPr>
          </w:p>
        </w:tc>
      </w:tr>
      <w:tr w:rsidR="006E214E" w:rsidRPr="001A055F" w14:paraId="36695088" w14:textId="77777777" w:rsidTr="00092F64">
        <w:trPr>
          <w:trHeight w:val="20"/>
          <w:jc w:val="center"/>
        </w:trPr>
        <w:tc>
          <w:tcPr>
            <w:tcW w:w="5670" w:type="dxa"/>
            <w:tcBorders>
              <w:top w:val="nil"/>
              <w:left w:val="nil"/>
              <w:bottom w:val="nil"/>
              <w:right w:val="nil"/>
            </w:tcBorders>
            <w:shd w:val="clear" w:color="auto" w:fill="FFFFFF"/>
            <w:vAlign w:val="bottom"/>
          </w:tcPr>
          <w:p w14:paraId="36413421" w14:textId="77777777" w:rsidR="006E214E" w:rsidRPr="001A055F" w:rsidRDefault="00367332" w:rsidP="00D2209E">
            <w:pPr>
              <w:shd w:val="clear" w:color="auto" w:fill="FFFFFF"/>
              <w:tabs>
                <w:tab w:val="left" w:leader="dot" w:pos="5544"/>
              </w:tabs>
              <w:ind w:left="1152" w:hanging="288"/>
              <w:jc w:val="both"/>
            </w:pPr>
            <w:r w:rsidRPr="001A055F">
              <w:rPr>
                <w:szCs w:val="18"/>
                <w:lang w:val="en-US"/>
              </w:rPr>
              <w:t>(i) was unforeseen until after the last day on which it was practicable to include appropriation for that expenditure in the Bill for this Act before the introduction of that Bill into the House of Representatives; or</w:t>
            </w:r>
          </w:p>
        </w:tc>
        <w:tc>
          <w:tcPr>
            <w:tcW w:w="1710" w:type="dxa"/>
            <w:tcBorders>
              <w:top w:val="nil"/>
              <w:left w:val="nil"/>
              <w:bottom w:val="nil"/>
              <w:right w:val="nil"/>
            </w:tcBorders>
            <w:shd w:val="clear" w:color="auto" w:fill="FFFFFF"/>
            <w:vAlign w:val="bottom"/>
          </w:tcPr>
          <w:p w14:paraId="7E799453" w14:textId="77777777" w:rsidR="006E214E" w:rsidRPr="001A055F" w:rsidRDefault="006E214E" w:rsidP="00EA5188">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193C3927" w14:textId="77777777" w:rsidR="006E214E" w:rsidRPr="001A055F" w:rsidRDefault="006E214E" w:rsidP="00EA5188">
            <w:pPr>
              <w:shd w:val="clear" w:color="auto" w:fill="FFFFFF"/>
              <w:tabs>
                <w:tab w:val="left" w:leader="dot" w:pos="5544"/>
              </w:tabs>
              <w:ind w:right="72"/>
              <w:jc w:val="right"/>
            </w:pPr>
          </w:p>
        </w:tc>
      </w:tr>
      <w:tr w:rsidR="006E214E" w:rsidRPr="001A055F" w14:paraId="4196DE22" w14:textId="77777777" w:rsidTr="00092F64">
        <w:trPr>
          <w:trHeight w:val="486"/>
          <w:jc w:val="center"/>
        </w:trPr>
        <w:tc>
          <w:tcPr>
            <w:tcW w:w="5670" w:type="dxa"/>
            <w:tcBorders>
              <w:top w:val="nil"/>
              <w:left w:val="nil"/>
              <w:bottom w:val="nil"/>
              <w:right w:val="nil"/>
            </w:tcBorders>
            <w:shd w:val="clear" w:color="auto" w:fill="FFFFFF"/>
            <w:vAlign w:val="bottom"/>
          </w:tcPr>
          <w:p w14:paraId="01433033" w14:textId="77777777" w:rsidR="006E214E" w:rsidRPr="001A055F" w:rsidRDefault="00367332" w:rsidP="00D2209E">
            <w:pPr>
              <w:shd w:val="clear" w:color="auto" w:fill="FFFFFF"/>
              <w:tabs>
                <w:tab w:val="left" w:leader="dot" w:pos="5544"/>
              </w:tabs>
              <w:ind w:left="1152" w:hanging="288"/>
              <w:jc w:val="both"/>
            </w:pPr>
            <w:r w:rsidRPr="001A055F">
              <w:rPr>
                <w:szCs w:val="18"/>
                <w:lang w:val="en-US"/>
              </w:rPr>
              <w:t>(ii) was erroneously omitted from, or understated in, the Bill for this Act; and</w:t>
            </w:r>
          </w:p>
        </w:tc>
        <w:tc>
          <w:tcPr>
            <w:tcW w:w="1710" w:type="dxa"/>
            <w:tcBorders>
              <w:top w:val="nil"/>
              <w:left w:val="nil"/>
              <w:bottom w:val="nil"/>
              <w:right w:val="nil"/>
            </w:tcBorders>
            <w:shd w:val="clear" w:color="auto" w:fill="FFFFFF"/>
            <w:vAlign w:val="bottom"/>
          </w:tcPr>
          <w:p w14:paraId="099CD040" w14:textId="77777777" w:rsidR="006E214E" w:rsidRPr="001A055F" w:rsidRDefault="006E214E" w:rsidP="00EA5188">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5FEDD1CF" w14:textId="77777777" w:rsidR="006E214E" w:rsidRPr="001A055F" w:rsidRDefault="006E214E" w:rsidP="00EA5188">
            <w:pPr>
              <w:shd w:val="clear" w:color="auto" w:fill="FFFFFF"/>
              <w:tabs>
                <w:tab w:val="left" w:leader="dot" w:pos="5544"/>
              </w:tabs>
              <w:ind w:right="72"/>
              <w:jc w:val="right"/>
            </w:pPr>
          </w:p>
        </w:tc>
      </w:tr>
      <w:tr w:rsidR="006E214E" w:rsidRPr="001A055F" w14:paraId="512A3C93" w14:textId="77777777" w:rsidTr="00D2209E">
        <w:trPr>
          <w:trHeight w:val="20"/>
          <w:jc w:val="center"/>
        </w:trPr>
        <w:tc>
          <w:tcPr>
            <w:tcW w:w="5670" w:type="dxa"/>
            <w:tcBorders>
              <w:top w:val="nil"/>
              <w:left w:val="nil"/>
              <w:right w:val="nil"/>
            </w:tcBorders>
            <w:shd w:val="clear" w:color="auto" w:fill="FFFFFF"/>
            <w:vAlign w:val="bottom"/>
          </w:tcPr>
          <w:p w14:paraId="53D49E1C" w14:textId="77777777" w:rsidR="006E214E" w:rsidRPr="001A055F" w:rsidRDefault="00367332" w:rsidP="00D2209E">
            <w:pPr>
              <w:shd w:val="clear" w:color="auto" w:fill="FFFFFF"/>
              <w:tabs>
                <w:tab w:val="left" w:leader="dot" w:pos="5544"/>
              </w:tabs>
              <w:ind w:left="504" w:hanging="288"/>
              <w:jc w:val="both"/>
            </w:pPr>
            <w:r w:rsidRPr="001A055F">
              <w:rPr>
                <w:szCs w:val="18"/>
                <w:lang w:val="en-US"/>
              </w:rPr>
              <w:t>(b) particulars of which will afterwards be submitted to the Parliament;</w:t>
            </w:r>
          </w:p>
        </w:tc>
        <w:tc>
          <w:tcPr>
            <w:tcW w:w="1710" w:type="dxa"/>
            <w:tcBorders>
              <w:top w:val="nil"/>
              <w:left w:val="nil"/>
              <w:right w:val="nil"/>
            </w:tcBorders>
            <w:shd w:val="clear" w:color="auto" w:fill="FFFFFF"/>
            <w:vAlign w:val="bottom"/>
          </w:tcPr>
          <w:p w14:paraId="1EC27742" w14:textId="77777777" w:rsidR="006E214E" w:rsidRPr="001A055F" w:rsidRDefault="006E214E" w:rsidP="00EA5188">
            <w:pPr>
              <w:shd w:val="clear" w:color="auto" w:fill="FFFFFF"/>
              <w:tabs>
                <w:tab w:val="left" w:leader="dot" w:pos="5544"/>
              </w:tabs>
              <w:ind w:right="72"/>
              <w:jc w:val="right"/>
            </w:pPr>
          </w:p>
        </w:tc>
        <w:tc>
          <w:tcPr>
            <w:tcW w:w="1649" w:type="dxa"/>
            <w:tcBorders>
              <w:top w:val="nil"/>
              <w:left w:val="nil"/>
              <w:right w:val="nil"/>
            </w:tcBorders>
            <w:shd w:val="clear" w:color="auto" w:fill="FFFFFF"/>
            <w:vAlign w:val="bottom"/>
          </w:tcPr>
          <w:p w14:paraId="2565E5B6" w14:textId="77777777" w:rsidR="006E214E" w:rsidRPr="001A055F" w:rsidRDefault="006E214E" w:rsidP="00EA5188">
            <w:pPr>
              <w:shd w:val="clear" w:color="auto" w:fill="FFFFFF"/>
              <w:tabs>
                <w:tab w:val="left" w:leader="dot" w:pos="5544"/>
              </w:tabs>
              <w:ind w:right="72"/>
              <w:jc w:val="right"/>
            </w:pPr>
          </w:p>
        </w:tc>
      </w:tr>
      <w:tr w:rsidR="006E214E" w:rsidRPr="001A055F" w14:paraId="70AE2559" w14:textId="77777777" w:rsidTr="00D2209E">
        <w:trPr>
          <w:trHeight w:val="20"/>
          <w:jc w:val="center"/>
        </w:trPr>
        <w:tc>
          <w:tcPr>
            <w:tcW w:w="5670" w:type="dxa"/>
            <w:tcBorders>
              <w:top w:val="nil"/>
              <w:left w:val="nil"/>
              <w:bottom w:val="single" w:sz="4" w:space="0" w:color="auto"/>
              <w:right w:val="nil"/>
            </w:tcBorders>
            <w:shd w:val="clear" w:color="auto" w:fill="FFFFFF"/>
            <w:vAlign w:val="bottom"/>
          </w:tcPr>
          <w:p w14:paraId="5C62BBDA" w14:textId="77777777" w:rsidR="006E214E" w:rsidRPr="001A055F" w:rsidRDefault="00367332" w:rsidP="00D2209E">
            <w:pPr>
              <w:shd w:val="clear" w:color="auto" w:fill="FFFFFF"/>
              <w:tabs>
                <w:tab w:val="left" w:leader="dot" w:pos="5544"/>
              </w:tabs>
              <w:spacing w:after="360"/>
              <w:ind w:left="216"/>
              <w:jc w:val="both"/>
            </w:pPr>
            <w:r w:rsidRPr="001A055F">
              <w:rPr>
                <w:szCs w:val="18"/>
                <w:lang w:val="en-US"/>
              </w:rPr>
              <w:t>being expenditure for the service of the year ending on 30 June 1994 in relation to the House of Representatives</w:t>
            </w:r>
            <w:r w:rsidR="00D2209E">
              <w:rPr>
                <w:szCs w:val="18"/>
                <w:lang w:val="en-US"/>
              </w:rPr>
              <w:tab/>
            </w:r>
          </w:p>
        </w:tc>
        <w:tc>
          <w:tcPr>
            <w:tcW w:w="1710" w:type="dxa"/>
            <w:tcBorders>
              <w:top w:val="nil"/>
              <w:left w:val="nil"/>
              <w:bottom w:val="single" w:sz="4" w:space="0" w:color="auto"/>
              <w:right w:val="nil"/>
            </w:tcBorders>
            <w:shd w:val="clear" w:color="auto" w:fill="FFFFFF"/>
            <w:vAlign w:val="bottom"/>
          </w:tcPr>
          <w:p w14:paraId="52CD7BFA" w14:textId="77777777" w:rsidR="006E214E" w:rsidRPr="001A055F" w:rsidRDefault="00367332" w:rsidP="00EA5188">
            <w:pPr>
              <w:shd w:val="clear" w:color="auto" w:fill="FFFFFF"/>
              <w:tabs>
                <w:tab w:val="left" w:leader="dot" w:pos="5544"/>
              </w:tabs>
              <w:spacing w:after="360"/>
              <w:ind w:right="72"/>
              <w:jc w:val="right"/>
            </w:pPr>
            <w:r w:rsidRPr="001A055F">
              <w:rPr>
                <w:b/>
                <w:bCs/>
                <w:szCs w:val="18"/>
                <w:lang w:val="en-US"/>
              </w:rPr>
              <w:t>300 000</w:t>
            </w:r>
          </w:p>
        </w:tc>
        <w:tc>
          <w:tcPr>
            <w:tcW w:w="1649" w:type="dxa"/>
            <w:tcBorders>
              <w:top w:val="nil"/>
              <w:left w:val="nil"/>
              <w:bottom w:val="single" w:sz="4" w:space="0" w:color="auto"/>
              <w:right w:val="nil"/>
            </w:tcBorders>
            <w:shd w:val="clear" w:color="auto" w:fill="FFFFFF"/>
            <w:vAlign w:val="bottom"/>
          </w:tcPr>
          <w:p w14:paraId="301A013C" w14:textId="77777777" w:rsidR="006E214E" w:rsidRPr="001A055F" w:rsidRDefault="00367332" w:rsidP="00EA5188">
            <w:pPr>
              <w:shd w:val="clear" w:color="auto" w:fill="FFFFFF"/>
              <w:tabs>
                <w:tab w:val="left" w:leader="dot" w:pos="5544"/>
              </w:tabs>
              <w:spacing w:after="360"/>
              <w:ind w:right="72"/>
              <w:jc w:val="right"/>
            </w:pPr>
            <w:r w:rsidRPr="001A055F">
              <w:rPr>
                <w:b/>
                <w:bCs/>
                <w:szCs w:val="18"/>
                <w:lang w:val="en-US"/>
              </w:rPr>
              <w:t>300 000</w:t>
            </w:r>
          </w:p>
        </w:tc>
      </w:tr>
    </w:tbl>
    <w:p w14:paraId="63DBBD44" w14:textId="77777777" w:rsidR="006E214E" w:rsidRPr="000F1E3D" w:rsidRDefault="000F1E3D" w:rsidP="00D2209E">
      <w:pPr>
        <w:shd w:val="clear" w:color="auto" w:fill="FFFFFF"/>
        <w:tabs>
          <w:tab w:val="left" w:leader="dot" w:pos="5544"/>
        </w:tabs>
        <w:ind w:left="3456"/>
        <w:jc w:val="both"/>
        <w:rPr>
          <w:sz w:val="22"/>
        </w:rPr>
      </w:pPr>
      <w:r w:rsidRPr="000F1E3D">
        <w:rPr>
          <w:sz w:val="22"/>
        </w:rPr>
        <w:br w:type="page"/>
      </w:r>
    </w:p>
    <w:p w14:paraId="7FF8D64E" w14:textId="77777777" w:rsidR="006E214E" w:rsidRPr="000F1E3D" w:rsidRDefault="00367332" w:rsidP="00D2209E">
      <w:pPr>
        <w:shd w:val="clear" w:color="auto" w:fill="FFFFFF"/>
        <w:tabs>
          <w:tab w:val="left" w:leader="dot" w:pos="5544"/>
        </w:tabs>
        <w:spacing w:after="240"/>
        <w:jc w:val="center"/>
        <w:rPr>
          <w:sz w:val="22"/>
        </w:rPr>
      </w:pPr>
      <w:r w:rsidRPr="000F1E3D">
        <w:rPr>
          <w:b/>
          <w:bCs/>
          <w:sz w:val="22"/>
          <w:szCs w:val="18"/>
          <w:lang w:val="en-US"/>
        </w:rPr>
        <w:t xml:space="preserve">SCHEDULE </w:t>
      </w:r>
      <w:r w:rsidRPr="000F1E3D">
        <w:rPr>
          <w:rFonts w:eastAsia="Times New Roman"/>
          <w:sz w:val="22"/>
          <w:szCs w:val="18"/>
          <w:lang w:val="en-US"/>
        </w:rPr>
        <w:t xml:space="preserve">— </w:t>
      </w:r>
      <w:r w:rsidRPr="000F1E3D">
        <w:rPr>
          <w:rFonts w:eastAsia="Times New Roman"/>
          <w:i/>
          <w:iCs/>
          <w:sz w:val="22"/>
          <w:szCs w:val="18"/>
          <w:lang w:val="en-US"/>
        </w:rPr>
        <w:t>Continued</w:t>
      </w:r>
    </w:p>
    <w:tbl>
      <w:tblPr>
        <w:tblW w:w="5000" w:type="pct"/>
        <w:jc w:val="center"/>
        <w:tblLayout w:type="fixed"/>
        <w:tblCellMar>
          <w:left w:w="40" w:type="dxa"/>
          <w:right w:w="40" w:type="dxa"/>
        </w:tblCellMar>
        <w:tblLook w:val="0000" w:firstRow="0" w:lastRow="0" w:firstColumn="0" w:lastColumn="0" w:noHBand="0" w:noVBand="0"/>
      </w:tblPr>
      <w:tblGrid>
        <w:gridCol w:w="5720"/>
        <w:gridCol w:w="1725"/>
        <w:gridCol w:w="1664"/>
      </w:tblGrid>
      <w:tr w:rsidR="006E214E" w:rsidRPr="001A055F" w14:paraId="498EFF53" w14:textId="77777777" w:rsidTr="00EA5188">
        <w:trPr>
          <w:trHeight w:val="939"/>
          <w:jc w:val="center"/>
        </w:trPr>
        <w:tc>
          <w:tcPr>
            <w:tcW w:w="5670" w:type="dxa"/>
            <w:tcBorders>
              <w:top w:val="single" w:sz="6" w:space="0" w:color="auto"/>
              <w:left w:val="nil"/>
              <w:bottom w:val="single" w:sz="6" w:space="0" w:color="auto"/>
              <w:right w:val="nil"/>
            </w:tcBorders>
            <w:shd w:val="clear" w:color="auto" w:fill="FFFFFF"/>
            <w:vAlign w:val="bottom"/>
          </w:tcPr>
          <w:p w14:paraId="0842712A" w14:textId="77777777" w:rsidR="006E214E" w:rsidRPr="001A055F" w:rsidRDefault="00367332" w:rsidP="00EA5188">
            <w:pPr>
              <w:shd w:val="clear" w:color="auto" w:fill="FFFFFF"/>
              <w:tabs>
                <w:tab w:val="left" w:leader="dot" w:pos="5544"/>
              </w:tabs>
              <w:snapToGrid w:val="0"/>
              <w:spacing w:after="120"/>
              <w:jc w:val="both"/>
            </w:pPr>
            <w:r w:rsidRPr="001A055F">
              <w:rPr>
                <w:szCs w:val="18"/>
                <w:lang w:val="en-US"/>
              </w:rPr>
              <w:t>Services</w:t>
            </w:r>
          </w:p>
        </w:tc>
        <w:tc>
          <w:tcPr>
            <w:tcW w:w="1710" w:type="dxa"/>
            <w:tcBorders>
              <w:top w:val="single" w:sz="6" w:space="0" w:color="auto"/>
              <w:left w:val="nil"/>
              <w:bottom w:val="single" w:sz="6" w:space="0" w:color="auto"/>
              <w:right w:val="nil"/>
            </w:tcBorders>
            <w:shd w:val="clear" w:color="auto" w:fill="FFFFFF"/>
            <w:vAlign w:val="bottom"/>
          </w:tcPr>
          <w:p w14:paraId="77FC116D" w14:textId="77777777" w:rsidR="006E214E" w:rsidRPr="001A055F" w:rsidRDefault="00367332" w:rsidP="00EA5188">
            <w:pPr>
              <w:shd w:val="clear" w:color="auto" w:fill="FFFFFF"/>
              <w:tabs>
                <w:tab w:val="left" w:leader="dot" w:pos="5544"/>
              </w:tabs>
              <w:snapToGrid w:val="0"/>
              <w:spacing w:after="120"/>
              <w:ind w:right="72"/>
              <w:jc w:val="right"/>
            </w:pPr>
            <w:r w:rsidRPr="001A055F">
              <w:rPr>
                <w:szCs w:val="18"/>
                <w:lang w:val="en-US"/>
              </w:rPr>
              <w:t>Supply Appropriation 1993-94</w:t>
            </w:r>
          </w:p>
        </w:tc>
        <w:tc>
          <w:tcPr>
            <w:tcW w:w="1649" w:type="dxa"/>
            <w:tcBorders>
              <w:top w:val="single" w:sz="6" w:space="0" w:color="auto"/>
              <w:left w:val="nil"/>
              <w:bottom w:val="single" w:sz="6" w:space="0" w:color="auto"/>
              <w:right w:val="nil"/>
            </w:tcBorders>
            <w:shd w:val="clear" w:color="auto" w:fill="FFFFFF"/>
            <w:vAlign w:val="bottom"/>
          </w:tcPr>
          <w:p w14:paraId="1C357324" w14:textId="77777777" w:rsidR="006E214E" w:rsidRPr="001A055F" w:rsidRDefault="00367332" w:rsidP="00EA5188">
            <w:pPr>
              <w:shd w:val="clear" w:color="auto" w:fill="FFFFFF"/>
              <w:tabs>
                <w:tab w:val="left" w:leader="dot" w:pos="5544"/>
              </w:tabs>
              <w:snapToGrid w:val="0"/>
              <w:spacing w:after="120"/>
              <w:ind w:right="72"/>
              <w:jc w:val="right"/>
            </w:pPr>
            <w:r w:rsidRPr="001A055F">
              <w:rPr>
                <w:szCs w:val="18"/>
                <w:lang w:val="en-US"/>
              </w:rPr>
              <w:t>Appropriation 1992-93 *</w:t>
            </w:r>
          </w:p>
        </w:tc>
      </w:tr>
      <w:tr w:rsidR="006E214E" w:rsidRPr="001A055F" w14:paraId="2D0FA815" w14:textId="77777777" w:rsidTr="00EA5188">
        <w:trPr>
          <w:trHeight w:val="345"/>
          <w:jc w:val="center"/>
        </w:trPr>
        <w:tc>
          <w:tcPr>
            <w:tcW w:w="5670" w:type="dxa"/>
            <w:tcBorders>
              <w:top w:val="single" w:sz="6" w:space="0" w:color="auto"/>
              <w:left w:val="nil"/>
              <w:bottom w:val="nil"/>
              <w:right w:val="nil"/>
            </w:tcBorders>
            <w:shd w:val="clear" w:color="auto" w:fill="FFFFFF"/>
            <w:vAlign w:val="bottom"/>
          </w:tcPr>
          <w:p w14:paraId="0DE5E56D" w14:textId="77777777" w:rsidR="006E214E" w:rsidRPr="001A055F" w:rsidRDefault="006E214E" w:rsidP="00D2209E">
            <w:pPr>
              <w:shd w:val="clear" w:color="auto" w:fill="FFFFFF"/>
              <w:tabs>
                <w:tab w:val="left" w:leader="dot" w:pos="5544"/>
              </w:tabs>
              <w:jc w:val="both"/>
            </w:pPr>
          </w:p>
        </w:tc>
        <w:tc>
          <w:tcPr>
            <w:tcW w:w="1710" w:type="dxa"/>
            <w:tcBorders>
              <w:top w:val="single" w:sz="6" w:space="0" w:color="auto"/>
              <w:left w:val="nil"/>
              <w:bottom w:val="nil"/>
              <w:right w:val="nil"/>
            </w:tcBorders>
            <w:shd w:val="clear" w:color="auto" w:fill="FFFFFF"/>
            <w:vAlign w:val="bottom"/>
          </w:tcPr>
          <w:p w14:paraId="479F4B02" w14:textId="77777777" w:rsidR="006E214E" w:rsidRPr="001A055F" w:rsidRDefault="00367332" w:rsidP="00D2209E">
            <w:pPr>
              <w:shd w:val="clear" w:color="auto" w:fill="FFFFFF"/>
              <w:tabs>
                <w:tab w:val="left" w:leader="dot" w:pos="5544"/>
              </w:tabs>
              <w:ind w:right="72"/>
              <w:jc w:val="right"/>
            </w:pPr>
            <w:r w:rsidRPr="001A055F">
              <w:rPr>
                <w:szCs w:val="18"/>
                <w:lang w:val="en-US"/>
              </w:rPr>
              <w:t>$</w:t>
            </w:r>
          </w:p>
        </w:tc>
        <w:tc>
          <w:tcPr>
            <w:tcW w:w="1649" w:type="dxa"/>
            <w:tcBorders>
              <w:top w:val="single" w:sz="6" w:space="0" w:color="auto"/>
              <w:left w:val="nil"/>
              <w:bottom w:val="nil"/>
              <w:right w:val="nil"/>
            </w:tcBorders>
            <w:shd w:val="clear" w:color="auto" w:fill="FFFFFF"/>
            <w:vAlign w:val="bottom"/>
          </w:tcPr>
          <w:p w14:paraId="450D5F59" w14:textId="77777777" w:rsidR="006E214E" w:rsidRPr="001A055F" w:rsidRDefault="00367332" w:rsidP="00D2209E">
            <w:pPr>
              <w:shd w:val="clear" w:color="auto" w:fill="FFFFFF"/>
              <w:tabs>
                <w:tab w:val="left" w:leader="dot" w:pos="5544"/>
              </w:tabs>
              <w:ind w:right="72"/>
              <w:jc w:val="right"/>
            </w:pPr>
            <w:r w:rsidRPr="001A055F">
              <w:rPr>
                <w:szCs w:val="18"/>
                <w:lang w:val="en-US"/>
              </w:rPr>
              <w:t>$</w:t>
            </w:r>
          </w:p>
        </w:tc>
      </w:tr>
      <w:tr w:rsidR="006E214E" w:rsidRPr="001A055F" w14:paraId="01BFC703" w14:textId="77777777" w:rsidTr="00D2209E">
        <w:trPr>
          <w:trHeight w:val="20"/>
          <w:jc w:val="center"/>
        </w:trPr>
        <w:tc>
          <w:tcPr>
            <w:tcW w:w="5670" w:type="dxa"/>
            <w:tcBorders>
              <w:top w:val="nil"/>
              <w:left w:val="nil"/>
              <w:right w:val="nil"/>
            </w:tcBorders>
            <w:shd w:val="clear" w:color="auto" w:fill="FFFFFF"/>
            <w:vAlign w:val="bottom"/>
          </w:tcPr>
          <w:p w14:paraId="4CB003CC" w14:textId="77777777" w:rsidR="006E214E" w:rsidRPr="001A055F" w:rsidRDefault="00367332" w:rsidP="00D2209E">
            <w:pPr>
              <w:shd w:val="clear" w:color="auto" w:fill="FFFFFF"/>
              <w:tabs>
                <w:tab w:val="left" w:leader="dot" w:pos="5544"/>
              </w:tabs>
              <w:jc w:val="both"/>
            </w:pPr>
            <w:r w:rsidRPr="001A055F">
              <w:rPr>
                <w:szCs w:val="18"/>
                <w:lang w:val="en-US"/>
              </w:rPr>
              <w:t>Division 105.</w:t>
            </w:r>
            <w:r w:rsidRPr="001A055F">
              <w:rPr>
                <w:rFonts w:eastAsia="Times New Roman"/>
                <w:szCs w:val="18"/>
                <w:lang w:val="en-US"/>
              </w:rPr>
              <w:t>— PARLIAMENTARY REPORTING STAFF</w:t>
            </w:r>
          </w:p>
        </w:tc>
        <w:tc>
          <w:tcPr>
            <w:tcW w:w="1710" w:type="dxa"/>
            <w:tcBorders>
              <w:top w:val="nil"/>
              <w:left w:val="nil"/>
              <w:bottom w:val="nil"/>
              <w:right w:val="nil"/>
            </w:tcBorders>
            <w:shd w:val="clear" w:color="auto" w:fill="FFFFFF"/>
            <w:vAlign w:val="bottom"/>
          </w:tcPr>
          <w:p w14:paraId="178E7E9B" w14:textId="77777777" w:rsidR="006E214E" w:rsidRPr="001A055F" w:rsidRDefault="006E214E" w:rsidP="00D2209E">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509BBD73" w14:textId="77777777" w:rsidR="006E214E" w:rsidRPr="001A055F" w:rsidRDefault="006E214E" w:rsidP="00D2209E">
            <w:pPr>
              <w:shd w:val="clear" w:color="auto" w:fill="FFFFFF"/>
              <w:tabs>
                <w:tab w:val="left" w:leader="dot" w:pos="5544"/>
              </w:tabs>
              <w:ind w:right="72"/>
              <w:jc w:val="right"/>
            </w:pPr>
          </w:p>
        </w:tc>
      </w:tr>
      <w:tr w:rsidR="006E214E" w:rsidRPr="001A055F" w14:paraId="10213151" w14:textId="77777777" w:rsidTr="00D2209E">
        <w:trPr>
          <w:trHeight w:val="20"/>
          <w:jc w:val="center"/>
        </w:trPr>
        <w:tc>
          <w:tcPr>
            <w:tcW w:w="5670" w:type="dxa"/>
            <w:tcBorders>
              <w:top w:val="nil"/>
              <w:left w:val="nil"/>
              <w:right w:val="nil"/>
            </w:tcBorders>
            <w:shd w:val="clear" w:color="auto" w:fill="FFFFFF"/>
            <w:vAlign w:val="bottom"/>
          </w:tcPr>
          <w:p w14:paraId="35427696" w14:textId="77777777" w:rsidR="006E214E" w:rsidRPr="001A055F" w:rsidRDefault="00367332" w:rsidP="00D2209E">
            <w:pPr>
              <w:shd w:val="clear" w:color="auto" w:fill="FFFFFF"/>
              <w:tabs>
                <w:tab w:val="left" w:leader="dot" w:pos="5544"/>
              </w:tabs>
              <w:snapToGrid w:val="0"/>
              <w:spacing w:after="120"/>
              <w:jc w:val="both"/>
            </w:pPr>
            <w:r w:rsidRPr="001A055F">
              <w:rPr>
                <w:b/>
                <w:bCs/>
                <w:szCs w:val="18"/>
                <w:lang w:val="en-US"/>
              </w:rPr>
              <w:t xml:space="preserve">1. Operating expenses (net appropriation </w:t>
            </w:r>
            <w:r w:rsidRPr="001A055F">
              <w:rPr>
                <w:rFonts w:eastAsia="Times New Roman"/>
                <w:b/>
                <w:bCs/>
                <w:szCs w:val="18"/>
                <w:lang w:val="en-US"/>
              </w:rPr>
              <w:t>— see section 5)</w:t>
            </w:r>
            <w:r w:rsidR="00D2209E">
              <w:rPr>
                <w:rFonts w:eastAsia="Times New Roman"/>
                <w:b/>
                <w:bCs/>
                <w:szCs w:val="18"/>
                <w:lang w:val="en-US"/>
              </w:rPr>
              <w:tab/>
            </w:r>
          </w:p>
        </w:tc>
        <w:tc>
          <w:tcPr>
            <w:tcW w:w="1710" w:type="dxa"/>
            <w:tcBorders>
              <w:top w:val="nil"/>
              <w:left w:val="nil"/>
              <w:bottom w:val="single" w:sz="6" w:space="0" w:color="auto"/>
              <w:right w:val="nil"/>
            </w:tcBorders>
            <w:shd w:val="clear" w:color="auto" w:fill="FFFFFF"/>
            <w:vAlign w:val="bottom"/>
          </w:tcPr>
          <w:p w14:paraId="51CC30AF" w14:textId="77777777" w:rsidR="006E214E" w:rsidRPr="001A055F" w:rsidRDefault="00367332" w:rsidP="00D2209E">
            <w:pPr>
              <w:shd w:val="clear" w:color="auto" w:fill="FFFFFF"/>
              <w:tabs>
                <w:tab w:val="left" w:leader="dot" w:pos="5544"/>
              </w:tabs>
              <w:snapToGrid w:val="0"/>
              <w:spacing w:after="120"/>
              <w:ind w:right="72"/>
              <w:jc w:val="right"/>
            </w:pPr>
            <w:r w:rsidRPr="001A055F">
              <w:rPr>
                <w:szCs w:val="18"/>
                <w:lang w:val="en-US"/>
              </w:rPr>
              <w:t>12 422 000</w:t>
            </w:r>
          </w:p>
        </w:tc>
        <w:tc>
          <w:tcPr>
            <w:tcW w:w="1649" w:type="dxa"/>
            <w:tcBorders>
              <w:top w:val="nil"/>
              <w:left w:val="nil"/>
              <w:bottom w:val="single" w:sz="6" w:space="0" w:color="auto"/>
              <w:right w:val="nil"/>
            </w:tcBorders>
            <w:shd w:val="clear" w:color="auto" w:fill="FFFFFF"/>
            <w:vAlign w:val="bottom"/>
          </w:tcPr>
          <w:p w14:paraId="21749267" w14:textId="77777777" w:rsidR="006E214E" w:rsidRPr="001A055F" w:rsidRDefault="00367332" w:rsidP="00D2209E">
            <w:pPr>
              <w:shd w:val="clear" w:color="auto" w:fill="FFFFFF"/>
              <w:tabs>
                <w:tab w:val="left" w:leader="dot" w:pos="5544"/>
              </w:tabs>
              <w:snapToGrid w:val="0"/>
              <w:spacing w:after="120"/>
              <w:ind w:right="72"/>
              <w:jc w:val="right"/>
            </w:pPr>
            <w:r w:rsidRPr="001A055F">
              <w:rPr>
                <w:szCs w:val="18"/>
                <w:lang w:val="en-US"/>
              </w:rPr>
              <w:t>29 007 00</w:t>
            </w:r>
          </w:p>
        </w:tc>
      </w:tr>
      <w:tr w:rsidR="006E214E" w:rsidRPr="001A055F" w14:paraId="32ABBB6D" w14:textId="77777777" w:rsidTr="00D2209E">
        <w:trPr>
          <w:trHeight w:val="20"/>
          <w:jc w:val="center"/>
        </w:trPr>
        <w:tc>
          <w:tcPr>
            <w:tcW w:w="5670" w:type="dxa"/>
            <w:tcBorders>
              <w:left w:val="nil"/>
              <w:bottom w:val="single" w:sz="6" w:space="0" w:color="auto"/>
              <w:right w:val="nil"/>
            </w:tcBorders>
            <w:shd w:val="clear" w:color="auto" w:fill="FFFFFF"/>
            <w:vAlign w:val="bottom"/>
          </w:tcPr>
          <w:p w14:paraId="646DB73B" w14:textId="77777777" w:rsidR="006E214E" w:rsidRPr="001A055F" w:rsidRDefault="00367332" w:rsidP="00D2209E">
            <w:pPr>
              <w:shd w:val="clear" w:color="auto" w:fill="FFFFFF"/>
              <w:tabs>
                <w:tab w:val="left" w:leader="dot" w:pos="5544"/>
              </w:tabs>
              <w:snapToGrid w:val="0"/>
              <w:spacing w:before="240" w:after="120"/>
              <w:ind w:left="1008" w:hanging="432"/>
              <w:jc w:val="both"/>
            </w:pPr>
            <w:r w:rsidRPr="001A055F">
              <w:rPr>
                <w:b/>
                <w:bCs/>
                <w:szCs w:val="18"/>
                <w:lang w:val="en-US"/>
              </w:rPr>
              <w:t>Total: Parliamentary Reporting Staff</w:t>
            </w:r>
            <w:r w:rsidR="00D2209E">
              <w:rPr>
                <w:b/>
                <w:bCs/>
                <w:szCs w:val="18"/>
                <w:lang w:val="en-US"/>
              </w:rPr>
              <w:tab/>
            </w:r>
          </w:p>
        </w:tc>
        <w:tc>
          <w:tcPr>
            <w:tcW w:w="1710" w:type="dxa"/>
            <w:tcBorders>
              <w:top w:val="single" w:sz="6" w:space="0" w:color="auto"/>
              <w:left w:val="nil"/>
              <w:bottom w:val="single" w:sz="6" w:space="0" w:color="auto"/>
              <w:right w:val="nil"/>
            </w:tcBorders>
            <w:shd w:val="clear" w:color="auto" w:fill="FFFFFF"/>
            <w:vAlign w:val="bottom"/>
          </w:tcPr>
          <w:p w14:paraId="601B4539" w14:textId="77777777" w:rsidR="006E214E" w:rsidRPr="001A055F" w:rsidRDefault="00367332" w:rsidP="00D2209E">
            <w:pPr>
              <w:shd w:val="clear" w:color="auto" w:fill="FFFFFF"/>
              <w:tabs>
                <w:tab w:val="left" w:leader="dot" w:pos="5544"/>
              </w:tabs>
              <w:snapToGrid w:val="0"/>
              <w:spacing w:after="120"/>
              <w:ind w:right="72"/>
              <w:jc w:val="right"/>
            </w:pPr>
            <w:r w:rsidRPr="001A055F">
              <w:rPr>
                <w:b/>
                <w:bCs/>
                <w:szCs w:val="18"/>
                <w:lang w:val="en-US"/>
              </w:rPr>
              <w:t>12 422 000</w:t>
            </w:r>
          </w:p>
        </w:tc>
        <w:tc>
          <w:tcPr>
            <w:tcW w:w="1649" w:type="dxa"/>
            <w:tcBorders>
              <w:top w:val="single" w:sz="6" w:space="0" w:color="auto"/>
              <w:left w:val="nil"/>
              <w:bottom w:val="single" w:sz="6" w:space="0" w:color="auto"/>
              <w:right w:val="nil"/>
            </w:tcBorders>
            <w:shd w:val="clear" w:color="auto" w:fill="FFFFFF"/>
            <w:vAlign w:val="bottom"/>
          </w:tcPr>
          <w:p w14:paraId="113B800A" w14:textId="77777777" w:rsidR="006E214E" w:rsidRPr="001A055F" w:rsidRDefault="00367332" w:rsidP="00D2209E">
            <w:pPr>
              <w:shd w:val="clear" w:color="auto" w:fill="FFFFFF"/>
              <w:tabs>
                <w:tab w:val="left" w:leader="dot" w:pos="5544"/>
              </w:tabs>
              <w:snapToGrid w:val="0"/>
              <w:spacing w:after="120"/>
              <w:ind w:right="72"/>
              <w:jc w:val="right"/>
            </w:pPr>
            <w:r w:rsidRPr="001A055F">
              <w:rPr>
                <w:b/>
                <w:bCs/>
                <w:szCs w:val="18"/>
                <w:lang w:val="en-US"/>
              </w:rPr>
              <w:t>29 007 000</w:t>
            </w:r>
          </w:p>
        </w:tc>
      </w:tr>
      <w:tr w:rsidR="006E214E" w:rsidRPr="001A055F" w14:paraId="04CF39FC" w14:textId="77777777" w:rsidTr="00092F64">
        <w:trPr>
          <w:trHeight w:val="20"/>
          <w:jc w:val="center"/>
        </w:trPr>
        <w:tc>
          <w:tcPr>
            <w:tcW w:w="5670" w:type="dxa"/>
            <w:tcBorders>
              <w:top w:val="single" w:sz="6" w:space="0" w:color="auto"/>
              <w:left w:val="nil"/>
              <w:bottom w:val="nil"/>
              <w:right w:val="nil"/>
            </w:tcBorders>
            <w:shd w:val="clear" w:color="auto" w:fill="FFFFFF"/>
            <w:vAlign w:val="bottom"/>
          </w:tcPr>
          <w:p w14:paraId="01421C7E" w14:textId="77777777" w:rsidR="006E214E" w:rsidRPr="001A055F" w:rsidRDefault="00367332" w:rsidP="00722EBF">
            <w:pPr>
              <w:shd w:val="clear" w:color="auto" w:fill="FFFFFF"/>
              <w:tabs>
                <w:tab w:val="left" w:leader="dot" w:pos="5544"/>
              </w:tabs>
              <w:spacing w:before="120"/>
              <w:jc w:val="both"/>
            </w:pPr>
            <w:r w:rsidRPr="001A055F">
              <w:rPr>
                <w:szCs w:val="18"/>
                <w:lang w:val="en-US"/>
              </w:rPr>
              <w:t>Division 106.</w:t>
            </w:r>
            <w:r w:rsidRPr="001A055F">
              <w:rPr>
                <w:rFonts w:eastAsia="Times New Roman"/>
                <w:szCs w:val="18"/>
                <w:lang w:val="en-US"/>
              </w:rPr>
              <w:t>— PARLIAMENTARY LIBRARY</w:t>
            </w:r>
          </w:p>
        </w:tc>
        <w:tc>
          <w:tcPr>
            <w:tcW w:w="1710" w:type="dxa"/>
            <w:tcBorders>
              <w:top w:val="single" w:sz="6" w:space="0" w:color="auto"/>
              <w:left w:val="nil"/>
              <w:bottom w:val="nil"/>
              <w:right w:val="nil"/>
            </w:tcBorders>
            <w:shd w:val="clear" w:color="auto" w:fill="FFFFFF"/>
            <w:vAlign w:val="bottom"/>
          </w:tcPr>
          <w:p w14:paraId="604BC3B8" w14:textId="77777777" w:rsidR="006E214E" w:rsidRPr="001A055F" w:rsidRDefault="006E214E" w:rsidP="00D2209E">
            <w:pPr>
              <w:shd w:val="clear" w:color="auto" w:fill="FFFFFF"/>
              <w:tabs>
                <w:tab w:val="left" w:leader="dot" w:pos="5544"/>
              </w:tabs>
              <w:ind w:right="72"/>
              <w:jc w:val="right"/>
            </w:pPr>
          </w:p>
        </w:tc>
        <w:tc>
          <w:tcPr>
            <w:tcW w:w="1649" w:type="dxa"/>
            <w:tcBorders>
              <w:top w:val="single" w:sz="6" w:space="0" w:color="auto"/>
              <w:left w:val="nil"/>
              <w:bottom w:val="nil"/>
              <w:right w:val="nil"/>
            </w:tcBorders>
            <w:shd w:val="clear" w:color="auto" w:fill="FFFFFF"/>
            <w:vAlign w:val="bottom"/>
          </w:tcPr>
          <w:p w14:paraId="55A061A7" w14:textId="77777777" w:rsidR="006E214E" w:rsidRPr="001A055F" w:rsidRDefault="006E214E" w:rsidP="00D2209E">
            <w:pPr>
              <w:shd w:val="clear" w:color="auto" w:fill="FFFFFF"/>
              <w:tabs>
                <w:tab w:val="left" w:leader="dot" w:pos="5544"/>
              </w:tabs>
              <w:ind w:right="72"/>
              <w:jc w:val="right"/>
            </w:pPr>
          </w:p>
        </w:tc>
      </w:tr>
      <w:tr w:rsidR="006E214E" w:rsidRPr="001A055F" w14:paraId="5A4A640C" w14:textId="77777777" w:rsidTr="00D2209E">
        <w:trPr>
          <w:trHeight w:val="20"/>
          <w:jc w:val="center"/>
        </w:trPr>
        <w:tc>
          <w:tcPr>
            <w:tcW w:w="5670" w:type="dxa"/>
            <w:tcBorders>
              <w:top w:val="nil"/>
              <w:left w:val="nil"/>
              <w:right w:val="nil"/>
            </w:tcBorders>
            <w:shd w:val="clear" w:color="auto" w:fill="FFFFFF"/>
            <w:vAlign w:val="bottom"/>
          </w:tcPr>
          <w:p w14:paraId="1CF024C2" w14:textId="77777777" w:rsidR="006E214E" w:rsidRPr="001A055F" w:rsidRDefault="00367332" w:rsidP="00D2209E">
            <w:pPr>
              <w:shd w:val="clear" w:color="auto" w:fill="FFFFFF"/>
              <w:tabs>
                <w:tab w:val="left" w:leader="dot" w:pos="5544"/>
              </w:tabs>
              <w:jc w:val="both"/>
            </w:pPr>
            <w:r w:rsidRPr="001A055F">
              <w:rPr>
                <w:b/>
                <w:bCs/>
                <w:szCs w:val="18"/>
                <w:lang w:val="en-US"/>
              </w:rPr>
              <w:t xml:space="preserve">1. Operating expenses (net appropriation </w:t>
            </w:r>
            <w:r w:rsidRPr="001A055F">
              <w:rPr>
                <w:rFonts w:eastAsia="Times New Roman"/>
                <w:b/>
                <w:bCs/>
                <w:szCs w:val="18"/>
                <w:lang w:val="en-US"/>
              </w:rPr>
              <w:t>— see section 5)</w:t>
            </w:r>
            <w:r w:rsidR="00D2209E">
              <w:rPr>
                <w:rFonts w:eastAsia="Times New Roman"/>
                <w:b/>
                <w:bCs/>
                <w:szCs w:val="18"/>
                <w:lang w:val="en-US"/>
              </w:rPr>
              <w:tab/>
            </w:r>
          </w:p>
        </w:tc>
        <w:tc>
          <w:tcPr>
            <w:tcW w:w="1710" w:type="dxa"/>
            <w:tcBorders>
              <w:top w:val="nil"/>
              <w:left w:val="nil"/>
              <w:bottom w:val="nil"/>
              <w:right w:val="nil"/>
            </w:tcBorders>
            <w:shd w:val="clear" w:color="auto" w:fill="FFFFFF"/>
            <w:vAlign w:val="bottom"/>
          </w:tcPr>
          <w:p w14:paraId="43BEE065" w14:textId="77777777" w:rsidR="006E214E" w:rsidRPr="001A055F" w:rsidRDefault="00367332" w:rsidP="00D2209E">
            <w:pPr>
              <w:shd w:val="clear" w:color="auto" w:fill="FFFFFF"/>
              <w:tabs>
                <w:tab w:val="left" w:leader="dot" w:pos="5544"/>
              </w:tabs>
              <w:ind w:right="72"/>
              <w:jc w:val="right"/>
            </w:pPr>
            <w:r w:rsidRPr="001A055F">
              <w:rPr>
                <w:szCs w:val="18"/>
                <w:lang w:val="en-US"/>
              </w:rPr>
              <w:t>5 548 000</w:t>
            </w:r>
          </w:p>
        </w:tc>
        <w:tc>
          <w:tcPr>
            <w:tcW w:w="1649" w:type="dxa"/>
            <w:tcBorders>
              <w:top w:val="nil"/>
              <w:left w:val="nil"/>
              <w:bottom w:val="nil"/>
              <w:right w:val="nil"/>
            </w:tcBorders>
            <w:shd w:val="clear" w:color="auto" w:fill="FFFFFF"/>
            <w:vAlign w:val="bottom"/>
          </w:tcPr>
          <w:p w14:paraId="0CB36C32" w14:textId="77777777" w:rsidR="006E214E" w:rsidRPr="001A055F" w:rsidRDefault="00367332" w:rsidP="00D2209E">
            <w:pPr>
              <w:shd w:val="clear" w:color="auto" w:fill="FFFFFF"/>
              <w:tabs>
                <w:tab w:val="left" w:leader="dot" w:pos="5544"/>
              </w:tabs>
              <w:ind w:right="72"/>
              <w:jc w:val="right"/>
            </w:pPr>
            <w:r w:rsidRPr="001A055F">
              <w:rPr>
                <w:szCs w:val="18"/>
                <w:lang w:val="en-US"/>
              </w:rPr>
              <w:t>11 714 000</w:t>
            </w:r>
          </w:p>
        </w:tc>
      </w:tr>
      <w:tr w:rsidR="006E214E" w:rsidRPr="001A055F" w14:paraId="5F4BFE3A" w14:textId="77777777" w:rsidTr="00D2209E">
        <w:trPr>
          <w:trHeight w:val="20"/>
          <w:jc w:val="center"/>
        </w:trPr>
        <w:tc>
          <w:tcPr>
            <w:tcW w:w="5670" w:type="dxa"/>
            <w:tcBorders>
              <w:top w:val="nil"/>
              <w:left w:val="nil"/>
              <w:right w:val="nil"/>
            </w:tcBorders>
            <w:shd w:val="clear" w:color="auto" w:fill="FFFFFF"/>
            <w:vAlign w:val="bottom"/>
          </w:tcPr>
          <w:p w14:paraId="72ED0ECD" w14:textId="77777777" w:rsidR="006E214E" w:rsidRPr="001A055F" w:rsidRDefault="00367332" w:rsidP="00586012">
            <w:pPr>
              <w:shd w:val="clear" w:color="auto" w:fill="FFFFFF"/>
              <w:tabs>
                <w:tab w:val="left" w:leader="dot" w:pos="5544"/>
              </w:tabs>
              <w:spacing w:before="240" w:after="120"/>
              <w:jc w:val="both"/>
            </w:pPr>
            <w:r w:rsidRPr="001A055F">
              <w:rPr>
                <w:b/>
                <w:bCs/>
                <w:szCs w:val="18"/>
                <w:lang w:val="en-US"/>
              </w:rPr>
              <w:t>2. Other Services</w:t>
            </w:r>
            <w:r w:rsidR="00D2209E">
              <w:rPr>
                <w:b/>
                <w:bCs/>
                <w:szCs w:val="18"/>
                <w:lang w:val="en-US"/>
              </w:rPr>
              <w:tab/>
            </w:r>
          </w:p>
        </w:tc>
        <w:tc>
          <w:tcPr>
            <w:tcW w:w="1710" w:type="dxa"/>
            <w:tcBorders>
              <w:top w:val="nil"/>
              <w:left w:val="nil"/>
              <w:bottom w:val="single" w:sz="6" w:space="0" w:color="auto"/>
              <w:right w:val="nil"/>
            </w:tcBorders>
            <w:shd w:val="clear" w:color="auto" w:fill="FFFFFF"/>
            <w:vAlign w:val="bottom"/>
          </w:tcPr>
          <w:p w14:paraId="0B5DC4A3" w14:textId="77777777" w:rsidR="006E214E" w:rsidRPr="001A055F" w:rsidRDefault="00367332" w:rsidP="00586012">
            <w:pPr>
              <w:shd w:val="clear" w:color="auto" w:fill="FFFFFF"/>
              <w:tabs>
                <w:tab w:val="left" w:leader="dot" w:pos="5544"/>
              </w:tabs>
              <w:snapToGrid w:val="0"/>
              <w:spacing w:after="120"/>
              <w:ind w:right="72"/>
              <w:jc w:val="right"/>
            </w:pPr>
            <w:r w:rsidRPr="001A055F">
              <w:rPr>
                <w:szCs w:val="18"/>
                <w:lang w:val="en-US"/>
              </w:rPr>
              <w:t>13 000</w:t>
            </w:r>
          </w:p>
        </w:tc>
        <w:tc>
          <w:tcPr>
            <w:tcW w:w="1649" w:type="dxa"/>
            <w:tcBorders>
              <w:top w:val="nil"/>
              <w:left w:val="nil"/>
              <w:bottom w:val="single" w:sz="6" w:space="0" w:color="auto"/>
              <w:right w:val="nil"/>
            </w:tcBorders>
            <w:shd w:val="clear" w:color="auto" w:fill="FFFFFF"/>
            <w:vAlign w:val="bottom"/>
          </w:tcPr>
          <w:p w14:paraId="274D65ED" w14:textId="77777777" w:rsidR="006E214E" w:rsidRPr="001A055F" w:rsidRDefault="00367332" w:rsidP="00586012">
            <w:pPr>
              <w:shd w:val="clear" w:color="auto" w:fill="FFFFFF"/>
              <w:tabs>
                <w:tab w:val="left" w:leader="dot" w:pos="5544"/>
              </w:tabs>
              <w:snapToGrid w:val="0"/>
              <w:spacing w:after="120"/>
              <w:ind w:right="72"/>
              <w:jc w:val="right"/>
            </w:pPr>
            <w:r w:rsidRPr="001A055F">
              <w:rPr>
                <w:szCs w:val="18"/>
                <w:lang w:val="en-US"/>
              </w:rPr>
              <w:t>30 000</w:t>
            </w:r>
          </w:p>
        </w:tc>
      </w:tr>
      <w:tr w:rsidR="006E214E" w:rsidRPr="001A055F" w14:paraId="175380DB" w14:textId="77777777" w:rsidTr="00D2209E">
        <w:trPr>
          <w:trHeight w:val="20"/>
          <w:jc w:val="center"/>
        </w:trPr>
        <w:tc>
          <w:tcPr>
            <w:tcW w:w="5670" w:type="dxa"/>
            <w:tcBorders>
              <w:left w:val="nil"/>
              <w:bottom w:val="single" w:sz="6" w:space="0" w:color="auto"/>
              <w:right w:val="nil"/>
            </w:tcBorders>
            <w:shd w:val="clear" w:color="auto" w:fill="FFFFFF"/>
            <w:vAlign w:val="bottom"/>
          </w:tcPr>
          <w:p w14:paraId="0164DBB4" w14:textId="77777777" w:rsidR="006E214E" w:rsidRPr="001A055F" w:rsidRDefault="00367332" w:rsidP="00D2209E">
            <w:pPr>
              <w:shd w:val="clear" w:color="auto" w:fill="FFFFFF"/>
              <w:tabs>
                <w:tab w:val="left" w:leader="dot" w:pos="5544"/>
              </w:tabs>
              <w:snapToGrid w:val="0"/>
              <w:spacing w:before="240" w:after="120"/>
              <w:ind w:left="1008" w:hanging="432"/>
              <w:jc w:val="both"/>
            </w:pPr>
            <w:r w:rsidRPr="001A055F">
              <w:rPr>
                <w:b/>
                <w:bCs/>
                <w:szCs w:val="18"/>
                <w:lang w:val="en-US"/>
              </w:rPr>
              <w:t>Total: Parliamentary Library</w:t>
            </w:r>
            <w:r w:rsidR="00D2209E">
              <w:rPr>
                <w:b/>
                <w:bCs/>
                <w:szCs w:val="18"/>
                <w:lang w:val="en-US"/>
              </w:rPr>
              <w:tab/>
            </w:r>
          </w:p>
        </w:tc>
        <w:tc>
          <w:tcPr>
            <w:tcW w:w="1710" w:type="dxa"/>
            <w:tcBorders>
              <w:top w:val="single" w:sz="6" w:space="0" w:color="auto"/>
              <w:left w:val="nil"/>
              <w:bottom w:val="single" w:sz="6" w:space="0" w:color="auto"/>
              <w:right w:val="nil"/>
            </w:tcBorders>
            <w:shd w:val="clear" w:color="auto" w:fill="FFFFFF"/>
            <w:vAlign w:val="bottom"/>
          </w:tcPr>
          <w:p w14:paraId="154D39B2" w14:textId="77777777" w:rsidR="006E214E" w:rsidRPr="001A055F" w:rsidRDefault="00367332" w:rsidP="00D2209E">
            <w:pPr>
              <w:shd w:val="clear" w:color="auto" w:fill="FFFFFF"/>
              <w:tabs>
                <w:tab w:val="left" w:leader="dot" w:pos="5544"/>
              </w:tabs>
              <w:snapToGrid w:val="0"/>
              <w:spacing w:after="120"/>
              <w:ind w:right="72"/>
              <w:jc w:val="right"/>
            </w:pPr>
            <w:r w:rsidRPr="001A055F">
              <w:rPr>
                <w:b/>
                <w:bCs/>
                <w:szCs w:val="18"/>
                <w:lang w:val="en-US"/>
              </w:rPr>
              <w:t>5 561 000</w:t>
            </w:r>
          </w:p>
        </w:tc>
        <w:tc>
          <w:tcPr>
            <w:tcW w:w="1649" w:type="dxa"/>
            <w:tcBorders>
              <w:top w:val="single" w:sz="6" w:space="0" w:color="auto"/>
              <w:left w:val="nil"/>
              <w:bottom w:val="single" w:sz="6" w:space="0" w:color="auto"/>
              <w:right w:val="nil"/>
            </w:tcBorders>
            <w:shd w:val="clear" w:color="auto" w:fill="FFFFFF"/>
            <w:vAlign w:val="bottom"/>
          </w:tcPr>
          <w:p w14:paraId="4EAB2912" w14:textId="77777777" w:rsidR="006E214E" w:rsidRPr="001A055F" w:rsidRDefault="00367332" w:rsidP="00D2209E">
            <w:pPr>
              <w:shd w:val="clear" w:color="auto" w:fill="FFFFFF"/>
              <w:tabs>
                <w:tab w:val="left" w:leader="dot" w:pos="5544"/>
              </w:tabs>
              <w:snapToGrid w:val="0"/>
              <w:spacing w:after="120"/>
              <w:ind w:right="72"/>
              <w:jc w:val="right"/>
            </w:pPr>
            <w:r w:rsidRPr="001A055F">
              <w:rPr>
                <w:b/>
                <w:bCs/>
                <w:szCs w:val="18"/>
                <w:lang w:val="en-US"/>
              </w:rPr>
              <w:t>11 744 000</w:t>
            </w:r>
          </w:p>
        </w:tc>
      </w:tr>
      <w:tr w:rsidR="006E214E" w:rsidRPr="001A055F" w14:paraId="49CC575B" w14:textId="77777777" w:rsidTr="00092F64">
        <w:trPr>
          <w:trHeight w:val="20"/>
          <w:jc w:val="center"/>
        </w:trPr>
        <w:tc>
          <w:tcPr>
            <w:tcW w:w="5670" w:type="dxa"/>
            <w:tcBorders>
              <w:top w:val="single" w:sz="6" w:space="0" w:color="auto"/>
              <w:left w:val="nil"/>
              <w:bottom w:val="nil"/>
              <w:right w:val="nil"/>
            </w:tcBorders>
            <w:shd w:val="clear" w:color="auto" w:fill="FFFFFF"/>
            <w:vAlign w:val="bottom"/>
          </w:tcPr>
          <w:p w14:paraId="7982FD2A" w14:textId="77777777" w:rsidR="006E214E" w:rsidRPr="001A055F" w:rsidRDefault="00367332" w:rsidP="00722EBF">
            <w:pPr>
              <w:shd w:val="clear" w:color="auto" w:fill="FFFFFF"/>
              <w:tabs>
                <w:tab w:val="left" w:leader="dot" w:pos="5544"/>
              </w:tabs>
              <w:spacing w:before="120"/>
              <w:jc w:val="both"/>
            </w:pPr>
            <w:r w:rsidRPr="001A055F">
              <w:rPr>
                <w:szCs w:val="18"/>
                <w:lang w:val="en-US"/>
              </w:rPr>
              <w:t>Division 107.</w:t>
            </w:r>
            <w:r w:rsidRPr="001A055F">
              <w:rPr>
                <w:rFonts w:eastAsia="Times New Roman"/>
                <w:szCs w:val="18"/>
                <w:lang w:val="en-US"/>
              </w:rPr>
              <w:t>— JOINT</w:t>
            </w:r>
            <w:r w:rsidRPr="001A055F">
              <w:rPr>
                <w:rFonts w:eastAsia="Times New Roman"/>
                <w:b/>
                <w:bCs/>
                <w:szCs w:val="18"/>
                <w:lang w:val="en-US"/>
              </w:rPr>
              <w:t xml:space="preserve"> </w:t>
            </w:r>
            <w:r w:rsidRPr="001A055F">
              <w:rPr>
                <w:rFonts w:eastAsia="Times New Roman"/>
                <w:szCs w:val="18"/>
                <w:lang w:val="en-US"/>
              </w:rPr>
              <w:t>HOUSE DEPARTMENT</w:t>
            </w:r>
          </w:p>
        </w:tc>
        <w:tc>
          <w:tcPr>
            <w:tcW w:w="1710" w:type="dxa"/>
            <w:tcBorders>
              <w:top w:val="single" w:sz="6" w:space="0" w:color="auto"/>
              <w:left w:val="nil"/>
              <w:bottom w:val="nil"/>
              <w:right w:val="nil"/>
            </w:tcBorders>
            <w:shd w:val="clear" w:color="auto" w:fill="FFFFFF"/>
            <w:vAlign w:val="bottom"/>
          </w:tcPr>
          <w:p w14:paraId="31372986" w14:textId="77777777" w:rsidR="006E214E" w:rsidRPr="001A055F" w:rsidRDefault="006E214E" w:rsidP="00D2209E">
            <w:pPr>
              <w:shd w:val="clear" w:color="auto" w:fill="FFFFFF"/>
              <w:tabs>
                <w:tab w:val="left" w:leader="dot" w:pos="5544"/>
              </w:tabs>
              <w:ind w:right="72"/>
              <w:jc w:val="right"/>
            </w:pPr>
          </w:p>
        </w:tc>
        <w:tc>
          <w:tcPr>
            <w:tcW w:w="1649" w:type="dxa"/>
            <w:tcBorders>
              <w:top w:val="single" w:sz="6" w:space="0" w:color="auto"/>
              <w:left w:val="nil"/>
              <w:bottom w:val="nil"/>
              <w:right w:val="nil"/>
            </w:tcBorders>
            <w:shd w:val="clear" w:color="auto" w:fill="FFFFFF"/>
            <w:vAlign w:val="bottom"/>
          </w:tcPr>
          <w:p w14:paraId="2C40B77F" w14:textId="77777777" w:rsidR="006E214E" w:rsidRPr="001A055F" w:rsidRDefault="006E214E" w:rsidP="00D2209E">
            <w:pPr>
              <w:shd w:val="clear" w:color="auto" w:fill="FFFFFF"/>
              <w:tabs>
                <w:tab w:val="left" w:leader="dot" w:pos="5544"/>
              </w:tabs>
              <w:ind w:right="72"/>
              <w:jc w:val="right"/>
            </w:pPr>
          </w:p>
        </w:tc>
      </w:tr>
      <w:tr w:rsidR="006E214E" w:rsidRPr="001A055F" w14:paraId="34B5B420" w14:textId="77777777" w:rsidTr="00D2209E">
        <w:trPr>
          <w:trHeight w:val="20"/>
          <w:jc w:val="center"/>
        </w:trPr>
        <w:tc>
          <w:tcPr>
            <w:tcW w:w="5670" w:type="dxa"/>
            <w:tcBorders>
              <w:top w:val="nil"/>
              <w:left w:val="nil"/>
              <w:right w:val="nil"/>
            </w:tcBorders>
            <w:shd w:val="clear" w:color="auto" w:fill="FFFFFF"/>
            <w:vAlign w:val="bottom"/>
          </w:tcPr>
          <w:p w14:paraId="3F401E31" w14:textId="77777777" w:rsidR="006E214E" w:rsidRPr="001A055F" w:rsidRDefault="00367332" w:rsidP="00D2209E">
            <w:pPr>
              <w:shd w:val="clear" w:color="auto" w:fill="FFFFFF"/>
              <w:tabs>
                <w:tab w:val="left" w:leader="dot" w:pos="5544"/>
              </w:tabs>
              <w:jc w:val="both"/>
            </w:pPr>
            <w:r w:rsidRPr="001A055F">
              <w:rPr>
                <w:b/>
                <w:bCs/>
                <w:szCs w:val="18"/>
                <w:lang w:val="en-US"/>
              </w:rPr>
              <w:t xml:space="preserve">1. Operating expenses (net appropriation </w:t>
            </w:r>
            <w:r w:rsidRPr="001A055F">
              <w:rPr>
                <w:rFonts w:eastAsia="Times New Roman"/>
                <w:b/>
                <w:bCs/>
                <w:szCs w:val="18"/>
                <w:lang w:val="en-US"/>
              </w:rPr>
              <w:t>— see section 5)</w:t>
            </w:r>
            <w:r w:rsidR="00D2209E">
              <w:rPr>
                <w:rFonts w:eastAsia="Times New Roman"/>
                <w:b/>
                <w:bCs/>
                <w:szCs w:val="18"/>
                <w:lang w:val="en-US"/>
              </w:rPr>
              <w:tab/>
            </w:r>
          </w:p>
        </w:tc>
        <w:tc>
          <w:tcPr>
            <w:tcW w:w="1710" w:type="dxa"/>
            <w:tcBorders>
              <w:top w:val="nil"/>
              <w:left w:val="nil"/>
              <w:bottom w:val="nil"/>
              <w:right w:val="nil"/>
            </w:tcBorders>
            <w:shd w:val="clear" w:color="auto" w:fill="FFFFFF"/>
            <w:vAlign w:val="bottom"/>
          </w:tcPr>
          <w:p w14:paraId="19D3195E" w14:textId="77777777" w:rsidR="006E214E" w:rsidRPr="001A055F" w:rsidRDefault="00367332" w:rsidP="00D2209E">
            <w:pPr>
              <w:shd w:val="clear" w:color="auto" w:fill="FFFFFF"/>
              <w:tabs>
                <w:tab w:val="left" w:leader="dot" w:pos="5544"/>
              </w:tabs>
              <w:ind w:right="72"/>
              <w:jc w:val="right"/>
            </w:pPr>
            <w:r w:rsidRPr="001A055F">
              <w:rPr>
                <w:szCs w:val="18"/>
                <w:lang w:val="en-US"/>
              </w:rPr>
              <w:t>14 752 000</w:t>
            </w:r>
          </w:p>
        </w:tc>
        <w:tc>
          <w:tcPr>
            <w:tcW w:w="1649" w:type="dxa"/>
            <w:tcBorders>
              <w:top w:val="nil"/>
              <w:left w:val="nil"/>
              <w:bottom w:val="nil"/>
              <w:right w:val="nil"/>
            </w:tcBorders>
            <w:shd w:val="clear" w:color="auto" w:fill="FFFFFF"/>
            <w:vAlign w:val="bottom"/>
          </w:tcPr>
          <w:p w14:paraId="5280DD46" w14:textId="77777777" w:rsidR="006E214E" w:rsidRPr="001A055F" w:rsidRDefault="00367332" w:rsidP="00D2209E">
            <w:pPr>
              <w:shd w:val="clear" w:color="auto" w:fill="FFFFFF"/>
              <w:tabs>
                <w:tab w:val="left" w:leader="dot" w:pos="5544"/>
              </w:tabs>
              <w:ind w:right="72"/>
              <w:jc w:val="right"/>
            </w:pPr>
            <w:r w:rsidRPr="001A055F">
              <w:rPr>
                <w:szCs w:val="18"/>
                <w:lang w:val="en-US"/>
              </w:rPr>
              <w:t>34 306 000</w:t>
            </w:r>
          </w:p>
        </w:tc>
      </w:tr>
      <w:tr w:rsidR="006E214E" w:rsidRPr="001A055F" w14:paraId="3BB6DAD0" w14:textId="77777777" w:rsidTr="00D2209E">
        <w:trPr>
          <w:trHeight w:val="20"/>
          <w:jc w:val="center"/>
        </w:trPr>
        <w:tc>
          <w:tcPr>
            <w:tcW w:w="5670" w:type="dxa"/>
            <w:tcBorders>
              <w:top w:val="nil"/>
              <w:left w:val="nil"/>
              <w:right w:val="nil"/>
            </w:tcBorders>
            <w:shd w:val="clear" w:color="auto" w:fill="FFFFFF"/>
            <w:vAlign w:val="bottom"/>
          </w:tcPr>
          <w:p w14:paraId="39CC0678" w14:textId="77777777" w:rsidR="006E214E" w:rsidRPr="001A055F" w:rsidRDefault="00367332" w:rsidP="00586012">
            <w:pPr>
              <w:shd w:val="clear" w:color="auto" w:fill="FFFFFF"/>
              <w:tabs>
                <w:tab w:val="left" w:leader="dot" w:pos="5544"/>
              </w:tabs>
              <w:spacing w:before="240" w:after="120"/>
              <w:jc w:val="both"/>
            </w:pPr>
            <w:r w:rsidRPr="001A055F">
              <w:rPr>
                <w:b/>
                <w:bCs/>
                <w:szCs w:val="18"/>
                <w:lang w:val="en-US"/>
              </w:rPr>
              <w:t>2. Capital expenditure</w:t>
            </w:r>
            <w:r w:rsidR="00D2209E">
              <w:rPr>
                <w:b/>
                <w:bCs/>
                <w:szCs w:val="18"/>
                <w:lang w:val="en-US"/>
              </w:rPr>
              <w:tab/>
            </w:r>
          </w:p>
        </w:tc>
        <w:tc>
          <w:tcPr>
            <w:tcW w:w="1710" w:type="dxa"/>
            <w:tcBorders>
              <w:top w:val="nil"/>
              <w:left w:val="nil"/>
              <w:bottom w:val="single" w:sz="6" w:space="0" w:color="auto"/>
              <w:right w:val="nil"/>
            </w:tcBorders>
            <w:shd w:val="clear" w:color="auto" w:fill="FFFFFF"/>
            <w:vAlign w:val="bottom"/>
          </w:tcPr>
          <w:p w14:paraId="6320F113" w14:textId="77777777" w:rsidR="006E214E" w:rsidRPr="001A055F" w:rsidRDefault="00367332" w:rsidP="00586012">
            <w:pPr>
              <w:shd w:val="clear" w:color="auto" w:fill="FFFFFF"/>
              <w:tabs>
                <w:tab w:val="left" w:leader="dot" w:pos="5544"/>
              </w:tabs>
              <w:spacing w:after="120"/>
              <w:ind w:right="72"/>
              <w:jc w:val="right"/>
            </w:pPr>
            <w:r w:rsidRPr="001A055F">
              <w:rPr>
                <w:szCs w:val="18"/>
                <w:lang w:val="en-US"/>
              </w:rPr>
              <w:t>1 030 000</w:t>
            </w:r>
          </w:p>
        </w:tc>
        <w:tc>
          <w:tcPr>
            <w:tcW w:w="1649" w:type="dxa"/>
            <w:tcBorders>
              <w:top w:val="nil"/>
              <w:left w:val="nil"/>
              <w:bottom w:val="single" w:sz="6" w:space="0" w:color="auto"/>
              <w:right w:val="nil"/>
            </w:tcBorders>
            <w:shd w:val="clear" w:color="auto" w:fill="FFFFFF"/>
            <w:vAlign w:val="bottom"/>
          </w:tcPr>
          <w:p w14:paraId="01CD4AAF" w14:textId="77777777" w:rsidR="006E214E" w:rsidRPr="001A055F" w:rsidRDefault="00367332" w:rsidP="00586012">
            <w:pPr>
              <w:shd w:val="clear" w:color="auto" w:fill="FFFFFF"/>
              <w:tabs>
                <w:tab w:val="left" w:leader="dot" w:pos="5544"/>
              </w:tabs>
              <w:spacing w:after="120"/>
              <w:ind w:right="72"/>
              <w:jc w:val="right"/>
            </w:pPr>
            <w:r w:rsidRPr="001A055F">
              <w:rPr>
                <w:szCs w:val="18"/>
                <w:lang w:val="en-US"/>
              </w:rPr>
              <w:t>2 710 000</w:t>
            </w:r>
          </w:p>
        </w:tc>
      </w:tr>
      <w:tr w:rsidR="006E214E" w:rsidRPr="001A055F" w14:paraId="5D19848C" w14:textId="77777777" w:rsidTr="00D2209E">
        <w:trPr>
          <w:trHeight w:val="20"/>
          <w:jc w:val="center"/>
        </w:trPr>
        <w:tc>
          <w:tcPr>
            <w:tcW w:w="5670" w:type="dxa"/>
            <w:tcBorders>
              <w:left w:val="nil"/>
              <w:bottom w:val="single" w:sz="4" w:space="0" w:color="auto"/>
              <w:right w:val="nil"/>
            </w:tcBorders>
            <w:shd w:val="clear" w:color="auto" w:fill="FFFFFF"/>
            <w:vAlign w:val="bottom"/>
          </w:tcPr>
          <w:p w14:paraId="70F54317" w14:textId="77777777" w:rsidR="006E214E" w:rsidRPr="001A055F" w:rsidRDefault="00367332" w:rsidP="00D2209E">
            <w:pPr>
              <w:shd w:val="clear" w:color="auto" w:fill="FFFFFF"/>
              <w:tabs>
                <w:tab w:val="left" w:leader="dot" w:pos="5544"/>
              </w:tabs>
              <w:snapToGrid w:val="0"/>
              <w:spacing w:before="240" w:after="360"/>
              <w:ind w:left="1008" w:hanging="432"/>
              <w:jc w:val="both"/>
            </w:pPr>
            <w:r w:rsidRPr="001A055F">
              <w:rPr>
                <w:b/>
                <w:bCs/>
                <w:szCs w:val="18"/>
                <w:lang w:val="en-US"/>
              </w:rPr>
              <w:t>Total: Joint House Department</w:t>
            </w:r>
            <w:r w:rsidR="00D2209E">
              <w:rPr>
                <w:b/>
                <w:bCs/>
                <w:szCs w:val="18"/>
                <w:lang w:val="en-US"/>
              </w:rPr>
              <w:tab/>
            </w:r>
          </w:p>
        </w:tc>
        <w:tc>
          <w:tcPr>
            <w:tcW w:w="1710" w:type="dxa"/>
            <w:tcBorders>
              <w:top w:val="single" w:sz="6" w:space="0" w:color="auto"/>
              <w:left w:val="nil"/>
              <w:bottom w:val="single" w:sz="4" w:space="0" w:color="auto"/>
              <w:right w:val="nil"/>
            </w:tcBorders>
            <w:shd w:val="clear" w:color="auto" w:fill="FFFFFF"/>
            <w:vAlign w:val="bottom"/>
          </w:tcPr>
          <w:p w14:paraId="0C1BBEEC" w14:textId="77777777" w:rsidR="006E214E" w:rsidRPr="001A055F" w:rsidRDefault="00367332" w:rsidP="00D2209E">
            <w:pPr>
              <w:shd w:val="clear" w:color="auto" w:fill="FFFFFF"/>
              <w:tabs>
                <w:tab w:val="left" w:leader="dot" w:pos="5544"/>
              </w:tabs>
              <w:snapToGrid w:val="0"/>
              <w:spacing w:after="360"/>
              <w:ind w:right="72"/>
              <w:jc w:val="right"/>
            </w:pPr>
            <w:r w:rsidRPr="001A055F">
              <w:rPr>
                <w:b/>
                <w:bCs/>
                <w:szCs w:val="18"/>
                <w:lang w:val="en-US"/>
              </w:rPr>
              <w:t>15 782 000</w:t>
            </w:r>
          </w:p>
        </w:tc>
        <w:tc>
          <w:tcPr>
            <w:tcW w:w="1649" w:type="dxa"/>
            <w:tcBorders>
              <w:top w:val="single" w:sz="6" w:space="0" w:color="auto"/>
              <w:left w:val="nil"/>
              <w:bottom w:val="single" w:sz="4" w:space="0" w:color="auto"/>
              <w:right w:val="nil"/>
            </w:tcBorders>
            <w:shd w:val="clear" w:color="auto" w:fill="FFFFFF"/>
            <w:vAlign w:val="bottom"/>
          </w:tcPr>
          <w:p w14:paraId="1F781710" w14:textId="77777777" w:rsidR="006E214E" w:rsidRPr="001A055F" w:rsidRDefault="00367332" w:rsidP="00D2209E">
            <w:pPr>
              <w:shd w:val="clear" w:color="auto" w:fill="FFFFFF"/>
              <w:tabs>
                <w:tab w:val="left" w:leader="dot" w:pos="5544"/>
              </w:tabs>
              <w:snapToGrid w:val="0"/>
              <w:spacing w:after="360"/>
              <w:ind w:right="72"/>
              <w:jc w:val="right"/>
            </w:pPr>
            <w:r w:rsidRPr="001A055F">
              <w:rPr>
                <w:b/>
                <w:bCs/>
                <w:szCs w:val="18"/>
                <w:lang w:val="en-US"/>
              </w:rPr>
              <w:t>37</w:t>
            </w:r>
            <w:r w:rsidRPr="001A055F">
              <w:rPr>
                <w:szCs w:val="18"/>
                <w:lang w:val="en-US"/>
              </w:rPr>
              <w:t xml:space="preserve"> </w:t>
            </w:r>
            <w:r w:rsidRPr="001A055F">
              <w:rPr>
                <w:b/>
                <w:bCs/>
                <w:szCs w:val="18"/>
                <w:lang w:val="en-US"/>
              </w:rPr>
              <w:t>016 000</w:t>
            </w:r>
          </w:p>
        </w:tc>
      </w:tr>
    </w:tbl>
    <w:p w14:paraId="36FED07E" w14:textId="77777777" w:rsidR="006E214E" w:rsidRPr="000F1E3D" w:rsidRDefault="00367332" w:rsidP="00D2209E">
      <w:pPr>
        <w:shd w:val="clear" w:color="auto" w:fill="FFFFFF"/>
        <w:tabs>
          <w:tab w:val="left" w:leader="dot" w:pos="5544"/>
        </w:tabs>
        <w:spacing w:before="240" w:after="360"/>
        <w:ind w:left="288" w:hanging="288"/>
        <w:jc w:val="both"/>
        <w:rPr>
          <w:sz w:val="22"/>
        </w:rPr>
      </w:pPr>
      <w:r w:rsidRPr="000F1E3D">
        <w:rPr>
          <w:sz w:val="22"/>
          <w:szCs w:val="18"/>
          <w:lang w:val="en-US"/>
        </w:rPr>
        <w:t xml:space="preserve">* Does not include amounts appropriated under Division 102 </w:t>
      </w:r>
      <w:r w:rsidRPr="000F1E3D">
        <w:rPr>
          <w:rFonts w:eastAsia="Times New Roman"/>
          <w:sz w:val="22"/>
          <w:szCs w:val="18"/>
          <w:lang w:val="en-US"/>
        </w:rPr>
        <w:t xml:space="preserve">— Advance to the President of the Senate, Division 104 — Advance to the Speaker of the House of Representatives and Division 108 — Joint Advance to the President and the Speaker and amounts appropriated under subsection 35(3) of the </w:t>
      </w:r>
      <w:r w:rsidRPr="000F1E3D">
        <w:rPr>
          <w:rFonts w:eastAsia="Times New Roman"/>
          <w:i/>
          <w:iCs/>
          <w:sz w:val="22"/>
          <w:szCs w:val="18"/>
          <w:lang w:val="en-US"/>
        </w:rPr>
        <w:t>Audit Act 1901.</w:t>
      </w:r>
    </w:p>
    <w:p w14:paraId="68913F3F" w14:textId="77777777" w:rsidR="006E214E" w:rsidRPr="000F1E3D" w:rsidRDefault="000F1E3D" w:rsidP="00D2209E">
      <w:pPr>
        <w:shd w:val="clear" w:color="auto" w:fill="FFFFFF"/>
        <w:tabs>
          <w:tab w:val="left" w:leader="dot" w:pos="5544"/>
        </w:tabs>
        <w:ind w:left="3931"/>
        <w:jc w:val="both"/>
        <w:rPr>
          <w:sz w:val="22"/>
        </w:rPr>
      </w:pPr>
      <w:r w:rsidRPr="000F1E3D">
        <w:rPr>
          <w:sz w:val="22"/>
        </w:rPr>
        <w:br w:type="page"/>
      </w:r>
    </w:p>
    <w:p w14:paraId="27344D0C" w14:textId="77777777" w:rsidR="006E214E" w:rsidRPr="000F1E3D" w:rsidRDefault="00367332" w:rsidP="00D2209E">
      <w:pPr>
        <w:shd w:val="clear" w:color="auto" w:fill="FFFFFF"/>
        <w:tabs>
          <w:tab w:val="left" w:leader="dot" w:pos="5544"/>
        </w:tabs>
        <w:spacing w:after="240"/>
        <w:jc w:val="center"/>
        <w:rPr>
          <w:sz w:val="22"/>
        </w:rPr>
      </w:pPr>
      <w:r w:rsidRPr="000F1E3D">
        <w:rPr>
          <w:b/>
          <w:bCs/>
          <w:sz w:val="22"/>
          <w:szCs w:val="18"/>
          <w:lang w:val="en-US"/>
        </w:rPr>
        <w:t>SCHEDULE</w:t>
      </w:r>
      <w:r w:rsidRPr="000F1E3D">
        <w:rPr>
          <w:sz w:val="22"/>
          <w:szCs w:val="18"/>
          <w:lang w:val="en-US"/>
        </w:rPr>
        <w:t xml:space="preserve"> </w:t>
      </w:r>
      <w:r w:rsidRPr="000F1E3D">
        <w:rPr>
          <w:rFonts w:eastAsia="Times New Roman"/>
          <w:sz w:val="22"/>
          <w:szCs w:val="18"/>
          <w:lang w:val="en-US"/>
        </w:rPr>
        <w:t xml:space="preserve">— </w:t>
      </w:r>
      <w:r w:rsidRPr="000F1E3D">
        <w:rPr>
          <w:rFonts w:eastAsia="Times New Roman"/>
          <w:i/>
          <w:iCs/>
          <w:sz w:val="22"/>
          <w:szCs w:val="18"/>
          <w:lang w:val="en-US"/>
        </w:rPr>
        <w:t>Continued</w:t>
      </w:r>
    </w:p>
    <w:tbl>
      <w:tblPr>
        <w:tblW w:w="5000" w:type="pct"/>
        <w:jc w:val="center"/>
        <w:tblLayout w:type="fixed"/>
        <w:tblCellMar>
          <w:left w:w="40" w:type="dxa"/>
          <w:right w:w="40" w:type="dxa"/>
        </w:tblCellMar>
        <w:tblLook w:val="0000" w:firstRow="0" w:lastRow="0" w:firstColumn="0" w:lastColumn="0" w:noHBand="0" w:noVBand="0"/>
      </w:tblPr>
      <w:tblGrid>
        <w:gridCol w:w="5720"/>
        <w:gridCol w:w="1725"/>
        <w:gridCol w:w="1664"/>
      </w:tblGrid>
      <w:tr w:rsidR="006E214E" w:rsidRPr="001A055F" w14:paraId="773321F0" w14:textId="77777777" w:rsidTr="00EA5188">
        <w:trPr>
          <w:trHeight w:val="939"/>
          <w:jc w:val="center"/>
        </w:trPr>
        <w:tc>
          <w:tcPr>
            <w:tcW w:w="5670" w:type="dxa"/>
            <w:tcBorders>
              <w:top w:val="single" w:sz="6" w:space="0" w:color="auto"/>
              <w:left w:val="nil"/>
              <w:bottom w:val="single" w:sz="6" w:space="0" w:color="auto"/>
              <w:right w:val="nil"/>
            </w:tcBorders>
            <w:shd w:val="clear" w:color="auto" w:fill="FFFFFF"/>
            <w:vAlign w:val="bottom"/>
          </w:tcPr>
          <w:p w14:paraId="1C7C9430" w14:textId="77777777" w:rsidR="006E214E" w:rsidRPr="001A055F" w:rsidRDefault="00367332" w:rsidP="00EA5188">
            <w:pPr>
              <w:shd w:val="clear" w:color="auto" w:fill="FFFFFF"/>
              <w:tabs>
                <w:tab w:val="left" w:leader="dot" w:pos="5544"/>
              </w:tabs>
              <w:snapToGrid w:val="0"/>
              <w:spacing w:after="120"/>
              <w:jc w:val="both"/>
            </w:pPr>
            <w:r w:rsidRPr="001A055F">
              <w:rPr>
                <w:szCs w:val="18"/>
                <w:lang w:val="en-US"/>
              </w:rPr>
              <w:t>Services</w:t>
            </w:r>
          </w:p>
        </w:tc>
        <w:tc>
          <w:tcPr>
            <w:tcW w:w="1710" w:type="dxa"/>
            <w:tcBorders>
              <w:top w:val="single" w:sz="6" w:space="0" w:color="auto"/>
              <w:left w:val="nil"/>
              <w:bottom w:val="single" w:sz="6" w:space="0" w:color="auto"/>
              <w:right w:val="nil"/>
            </w:tcBorders>
            <w:shd w:val="clear" w:color="auto" w:fill="FFFFFF"/>
            <w:vAlign w:val="bottom"/>
          </w:tcPr>
          <w:p w14:paraId="724DAC35" w14:textId="77777777" w:rsidR="006E214E" w:rsidRPr="001A055F" w:rsidRDefault="00367332" w:rsidP="00EA5188">
            <w:pPr>
              <w:shd w:val="clear" w:color="auto" w:fill="FFFFFF"/>
              <w:tabs>
                <w:tab w:val="left" w:leader="dot" w:pos="5544"/>
              </w:tabs>
              <w:snapToGrid w:val="0"/>
              <w:spacing w:after="120"/>
              <w:ind w:right="72"/>
              <w:jc w:val="right"/>
            </w:pPr>
            <w:r w:rsidRPr="001A055F">
              <w:rPr>
                <w:szCs w:val="18"/>
                <w:lang w:val="en-US"/>
              </w:rPr>
              <w:t>Supply Appropriation</w:t>
            </w:r>
            <w:r w:rsidR="00D2209E">
              <w:rPr>
                <w:szCs w:val="18"/>
                <w:lang w:val="en-US"/>
              </w:rPr>
              <w:t xml:space="preserve"> </w:t>
            </w:r>
            <w:r w:rsidRPr="001A055F">
              <w:rPr>
                <w:szCs w:val="18"/>
                <w:lang w:val="en-US"/>
              </w:rPr>
              <w:t>1993-94</w:t>
            </w:r>
          </w:p>
        </w:tc>
        <w:tc>
          <w:tcPr>
            <w:tcW w:w="1649" w:type="dxa"/>
            <w:tcBorders>
              <w:top w:val="single" w:sz="6" w:space="0" w:color="auto"/>
              <w:left w:val="nil"/>
              <w:bottom w:val="single" w:sz="6" w:space="0" w:color="auto"/>
              <w:right w:val="nil"/>
            </w:tcBorders>
            <w:shd w:val="clear" w:color="auto" w:fill="FFFFFF"/>
            <w:vAlign w:val="bottom"/>
          </w:tcPr>
          <w:p w14:paraId="28D464FE" w14:textId="77777777" w:rsidR="006E214E" w:rsidRPr="001A055F" w:rsidRDefault="00367332" w:rsidP="00EA5188">
            <w:pPr>
              <w:shd w:val="clear" w:color="auto" w:fill="FFFFFF"/>
              <w:tabs>
                <w:tab w:val="left" w:leader="dot" w:pos="5544"/>
              </w:tabs>
              <w:snapToGrid w:val="0"/>
              <w:spacing w:after="120"/>
              <w:ind w:right="72"/>
              <w:jc w:val="right"/>
            </w:pPr>
            <w:r w:rsidRPr="001A055F">
              <w:rPr>
                <w:szCs w:val="18"/>
                <w:lang w:val="en-US"/>
              </w:rPr>
              <w:t>Appropriation 1992-93</w:t>
            </w:r>
          </w:p>
        </w:tc>
      </w:tr>
      <w:tr w:rsidR="006E214E" w:rsidRPr="001A055F" w14:paraId="399B1049" w14:textId="77777777" w:rsidTr="00EA5188">
        <w:trPr>
          <w:trHeight w:val="255"/>
          <w:jc w:val="center"/>
        </w:trPr>
        <w:tc>
          <w:tcPr>
            <w:tcW w:w="5670" w:type="dxa"/>
            <w:tcBorders>
              <w:top w:val="single" w:sz="6" w:space="0" w:color="auto"/>
              <w:left w:val="nil"/>
              <w:bottom w:val="nil"/>
              <w:right w:val="nil"/>
            </w:tcBorders>
            <w:shd w:val="clear" w:color="auto" w:fill="FFFFFF"/>
            <w:vAlign w:val="bottom"/>
          </w:tcPr>
          <w:p w14:paraId="7FA9E0D4" w14:textId="77777777" w:rsidR="006E214E" w:rsidRPr="001A055F" w:rsidRDefault="006E214E" w:rsidP="00D2209E">
            <w:pPr>
              <w:shd w:val="clear" w:color="auto" w:fill="FFFFFF"/>
              <w:tabs>
                <w:tab w:val="left" w:leader="dot" w:pos="5544"/>
              </w:tabs>
              <w:jc w:val="both"/>
            </w:pPr>
          </w:p>
        </w:tc>
        <w:tc>
          <w:tcPr>
            <w:tcW w:w="1710" w:type="dxa"/>
            <w:tcBorders>
              <w:top w:val="single" w:sz="6" w:space="0" w:color="auto"/>
              <w:left w:val="nil"/>
              <w:bottom w:val="nil"/>
              <w:right w:val="nil"/>
            </w:tcBorders>
            <w:shd w:val="clear" w:color="auto" w:fill="FFFFFF"/>
            <w:vAlign w:val="bottom"/>
          </w:tcPr>
          <w:p w14:paraId="332333E8" w14:textId="77777777" w:rsidR="006E214E" w:rsidRPr="001A055F" w:rsidRDefault="00367332" w:rsidP="00D2209E">
            <w:pPr>
              <w:shd w:val="clear" w:color="auto" w:fill="FFFFFF"/>
              <w:tabs>
                <w:tab w:val="left" w:leader="dot" w:pos="5544"/>
              </w:tabs>
              <w:ind w:right="72"/>
              <w:jc w:val="right"/>
            </w:pPr>
            <w:r w:rsidRPr="001A055F">
              <w:rPr>
                <w:szCs w:val="18"/>
                <w:lang w:val="en-US"/>
              </w:rPr>
              <w:t>$</w:t>
            </w:r>
          </w:p>
        </w:tc>
        <w:tc>
          <w:tcPr>
            <w:tcW w:w="1649" w:type="dxa"/>
            <w:tcBorders>
              <w:top w:val="single" w:sz="6" w:space="0" w:color="auto"/>
              <w:left w:val="nil"/>
              <w:bottom w:val="nil"/>
              <w:right w:val="nil"/>
            </w:tcBorders>
            <w:shd w:val="clear" w:color="auto" w:fill="FFFFFF"/>
            <w:vAlign w:val="bottom"/>
          </w:tcPr>
          <w:p w14:paraId="688B0DBE" w14:textId="77777777" w:rsidR="006E214E" w:rsidRPr="001A055F" w:rsidRDefault="00367332" w:rsidP="00D2209E">
            <w:pPr>
              <w:shd w:val="clear" w:color="auto" w:fill="FFFFFF"/>
              <w:tabs>
                <w:tab w:val="left" w:leader="dot" w:pos="5544"/>
              </w:tabs>
              <w:ind w:right="72"/>
              <w:jc w:val="right"/>
            </w:pPr>
            <w:r w:rsidRPr="001A055F">
              <w:rPr>
                <w:szCs w:val="18"/>
                <w:lang w:val="en-US"/>
              </w:rPr>
              <w:t>$</w:t>
            </w:r>
          </w:p>
        </w:tc>
      </w:tr>
      <w:tr w:rsidR="006E214E" w:rsidRPr="001A055F" w14:paraId="32E08BE5" w14:textId="77777777" w:rsidTr="00092F64">
        <w:trPr>
          <w:trHeight w:val="20"/>
          <w:jc w:val="center"/>
        </w:trPr>
        <w:tc>
          <w:tcPr>
            <w:tcW w:w="5670" w:type="dxa"/>
            <w:tcBorders>
              <w:top w:val="nil"/>
              <w:left w:val="nil"/>
              <w:bottom w:val="nil"/>
              <w:right w:val="nil"/>
            </w:tcBorders>
            <w:shd w:val="clear" w:color="auto" w:fill="FFFFFF"/>
            <w:vAlign w:val="bottom"/>
          </w:tcPr>
          <w:p w14:paraId="0CCC8755" w14:textId="77777777" w:rsidR="006E214E" w:rsidRPr="001A055F" w:rsidRDefault="00367332" w:rsidP="00D2209E">
            <w:pPr>
              <w:shd w:val="clear" w:color="auto" w:fill="FFFFFF"/>
              <w:tabs>
                <w:tab w:val="left" w:leader="dot" w:pos="5544"/>
              </w:tabs>
              <w:jc w:val="both"/>
            </w:pPr>
            <w:r w:rsidRPr="001A055F">
              <w:rPr>
                <w:b/>
                <w:bCs/>
                <w:szCs w:val="18"/>
                <w:lang w:val="en-US"/>
              </w:rPr>
              <w:t>JOINT ADVANCE TO THE PRESIDENT AND THE SPEAKER</w:t>
            </w:r>
          </w:p>
        </w:tc>
        <w:tc>
          <w:tcPr>
            <w:tcW w:w="1710" w:type="dxa"/>
            <w:tcBorders>
              <w:top w:val="nil"/>
              <w:left w:val="nil"/>
              <w:bottom w:val="nil"/>
              <w:right w:val="nil"/>
            </w:tcBorders>
            <w:shd w:val="clear" w:color="auto" w:fill="FFFFFF"/>
            <w:vAlign w:val="bottom"/>
          </w:tcPr>
          <w:p w14:paraId="1D706DF2" w14:textId="77777777" w:rsidR="006E214E" w:rsidRPr="001A055F" w:rsidRDefault="006E214E" w:rsidP="00D2209E">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7D369AE0" w14:textId="77777777" w:rsidR="006E214E" w:rsidRPr="001A055F" w:rsidRDefault="006E214E" w:rsidP="00D2209E">
            <w:pPr>
              <w:shd w:val="clear" w:color="auto" w:fill="FFFFFF"/>
              <w:tabs>
                <w:tab w:val="left" w:leader="dot" w:pos="5544"/>
              </w:tabs>
              <w:ind w:right="72"/>
              <w:jc w:val="right"/>
            </w:pPr>
          </w:p>
        </w:tc>
      </w:tr>
      <w:tr w:rsidR="006E214E" w:rsidRPr="001A055F" w14:paraId="016C08A3" w14:textId="77777777" w:rsidTr="00092F64">
        <w:trPr>
          <w:trHeight w:val="20"/>
          <w:jc w:val="center"/>
        </w:trPr>
        <w:tc>
          <w:tcPr>
            <w:tcW w:w="5670" w:type="dxa"/>
            <w:tcBorders>
              <w:top w:val="nil"/>
              <w:left w:val="nil"/>
              <w:bottom w:val="nil"/>
              <w:right w:val="nil"/>
            </w:tcBorders>
            <w:shd w:val="clear" w:color="auto" w:fill="FFFFFF"/>
            <w:vAlign w:val="bottom"/>
          </w:tcPr>
          <w:p w14:paraId="6B63A83B" w14:textId="77777777" w:rsidR="006E214E" w:rsidRPr="001A055F" w:rsidRDefault="00367332" w:rsidP="00D2209E">
            <w:pPr>
              <w:shd w:val="clear" w:color="auto" w:fill="FFFFFF"/>
              <w:tabs>
                <w:tab w:val="left" w:leader="dot" w:pos="5544"/>
              </w:tabs>
              <w:spacing w:before="240"/>
              <w:jc w:val="both"/>
            </w:pPr>
            <w:r w:rsidRPr="001A055F">
              <w:rPr>
                <w:szCs w:val="18"/>
                <w:lang w:val="en-US"/>
              </w:rPr>
              <w:t>Division 108.</w:t>
            </w:r>
            <w:r w:rsidRPr="001A055F">
              <w:rPr>
                <w:rFonts w:eastAsia="Times New Roman"/>
                <w:szCs w:val="18"/>
                <w:lang w:val="en-US"/>
              </w:rPr>
              <w:t>— JOINT ADVANCE TO THE PRESIDENT AND THE SPEAKER</w:t>
            </w:r>
          </w:p>
        </w:tc>
        <w:tc>
          <w:tcPr>
            <w:tcW w:w="1710" w:type="dxa"/>
            <w:tcBorders>
              <w:top w:val="nil"/>
              <w:left w:val="nil"/>
              <w:bottom w:val="nil"/>
              <w:right w:val="nil"/>
            </w:tcBorders>
            <w:shd w:val="clear" w:color="auto" w:fill="FFFFFF"/>
            <w:vAlign w:val="bottom"/>
          </w:tcPr>
          <w:p w14:paraId="6939C9AE" w14:textId="77777777" w:rsidR="006E214E" w:rsidRPr="001A055F" w:rsidRDefault="006E214E" w:rsidP="00D2209E">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68FB07ED" w14:textId="77777777" w:rsidR="006E214E" w:rsidRPr="001A055F" w:rsidRDefault="006E214E" w:rsidP="00D2209E">
            <w:pPr>
              <w:shd w:val="clear" w:color="auto" w:fill="FFFFFF"/>
              <w:tabs>
                <w:tab w:val="left" w:leader="dot" w:pos="5544"/>
              </w:tabs>
              <w:ind w:right="72"/>
              <w:jc w:val="right"/>
            </w:pPr>
          </w:p>
        </w:tc>
      </w:tr>
      <w:tr w:rsidR="006E214E" w:rsidRPr="001A055F" w14:paraId="3FA323E8" w14:textId="77777777" w:rsidTr="00092F64">
        <w:trPr>
          <w:trHeight w:val="20"/>
          <w:jc w:val="center"/>
        </w:trPr>
        <w:tc>
          <w:tcPr>
            <w:tcW w:w="5670" w:type="dxa"/>
            <w:tcBorders>
              <w:top w:val="nil"/>
              <w:left w:val="nil"/>
              <w:bottom w:val="nil"/>
              <w:right w:val="nil"/>
            </w:tcBorders>
            <w:shd w:val="clear" w:color="auto" w:fill="FFFFFF"/>
            <w:vAlign w:val="bottom"/>
          </w:tcPr>
          <w:p w14:paraId="2893FA28" w14:textId="77777777" w:rsidR="006E214E" w:rsidRPr="001A055F" w:rsidRDefault="00367332" w:rsidP="00D2209E">
            <w:pPr>
              <w:shd w:val="clear" w:color="auto" w:fill="FFFFFF"/>
              <w:tabs>
                <w:tab w:val="left" w:leader="dot" w:pos="5544"/>
              </w:tabs>
              <w:spacing w:before="240"/>
              <w:ind w:left="216"/>
              <w:jc w:val="both"/>
            </w:pPr>
            <w:r w:rsidRPr="001A055F">
              <w:rPr>
                <w:szCs w:val="18"/>
                <w:lang w:val="en-US"/>
              </w:rPr>
              <w:t>To enable the President and the Speaker to make money available for expenditure:</w:t>
            </w:r>
          </w:p>
        </w:tc>
        <w:tc>
          <w:tcPr>
            <w:tcW w:w="1710" w:type="dxa"/>
            <w:tcBorders>
              <w:top w:val="nil"/>
              <w:left w:val="nil"/>
              <w:bottom w:val="nil"/>
              <w:right w:val="nil"/>
            </w:tcBorders>
            <w:shd w:val="clear" w:color="auto" w:fill="FFFFFF"/>
            <w:vAlign w:val="bottom"/>
          </w:tcPr>
          <w:p w14:paraId="4FF09910" w14:textId="77777777" w:rsidR="006E214E" w:rsidRPr="001A055F" w:rsidRDefault="006E214E" w:rsidP="00D2209E">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5C2CD98F" w14:textId="77777777" w:rsidR="006E214E" w:rsidRPr="001A055F" w:rsidRDefault="006E214E" w:rsidP="00D2209E">
            <w:pPr>
              <w:shd w:val="clear" w:color="auto" w:fill="FFFFFF"/>
              <w:tabs>
                <w:tab w:val="left" w:leader="dot" w:pos="5544"/>
              </w:tabs>
              <w:ind w:right="72"/>
              <w:jc w:val="right"/>
            </w:pPr>
          </w:p>
        </w:tc>
      </w:tr>
      <w:tr w:rsidR="006E214E" w:rsidRPr="001A055F" w14:paraId="190401AB" w14:textId="77777777" w:rsidTr="00092F64">
        <w:trPr>
          <w:trHeight w:val="20"/>
          <w:jc w:val="center"/>
        </w:trPr>
        <w:tc>
          <w:tcPr>
            <w:tcW w:w="5670" w:type="dxa"/>
            <w:tcBorders>
              <w:top w:val="nil"/>
              <w:left w:val="nil"/>
              <w:bottom w:val="nil"/>
              <w:right w:val="nil"/>
            </w:tcBorders>
            <w:shd w:val="clear" w:color="auto" w:fill="FFFFFF"/>
            <w:vAlign w:val="bottom"/>
          </w:tcPr>
          <w:p w14:paraId="70A556C4" w14:textId="77777777" w:rsidR="006E214E" w:rsidRPr="001A055F" w:rsidRDefault="00367332" w:rsidP="00D2209E">
            <w:pPr>
              <w:shd w:val="clear" w:color="auto" w:fill="FFFFFF"/>
              <w:tabs>
                <w:tab w:val="left" w:leader="dot" w:pos="5544"/>
              </w:tabs>
              <w:ind w:left="504" w:hanging="288"/>
              <w:jc w:val="both"/>
            </w:pPr>
            <w:r w:rsidRPr="001A055F">
              <w:rPr>
                <w:szCs w:val="18"/>
                <w:lang w:val="en-US"/>
              </w:rPr>
              <w:t>(a) that both the President and the Speaker are satisfied is urgently required and:</w:t>
            </w:r>
          </w:p>
        </w:tc>
        <w:tc>
          <w:tcPr>
            <w:tcW w:w="1710" w:type="dxa"/>
            <w:tcBorders>
              <w:top w:val="nil"/>
              <w:left w:val="nil"/>
              <w:bottom w:val="nil"/>
              <w:right w:val="nil"/>
            </w:tcBorders>
            <w:shd w:val="clear" w:color="auto" w:fill="FFFFFF"/>
            <w:vAlign w:val="bottom"/>
          </w:tcPr>
          <w:p w14:paraId="11FE9517" w14:textId="77777777" w:rsidR="006E214E" w:rsidRPr="001A055F" w:rsidRDefault="006E214E" w:rsidP="00D2209E">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6EAA5ECE" w14:textId="77777777" w:rsidR="006E214E" w:rsidRPr="001A055F" w:rsidRDefault="006E214E" w:rsidP="00D2209E">
            <w:pPr>
              <w:shd w:val="clear" w:color="auto" w:fill="FFFFFF"/>
              <w:tabs>
                <w:tab w:val="left" w:leader="dot" w:pos="5544"/>
              </w:tabs>
              <w:ind w:right="72"/>
              <w:jc w:val="right"/>
            </w:pPr>
          </w:p>
        </w:tc>
      </w:tr>
      <w:tr w:rsidR="006E214E" w:rsidRPr="001A055F" w14:paraId="1D3636AA" w14:textId="77777777" w:rsidTr="00092F64">
        <w:trPr>
          <w:trHeight w:val="20"/>
          <w:jc w:val="center"/>
        </w:trPr>
        <w:tc>
          <w:tcPr>
            <w:tcW w:w="5670" w:type="dxa"/>
            <w:tcBorders>
              <w:top w:val="nil"/>
              <w:left w:val="nil"/>
              <w:bottom w:val="nil"/>
              <w:right w:val="nil"/>
            </w:tcBorders>
            <w:shd w:val="clear" w:color="auto" w:fill="FFFFFF"/>
            <w:vAlign w:val="bottom"/>
          </w:tcPr>
          <w:p w14:paraId="49C0C846" w14:textId="77777777" w:rsidR="006E214E" w:rsidRPr="001A055F" w:rsidRDefault="00367332" w:rsidP="00D2209E">
            <w:pPr>
              <w:shd w:val="clear" w:color="auto" w:fill="FFFFFF"/>
              <w:tabs>
                <w:tab w:val="left" w:leader="dot" w:pos="5544"/>
              </w:tabs>
              <w:ind w:left="1152" w:hanging="288"/>
              <w:jc w:val="both"/>
            </w:pPr>
            <w:r w:rsidRPr="001A055F">
              <w:rPr>
                <w:szCs w:val="18"/>
                <w:lang w:val="en-US"/>
              </w:rPr>
              <w:t>(i) was unforeseen until after the last day on which it was practicable to include appropriation for that expenditure in the Bill for this Act before the introduction of that Bill into the House of Representatives; or</w:t>
            </w:r>
          </w:p>
        </w:tc>
        <w:tc>
          <w:tcPr>
            <w:tcW w:w="1710" w:type="dxa"/>
            <w:tcBorders>
              <w:top w:val="nil"/>
              <w:left w:val="nil"/>
              <w:bottom w:val="nil"/>
              <w:right w:val="nil"/>
            </w:tcBorders>
            <w:shd w:val="clear" w:color="auto" w:fill="FFFFFF"/>
            <w:vAlign w:val="bottom"/>
          </w:tcPr>
          <w:p w14:paraId="03D00664" w14:textId="77777777" w:rsidR="006E214E" w:rsidRPr="001A055F" w:rsidRDefault="006E214E" w:rsidP="00D2209E">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5E91DF73" w14:textId="77777777" w:rsidR="006E214E" w:rsidRPr="001A055F" w:rsidRDefault="006E214E" w:rsidP="00D2209E">
            <w:pPr>
              <w:shd w:val="clear" w:color="auto" w:fill="FFFFFF"/>
              <w:tabs>
                <w:tab w:val="left" w:leader="dot" w:pos="5544"/>
              </w:tabs>
              <w:ind w:right="72"/>
              <w:jc w:val="right"/>
            </w:pPr>
          </w:p>
        </w:tc>
      </w:tr>
      <w:tr w:rsidR="006E214E" w:rsidRPr="001A055F" w14:paraId="521754A8" w14:textId="77777777" w:rsidTr="00092F64">
        <w:trPr>
          <w:trHeight w:val="20"/>
          <w:jc w:val="center"/>
        </w:trPr>
        <w:tc>
          <w:tcPr>
            <w:tcW w:w="5670" w:type="dxa"/>
            <w:tcBorders>
              <w:top w:val="nil"/>
              <w:left w:val="nil"/>
              <w:bottom w:val="nil"/>
              <w:right w:val="nil"/>
            </w:tcBorders>
            <w:shd w:val="clear" w:color="auto" w:fill="FFFFFF"/>
            <w:vAlign w:val="bottom"/>
          </w:tcPr>
          <w:p w14:paraId="43DBE336" w14:textId="77777777" w:rsidR="006E214E" w:rsidRPr="001A055F" w:rsidRDefault="00367332" w:rsidP="00D2209E">
            <w:pPr>
              <w:shd w:val="clear" w:color="auto" w:fill="FFFFFF"/>
              <w:tabs>
                <w:tab w:val="left" w:leader="dot" w:pos="5544"/>
              </w:tabs>
              <w:ind w:left="1152" w:hanging="288"/>
              <w:jc w:val="both"/>
            </w:pPr>
            <w:r w:rsidRPr="001A055F">
              <w:rPr>
                <w:szCs w:val="18"/>
                <w:lang w:val="en-US"/>
              </w:rPr>
              <w:t>(ii) was erroneously omitted from, or understated in, the Bill for this Act; and</w:t>
            </w:r>
          </w:p>
        </w:tc>
        <w:tc>
          <w:tcPr>
            <w:tcW w:w="1710" w:type="dxa"/>
            <w:tcBorders>
              <w:top w:val="nil"/>
              <w:left w:val="nil"/>
              <w:bottom w:val="nil"/>
              <w:right w:val="nil"/>
            </w:tcBorders>
            <w:shd w:val="clear" w:color="auto" w:fill="FFFFFF"/>
            <w:vAlign w:val="bottom"/>
          </w:tcPr>
          <w:p w14:paraId="65A86515" w14:textId="77777777" w:rsidR="006E214E" w:rsidRPr="001A055F" w:rsidRDefault="006E214E" w:rsidP="00D2209E">
            <w:pPr>
              <w:shd w:val="clear" w:color="auto" w:fill="FFFFFF"/>
              <w:tabs>
                <w:tab w:val="left" w:leader="dot" w:pos="5544"/>
              </w:tabs>
              <w:ind w:right="72"/>
              <w:jc w:val="right"/>
            </w:pPr>
          </w:p>
        </w:tc>
        <w:tc>
          <w:tcPr>
            <w:tcW w:w="1649" w:type="dxa"/>
            <w:tcBorders>
              <w:top w:val="nil"/>
              <w:left w:val="nil"/>
              <w:bottom w:val="nil"/>
              <w:right w:val="nil"/>
            </w:tcBorders>
            <w:shd w:val="clear" w:color="auto" w:fill="FFFFFF"/>
            <w:vAlign w:val="bottom"/>
          </w:tcPr>
          <w:p w14:paraId="083AC800" w14:textId="77777777" w:rsidR="006E214E" w:rsidRPr="001A055F" w:rsidRDefault="006E214E" w:rsidP="00D2209E">
            <w:pPr>
              <w:shd w:val="clear" w:color="auto" w:fill="FFFFFF"/>
              <w:tabs>
                <w:tab w:val="left" w:leader="dot" w:pos="5544"/>
              </w:tabs>
              <w:ind w:right="72"/>
              <w:jc w:val="right"/>
            </w:pPr>
          </w:p>
        </w:tc>
      </w:tr>
      <w:tr w:rsidR="006E214E" w:rsidRPr="001A055F" w14:paraId="4C4784CC" w14:textId="77777777" w:rsidTr="00D2209E">
        <w:trPr>
          <w:trHeight w:val="20"/>
          <w:jc w:val="center"/>
        </w:trPr>
        <w:tc>
          <w:tcPr>
            <w:tcW w:w="5670" w:type="dxa"/>
            <w:tcBorders>
              <w:top w:val="nil"/>
              <w:left w:val="nil"/>
              <w:right w:val="nil"/>
            </w:tcBorders>
            <w:shd w:val="clear" w:color="auto" w:fill="FFFFFF"/>
            <w:vAlign w:val="bottom"/>
          </w:tcPr>
          <w:p w14:paraId="641794C2" w14:textId="77777777" w:rsidR="006E214E" w:rsidRPr="001A055F" w:rsidRDefault="00367332" w:rsidP="00D2209E">
            <w:pPr>
              <w:shd w:val="clear" w:color="auto" w:fill="FFFFFF"/>
              <w:tabs>
                <w:tab w:val="left" w:leader="dot" w:pos="5544"/>
              </w:tabs>
              <w:ind w:left="504" w:hanging="288"/>
              <w:jc w:val="both"/>
            </w:pPr>
            <w:r w:rsidRPr="001A055F">
              <w:rPr>
                <w:szCs w:val="18"/>
                <w:lang w:val="en-US"/>
              </w:rPr>
              <w:t>(b) particulars of which will afterwards be submitted to the Parliament;</w:t>
            </w:r>
          </w:p>
        </w:tc>
        <w:tc>
          <w:tcPr>
            <w:tcW w:w="1710" w:type="dxa"/>
            <w:tcBorders>
              <w:top w:val="nil"/>
              <w:left w:val="nil"/>
              <w:right w:val="nil"/>
            </w:tcBorders>
            <w:shd w:val="clear" w:color="auto" w:fill="FFFFFF"/>
            <w:vAlign w:val="bottom"/>
          </w:tcPr>
          <w:p w14:paraId="77B2CD9C" w14:textId="77777777" w:rsidR="006E214E" w:rsidRPr="001A055F" w:rsidRDefault="006E214E" w:rsidP="00D2209E">
            <w:pPr>
              <w:shd w:val="clear" w:color="auto" w:fill="FFFFFF"/>
              <w:tabs>
                <w:tab w:val="left" w:leader="dot" w:pos="5544"/>
              </w:tabs>
              <w:ind w:right="72"/>
              <w:jc w:val="right"/>
            </w:pPr>
          </w:p>
        </w:tc>
        <w:tc>
          <w:tcPr>
            <w:tcW w:w="1649" w:type="dxa"/>
            <w:tcBorders>
              <w:top w:val="nil"/>
              <w:left w:val="nil"/>
              <w:right w:val="nil"/>
            </w:tcBorders>
            <w:shd w:val="clear" w:color="auto" w:fill="FFFFFF"/>
            <w:vAlign w:val="bottom"/>
          </w:tcPr>
          <w:p w14:paraId="2186D289" w14:textId="77777777" w:rsidR="006E214E" w:rsidRPr="001A055F" w:rsidRDefault="006E214E" w:rsidP="00D2209E">
            <w:pPr>
              <w:shd w:val="clear" w:color="auto" w:fill="FFFFFF"/>
              <w:tabs>
                <w:tab w:val="left" w:leader="dot" w:pos="5544"/>
              </w:tabs>
              <w:ind w:right="72"/>
              <w:jc w:val="right"/>
            </w:pPr>
          </w:p>
        </w:tc>
      </w:tr>
      <w:tr w:rsidR="006E214E" w:rsidRPr="001A055F" w14:paraId="34F243CA" w14:textId="77777777" w:rsidTr="00D2209E">
        <w:trPr>
          <w:trHeight w:val="20"/>
          <w:jc w:val="center"/>
        </w:trPr>
        <w:tc>
          <w:tcPr>
            <w:tcW w:w="5670" w:type="dxa"/>
            <w:tcBorders>
              <w:top w:val="nil"/>
              <w:left w:val="nil"/>
              <w:bottom w:val="single" w:sz="4" w:space="0" w:color="auto"/>
              <w:right w:val="nil"/>
            </w:tcBorders>
            <w:shd w:val="clear" w:color="auto" w:fill="FFFFFF"/>
            <w:vAlign w:val="bottom"/>
          </w:tcPr>
          <w:p w14:paraId="6EBE5455" w14:textId="77777777" w:rsidR="006E214E" w:rsidRPr="001A055F" w:rsidRDefault="00367332" w:rsidP="00D2209E">
            <w:pPr>
              <w:shd w:val="clear" w:color="auto" w:fill="FFFFFF"/>
              <w:tabs>
                <w:tab w:val="left" w:leader="dot" w:pos="5544"/>
              </w:tabs>
              <w:spacing w:after="360"/>
              <w:ind w:left="216"/>
              <w:jc w:val="both"/>
            </w:pPr>
            <w:r w:rsidRPr="001A055F">
              <w:rPr>
                <w:szCs w:val="18"/>
                <w:lang w:val="en-US"/>
              </w:rPr>
              <w:t>being expenditure for the service of the year ending on 30 June 1994 in relation to the Parliamentary Reporting Staff, the Parliamentary Library or the Joint House Department.</w:t>
            </w:r>
            <w:r w:rsidR="00D2209E">
              <w:rPr>
                <w:szCs w:val="18"/>
                <w:lang w:val="en-US"/>
              </w:rPr>
              <w:tab/>
            </w:r>
          </w:p>
        </w:tc>
        <w:tc>
          <w:tcPr>
            <w:tcW w:w="1710" w:type="dxa"/>
            <w:tcBorders>
              <w:top w:val="nil"/>
              <w:left w:val="nil"/>
              <w:bottom w:val="single" w:sz="4" w:space="0" w:color="auto"/>
              <w:right w:val="nil"/>
            </w:tcBorders>
            <w:shd w:val="clear" w:color="auto" w:fill="FFFFFF"/>
            <w:vAlign w:val="bottom"/>
          </w:tcPr>
          <w:p w14:paraId="16B632FF" w14:textId="77777777" w:rsidR="006E214E" w:rsidRPr="001A055F" w:rsidRDefault="00367332" w:rsidP="00D2209E">
            <w:pPr>
              <w:shd w:val="clear" w:color="auto" w:fill="FFFFFF"/>
              <w:tabs>
                <w:tab w:val="left" w:leader="dot" w:pos="5544"/>
              </w:tabs>
              <w:spacing w:after="360"/>
              <w:ind w:right="72"/>
              <w:jc w:val="right"/>
            </w:pPr>
            <w:r w:rsidRPr="001A055F">
              <w:rPr>
                <w:b/>
                <w:bCs/>
                <w:szCs w:val="18"/>
                <w:lang w:val="en-US"/>
              </w:rPr>
              <w:t>1 000 000</w:t>
            </w:r>
          </w:p>
        </w:tc>
        <w:tc>
          <w:tcPr>
            <w:tcW w:w="1649" w:type="dxa"/>
            <w:tcBorders>
              <w:top w:val="nil"/>
              <w:left w:val="nil"/>
              <w:bottom w:val="single" w:sz="4" w:space="0" w:color="auto"/>
              <w:right w:val="nil"/>
            </w:tcBorders>
            <w:shd w:val="clear" w:color="auto" w:fill="FFFFFF"/>
            <w:vAlign w:val="bottom"/>
          </w:tcPr>
          <w:p w14:paraId="66CF2CB0" w14:textId="77777777" w:rsidR="006E214E" w:rsidRPr="001A055F" w:rsidRDefault="00367332" w:rsidP="00D2209E">
            <w:pPr>
              <w:shd w:val="clear" w:color="auto" w:fill="FFFFFF"/>
              <w:tabs>
                <w:tab w:val="left" w:leader="dot" w:pos="5544"/>
              </w:tabs>
              <w:spacing w:after="360"/>
              <w:ind w:right="72"/>
              <w:jc w:val="right"/>
            </w:pPr>
            <w:r w:rsidRPr="001A055F">
              <w:rPr>
                <w:b/>
                <w:bCs/>
                <w:szCs w:val="18"/>
                <w:lang w:val="en-US"/>
              </w:rPr>
              <w:t>1 000 000</w:t>
            </w:r>
          </w:p>
        </w:tc>
      </w:tr>
    </w:tbl>
    <w:p w14:paraId="4D1F6CC8" w14:textId="77777777" w:rsidR="006E214E" w:rsidRPr="000F1E3D" w:rsidRDefault="00367332" w:rsidP="00BB504A">
      <w:pPr>
        <w:shd w:val="clear" w:color="auto" w:fill="FFFFFF"/>
        <w:spacing w:before="240"/>
        <w:ind w:left="864"/>
        <w:jc w:val="both"/>
        <w:rPr>
          <w:sz w:val="22"/>
        </w:rPr>
      </w:pPr>
      <w:r w:rsidRPr="000F1E3D">
        <w:rPr>
          <w:sz w:val="22"/>
          <w:lang w:val="en-US"/>
        </w:rPr>
        <w:t>[</w:t>
      </w:r>
      <w:r w:rsidRPr="000F1E3D">
        <w:rPr>
          <w:i/>
          <w:iCs/>
          <w:sz w:val="22"/>
          <w:lang w:val="en-US"/>
        </w:rPr>
        <w:t>Minister</w:t>
      </w:r>
      <w:r w:rsidR="00E7531F" w:rsidRPr="000F1E3D">
        <w:rPr>
          <w:i/>
          <w:iCs/>
          <w:sz w:val="22"/>
          <w:lang w:val="en-US"/>
        </w:rPr>
        <w:t>’</w:t>
      </w:r>
      <w:r w:rsidRPr="000F1E3D">
        <w:rPr>
          <w:i/>
          <w:iCs/>
          <w:sz w:val="22"/>
          <w:lang w:val="en-US"/>
        </w:rPr>
        <w:t>s second reading speech made in</w:t>
      </w:r>
      <w:r w:rsidRPr="000F1E3D">
        <w:rPr>
          <w:rFonts w:eastAsia="Times New Roman"/>
          <w:sz w:val="22"/>
          <w:lang w:val="en-US"/>
        </w:rPr>
        <w:t>—</w:t>
      </w:r>
    </w:p>
    <w:p w14:paraId="499D0AAC" w14:textId="77777777" w:rsidR="00BB504A" w:rsidRDefault="00367332" w:rsidP="00BB504A">
      <w:pPr>
        <w:shd w:val="clear" w:color="auto" w:fill="FFFFFF"/>
        <w:ind w:left="1872"/>
        <w:jc w:val="both"/>
        <w:rPr>
          <w:i/>
          <w:iCs/>
          <w:sz w:val="22"/>
          <w:lang w:val="en-US"/>
        </w:rPr>
      </w:pPr>
      <w:r w:rsidRPr="000F1E3D">
        <w:rPr>
          <w:i/>
          <w:iCs/>
          <w:sz w:val="22"/>
          <w:lang w:val="en-US"/>
        </w:rPr>
        <w:t>House of Representatives on 4 May 1993</w:t>
      </w:r>
    </w:p>
    <w:p w14:paraId="28AF5668" w14:textId="77777777" w:rsidR="006E214E" w:rsidRPr="000F1E3D" w:rsidRDefault="00367332" w:rsidP="00BB504A">
      <w:pPr>
        <w:shd w:val="clear" w:color="auto" w:fill="FFFFFF"/>
        <w:ind w:left="1872"/>
        <w:jc w:val="both"/>
        <w:rPr>
          <w:sz w:val="22"/>
        </w:rPr>
      </w:pPr>
      <w:r w:rsidRPr="000F1E3D">
        <w:rPr>
          <w:i/>
          <w:iCs/>
          <w:sz w:val="22"/>
          <w:lang w:val="en-US"/>
        </w:rPr>
        <w:t>Senate on 11 May 1993</w:t>
      </w:r>
      <w:r w:rsidRPr="000F1E3D">
        <w:rPr>
          <w:sz w:val="22"/>
          <w:lang w:val="en-US"/>
        </w:rPr>
        <w:t>]</w:t>
      </w:r>
    </w:p>
    <w:p w14:paraId="6992992A" w14:textId="77777777" w:rsidR="006E214E" w:rsidRPr="00BB504A" w:rsidRDefault="00367332" w:rsidP="00BB504A">
      <w:pPr>
        <w:pBdr>
          <w:top w:val="single" w:sz="4" w:space="1" w:color="auto"/>
        </w:pBdr>
        <w:shd w:val="clear" w:color="auto" w:fill="FFFFFF"/>
        <w:tabs>
          <w:tab w:val="left" w:pos="6480"/>
        </w:tabs>
        <w:spacing w:before="5400"/>
        <w:jc w:val="right"/>
      </w:pPr>
      <w:r w:rsidRPr="00BB504A">
        <w:rPr>
          <w:szCs w:val="18"/>
          <w:lang w:val="en-US"/>
        </w:rPr>
        <w:t>Printed by Authority by the Commonwealth Government Printer</w:t>
      </w:r>
      <w:r w:rsidRPr="00BB504A">
        <w:rPr>
          <w:szCs w:val="18"/>
          <w:lang w:val="en-US"/>
        </w:rPr>
        <w:tab/>
        <w:t>(49/93)</w:t>
      </w:r>
    </w:p>
    <w:p w14:paraId="380AC1BE" w14:textId="77777777" w:rsidR="00395C1E" w:rsidRDefault="00395C1E" w:rsidP="001E660D">
      <w:pPr>
        <w:spacing w:before="240" w:after="120"/>
        <w:jc w:val="both"/>
        <w:rPr>
          <w:sz w:val="22"/>
        </w:rPr>
        <w:sectPr w:rsidR="00395C1E" w:rsidSect="00395C1E">
          <w:headerReference w:type="even" r:id="rId10"/>
          <w:headerReference w:type="default" r:id="rId11"/>
          <w:type w:val="nextColumn"/>
          <w:pgSz w:w="11909" w:h="16834"/>
          <w:pgMar w:top="1440" w:right="1440" w:bottom="1440" w:left="1440" w:header="720" w:footer="720" w:gutter="0"/>
          <w:cols w:space="720"/>
          <w:noEndnote/>
          <w:titlePg/>
          <w:docGrid w:linePitch="272"/>
        </w:sectPr>
      </w:pPr>
    </w:p>
    <w:p w14:paraId="0FB75591" w14:textId="77777777" w:rsidR="001E660D" w:rsidRDefault="001E660D" w:rsidP="001E660D">
      <w:pPr>
        <w:spacing w:before="120" w:after="12000"/>
        <w:jc w:val="right"/>
        <w:rPr>
          <w:sz w:val="22"/>
        </w:rPr>
      </w:pPr>
    </w:p>
    <w:p w14:paraId="075A505B" w14:textId="77777777" w:rsidR="001E660D" w:rsidRPr="000F1E3D" w:rsidRDefault="001E660D" w:rsidP="001E660D">
      <w:pPr>
        <w:spacing w:before="120"/>
        <w:jc w:val="right"/>
        <w:rPr>
          <w:sz w:val="22"/>
          <w:szCs w:val="2"/>
        </w:rPr>
      </w:pPr>
      <w:r w:rsidRPr="000F1E3D">
        <w:rPr>
          <w:noProof/>
          <w:sz w:val="22"/>
          <w:szCs w:val="24"/>
          <w:lang w:val="en-AU" w:eastAsia="en-AU"/>
        </w:rPr>
        <w:drawing>
          <wp:inline distT="0" distB="0" distL="0" distR="0" wp14:anchorId="7CF53398" wp14:editId="65C945F4">
            <wp:extent cx="1351915" cy="82677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1915" cy="826770"/>
                    </a:xfrm>
                    <a:prstGeom prst="rect">
                      <a:avLst/>
                    </a:prstGeom>
                    <a:noFill/>
                    <a:ln>
                      <a:noFill/>
                    </a:ln>
                  </pic:spPr>
                </pic:pic>
              </a:graphicData>
            </a:graphic>
          </wp:inline>
        </w:drawing>
      </w:r>
    </w:p>
    <w:sectPr w:rsidR="001E660D" w:rsidRPr="000F1E3D" w:rsidSect="00395C1E">
      <w:pgSz w:w="11909" w:h="16834"/>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16C80" w14:textId="77777777" w:rsidR="00133ED6" w:rsidRDefault="00133ED6" w:rsidP="00395C1E">
      <w:r>
        <w:separator/>
      </w:r>
    </w:p>
  </w:endnote>
  <w:endnote w:type="continuationSeparator" w:id="0">
    <w:p w14:paraId="154DFBF9" w14:textId="77777777" w:rsidR="00133ED6" w:rsidRDefault="00133ED6" w:rsidP="0039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8EC8A" w14:textId="77777777" w:rsidR="00133ED6" w:rsidRDefault="00133ED6" w:rsidP="00395C1E">
      <w:r>
        <w:separator/>
      </w:r>
    </w:p>
  </w:footnote>
  <w:footnote w:type="continuationSeparator" w:id="0">
    <w:p w14:paraId="35792A55" w14:textId="77777777" w:rsidR="00133ED6" w:rsidRDefault="00133ED6" w:rsidP="00395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401941"/>
      <w:docPartObj>
        <w:docPartGallery w:val="Page Numbers (Top of Page)"/>
        <w:docPartUnique/>
      </w:docPartObj>
    </w:sdtPr>
    <w:sdtEndPr>
      <w:rPr>
        <w:noProof/>
        <w:sz w:val="22"/>
      </w:rPr>
    </w:sdtEndPr>
    <w:sdtContent>
      <w:p w14:paraId="79C819CB" w14:textId="77777777" w:rsidR="00395C1E" w:rsidRPr="00395C1E" w:rsidRDefault="00395C1E">
        <w:pPr>
          <w:pStyle w:val="Header"/>
          <w:rPr>
            <w:sz w:val="22"/>
          </w:rPr>
        </w:pPr>
        <w:r w:rsidRPr="00395C1E">
          <w:rPr>
            <w:sz w:val="22"/>
          </w:rPr>
          <w:fldChar w:fldCharType="begin"/>
        </w:r>
        <w:r w:rsidRPr="00395C1E">
          <w:rPr>
            <w:sz w:val="22"/>
          </w:rPr>
          <w:instrText xml:space="preserve"> PAGE   \* MERGEFORMAT </w:instrText>
        </w:r>
        <w:r w:rsidRPr="00395C1E">
          <w:rPr>
            <w:sz w:val="22"/>
          </w:rPr>
          <w:fldChar w:fldCharType="separate"/>
        </w:r>
        <w:r w:rsidR="003F322C">
          <w:rPr>
            <w:noProof/>
            <w:sz w:val="22"/>
          </w:rPr>
          <w:t>8</w:t>
        </w:r>
        <w:r w:rsidRPr="00395C1E">
          <w:rPr>
            <w:noProof/>
            <w:sz w:val="22"/>
          </w:rPr>
          <w:fldChar w:fldCharType="end"/>
        </w:r>
        <w:r w:rsidRPr="00395C1E">
          <w:rPr>
            <w:noProof/>
            <w:sz w:val="22"/>
          </w:rPr>
          <w:tab/>
        </w:r>
        <w:r w:rsidRPr="00395C1E">
          <w:rPr>
            <w:i/>
            <w:iCs/>
            <w:sz w:val="22"/>
            <w:szCs w:val="22"/>
            <w:lang w:val="en-US"/>
          </w:rPr>
          <w:t>Supply (Parliamentary Departments) 1993-94</w:t>
        </w:r>
        <w:r>
          <w:rPr>
            <w:i/>
            <w:iCs/>
            <w:sz w:val="22"/>
            <w:szCs w:val="22"/>
            <w:lang w:val="en-US"/>
          </w:rPr>
          <w:t xml:space="preserve">  </w:t>
        </w:r>
        <w:r w:rsidRPr="00395C1E">
          <w:rPr>
            <w:i/>
            <w:iCs/>
            <w:sz w:val="22"/>
            <w:szCs w:val="22"/>
            <w:lang w:val="en-US"/>
          </w:rPr>
          <w:t xml:space="preserve"> No. 24, 1993</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5C870" w14:textId="77777777" w:rsidR="00395C1E" w:rsidRDefault="00395C1E" w:rsidP="00395C1E">
    <w:pPr>
      <w:pStyle w:val="Header"/>
      <w:tabs>
        <w:tab w:val="clear" w:pos="9360"/>
        <w:tab w:val="right" w:pos="7380"/>
      </w:tabs>
      <w:jc w:val="right"/>
    </w:pPr>
    <w:r w:rsidRPr="00395C1E">
      <w:rPr>
        <w:i/>
        <w:iCs/>
        <w:sz w:val="22"/>
        <w:szCs w:val="22"/>
        <w:lang w:val="en-US"/>
      </w:rPr>
      <w:t>Supply (Parliamentary Departments) 1993-94</w:t>
    </w:r>
    <w:r>
      <w:rPr>
        <w:i/>
        <w:iCs/>
        <w:sz w:val="22"/>
        <w:szCs w:val="22"/>
        <w:lang w:val="en-US"/>
      </w:rPr>
      <w:t xml:space="preserve">  </w:t>
    </w:r>
    <w:r w:rsidRPr="00395C1E">
      <w:rPr>
        <w:i/>
        <w:iCs/>
        <w:sz w:val="22"/>
        <w:szCs w:val="22"/>
        <w:lang w:val="en-US"/>
      </w:rPr>
      <w:t xml:space="preserve"> No. 24, 1993</w:t>
    </w:r>
    <w:r>
      <w:tab/>
    </w:r>
    <w:sdt>
      <w:sdtPr>
        <w:id w:val="-103372778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F322C">
          <w:rPr>
            <w:noProof/>
          </w:rPr>
          <w:t>9</w:t>
        </w:r>
        <w:r>
          <w:rP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38A"/>
    <w:multiLevelType w:val="singleLevel"/>
    <w:tmpl w:val="EEE0AEB0"/>
    <w:lvl w:ilvl="0">
      <w:start w:val="2"/>
      <w:numFmt w:val="decimal"/>
      <w:lvlText w:val="(%1)"/>
      <w:legacy w:legacy="1" w:legacySpace="0" w:legacyIndent="361"/>
      <w:lvlJc w:val="left"/>
      <w:rPr>
        <w:rFonts w:ascii="Times New Roman" w:hAnsi="Times New Roman" w:cs="Times New Roman" w:hint="default"/>
      </w:rPr>
    </w:lvl>
  </w:abstractNum>
  <w:abstractNum w:abstractNumId="1">
    <w:nsid w:val="24811CFD"/>
    <w:multiLevelType w:val="singleLevel"/>
    <w:tmpl w:val="BF04B73E"/>
    <w:lvl w:ilvl="0">
      <w:start w:val="1"/>
      <w:numFmt w:val="lowerLetter"/>
      <w:lvlText w:val="(%1)"/>
      <w:legacy w:legacy="1" w:legacySpace="0" w:legacyIndent="331"/>
      <w:lvlJc w:val="left"/>
      <w:rPr>
        <w:rFonts w:ascii="Times New Roman" w:hAnsi="Times New Roman" w:cs="Times New Roman" w:hint="default"/>
      </w:rPr>
    </w:lvl>
  </w:abstractNum>
  <w:abstractNum w:abstractNumId="2">
    <w:nsid w:val="2A9B2765"/>
    <w:multiLevelType w:val="singleLevel"/>
    <w:tmpl w:val="29F2750A"/>
    <w:lvl w:ilvl="0">
      <w:start w:val="1"/>
      <w:numFmt w:val="lowerLetter"/>
      <w:lvlText w:val="(%1)"/>
      <w:legacy w:legacy="1" w:legacySpace="0" w:legacyIndent="365"/>
      <w:lvlJc w:val="left"/>
      <w:rPr>
        <w:rFonts w:ascii="Times New Roman" w:hAnsi="Times New Roman" w:cs="Times New Roman" w:hint="default"/>
      </w:rPr>
    </w:lvl>
  </w:abstractNum>
  <w:abstractNum w:abstractNumId="3">
    <w:nsid w:val="352913FE"/>
    <w:multiLevelType w:val="singleLevel"/>
    <w:tmpl w:val="5EDC8BA6"/>
    <w:lvl w:ilvl="0">
      <w:start w:val="2"/>
      <w:numFmt w:val="decimal"/>
      <w:lvlText w:val="(%1)"/>
      <w:legacy w:legacy="1" w:legacySpace="0" w:legacyIndent="403"/>
      <w:lvlJc w:val="left"/>
      <w:rPr>
        <w:rFonts w:ascii="Times New Roman" w:hAnsi="Times New Roman" w:cs="Times New Roman" w:hint="default"/>
      </w:rPr>
    </w:lvl>
  </w:abstractNum>
  <w:num w:numId="1">
    <w:abstractNumId w:val="0"/>
  </w:num>
  <w:num w:numId="2">
    <w:abstractNumId w:val="1"/>
  </w:num>
  <w:num w:numId="3">
    <w:abstractNumId w:val="1"/>
    <w:lvlOverride w:ilvl="0">
      <w:lvl w:ilvl="0">
        <w:start w:val="1"/>
        <w:numFmt w:val="lowerLetter"/>
        <w:lvlText w:val="(%1)"/>
        <w:legacy w:legacy="1" w:legacySpace="0" w:legacyIndent="332"/>
        <w:lvlJc w:val="left"/>
        <w:rPr>
          <w:rFonts w:ascii="Times New Roman" w:hAnsi="Times New Roman" w:cs="Times New Roman" w:hint="default"/>
        </w:rPr>
      </w:lvl>
    </w:lvlOverride>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oof Communications">
    <w15:presenceInfo w15:providerId="None" w15:userId="Proof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31F"/>
    <w:rsid w:val="00024DD9"/>
    <w:rsid w:val="00052A3F"/>
    <w:rsid w:val="00092F64"/>
    <w:rsid w:val="000F1E3D"/>
    <w:rsid w:val="00133ED6"/>
    <w:rsid w:val="001A055F"/>
    <w:rsid w:val="001E660D"/>
    <w:rsid w:val="00226750"/>
    <w:rsid w:val="00282B4E"/>
    <w:rsid w:val="00287D99"/>
    <w:rsid w:val="002F250D"/>
    <w:rsid w:val="00367332"/>
    <w:rsid w:val="00395C1E"/>
    <w:rsid w:val="003F322C"/>
    <w:rsid w:val="00544C64"/>
    <w:rsid w:val="00586012"/>
    <w:rsid w:val="00595464"/>
    <w:rsid w:val="006E214E"/>
    <w:rsid w:val="00722EBF"/>
    <w:rsid w:val="0077736C"/>
    <w:rsid w:val="00844D1E"/>
    <w:rsid w:val="009C3384"/>
    <w:rsid w:val="00B574E5"/>
    <w:rsid w:val="00BB504A"/>
    <w:rsid w:val="00C0603C"/>
    <w:rsid w:val="00C77FCB"/>
    <w:rsid w:val="00CB5DB0"/>
    <w:rsid w:val="00D2209E"/>
    <w:rsid w:val="00DB462F"/>
    <w:rsid w:val="00E15280"/>
    <w:rsid w:val="00E22F0D"/>
    <w:rsid w:val="00E7531F"/>
    <w:rsid w:val="00EA5188"/>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0246A3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C1E"/>
    <w:pPr>
      <w:tabs>
        <w:tab w:val="center" w:pos="4680"/>
        <w:tab w:val="right" w:pos="9360"/>
      </w:tabs>
    </w:pPr>
  </w:style>
  <w:style w:type="character" w:customStyle="1" w:styleId="HeaderChar">
    <w:name w:val="Header Char"/>
    <w:basedOn w:val="DefaultParagraphFont"/>
    <w:link w:val="Header"/>
    <w:uiPriority w:val="99"/>
    <w:rsid w:val="00395C1E"/>
    <w:rPr>
      <w:rFonts w:ascii="Times New Roman" w:hAnsi="Times New Roman" w:cs="Times New Roman"/>
      <w:sz w:val="20"/>
      <w:szCs w:val="20"/>
    </w:rPr>
  </w:style>
  <w:style w:type="paragraph" w:styleId="Footer">
    <w:name w:val="footer"/>
    <w:basedOn w:val="Normal"/>
    <w:link w:val="FooterChar"/>
    <w:uiPriority w:val="99"/>
    <w:unhideWhenUsed/>
    <w:rsid w:val="00395C1E"/>
    <w:pPr>
      <w:tabs>
        <w:tab w:val="center" w:pos="4680"/>
        <w:tab w:val="right" w:pos="9360"/>
      </w:tabs>
    </w:pPr>
  </w:style>
  <w:style w:type="character" w:customStyle="1" w:styleId="FooterChar">
    <w:name w:val="Footer Char"/>
    <w:basedOn w:val="DefaultParagraphFont"/>
    <w:link w:val="Footer"/>
    <w:uiPriority w:val="99"/>
    <w:rsid w:val="00395C1E"/>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B5D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DB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C1E"/>
    <w:pPr>
      <w:tabs>
        <w:tab w:val="center" w:pos="4680"/>
        <w:tab w:val="right" w:pos="9360"/>
      </w:tabs>
    </w:pPr>
  </w:style>
  <w:style w:type="character" w:customStyle="1" w:styleId="HeaderChar">
    <w:name w:val="Header Char"/>
    <w:basedOn w:val="DefaultParagraphFont"/>
    <w:link w:val="Header"/>
    <w:uiPriority w:val="99"/>
    <w:rsid w:val="00395C1E"/>
    <w:rPr>
      <w:rFonts w:ascii="Times New Roman" w:hAnsi="Times New Roman" w:cs="Times New Roman"/>
      <w:sz w:val="20"/>
      <w:szCs w:val="20"/>
    </w:rPr>
  </w:style>
  <w:style w:type="paragraph" w:styleId="Footer">
    <w:name w:val="footer"/>
    <w:basedOn w:val="Normal"/>
    <w:link w:val="FooterChar"/>
    <w:uiPriority w:val="99"/>
    <w:unhideWhenUsed/>
    <w:rsid w:val="00395C1E"/>
    <w:pPr>
      <w:tabs>
        <w:tab w:val="center" w:pos="4680"/>
        <w:tab w:val="right" w:pos="9360"/>
      </w:tabs>
    </w:pPr>
  </w:style>
  <w:style w:type="character" w:customStyle="1" w:styleId="FooterChar">
    <w:name w:val="Footer Char"/>
    <w:basedOn w:val="DefaultParagraphFont"/>
    <w:link w:val="Footer"/>
    <w:uiPriority w:val="99"/>
    <w:rsid w:val="00395C1E"/>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B5D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D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46DCD-C9E8-4418-9A8E-26AF5931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Pages>
  <Words>2253</Words>
  <Characters>11182</Characters>
  <Application>Microsoft Office Word</Application>
  <DocSecurity>0</DocSecurity>
  <Lines>207</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tts0009</dc:creator>
  <cp:lastModifiedBy>Sadleir, Anne</cp:lastModifiedBy>
  <cp:revision>38</cp:revision>
  <dcterms:created xsi:type="dcterms:W3CDTF">2019-10-22T09:06:00Z</dcterms:created>
  <dcterms:modified xsi:type="dcterms:W3CDTF">2020-09-10T00:34:00Z</dcterms:modified>
</cp:coreProperties>
</file>