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56" w:rsidRPr="00D6272F" w:rsidRDefault="00F23F56" w:rsidP="003C1473">
      <w:r w:rsidRPr="00D6272F">
        <w:rPr>
          <w:noProof/>
          <w:lang w:eastAsia="en-AU"/>
        </w:rPr>
        <w:drawing>
          <wp:inline distT="0" distB="0" distL="0" distR="0" wp14:anchorId="276A355E" wp14:editId="308E230D">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23F56" w:rsidRPr="00D6272F" w:rsidRDefault="00F23F56" w:rsidP="003C1473">
      <w:pPr>
        <w:pStyle w:val="ShortT"/>
        <w:spacing w:before="240"/>
      </w:pPr>
      <w:r w:rsidRPr="00D6272F">
        <w:t>National Health and Medical Research Council Act 1992</w:t>
      </w:r>
    </w:p>
    <w:p w:rsidR="00F23F56" w:rsidRPr="00D6272F" w:rsidRDefault="00F23F56" w:rsidP="003C1473">
      <w:pPr>
        <w:pStyle w:val="CompiledActNo"/>
        <w:spacing w:before="240"/>
      </w:pPr>
      <w:r w:rsidRPr="00D6272F">
        <w:t>No.</w:t>
      </w:r>
      <w:r w:rsidR="00D6272F">
        <w:t> </w:t>
      </w:r>
      <w:r w:rsidRPr="00D6272F">
        <w:t>225, 1992 as amended</w:t>
      </w:r>
    </w:p>
    <w:p w:rsidR="00F23F56" w:rsidRPr="00D6272F" w:rsidRDefault="00F23F56" w:rsidP="003C1473">
      <w:pPr>
        <w:spacing w:before="1000"/>
        <w:rPr>
          <w:rFonts w:cs="Arial"/>
          <w:sz w:val="24"/>
        </w:rPr>
      </w:pPr>
      <w:r w:rsidRPr="00D6272F">
        <w:rPr>
          <w:rFonts w:cs="Arial"/>
          <w:b/>
          <w:sz w:val="24"/>
        </w:rPr>
        <w:t>Compilation start da</w:t>
      </w:r>
      <w:r w:rsidRPr="00D6272F">
        <w:rPr>
          <w:rFonts w:cs="Arial"/>
          <w:b/>
          <w:sz w:val="24"/>
        </w:rPr>
        <w:t xml:space="preserve">te: </w:t>
      </w:r>
      <w:r w:rsidRPr="00D6272F">
        <w:rPr>
          <w:rFonts w:cs="Arial"/>
          <w:b/>
          <w:sz w:val="24"/>
        </w:rPr>
        <w:tab/>
      </w:r>
      <w:r w:rsidRPr="00D6272F">
        <w:rPr>
          <w:rFonts w:cs="Arial"/>
          <w:b/>
          <w:sz w:val="24"/>
        </w:rPr>
        <w:tab/>
      </w:r>
      <w:r w:rsidR="00F82864" w:rsidRPr="00D6272F">
        <w:rPr>
          <w:rFonts w:cs="Arial"/>
          <w:sz w:val="24"/>
        </w:rPr>
        <w:t>24</w:t>
      </w:r>
      <w:r w:rsidR="00D6272F">
        <w:rPr>
          <w:rFonts w:cs="Arial"/>
          <w:sz w:val="24"/>
        </w:rPr>
        <w:t> </w:t>
      </w:r>
      <w:r w:rsidR="00F82864" w:rsidRPr="00D6272F">
        <w:rPr>
          <w:rFonts w:cs="Arial"/>
          <w:sz w:val="24"/>
        </w:rPr>
        <w:t>June 2014</w:t>
      </w:r>
    </w:p>
    <w:p w:rsidR="00F23F56" w:rsidRPr="00D6272F" w:rsidRDefault="00F23F56" w:rsidP="003C1473">
      <w:pPr>
        <w:spacing w:before="240"/>
        <w:rPr>
          <w:rFonts w:cs="Arial"/>
          <w:sz w:val="24"/>
        </w:rPr>
      </w:pPr>
      <w:r w:rsidRPr="00D6272F">
        <w:rPr>
          <w:rFonts w:cs="Arial"/>
          <w:b/>
          <w:sz w:val="24"/>
        </w:rPr>
        <w:t>Includes amendments up to:</w:t>
      </w:r>
      <w:r w:rsidRPr="00D6272F">
        <w:rPr>
          <w:rFonts w:cs="Arial"/>
          <w:b/>
          <w:sz w:val="24"/>
        </w:rPr>
        <w:tab/>
      </w:r>
      <w:r w:rsidR="00F82864" w:rsidRPr="00D6272F">
        <w:rPr>
          <w:rFonts w:cs="Arial"/>
          <w:sz w:val="24"/>
        </w:rPr>
        <w:t>Act No.</w:t>
      </w:r>
      <w:r w:rsidR="00D6272F">
        <w:rPr>
          <w:rFonts w:cs="Arial"/>
          <w:sz w:val="24"/>
        </w:rPr>
        <w:t> </w:t>
      </w:r>
      <w:r w:rsidR="00F82864" w:rsidRPr="00D6272F">
        <w:rPr>
          <w:rFonts w:cs="Arial"/>
          <w:sz w:val="24"/>
        </w:rPr>
        <w:t>31, 2014</w:t>
      </w:r>
    </w:p>
    <w:p w:rsidR="00F23F56" w:rsidRPr="00D6272F" w:rsidRDefault="00F23F56" w:rsidP="003C1473">
      <w:pPr>
        <w:rPr>
          <w:b/>
          <w:szCs w:val="22"/>
        </w:rPr>
      </w:pPr>
    </w:p>
    <w:p w:rsidR="00F23F56" w:rsidRPr="00D6272F" w:rsidRDefault="00F23F56" w:rsidP="003C1473">
      <w:pPr>
        <w:pageBreakBefore/>
        <w:rPr>
          <w:rFonts w:cs="Arial"/>
          <w:b/>
          <w:sz w:val="32"/>
          <w:szCs w:val="32"/>
        </w:rPr>
      </w:pPr>
      <w:r w:rsidRPr="00D6272F">
        <w:rPr>
          <w:rFonts w:cs="Arial"/>
          <w:b/>
          <w:sz w:val="32"/>
          <w:szCs w:val="32"/>
        </w:rPr>
        <w:lastRenderedPageBreak/>
        <w:t>About this compilation</w:t>
      </w:r>
    </w:p>
    <w:p w:rsidR="00F23F56" w:rsidRPr="00D6272F" w:rsidRDefault="00F23F56" w:rsidP="003C1473">
      <w:pPr>
        <w:spacing w:before="240"/>
        <w:rPr>
          <w:rFonts w:cs="Arial"/>
        </w:rPr>
      </w:pPr>
      <w:r w:rsidRPr="00D6272F">
        <w:rPr>
          <w:rFonts w:cs="Arial"/>
          <w:b/>
          <w:szCs w:val="22"/>
        </w:rPr>
        <w:t>This compilation</w:t>
      </w:r>
    </w:p>
    <w:p w:rsidR="00F23F56" w:rsidRPr="00D6272F" w:rsidRDefault="00F23F56" w:rsidP="003C1473">
      <w:pPr>
        <w:spacing w:before="120" w:after="120"/>
        <w:rPr>
          <w:rFonts w:cs="Arial"/>
          <w:szCs w:val="22"/>
        </w:rPr>
      </w:pPr>
      <w:r w:rsidRPr="00D6272F">
        <w:rPr>
          <w:rFonts w:cs="Arial"/>
          <w:szCs w:val="22"/>
        </w:rPr>
        <w:t>This is a com</w:t>
      </w:r>
      <w:r w:rsidRPr="00D6272F">
        <w:rPr>
          <w:rFonts w:cs="Arial"/>
          <w:szCs w:val="22"/>
        </w:rPr>
        <w:t xml:space="preserve">pilation of the </w:t>
      </w:r>
      <w:r w:rsidRPr="00D6272F">
        <w:rPr>
          <w:rFonts w:cs="Arial"/>
          <w:i/>
          <w:szCs w:val="22"/>
        </w:rPr>
        <w:fldChar w:fldCharType="begin"/>
      </w:r>
      <w:r w:rsidRPr="00D6272F">
        <w:rPr>
          <w:rFonts w:cs="Arial"/>
          <w:i/>
          <w:szCs w:val="22"/>
        </w:rPr>
        <w:instrText xml:space="preserve"> STYLEREF  ShortT </w:instrText>
      </w:r>
      <w:r w:rsidRPr="00D6272F">
        <w:rPr>
          <w:rFonts w:cs="Arial"/>
          <w:i/>
          <w:szCs w:val="22"/>
        </w:rPr>
        <w:fldChar w:fldCharType="separate"/>
      </w:r>
      <w:r w:rsidR="00D6272F">
        <w:rPr>
          <w:rFonts w:cs="Arial"/>
          <w:i/>
          <w:noProof/>
          <w:szCs w:val="22"/>
        </w:rPr>
        <w:t>National Health and Medical Research Council Act 1992</w:t>
      </w:r>
      <w:r w:rsidRPr="00D6272F">
        <w:rPr>
          <w:rFonts w:cs="Arial"/>
          <w:i/>
          <w:szCs w:val="22"/>
        </w:rPr>
        <w:fldChar w:fldCharType="end"/>
      </w:r>
      <w:r w:rsidRPr="00D6272F">
        <w:rPr>
          <w:rFonts w:cs="Arial"/>
          <w:szCs w:val="22"/>
        </w:rPr>
        <w:t xml:space="preserve"> as in force on </w:t>
      </w:r>
      <w:r w:rsidR="00F82864" w:rsidRPr="00D6272F">
        <w:rPr>
          <w:rFonts w:cs="Arial"/>
          <w:szCs w:val="22"/>
        </w:rPr>
        <w:t>24</w:t>
      </w:r>
      <w:r w:rsidR="00D6272F">
        <w:rPr>
          <w:rFonts w:cs="Arial"/>
          <w:szCs w:val="22"/>
        </w:rPr>
        <w:t> </w:t>
      </w:r>
      <w:r w:rsidR="00F82864" w:rsidRPr="00D6272F">
        <w:rPr>
          <w:rFonts w:cs="Arial"/>
          <w:szCs w:val="22"/>
        </w:rPr>
        <w:t>June 2014</w:t>
      </w:r>
      <w:r w:rsidRPr="00D6272F">
        <w:rPr>
          <w:rFonts w:cs="Arial"/>
          <w:szCs w:val="22"/>
        </w:rPr>
        <w:t>. It includes any commenced amendment affecting the legislation to that date.</w:t>
      </w:r>
    </w:p>
    <w:p w:rsidR="00F23F56" w:rsidRPr="00D6272F" w:rsidRDefault="00F23F56" w:rsidP="003C1473">
      <w:pPr>
        <w:spacing w:after="120"/>
        <w:rPr>
          <w:rFonts w:cs="Arial"/>
          <w:szCs w:val="22"/>
        </w:rPr>
      </w:pPr>
      <w:r w:rsidRPr="00D6272F">
        <w:rPr>
          <w:rFonts w:cs="Arial"/>
          <w:szCs w:val="22"/>
        </w:rPr>
        <w:t xml:space="preserve">This compilation was prepared on </w:t>
      </w:r>
      <w:r w:rsidR="00F82864" w:rsidRPr="00D6272F">
        <w:rPr>
          <w:rFonts w:cs="Arial"/>
          <w:szCs w:val="22"/>
        </w:rPr>
        <w:t>24</w:t>
      </w:r>
      <w:r w:rsidR="00D6272F">
        <w:rPr>
          <w:rFonts w:cs="Arial"/>
          <w:szCs w:val="22"/>
        </w:rPr>
        <w:t> </w:t>
      </w:r>
      <w:r w:rsidR="00F82864" w:rsidRPr="00D6272F">
        <w:rPr>
          <w:rFonts w:cs="Arial"/>
          <w:szCs w:val="22"/>
        </w:rPr>
        <w:t>June 2014</w:t>
      </w:r>
      <w:r w:rsidRPr="00D6272F">
        <w:rPr>
          <w:rFonts w:cs="Arial"/>
          <w:szCs w:val="22"/>
        </w:rPr>
        <w:t>.</w:t>
      </w:r>
    </w:p>
    <w:p w:rsidR="00F23F56" w:rsidRPr="00D6272F" w:rsidRDefault="00F23F56" w:rsidP="003C1473">
      <w:pPr>
        <w:spacing w:after="120"/>
        <w:rPr>
          <w:rFonts w:cs="Arial"/>
          <w:szCs w:val="22"/>
        </w:rPr>
      </w:pPr>
      <w:r w:rsidRPr="00D6272F">
        <w:rPr>
          <w:rFonts w:cs="Arial"/>
          <w:szCs w:val="22"/>
        </w:rPr>
        <w:t xml:space="preserve">The notes at the end of this compilation (the </w:t>
      </w:r>
      <w:r w:rsidRPr="00D6272F">
        <w:rPr>
          <w:rFonts w:cs="Arial"/>
          <w:b/>
          <w:i/>
          <w:szCs w:val="22"/>
        </w:rPr>
        <w:t>endnotes</w:t>
      </w:r>
      <w:r w:rsidRPr="00D6272F">
        <w:rPr>
          <w:rFonts w:cs="Arial"/>
          <w:szCs w:val="22"/>
        </w:rPr>
        <w:t>) include information about amending laws and the amendment history of each amended provision.</w:t>
      </w:r>
    </w:p>
    <w:p w:rsidR="00F23F56" w:rsidRPr="00D6272F" w:rsidRDefault="00F23F56" w:rsidP="003C1473">
      <w:pPr>
        <w:tabs>
          <w:tab w:val="left" w:pos="5640"/>
        </w:tabs>
        <w:spacing w:before="120" w:after="120"/>
        <w:rPr>
          <w:rFonts w:cs="Arial"/>
          <w:b/>
          <w:szCs w:val="22"/>
        </w:rPr>
      </w:pPr>
      <w:r w:rsidRPr="00D6272F">
        <w:rPr>
          <w:rFonts w:cs="Arial"/>
          <w:b/>
          <w:szCs w:val="22"/>
        </w:rPr>
        <w:t>Uncommenced amendments</w:t>
      </w:r>
    </w:p>
    <w:p w:rsidR="00F23F56" w:rsidRPr="00D6272F" w:rsidRDefault="00F23F56" w:rsidP="003C1473">
      <w:pPr>
        <w:spacing w:after="120"/>
        <w:rPr>
          <w:rFonts w:cs="Arial"/>
          <w:szCs w:val="22"/>
        </w:rPr>
      </w:pPr>
      <w:r w:rsidRPr="00D6272F">
        <w:rPr>
          <w:rFonts w:cs="Arial"/>
          <w:szCs w:val="22"/>
        </w:rPr>
        <w:t>The effect of uncommenced amendments is not reflected in the text of the compiled law but the text of the amendments is included in the endnotes.</w:t>
      </w:r>
    </w:p>
    <w:p w:rsidR="00F23F56" w:rsidRPr="00D6272F" w:rsidRDefault="00F23F56" w:rsidP="003C1473">
      <w:pPr>
        <w:spacing w:before="120" w:after="120"/>
        <w:rPr>
          <w:rFonts w:cs="Arial"/>
          <w:b/>
          <w:szCs w:val="22"/>
        </w:rPr>
      </w:pPr>
      <w:r w:rsidRPr="00D6272F">
        <w:rPr>
          <w:rFonts w:cs="Arial"/>
          <w:b/>
          <w:szCs w:val="22"/>
        </w:rPr>
        <w:t>Application, saving and transitional provisions for provisions and amendments</w:t>
      </w:r>
    </w:p>
    <w:p w:rsidR="00F23F56" w:rsidRPr="00D6272F" w:rsidRDefault="00F23F56" w:rsidP="003C1473">
      <w:pPr>
        <w:spacing w:after="120"/>
        <w:rPr>
          <w:rFonts w:cs="Arial"/>
          <w:szCs w:val="22"/>
        </w:rPr>
      </w:pPr>
      <w:r w:rsidRPr="00D6272F">
        <w:rPr>
          <w:rFonts w:cs="Arial"/>
          <w:szCs w:val="22"/>
        </w:rPr>
        <w:t>If the operation of a provision or amendment is affected by an application, saving or transitional provision that is not included in this compilation, details are included in the endnotes.</w:t>
      </w:r>
    </w:p>
    <w:p w:rsidR="00F23F56" w:rsidRPr="00D6272F" w:rsidRDefault="00F23F56" w:rsidP="003C1473">
      <w:pPr>
        <w:spacing w:before="120" w:after="120"/>
        <w:rPr>
          <w:rFonts w:cs="Arial"/>
          <w:b/>
          <w:szCs w:val="22"/>
        </w:rPr>
      </w:pPr>
      <w:r w:rsidRPr="00D6272F">
        <w:rPr>
          <w:rFonts w:cs="Arial"/>
          <w:b/>
          <w:szCs w:val="22"/>
        </w:rPr>
        <w:t>Modifications</w:t>
      </w:r>
    </w:p>
    <w:p w:rsidR="00F23F56" w:rsidRPr="00D6272F" w:rsidRDefault="00F23F56" w:rsidP="003C1473">
      <w:pPr>
        <w:spacing w:after="120"/>
        <w:rPr>
          <w:rFonts w:cs="Arial"/>
          <w:szCs w:val="22"/>
        </w:rPr>
      </w:pPr>
      <w:r w:rsidRPr="00D6272F">
        <w:rPr>
          <w:rFonts w:cs="Arial"/>
          <w:szCs w:val="22"/>
        </w:rPr>
        <w:t xml:space="preserve">If a provision of the compiled law is affected by a modification that is in force, details are included in the endnotes. </w:t>
      </w:r>
    </w:p>
    <w:p w:rsidR="00F23F56" w:rsidRPr="00D6272F" w:rsidRDefault="00F23F56" w:rsidP="003C1473">
      <w:pPr>
        <w:spacing w:before="80" w:after="120"/>
        <w:rPr>
          <w:rFonts w:cs="Arial"/>
          <w:b/>
          <w:szCs w:val="22"/>
        </w:rPr>
      </w:pPr>
      <w:r w:rsidRPr="00D6272F">
        <w:rPr>
          <w:rFonts w:cs="Arial"/>
          <w:b/>
          <w:szCs w:val="22"/>
        </w:rPr>
        <w:t>Provisions ceasing to have effect</w:t>
      </w:r>
    </w:p>
    <w:p w:rsidR="00F23F56" w:rsidRPr="00D6272F" w:rsidRDefault="00F23F56" w:rsidP="003C1473">
      <w:pPr>
        <w:spacing w:after="120"/>
        <w:rPr>
          <w:rFonts w:cs="Arial"/>
        </w:rPr>
      </w:pPr>
      <w:r w:rsidRPr="00D6272F">
        <w:rPr>
          <w:rFonts w:cs="Arial"/>
          <w:szCs w:val="22"/>
        </w:rPr>
        <w:t>If a provision of the compiled law has expired or otherwise ceased to have effect in accordance with a provision of the law, details are included in the endnotes.</w:t>
      </w:r>
    </w:p>
    <w:p w:rsidR="00F23F56" w:rsidRPr="00D6272F" w:rsidRDefault="00F23F56" w:rsidP="003C1473">
      <w:pPr>
        <w:pStyle w:val="Header"/>
        <w:tabs>
          <w:tab w:val="clear" w:pos="4150"/>
          <w:tab w:val="clear" w:pos="8307"/>
        </w:tabs>
      </w:pPr>
      <w:r w:rsidRPr="00D6272F">
        <w:rPr>
          <w:rStyle w:val="CharChapNo"/>
        </w:rPr>
        <w:t xml:space="preserve"> </w:t>
      </w:r>
      <w:r w:rsidRPr="00D6272F">
        <w:rPr>
          <w:rStyle w:val="CharChapText"/>
          <w:rFonts w:eastAsiaTheme="minorHAnsi"/>
        </w:rPr>
        <w:t xml:space="preserve"> </w:t>
      </w:r>
    </w:p>
    <w:p w:rsidR="00F23F56" w:rsidRPr="00D6272F" w:rsidRDefault="00F23F56" w:rsidP="003C1473">
      <w:pPr>
        <w:pStyle w:val="Header"/>
        <w:tabs>
          <w:tab w:val="clear" w:pos="4150"/>
          <w:tab w:val="clear" w:pos="8307"/>
        </w:tabs>
      </w:pPr>
      <w:r w:rsidRPr="00D6272F">
        <w:rPr>
          <w:rStyle w:val="CharPartNo"/>
        </w:rPr>
        <w:t xml:space="preserve"> </w:t>
      </w:r>
      <w:r w:rsidRPr="00D6272F">
        <w:rPr>
          <w:rStyle w:val="CharPartText"/>
        </w:rPr>
        <w:t xml:space="preserve"> </w:t>
      </w:r>
    </w:p>
    <w:p w:rsidR="00F23F56" w:rsidRPr="00D6272F" w:rsidRDefault="00F23F56" w:rsidP="003C1473">
      <w:pPr>
        <w:pStyle w:val="Header"/>
        <w:tabs>
          <w:tab w:val="clear" w:pos="4150"/>
          <w:tab w:val="clear" w:pos="8307"/>
        </w:tabs>
      </w:pPr>
      <w:r w:rsidRPr="00D6272F">
        <w:rPr>
          <w:rStyle w:val="CharDivNo"/>
        </w:rPr>
        <w:t xml:space="preserve"> </w:t>
      </w:r>
      <w:r w:rsidRPr="00D6272F">
        <w:rPr>
          <w:rStyle w:val="CharDivText"/>
        </w:rPr>
        <w:t xml:space="preserve"> </w:t>
      </w:r>
    </w:p>
    <w:p w:rsidR="00F23F56" w:rsidRPr="00D6272F" w:rsidRDefault="00F23F56" w:rsidP="003C1473">
      <w:pPr>
        <w:sectPr w:rsidR="00F23F56" w:rsidRPr="00D6272F" w:rsidSect="00D6272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E755D" w:rsidRPr="00D6272F" w:rsidRDefault="005E755D" w:rsidP="00F23F56">
      <w:r w:rsidRPr="00D6272F">
        <w:rPr>
          <w:rFonts w:cs="Times New Roman"/>
          <w:sz w:val="36"/>
        </w:rPr>
        <w:lastRenderedPageBreak/>
        <w:t>Contents</w:t>
      </w:r>
    </w:p>
    <w:bookmarkStart w:id="0" w:name="_GoBack"/>
    <w:bookmarkEnd w:id="0"/>
    <w:p w:rsidR="00D6272F" w:rsidRDefault="00301DE6">
      <w:pPr>
        <w:pStyle w:val="TOC2"/>
        <w:rPr>
          <w:rFonts w:asciiTheme="minorHAnsi" w:eastAsiaTheme="minorEastAsia" w:hAnsiTheme="minorHAnsi" w:cstheme="minorBidi"/>
          <w:b w:val="0"/>
          <w:noProof/>
          <w:kern w:val="0"/>
          <w:sz w:val="22"/>
          <w:szCs w:val="22"/>
        </w:rPr>
      </w:pPr>
      <w:r w:rsidRPr="00D6272F">
        <w:rPr>
          <w:iCs/>
          <w:szCs w:val="28"/>
        </w:rPr>
        <w:fldChar w:fldCharType="begin"/>
      </w:r>
      <w:r w:rsidRPr="00D6272F">
        <w:instrText xml:space="preserve"> TOC \o "1-9" \t "ActHead 1,2,ActHead 2,2,ActHead 3,3,ActHead 4,4,ActHead 5,5, Schedule,2, Schedule Text,3, NotesSection,6" </w:instrText>
      </w:r>
      <w:r w:rsidRPr="00D6272F">
        <w:rPr>
          <w:iCs/>
          <w:szCs w:val="28"/>
        </w:rPr>
        <w:fldChar w:fldCharType="separate"/>
      </w:r>
      <w:r w:rsidR="00D6272F">
        <w:rPr>
          <w:noProof/>
        </w:rPr>
        <w:t>Part 1—Preliminary</w:t>
      </w:r>
      <w:r w:rsidR="00D6272F" w:rsidRPr="00D6272F">
        <w:rPr>
          <w:b w:val="0"/>
          <w:noProof/>
          <w:sz w:val="18"/>
        </w:rPr>
        <w:tab/>
      </w:r>
      <w:r w:rsidR="00D6272F" w:rsidRPr="00D6272F">
        <w:rPr>
          <w:b w:val="0"/>
          <w:noProof/>
          <w:sz w:val="18"/>
        </w:rPr>
        <w:fldChar w:fldCharType="begin"/>
      </w:r>
      <w:r w:rsidR="00D6272F" w:rsidRPr="00D6272F">
        <w:rPr>
          <w:b w:val="0"/>
          <w:noProof/>
          <w:sz w:val="18"/>
        </w:rPr>
        <w:instrText xml:space="preserve"> PAGEREF _Toc391030880 \h </w:instrText>
      </w:r>
      <w:r w:rsidR="00D6272F" w:rsidRPr="00D6272F">
        <w:rPr>
          <w:b w:val="0"/>
          <w:noProof/>
          <w:sz w:val="18"/>
        </w:rPr>
      </w:r>
      <w:r w:rsidR="00D6272F" w:rsidRPr="00D6272F">
        <w:rPr>
          <w:b w:val="0"/>
          <w:noProof/>
          <w:sz w:val="18"/>
        </w:rPr>
        <w:fldChar w:fldCharType="separate"/>
      </w:r>
      <w:r w:rsidR="00D6272F" w:rsidRPr="00D6272F">
        <w:rPr>
          <w:b w:val="0"/>
          <w:noProof/>
          <w:sz w:val="18"/>
        </w:rPr>
        <w:t>1</w:t>
      </w:r>
      <w:r w:rsidR="00D6272F"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w:t>
      </w:r>
      <w:r>
        <w:rPr>
          <w:noProof/>
        </w:rPr>
        <w:tab/>
        <w:t>Short title</w:t>
      </w:r>
      <w:r w:rsidRPr="00D6272F">
        <w:rPr>
          <w:noProof/>
        </w:rPr>
        <w:tab/>
      </w:r>
      <w:r w:rsidRPr="00D6272F">
        <w:rPr>
          <w:noProof/>
        </w:rPr>
        <w:fldChar w:fldCharType="begin"/>
      </w:r>
      <w:r w:rsidRPr="00D6272F">
        <w:rPr>
          <w:noProof/>
        </w:rPr>
        <w:instrText xml:space="preserve"> PAGEREF _Toc391030881 \h </w:instrText>
      </w:r>
      <w:r w:rsidRPr="00D6272F">
        <w:rPr>
          <w:noProof/>
        </w:rPr>
      </w:r>
      <w:r w:rsidRPr="00D6272F">
        <w:rPr>
          <w:noProof/>
        </w:rPr>
        <w:fldChar w:fldCharType="separate"/>
      </w:r>
      <w:r w:rsidRPr="00D6272F">
        <w:rPr>
          <w:noProof/>
        </w:rPr>
        <w:t>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2</w:t>
      </w:r>
      <w:r>
        <w:rPr>
          <w:noProof/>
        </w:rPr>
        <w:tab/>
        <w:t>Commencement</w:t>
      </w:r>
      <w:r w:rsidRPr="00D6272F">
        <w:rPr>
          <w:noProof/>
        </w:rPr>
        <w:tab/>
      </w:r>
      <w:r w:rsidRPr="00D6272F">
        <w:rPr>
          <w:noProof/>
        </w:rPr>
        <w:fldChar w:fldCharType="begin"/>
      </w:r>
      <w:r w:rsidRPr="00D6272F">
        <w:rPr>
          <w:noProof/>
        </w:rPr>
        <w:instrText xml:space="preserve"> PAGEREF _Toc391030882 \h </w:instrText>
      </w:r>
      <w:r w:rsidRPr="00D6272F">
        <w:rPr>
          <w:noProof/>
        </w:rPr>
      </w:r>
      <w:r w:rsidRPr="00D6272F">
        <w:rPr>
          <w:noProof/>
        </w:rPr>
        <w:fldChar w:fldCharType="separate"/>
      </w:r>
      <w:r w:rsidRPr="00D6272F">
        <w:rPr>
          <w:noProof/>
        </w:rPr>
        <w:t>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3</w:t>
      </w:r>
      <w:r>
        <w:rPr>
          <w:noProof/>
        </w:rPr>
        <w:tab/>
        <w:t>Object of the Act etc.</w:t>
      </w:r>
      <w:r w:rsidRPr="00D6272F">
        <w:rPr>
          <w:noProof/>
        </w:rPr>
        <w:tab/>
      </w:r>
      <w:r w:rsidRPr="00D6272F">
        <w:rPr>
          <w:noProof/>
        </w:rPr>
        <w:fldChar w:fldCharType="begin"/>
      </w:r>
      <w:r w:rsidRPr="00D6272F">
        <w:rPr>
          <w:noProof/>
        </w:rPr>
        <w:instrText xml:space="preserve"> PAGEREF _Toc391030883 \h </w:instrText>
      </w:r>
      <w:r w:rsidRPr="00D6272F">
        <w:rPr>
          <w:noProof/>
        </w:rPr>
      </w:r>
      <w:r w:rsidRPr="00D6272F">
        <w:rPr>
          <w:noProof/>
        </w:rPr>
        <w:fldChar w:fldCharType="separate"/>
      </w:r>
      <w:r w:rsidRPr="00D6272F">
        <w:rPr>
          <w:noProof/>
        </w:rPr>
        <w:t>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w:t>
      </w:r>
      <w:r>
        <w:rPr>
          <w:noProof/>
        </w:rPr>
        <w:tab/>
        <w:t>Interpretation</w:t>
      </w:r>
      <w:r w:rsidRPr="00D6272F">
        <w:rPr>
          <w:noProof/>
        </w:rPr>
        <w:tab/>
      </w:r>
      <w:r w:rsidRPr="00D6272F">
        <w:rPr>
          <w:noProof/>
        </w:rPr>
        <w:fldChar w:fldCharType="begin"/>
      </w:r>
      <w:r w:rsidRPr="00D6272F">
        <w:rPr>
          <w:noProof/>
        </w:rPr>
        <w:instrText xml:space="preserve"> PAGEREF _Toc391030884 \h </w:instrText>
      </w:r>
      <w:r w:rsidRPr="00D6272F">
        <w:rPr>
          <w:noProof/>
        </w:rPr>
      </w:r>
      <w:r w:rsidRPr="00D6272F">
        <w:rPr>
          <w:noProof/>
        </w:rPr>
        <w:fldChar w:fldCharType="separate"/>
      </w:r>
      <w:r w:rsidRPr="00D6272F">
        <w:rPr>
          <w:noProof/>
        </w:rPr>
        <w:t>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w:t>
      </w:r>
      <w:r>
        <w:rPr>
          <w:noProof/>
        </w:rPr>
        <w:tab/>
        <w:t>Act to bind Crown</w:t>
      </w:r>
      <w:r w:rsidRPr="00D6272F">
        <w:rPr>
          <w:noProof/>
        </w:rPr>
        <w:tab/>
      </w:r>
      <w:r w:rsidRPr="00D6272F">
        <w:rPr>
          <w:noProof/>
        </w:rPr>
        <w:fldChar w:fldCharType="begin"/>
      </w:r>
      <w:r w:rsidRPr="00D6272F">
        <w:rPr>
          <w:noProof/>
        </w:rPr>
        <w:instrText xml:space="preserve"> PAGEREF _Toc391030885 \h </w:instrText>
      </w:r>
      <w:r w:rsidRPr="00D6272F">
        <w:rPr>
          <w:noProof/>
        </w:rPr>
      </w:r>
      <w:r w:rsidRPr="00D6272F">
        <w:rPr>
          <w:noProof/>
        </w:rPr>
        <w:fldChar w:fldCharType="separate"/>
      </w:r>
      <w:r w:rsidRPr="00D6272F">
        <w:rPr>
          <w:noProof/>
        </w:rPr>
        <w:t>4</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5A</w:t>
      </w:r>
      <w:r>
        <w:rPr>
          <w:noProof/>
        </w:rPr>
        <w:tab/>
        <w:t xml:space="preserve">Application of the </w:t>
      </w:r>
      <w:r w:rsidRPr="0007312F">
        <w:rPr>
          <w:i/>
          <w:noProof/>
        </w:rPr>
        <w:t>Criminal Code</w:t>
      </w:r>
      <w:r w:rsidRPr="00D6272F">
        <w:rPr>
          <w:noProof/>
        </w:rPr>
        <w:tab/>
      </w:r>
      <w:r w:rsidRPr="00D6272F">
        <w:rPr>
          <w:noProof/>
        </w:rPr>
        <w:fldChar w:fldCharType="begin"/>
      </w:r>
      <w:r w:rsidRPr="00D6272F">
        <w:rPr>
          <w:noProof/>
        </w:rPr>
        <w:instrText xml:space="preserve"> PAGEREF _Toc391030886 \h </w:instrText>
      </w:r>
      <w:r w:rsidRPr="00D6272F">
        <w:rPr>
          <w:noProof/>
        </w:rPr>
      </w:r>
      <w:r w:rsidRPr="00D6272F">
        <w:rPr>
          <w:noProof/>
        </w:rPr>
        <w:fldChar w:fldCharType="separate"/>
      </w:r>
      <w:r w:rsidRPr="00D6272F">
        <w:rPr>
          <w:noProof/>
        </w:rPr>
        <w:t>5</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2—The National Health and Medical Research Council</w:t>
      </w:r>
      <w:r w:rsidRPr="00D6272F">
        <w:rPr>
          <w:b w:val="0"/>
          <w:noProof/>
          <w:sz w:val="18"/>
        </w:rPr>
        <w:tab/>
      </w:r>
      <w:r w:rsidRPr="00D6272F">
        <w:rPr>
          <w:b w:val="0"/>
          <w:noProof/>
          <w:sz w:val="18"/>
        </w:rPr>
        <w:fldChar w:fldCharType="begin"/>
      </w:r>
      <w:r w:rsidRPr="00D6272F">
        <w:rPr>
          <w:b w:val="0"/>
          <w:noProof/>
          <w:sz w:val="18"/>
        </w:rPr>
        <w:instrText xml:space="preserve"> PAGEREF _Toc391030887 \h </w:instrText>
      </w:r>
      <w:r w:rsidRPr="00D6272F">
        <w:rPr>
          <w:b w:val="0"/>
          <w:noProof/>
          <w:sz w:val="18"/>
        </w:rPr>
      </w:r>
      <w:r w:rsidRPr="00D6272F">
        <w:rPr>
          <w:b w:val="0"/>
          <w:noProof/>
          <w:sz w:val="18"/>
        </w:rPr>
        <w:fldChar w:fldCharType="separate"/>
      </w:r>
      <w:r w:rsidRPr="00D6272F">
        <w:rPr>
          <w:b w:val="0"/>
          <w:noProof/>
          <w:sz w:val="18"/>
        </w:rPr>
        <w:t>6</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5B</w:t>
      </w:r>
      <w:r>
        <w:rPr>
          <w:noProof/>
        </w:rPr>
        <w:tab/>
        <w:t>Establishment of the NHMRC</w:t>
      </w:r>
      <w:r w:rsidRPr="00D6272F">
        <w:rPr>
          <w:noProof/>
        </w:rPr>
        <w:tab/>
      </w:r>
      <w:r w:rsidRPr="00D6272F">
        <w:rPr>
          <w:noProof/>
        </w:rPr>
        <w:fldChar w:fldCharType="begin"/>
      </w:r>
      <w:r w:rsidRPr="00D6272F">
        <w:rPr>
          <w:noProof/>
        </w:rPr>
        <w:instrText xml:space="preserve"> PAGEREF _Toc391030888 \h </w:instrText>
      </w:r>
      <w:r w:rsidRPr="00D6272F">
        <w:rPr>
          <w:noProof/>
        </w:rPr>
      </w:r>
      <w:r w:rsidRPr="00D6272F">
        <w:rPr>
          <w:noProof/>
        </w:rPr>
        <w:fldChar w:fldCharType="separate"/>
      </w:r>
      <w:r w:rsidRPr="00D6272F">
        <w:rPr>
          <w:noProof/>
        </w:rPr>
        <w:t>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5C</w:t>
      </w:r>
      <w:r>
        <w:rPr>
          <w:noProof/>
        </w:rPr>
        <w:tab/>
        <w:t>Function of the NHMRC</w:t>
      </w:r>
      <w:r w:rsidRPr="00D6272F">
        <w:rPr>
          <w:noProof/>
        </w:rPr>
        <w:tab/>
      </w:r>
      <w:r w:rsidRPr="00D6272F">
        <w:rPr>
          <w:noProof/>
        </w:rPr>
        <w:fldChar w:fldCharType="begin"/>
      </w:r>
      <w:r w:rsidRPr="00D6272F">
        <w:rPr>
          <w:noProof/>
        </w:rPr>
        <w:instrText xml:space="preserve"> PAGEREF _Toc391030889 \h </w:instrText>
      </w:r>
      <w:r w:rsidRPr="00D6272F">
        <w:rPr>
          <w:noProof/>
        </w:rPr>
      </w:r>
      <w:r w:rsidRPr="00D6272F">
        <w:rPr>
          <w:noProof/>
        </w:rPr>
        <w:fldChar w:fldCharType="separate"/>
      </w:r>
      <w:r w:rsidRPr="00D6272F">
        <w:rPr>
          <w:noProof/>
        </w:rPr>
        <w:t>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5D</w:t>
      </w:r>
      <w:r>
        <w:rPr>
          <w:noProof/>
        </w:rPr>
        <w:tab/>
        <w:t>Reference of matters to the CEO, Council and Principal Committees by the Minister</w:t>
      </w:r>
      <w:r w:rsidRPr="00D6272F">
        <w:rPr>
          <w:noProof/>
        </w:rPr>
        <w:tab/>
      </w:r>
      <w:r w:rsidRPr="00D6272F">
        <w:rPr>
          <w:noProof/>
        </w:rPr>
        <w:fldChar w:fldCharType="begin"/>
      </w:r>
      <w:r w:rsidRPr="00D6272F">
        <w:rPr>
          <w:noProof/>
        </w:rPr>
        <w:instrText xml:space="preserve"> PAGEREF _Toc391030890 \h </w:instrText>
      </w:r>
      <w:r w:rsidRPr="00D6272F">
        <w:rPr>
          <w:noProof/>
        </w:rPr>
      </w:r>
      <w:r w:rsidRPr="00D6272F">
        <w:rPr>
          <w:noProof/>
        </w:rPr>
        <w:fldChar w:fldCharType="separate"/>
      </w:r>
      <w:r w:rsidRPr="00D6272F">
        <w:rPr>
          <w:noProof/>
        </w:rPr>
        <w:t>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5E</w:t>
      </w:r>
      <w:r>
        <w:rPr>
          <w:noProof/>
        </w:rPr>
        <w:tab/>
        <w:t>Minister may give directions to the CEO, Council and Principal Committees</w:t>
      </w:r>
      <w:r w:rsidRPr="00D6272F">
        <w:rPr>
          <w:noProof/>
        </w:rPr>
        <w:tab/>
      </w:r>
      <w:r w:rsidRPr="00D6272F">
        <w:rPr>
          <w:noProof/>
        </w:rPr>
        <w:fldChar w:fldCharType="begin"/>
      </w:r>
      <w:r w:rsidRPr="00D6272F">
        <w:rPr>
          <w:noProof/>
        </w:rPr>
        <w:instrText xml:space="preserve"> PAGEREF _Toc391030891 \h </w:instrText>
      </w:r>
      <w:r w:rsidRPr="00D6272F">
        <w:rPr>
          <w:noProof/>
        </w:rPr>
      </w:r>
      <w:r w:rsidRPr="00D6272F">
        <w:rPr>
          <w:noProof/>
        </w:rPr>
        <w:fldChar w:fldCharType="separate"/>
      </w:r>
      <w:r w:rsidRPr="00D6272F">
        <w:rPr>
          <w:noProof/>
        </w:rPr>
        <w:t>7</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3—The Chief Executive Officer</w:t>
      </w:r>
      <w:r w:rsidRPr="00D6272F">
        <w:rPr>
          <w:b w:val="0"/>
          <w:noProof/>
          <w:sz w:val="18"/>
        </w:rPr>
        <w:tab/>
      </w:r>
      <w:r w:rsidRPr="00D6272F">
        <w:rPr>
          <w:b w:val="0"/>
          <w:noProof/>
          <w:sz w:val="18"/>
        </w:rPr>
        <w:fldChar w:fldCharType="begin"/>
      </w:r>
      <w:r w:rsidRPr="00D6272F">
        <w:rPr>
          <w:b w:val="0"/>
          <w:noProof/>
          <w:sz w:val="18"/>
        </w:rPr>
        <w:instrText xml:space="preserve"> PAGEREF _Toc391030892 \h </w:instrText>
      </w:r>
      <w:r w:rsidRPr="00D6272F">
        <w:rPr>
          <w:b w:val="0"/>
          <w:noProof/>
          <w:sz w:val="18"/>
        </w:rPr>
      </w:r>
      <w:r w:rsidRPr="00D6272F">
        <w:rPr>
          <w:b w:val="0"/>
          <w:noProof/>
          <w:sz w:val="18"/>
        </w:rPr>
        <w:fldChar w:fldCharType="separate"/>
      </w:r>
      <w:r w:rsidRPr="00D6272F">
        <w:rPr>
          <w:b w:val="0"/>
          <w:noProof/>
          <w:sz w:val="18"/>
        </w:rPr>
        <w:t>8</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1—Establishment and functions</w:t>
      </w:r>
      <w:r w:rsidRPr="00D6272F">
        <w:rPr>
          <w:b w:val="0"/>
          <w:noProof/>
          <w:sz w:val="18"/>
        </w:rPr>
        <w:tab/>
      </w:r>
      <w:r w:rsidRPr="00D6272F">
        <w:rPr>
          <w:b w:val="0"/>
          <w:noProof/>
          <w:sz w:val="18"/>
        </w:rPr>
        <w:fldChar w:fldCharType="begin"/>
      </w:r>
      <w:r w:rsidRPr="00D6272F">
        <w:rPr>
          <w:b w:val="0"/>
          <w:noProof/>
          <w:sz w:val="18"/>
        </w:rPr>
        <w:instrText xml:space="preserve"> PAGEREF _Toc391030893 \h </w:instrText>
      </w:r>
      <w:r w:rsidRPr="00D6272F">
        <w:rPr>
          <w:b w:val="0"/>
          <w:noProof/>
          <w:sz w:val="18"/>
        </w:rPr>
      </w:r>
      <w:r w:rsidRPr="00D6272F">
        <w:rPr>
          <w:b w:val="0"/>
          <w:noProof/>
          <w:sz w:val="18"/>
        </w:rPr>
        <w:fldChar w:fldCharType="separate"/>
      </w:r>
      <w:r w:rsidRPr="00D6272F">
        <w:rPr>
          <w:b w:val="0"/>
          <w:noProof/>
          <w:sz w:val="18"/>
        </w:rPr>
        <w:t>8</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w:t>
      </w:r>
      <w:r>
        <w:rPr>
          <w:noProof/>
        </w:rPr>
        <w:tab/>
        <w:t>The Chief Executive Officer</w:t>
      </w:r>
      <w:r w:rsidRPr="00D6272F">
        <w:rPr>
          <w:noProof/>
        </w:rPr>
        <w:tab/>
      </w:r>
      <w:r w:rsidRPr="00D6272F">
        <w:rPr>
          <w:noProof/>
        </w:rPr>
        <w:fldChar w:fldCharType="begin"/>
      </w:r>
      <w:r w:rsidRPr="00D6272F">
        <w:rPr>
          <w:noProof/>
        </w:rPr>
        <w:instrText xml:space="preserve"> PAGEREF _Toc391030894 \h </w:instrText>
      </w:r>
      <w:r w:rsidRPr="00D6272F">
        <w:rPr>
          <w:noProof/>
        </w:rPr>
      </w:r>
      <w:r w:rsidRPr="00D6272F">
        <w:rPr>
          <w:noProof/>
        </w:rPr>
        <w:fldChar w:fldCharType="separate"/>
      </w:r>
      <w:r w:rsidRPr="00D6272F">
        <w:rPr>
          <w:noProof/>
        </w:rPr>
        <w:t>8</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7</w:t>
      </w:r>
      <w:r>
        <w:rPr>
          <w:noProof/>
        </w:rPr>
        <w:tab/>
        <w:t>Functions of the CEO</w:t>
      </w:r>
      <w:r w:rsidRPr="00D6272F">
        <w:rPr>
          <w:noProof/>
        </w:rPr>
        <w:tab/>
      </w:r>
      <w:r w:rsidRPr="00D6272F">
        <w:rPr>
          <w:noProof/>
        </w:rPr>
        <w:fldChar w:fldCharType="begin"/>
      </w:r>
      <w:r w:rsidRPr="00D6272F">
        <w:rPr>
          <w:noProof/>
        </w:rPr>
        <w:instrText xml:space="preserve"> PAGEREF _Toc391030895 \h </w:instrText>
      </w:r>
      <w:r w:rsidRPr="00D6272F">
        <w:rPr>
          <w:noProof/>
        </w:rPr>
      </w:r>
      <w:r w:rsidRPr="00D6272F">
        <w:rPr>
          <w:noProof/>
        </w:rPr>
        <w:fldChar w:fldCharType="separate"/>
      </w:r>
      <w:r w:rsidRPr="00D6272F">
        <w:rPr>
          <w:noProof/>
        </w:rPr>
        <w:t>8</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8</w:t>
      </w:r>
      <w:r>
        <w:rPr>
          <w:noProof/>
        </w:rPr>
        <w:tab/>
        <w:t>Timetables and procedures to assist CEO make recommendations on application of Account</w:t>
      </w:r>
      <w:r w:rsidRPr="00D6272F">
        <w:rPr>
          <w:noProof/>
        </w:rPr>
        <w:tab/>
      </w:r>
      <w:r w:rsidRPr="00D6272F">
        <w:rPr>
          <w:noProof/>
        </w:rPr>
        <w:fldChar w:fldCharType="begin"/>
      </w:r>
      <w:r w:rsidRPr="00D6272F">
        <w:rPr>
          <w:noProof/>
        </w:rPr>
        <w:instrText xml:space="preserve"> PAGEREF _Toc391030896 \h </w:instrText>
      </w:r>
      <w:r w:rsidRPr="00D6272F">
        <w:rPr>
          <w:noProof/>
        </w:rPr>
      </w:r>
      <w:r w:rsidRPr="00D6272F">
        <w:rPr>
          <w:noProof/>
        </w:rPr>
        <w:fldChar w:fldCharType="separate"/>
      </w:r>
      <w:r w:rsidRPr="00D6272F">
        <w:rPr>
          <w:noProof/>
        </w:rPr>
        <w:t>9</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2—Regulatory recommendations and guidelines</w:t>
      </w:r>
      <w:r w:rsidRPr="00D6272F">
        <w:rPr>
          <w:b w:val="0"/>
          <w:noProof/>
          <w:sz w:val="18"/>
        </w:rPr>
        <w:tab/>
      </w:r>
      <w:r w:rsidRPr="00D6272F">
        <w:rPr>
          <w:b w:val="0"/>
          <w:noProof/>
          <w:sz w:val="18"/>
        </w:rPr>
        <w:fldChar w:fldCharType="begin"/>
      </w:r>
      <w:r w:rsidRPr="00D6272F">
        <w:rPr>
          <w:b w:val="0"/>
          <w:noProof/>
          <w:sz w:val="18"/>
        </w:rPr>
        <w:instrText xml:space="preserve"> PAGEREF _Toc391030897 \h </w:instrText>
      </w:r>
      <w:r w:rsidRPr="00D6272F">
        <w:rPr>
          <w:b w:val="0"/>
          <w:noProof/>
          <w:sz w:val="18"/>
        </w:rPr>
      </w:r>
      <w:r w:rsidRPr="00D6272F">
        <w:rPr>
          <w:b w:val="0"/>
          <w:noProof/>
          <w:sz w:val="18"/>
        </w:rPr>
        <w:fldChar w:fldCharType="separate"/>
      </w:r>
      <w:r w:rsidRPr="00D6272F">
        <w:rPr>
          <w:b w:val="0"/>
          <w:noProof/>
          <w:sz w:val="18"/>
        </w:rPr>
        <w:t>10</w:t>
      </w:r>
      <w:r w:rsidRPr="00D6272F">
        <w:rPr>
          <w:b w:val="0"/>
          <w:noProof/>
          <w:sz w:val="18"/>
        </w:rPr>
        <w:fldChar w:fldCharType="end"/>
      </w:r>
    </w:p>
    <w:p w:rsidR="00D6272F" w:rsidRDefault="00D6272F">
      <w:pPr>
        <w:pStyle w:val="TOC4"/>
        <w:rPr>
          <w:rFonts w:asciiTheme="minorHAnsi" w:eastAsiaTheme="minorEastAsia" w:hAnsiTheme="minorHAnsi" w:cstheme="minorBidi"/>
          <w:b w:val="0"/>
          <w:noProof/>
          <w:kern w:val="0"/>
          <w:sz w:val="22"/>
          <w:szCs w:val="22"/>
        </w:rPr>
      </w:pPr>
      <w:r>
        <w:rPr>
          <w:noProof/>
        </w:rPr>
        <w:t>Subdivision A—Regulatory recommendations made, and guidelines issued, by CEO</w:t>
      </w:r>
      <w:r w:rsidRPr="00D6272F">
        <w:rPr>
          <w:b w:val="0"/>
          <w:noProof/>
          <w:sz w:val="18"/>
        </w:rPr>
        <w:tab/>
      </w:r>
      <w:r w:rsidRPr="00D6272F">
        <w:rPr>
          <w:b w:val="0"/>
          <w:noProof/>
          <w:sz w:val="18"/>
        </w:rPr>
        <w:fldChar w:fldCharType="begin"/>
      </w:r>
      <w:r w:rsidRPr="00D6272F">
        <w:rPr>
          <w:b w:val="0"/>
          <w:noProof/>
          <w:sz w:val="18"/>
        </w:rPr>
        <w:instrText xml:space="preserve"> PAGEREF _Toc391030898 \h </w:instrText>
      </w:r>
      <w:r w:rsidRPr="00D6272F">
        <w:rPr>
          <w:b w:val="0"/>
          <w:noProof/>
          <w:sz w:val="18"/>
        </w:rPr>
      </w:r>
      <w:r w:rsidRPr="00D6272F">
        <w:rPr>
          <w:b w:val="0"/>
          <w:noProof/>
          <w:sz w:val="18"/>
        </w:rPr>
        <w:fldChar w:fldCharType="separate"/>
      </w:r>
      <w:r w:rsidRPr="00D6272F">
        <w:rPr>
          <w:b w:val="0"/>
          <w:noProof/>
          <w:sz w:val="18"/>
        </w:rPr>
        <w:t>10</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9</w:t>
      </w:r>
      <w:r>
        <w:rPr>
          <w:noProof/>
        </w:rPr>
        <w:tab/>
        <w:t>CEO to only make regulatory recommendations and issue guidelines as developed by Council</w:t>
      </w:r>
      <w:r w:rsidRPr="00D6272F">
        <w:rPr>
          <w:noProof/>
        </w:rPr>
        <w:tab/>
      </w:r>
      <w:r w:rsidRPr="00D6272F">
        <w:rPr>
          <w:noProof/>
        </w:rPr>
        <w:fldChar w:fldCharType="begin"/>
      </w:r>
      <w:r w:rsidRPr="00D6272F">
        <w:rPr>
          <w:noProof/>
        </w:rPr>
        <w:instrText xml:space="preserve"> PAGEREF _Toc391030899 \h </w:instrText>
      </w:r>
      <w:r w:rsidRPr="00D6272F">
        <w:rPr>
          <w:noProof/>
        </w:rPr>
      </w:r>
      <w:r w:rsidRPr="00D6272F">
        <w:rPr>
          <w:noProof/>
        </w:rPr>
        <w:fldChar w:fldCharType="separate"/>
      </w:r>
      <w:r w:rsidRPr="00D6272F">
        <w:rPr>
          <w:noProof/>
        </w:rPr>
        <w:t>10</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10</w:t>
      </w:r>
      <w:r>
        <w:rPr>
          <w:noProof/>
        </w:rPr>
        <w:tab/>
        <w:t>Human research guidelines</w:t>
      </w:r>
      <w:r w:rsidRPr="00D6272F">
        <w:rPr>
          <w:noProof/>
        </w:rPr>
        <w:tab/>
      </w:r>
      <w:r w:rsidRPr="00D6272F">
        <w:rPr>
          <w:noProof/>
        </w:rPr>
        <w:fldChar w:fldCharType="begin"/>
      </w:r>
      <w:r w:rsidRPr="00D6272F">
        <w:rPr>
          <w:noProof/>
        </w:rPr>
        <w:instrText xml:space="preserve"> PAGEREF _Toc391030900 \h </w:instrText>
      </w:r>
      <w:r w:rsidRPr="00D6272F">
        <w:rPr>
          <w:noProof/>
        </w:rPr>
      </w:r>
      <w:r w:rsidRPr="00D6272F">
        <w:rPr>
          <w:noProof/>
        </w:rPr>
        <w:fldChar w:fldCharType="separate"/>
      </w:r>
      <w:r w:rsidRPr="00D6272F">
        <w:rPr>
          <w:noProof/>
        </w:rPr>
        <w:t>10</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12</w:t>
      </w:r>
      <w:r>
        <w:rPr>
          <w:noProof/>
        </w:rPr>
        <w:tab/>
        <w:t>Consultation about regulatory recommendations</w:t>
      </w:r>
      <w:r w:rsidRPr="00D6272F">
        <w:rPr>
          <w:noProof/>
        </w:rPr>
        <w:tab/>
      </w:r>
      <w:r w:rsidRPr="00D6272F">
        <w:rPr>
          <w:noProof/>
        </w:rPr>
        <w:fldChar w:fldCharType="begin"/>
      </w:r>
      <w:r w:rsidRPr="00D6272F">
        <w:rPr>
          <w:noProof/>
        </w:rPr>
        <w:instrText xml:space="preserve"> PAGEREF _Toc391030901 \h </w:instrText>
      </w:r>
      <w:r w:rsidRPr="00D6272F">
        <w:rPr>
          <w:noProof/>
        </w:rPr>
      </w:r>
      <w:r w:rsidRPr="00D6272F">
        <w:rPr>
          <w:noProof/>
        </w:rPr>
        <w:fldChar w:fldCharType="separate"/>
      </w:r>
      <w:r w:rsidRPr="00D6272F">
        <w:rPr>
          <w:noProof/>
        </w:rPr>
        <w:t>11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13</w:t>
      </w:r>
      <w:r>
        <w:rPr>
          <w:noProof/>
        </w:rPr>
        <w:tab/>
        <w:t>Consultation about guidelines</w:t>
      </w:r>
      <w:r w:rsidRPr="00D6272F">
        <w:rPr>
          <w:noProof/>
        </w:rPr>
        <w:tab/>
      </w:r>
      <w:r w:rsidRPr="00D6272F">
        <w:rPr>
          <w:noProof/>
        </w:rPr>
        <w:fldChar w:fldCharType="begin"/>
      </w:r>
      <w:r w:rsidRPr="00D6272F">
        <w:rPr>
          <w:noProof/>
        </w:rPr>
        <w:instrText xml:space="preserve"> PAGEREF _Toc391030902 \h </w:instrText>
      </w:r>
      <w:r w:rsidRPr="00D6272F">
        <w:rPr>
          <w:noProof/>
        </w:rPr>
      </w:r>
      <w:r w:rsidRPr="00D6272F">
        <w:rPr>
          <w:noProof/>
        </w:rPr>
        <w:fldChar w:fldCharType="separate"/>
      </w:r>
      <w:r w:rsidRPr="00D6272F">
        <w:rPr>
          <w:noProof/>
        </w:rPr>
        <w:t>12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14</w:t>
      </w:r>
      <w:r>
        <w:rPr>
          <w:noProof/>
        </w:rPr>
        <w:tab/>
        <w:t>Interim regulatory recommendations and guidelines</w:t>
      </w:r>
      <w:r w:rsidRPr="00D6272F">
        <w:rPr>
          <w:noProof/>
        </w:rPr>
        <w:tab/>
      </w:r>
      <w:r w:rsidRPr="00D6272F">
        <w:rPr>
          <w:noProof/>
        </w:rPr>
        <w:fldChar w:fldCharType="begin"/>
      </w:r>
      <w:r w:rsidRPr="00D6272F">
        <w:rPr>
          <w:noProof/>
        </w:rPr>
        <w:instrText xml:space="preserve"> PAGEREF _Toc391030903 \h </w:instrText>
      </w:r>
      <w:r w:rsidRPr="00D6272F">
        <w:rPr>
          <w:noProof/>
        </w:rPr>
      </w:r>
      <w:r w:rsidRPr="00D6272F">
        <w:rPr>
          <w:noProof/>
        </w:rPr>
        <w:fldChar w:fldCharType="separate"/>
      </w:r>
      <w:r w:rsidRPr="00D6272F">
        <w:rPr>
          <w:noProof/>
        </w:rPr>
        <w:t>13</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14AA</w:t>
      </w:r>
      <w:r>
        <w:rPr>
          <w:noProof/>
        </w:rPr>
        <w:tab/>
        <w:t>Consultation requirements do not apply to revoking guidelines</w:t>
      </w:r>
      <w:r w:rsidRPr="00D6272F">
        <w:rPr>
          <w:noProof/>
        </w:rPr>
        <w:tab/>
      </w:r>
      <w:r w:rsidRPr="00D6272F">
        <w:rPr>
          <w:noProof/>
        </w:rPr>
        <w:fldChar w:fldCharType="begin"/>
      </w:r>
      <w:r w:rsidRPr="00D6272F">
        <w:rPr>
          <w:noProof/>
        </w:rPr>
        <w:instrText xml:space="preserve"> PAGEREF _Toc391030904 \h </w:instrText>
      </w:r>
      <w:r w:rsidRPr="00D6272F">
        <w:rPr>
          <w:noProof/>
        </w:rPr>
      </w:r>
      <w:r w:rsidRPr="00D6272F">
        <w:rPr>
          <w:noProof/>
        </w:rPr>
        <w:fldChar w:fldCharType="separate"/>
      </w:r>
      <w:r w:rsidRPr="00D6272F">
        <w:rPr>
          <w:noProof/>
        </w:rPr>
        <w:t>16</w:t>
      </w:r>
      <w:r w:rsidRPr="00D6272F">
        <w:rPr>
          <w:noProof/>
        </w:rPr>
        <w:fldChar w:fldCharType="end"/>
      </w:r>
    </w:p>
    <w:p w:rsidR="00D6272F" w:rsidRDefault="00D6272F">
      <w:pPr>
        <w:pStyle w:val="TOC4"/>
        <w:rPr>
          <w:rFonts w:asciiTheme="minorHAnsi" w:eastAsiaTheme="minorEastAsia" w:hAnsiTheme="minorHAnsi" w:cstheme="minorBidi"/>
          <w:b w:val="0"/>
          <w:noProof/>
          <w:kern w:val="0"/>
          <w:sz w:val="22"/>
          <w:szCs w:val="22"/>
        </w:rPr>
      </w:pPr>
      <w:r>
        <w:rPr>
          <w:noProof/>
        </w:rPr>
        <w:t>Subdivision B—Guidelines approved by CEO</w:t>
      </w:r>
      <w:r w:rsidRPr="00D6272F">
        <w:rPr>
          <w:b w:val="0"/>
          <w:noProof/>
          <w:sz w:val="18"/>
        </w:rPr>
        <w:tab/>
      </w:r>
      <w:r w:rsidRPr="00D6272F">
        <w:rPr>
          <w:b w:val="0"/>
          <w:noProof/>
          <w:sz w:val="18"/>
        </w:rPr>
        <w:fldChar w:fldCharType="begin"/>
      </w:r>
      <w:r w:rsidRPr="00D6272F">
        <w:rPr>
          <w:b w:val="0"/>
          <w:noProof/>
          <w:sz w:val="18"/>
        </w:rPr>
        <w:instrText xml:space="preserve"> PAGEREF _Toc391030905 \h </w:instrText>
      </w:r>
      <w:r w:rsidRPr="00D6272F">
        <w:rPr>
          <w:b w:val="0"/>
          <w:noProof/>
          <w:sz w:val="18"/>
        </w:rPr>
      </w:r>
      <w:r w:rsidRPr="00D6272F">
        <w:rPr>
          <w:b w:val="0"/>
          <w:noProof/>
          <w:sz w:val="18"/>
        </w:rPr>
        <w:fldChar w:fldCharType="separate"/>
      </w:r>
      <w:r w:rsidRPr="00D6272F">
        <w:rPr>
          <w:b w:val="0"/>
          <w:noProof/>
          <w:sz w:val="18"/>
        </w:rPr>
        <w:t>16</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14A</w:t>
      </w:r>
      <w:r>
        <w:rPr>
          <w:noProof/>
        </w:rPr>
        <w:tab/>
        <w:t>Approval by CEO of guidelines for third parties</w:t>
      </w:r>
      <w:r w:rsidRPr="00D6272F">
        <w:rPr>
          <w:noProof/>
        </w:rPr>
        <w:tab/>
      </w:r>
      <w:r w:rsidRPr="00D6272F">
        <w:rPr>
          <w:noProof/>
        </w:rPr>
        <w:fldChar w:fldCharType="begin"/>
      </w:r>
      <w:r w:rsidRPr="00D6272F">
        <w:rPr>
          <w:noProof/>
        </w:rPr>
        <w:instrText xml:space="preserve"> PAGEREF _Toc391030906 \h </w:instrText>
      </w:r>
      <w:r w:rsidRPr="00D6272F">
        <w:rPr>
          <w:noProof/>
        </w:rPr>
      </w:r>
      <w:r w:rsidRPr="00D6272F">
        <w:rPr>
          <w:noProof/>
        </w:rPr>
        <w:fldChar w:fldCharType="separate"/>
      </w:r>
      <w:r w:rsidRPr="00D6272F">
        <w:rPr>
          <w:noProof/>
        </w:rPr>
        <w:t>16</w:t>
      </w:r>
      <w:r w:rsidRPr="00D6272F">
        <w:rPr>
          <w:noProof/>
        </w:rPr>
        <w:fldChar w:fldCharType="end"/>
      </w:r>
    </w:p>
    <w:p w:rsidR="00D6272F" w:rsidRDefault="00D6272F">
      <w:pPr>
        <w:pStyle w:val="TOC4"/>
        <w:rPr>
          <w:rFonts w:asciiTheme="minorHAnsi" w:eastAsiaTheme="minorEastAsia" w:hAnsiTheme="minorHAnsi" w:cstheme="minorBidi"/>
          <w:b w:val="0"/>
          <w:noProof/>
          <w:kern w:val="0"/>
          <w:sz w:val="22"/>
          <w:szCs w:val="22"/>
        </w:rPr>
      </w:pPr>
      <w:r>
        <w:rPr>
          <w:noProof/>
        </w:rPr>
        <w:t>Subdivision C—Other provisions about consultation</w:t>
      </w:r>
      <w:r w:rsidRPr="00D6272F">
        <w:rPr>
          <w:b w:val="0"/>
          <w:noProof/>
          <w:sz w:val="18"/>
        </w:rPr>
        <w:tab/>
      </w:r>
      <w:r w:rsidRPr="00D6272F">
        <w:rPr>
          <w:b w:val="0"/>
          <w:noProof/>
          <w:sz w:val="18"/>
        </w:rPr>
        <w:fldChar w:fldCharType="begin"/>
      </w:r>
      <w:r w:rsidRPr="00D6272F">
        <w:rPr>
          <w:b w:val="0"/>
          <w:noProof/>
          <w:sz w:val="18"/>
        </w:rPr>
        <w:instrText xml:space="preserve"> PAGEREF _Toc391030907 \h </w:instrText>
      </w:r>
      <w:r w:rsidRPr="00D6272F">
        <w:rPr>
          <w:b w:val="0"/>
          <w:noProof/>
          <w:sz w:val="18"/>
        </w:rPr>
      </w:r>
      <w:r w:rsidRPr="00D6272F">
        <w:rPr>
          <w:b w:val="0"/>
          <w:noProof/>
          <w:sz w:val="18"/>
        </w:rPr>
        <w:fldChar w:fldCharType="separate"/>
      </w:r>
      <w:r w:rsidRPr="00D6272F">
        <w:rPr>
          <w:b w:val="0"/>
          <w:noProof/>
          <w:sz w:val="18"/>
        </w:rPr>
        <w:t>17</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14B</w:t>
      </w:r>
      <w:r>
        <w:rPr>
          <w:noProof/>
        </w:rPr>
        <w:tab/>
        <w:t>Consultation may be dispensed with in certain circumstances</w:t>
      </w:r>
      <w:r w:rsidRPr="00D6272F">
        <w:rPr>
          <w:noProof/>
        </w:rPr>
        <w:tab/>
      </w:r>
      <w:r w:rsidRPr="00D6272F">
        <w:rPr>
          <w:noProof/>
        </w:rPr>
        <w:fldChar w:fldCharType="begin"/>
      </w:r>
      <w:r w:rsidRPr="00D6272F">
        <w:rPr>
          <w:noProof/>
        </w:rPr>
        <w:instrText xml:space="preserve"> PAGEREF _Toc391030908 \h </w:instrText>
      </w:r>
      <w:r w:rsidRPr="00D6272F">
        <w:rPr>
          <w:noProof/>
        </w:rPr>
      </w:r>
      <w:r w:rsidRPr="00D6272F">
        <w:rPr>
          <w:noProof/>
        </w:rPr>
        <w:fldChar w:fldCharType="separate"/>
      </w:r>
      <w:r w:rsidRPr="00D6272F">
        <w:rPr>
          <w:noProof/>
        </w:rPr>
        <w:t>17</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15</w:t>
      </w:r>
      <w:r>
        <w:rPr>
          <w:noProof/>
        </w:rPr>
        <w:tab/>
        <w:t>CEO must develop procedures</w:t>
      </w:r>
      <w:r w:rsidRPr="00D6272F">
        <w:rPr>
          <w:noProof/>
        </w:rPr>
        <w:tab/>
      </w:r>
      <w:r w:rsidRPr="00D6272F">
        <w:rPr>
          <w:noProof/>
        </w:rPr>
        <w:fldChar w:fldCharType="begin"/>
      </w:r>
      <w:r w:rsidRPr="00D6272F">
        <w:rPr>
          <w:noProof/>
        </w:rPr>
        <w:instrText xml:space="preserve"> PAGEREF _Toc391030909 \h </w:instrText>
      </w:r>
      <w:r w:rsidRPr="00D6272F">
        <w:rPr>
          <w:noProof/>
        </w:rPr>
      </w:r>
      <w:r w:rsidRPr="00D6272F">
        <w:rPr>
          <w:noProof/>
        </w:rPr>
        <w:fldChar w:fldCharType="separate"/>
      </w:r>
      <w:r w:rsidRPr="00D6272F">
        <w:rPr>
          <w:noProof/>
        </w:rPr>
        <w:t>18</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3—Strategic plans</w:t>
      </w:r>
      <w:r w:rsidRPr="00D6272F">
        <w:rPr>
          <w:b w:val="0"/>
          <w:noProof/>
          <w:sz w:val="18"/>
        </w:rPr>
        <w:tab/>
      </w:r>
      <w:r w:rsidRPr="00D6272F">
        <w:rPr>
          <w:b w:val="0"/>
          <w:noProof/>
          <w:sz w:val="18"/>
        </w:rPr>
        <w:fldChar w:fldCharType="begin"/>
      </w:r>
      <w:r w:rsidRPr="00D6272F">
        <w:rPr>
          <w:b w:val="0"/>
          <w:noProof/>
          <w:sz w:val="18"/>
        </w:rPr>
        <w:instrText xml:space="preserve"> PAGEREF _Toc391030910 \h </w:instrText>
      </w:r>
      <w:r w:rsidRPr="00D6272F">
        <w:rPr>
          <w:b w:val="0"/>
          <w:noProof/>
          <w:sz w:val="18"/>
        </w:rPr>
      </w:r>
      <w:r w:rsidRPr="00D6272F">
        <w:rPr>
          <w:b w:val="0"/>
          <w:noProof/>
          <w:sz w:val="18"/>
        </w:rPr>
        <w:fldChar w:fldCharType="separate"/>
      </w:r>
      <w:r w:rsidRPr="00D6272F">
        <w:rPr>
          <w:b w:val="0"/>
          <w:noProof/>
          <w:sz w:val="18"/>
        </w:rPr>
        <w:t>19</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16</w:t>
      </w:r>
      <w:r>
        <w:rPr>
          <w:noProof/>
        </w:rPr>
        <w:tab/>
        <w:t>Strategic plans</w:t>
      </w:r>
      <w:r w:rsidRPr="00D6272F">
        <w:rPr>
          <w:noProof/>
        </w:rPr>
        <w:tab/>
      </w:r>
      <w:r w:rsidRPr="00D6272F">
        <w:rPr>
          <w:noProof/>
        </w:rPr>
        <w:fldChar w:fldCharType="begin"/>
      </w:r>
      <w:r w:rsidRPr="00D6272F">
        <w:rPr>
          <w:noProof/>
        </w:rPr>
        <w:instrText xml:space="preserve"> PAGEREF _Toc391030911 \h </w:instrText>
      </w:r>
      <w:r w:rsidRPr="00D6272F">
        <w:rPr>
          <w:noProof/>
        </w:rPr>
      </w:r>
      <w:r w:rsidRPr="00D6272F">
        <w:rPr>
          <w:noProof/>
        </w:rPr>
        <w:fldChar w:fldCharType="separate"/>
      </w:r>
      <w:r w:rsidRPr="00D6272F">
        <w:rPr>
          <w:noProof/>
        </w:rPr>
        <w:t>19</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17</w:t>
      </w:r>
      <w:r>
        <w:rPr>
          <w:noProof/>
        </w:rPr>
        <w:tab/>
        <w:t>Review of each plan</w:t>
      </w:r>
      <w:r w:rsidRPr="00D6272F">
        <w:rPr>
          <w:noProof/>
        </w:rPr>
        <w:tab/>
      </w:r>
      <w:r w:rsidRPr="00D6272F">
        <w:rPr>
          <w:noProof/>
        </w:rPr>
        <w:fldChar w:fldCharType="begin"/>
      </w:r>
      <w:r w:rsidRPr="00D6272F">
        <w:rPr>
          <w:noProof/>
        </w:rPr>
        <w:instrText xml:space="preserve"> PAGEREF _Toc391030912 \h </w:instrText>
      </w:r>
      <w:r w:rsidRPr="00D6272F">
        <w:rPr>
          <w:noProof/>
        </w:rPr>
      </w:r>
      <w:r w:rsidRPr="00D6272F">
        <w:rPr>
          <w:noProof/>
        </w:rPr>
        <w:fldChar w:fldCharType="separate"/>
      </w:r>
      <w:r w:rsidRPr="00D6272F">
        <w:rPr>
          <w:noProof/>
        </w:rPr>
        <w:t>19</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18</w:t>
      </w:r>
      <w:r>
        <w:rPr>
          <w:noProof/>
        </w:rPr>
        <w:tab/>
        <w:t>Approval, commencement and tabling of strategic plans</w:t>
      </w:r>
      <w:r w:rsidRPr="00D6272F">
        <w:rPr>
          <w:noProof/>
        </w:rPr>
        <w:tab/>
      </w:r>
      <w:r w:rsidRPr="00D6272F">
        <w:rPr>
          <w:noProof/>
        </w:rPr>
        <w:fldChar w:fldCharType="begin"/>
      </w:r>
      <w:r w:rsidRPr="00D6272F">
        <w:rPr>
          <w:noProof/>
        </w:rPr>
        <w:instrText xml:space="preserve"> PAGEREF _Toc391030913 \h </w:instrText>
      </w:r>
      <w:r w:rsidRPr="00D6272F">
        <w:rPr>
          <w:noProof/>
        </w:rPr>
      </w:r>
      <w:r w:rsidRPr="00D6272F">
        <w:rPr>
          <w:noProof/>
        </w:rPr>
        <w:fldChar w:fldCharType="separate"/>
      </w:r>
      <w:r w:rsidRPr="00D6272F">
        <w:rPr>
          <w:noProof/>
        </w:rPr>
        <w:t>20</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19</w:t>
      </w:r>
      <w:r>
        <w:rPr>
          <w:noProof/>
        </w:rPr>
        <w:tab/>
        <w:t>Variation of strategic plans</w:t>
      </w:r>
      <w:r w:rsidRPr="00D6272F">
        <w:rPr>
          <w:noProof/>
        </w:rPr>
        <w:tab/>
      </w:r>
      <w:r w:rsidRPr="00D6272F">
        <w:rPr>
          <w:noProof/>
        </w:rPr>
        <w:fldChar w:fldCharType="begin"/>
      </w:r>
      <w:r w:rsidRPr="00D6272F">
        <w:rPr>
          <w:noProof/>
        </w:rPr>
        <w:instrText xml:space="preserve"> PAGEREF _Toc391030914 \h </w:instrText>
      </w:r>
      <w:r w:rsidRPr="00D6272F">
        <w:rPr>
          <w:noProof/>
        </w:rPr>
      </w:r>
      <w:r w:rsidRPr="00D6272F">
        <w:rPr>
          <w:noProof/>
        </w:rPr>
        <w:fldChar w:fldCharType="separate"/>
      </w:r>
      <w:r w:rsidRPr="00D6272F">
        <w:rPr>
          <w:noProof/>
        </w:rPr>
        <w:t>21</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4—The Council and committees of the NHMRC</w:t>
      </w:r>
      <w:r w:rsidRPr="00D6272F">
        <w:rPr>
          <w:b w:val="0"/>
          <w:noProof/>
          <w:sz w:val="18"/>
        </w:rPr>
        <w:tab/>
      </w:r>
      <w:r w:rsidRPr="00D6272F">
        <w:rPr>
          <w:b w:val="0"/>
          <w:noProof/>
          <w:sz w:val="18"/>
        </w:rPr>
        <w:fldChar w:fldCharType="begin"/>
      </w:r>
      <w:r w:rsidRPr="00D6272F">
        <w:rPr>
          <w:b w:val="0"/>
          <w:noProof/>
          <w:sz w:val="18"/>
        </w:rPr>
        <w:instrText xml:space="preserve"> PAGEREF _Toc391030915 \h </w:instrText>
      </w:r>
      <w:r w:rsidRPr="00D6272F">
        <w:rPr>
          <w:b w:val="0"/>
          <w:noProof/>
          <w:sz w:val="18"/>
        </w:rPr>
      </w:r>
      <w:r w:rsidRPr="00D6272F">
        <w:rPr>
          <w:b w:val="0"/>
          <w:noProof/>
          <w:sz w:val="18"/>
        </w:rPr>
        <w:fldChar w:fldCharType="separate"/>
      </w:r>
      <w:r w:rsidRPr="00D6272F">
        <w:rPr>
          <w:b w:val="0"/>
          <w:noProof/>
          <w:sz w:val="18"/>
        </w:rPr>
        <w:t>22</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1—The Council of the NHMRC</w:t>
      </w:r>
      <w:r w:rsidRPr="00D6272F">
        <w:rPr>
          <w:b w:val="0"/>
          <w:noProof/>
          <w:sz w:val="18"/>
        </w:rPr>
        <w:tab/>
      </w:r>
      <w:r w:rsidRPr="00D6272F">
        <w:rPr>
          <w:b w:val="0"/>
          <w:noProof/>
          <w:sz w:val="18"/>
        </w:rPr>
        <w:fldChar w:fldCharType="begin"/>
      </w:r>
      <w:r w:rsidRPr="00D6272F">
        <w:rPr>
          <w:b w:val="0"/>
          <w:noProof/>
          <w:sz w:val="18"/>
        </w:rPr>
        <w:instrText xml:space="preserve"> PAGEREF _Toc391030916 \h </w:instrText>
      </w:r>
      <w:r w:rsidRPr="00D6272F">
        <w:rPr>
          <w:b w:val="0"/>
          <w:noProof/>
          <w:sz w:val="18"/>
        </w:rPr>
      </w:r>
      <w:r w:rsidRPr="00D6272F">
        <w:rPr>
          <w:b w:val="0"/>
          <w:noProof/>
          <w:sz w:val="18"/>
        </w:rPr>
        <w:fldChar w:fldCharType="separate"/>
      </w:r>
      <w:r w:rsidRPr="00D6272F">
        <w:rPr>
          <w:b w:val="0"/>
          <w:noProof/>
          <w:sz w:val="18"/>
        </w:rPr>
        <w:t>22</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20</w:t>
      </w:r>
      <w:r>
        <w:rPr>
          <w:noProof/>
        </w:rPr>
        <w:tab/>
        <w:t>Establishment of the Council of the NHMRC</w:t>
      </w:r>
      <w:r w:rsidRPr="00D6272F">
        <w:rPr>
          <w:noProof/>
        </w:rPr>
        <w:tab/>
      </w:r>
      <w:r w:rsidRPr="00D6272F">
        <w:rPr>
          <w:noProof/>
        </w:rPr>
        <w:fldChar w:fldCharType="begin"/>
      </w:r>
      <w:r w:rsidRPr="00D6272F">
        <w:rPr>
          <w:noProof/>
        </w:rPr>
        <w:instrText xml:space="preserve"> PAGEREF _Toc391030917 \h </w:instrText>
      </w:r>
      <w:r w:rsidRPr="00D6272F">
        <w:rPr>
          <w:noProof/>
        </w:rPr>
      </w:r>
      <w:r w:rsidRPr="00D6272F">
        <w:rPr>
          <w:noProof/>
        </w:rPr>
        <w:fldChar w:fldCharType="separate"/>
      </w:r>
      <w:r w:rsidRPr="00D6272F">
        <w:rPr>
          <w:noProof/>
        </w:rPr>
        <w:t>22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21</w:t>
      </w:r>
      <w:r>
        <w:rPr>
          <w:noProof/>
        </w:rPr>
        <w:tab/>
        <w:t>Functions of the Council</w:t>
      </w:r>
      <w:r w:rsidRPr="00D6272F">
        <w:rPr>
          <w:noProof/>
        </w:rPr>
        <w:tab/>
      </w:r>
      <w:r w:rsidRPr="00D6272F">
        <w:rPr>
          <w:noProof/>
        </w:rPr>
        <w:fldChar w:fldCharType="begin"/>
      </w:r>
      <w:r w:rsidRPr="00D6272F">
        <w:rPr>
          <w:noProof/>
        </w:rPr>
        <w:instrText xml:space="preserve"> PAGEREF _Toc391030918 \h </w:instrText>
      </w:r>
      <w:r w:rsidRPr="00D6272F">
        <w:rPr>
          <w:noProof/>
        </w:rPr>
      </w:r>
      <w:r w:rsidRPr="00D6272F">
        <w:rPr>
          <w:noProof/>
        </w:rPr>
        <w:fldChar w:fldCharType="separate"/>
      </w:r>
      <w:r w:rsidRPr="00D6272F">
        <w:rPr>
          <w:noProof/>
        </w:rPr>
        <w:t>22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22</w:t>
      </w:r>
      <w:r>
        <w:rPr>
          <w:noProof/>
        </w:rPr>
        <w:tab/>
        <w:t>Meetings of the Council</w:t>
      </w:r>
      <w:r w:rsidRPr="00D6272F">
        <w:rPr>
          <w:noProof/>
        </w:rPr>
        <w:tab/>
      </w:r>
      <w:r w:rsidRPr="00D6272F">
        <w:rPr>
          <w:noProof/>
        </w:rPr>
        <w:fldChar w:fldCharType="begin"/>
      </w:r>
      <w:r w:rsidRPr="00D6272F">
        <w:rPr>
          <w:noProof/>
        </w:rPr>
        <w:instrText xml:space="preserve"> PAGEREF _Toc391030919 \h </w:instrText>
      </w:r>
      <w:r w:rsidRPr="00D6272F">
        <w:rPr>
          <w:noProof/>
        </w:rPr>
      </w:r>
      <w:r w:rsidRPr="00D6272F">
        <w:rPr>
          <w:noProof/>
        </w:rPr>
        <w:fldChar w:fldCharType="separate"/>
      </w:r>
      <w:r w:rsidRPr="00D6272F">
        <w:rPr>
          <w:noProof/>
        </w:rPr>
        <w:t>23</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2—Principal Committees</w:t>
      </w:r>
      <w:r w:rsidRPr="00D6272F">
        <w:rPr>
          <w:b w:val="0"/>
          <w:noProof/>
          <w:sz w:val="18"/>
        </w:rPr>
        <w:tab/>
      </w:r>
      <w:r w:rsidRPr="00D6272F">
        <w:rPr>
          <w:b w:val="0"/>
          <w:noProof/>
          <w:sz w:val="18"/>
        </w:rPr>
        <w:fldChar w:fldCharType="begin"/>
      </w:r>
      <w:r w:rsidRPr="00D6272F">
        <w:rPr>
          <w:b w:val="0"/>
          <w:noProof/>
          <w:sz w:val="18"/>
        </w:rPr>
        <w:instrText xml:space="preserve"> PAGEREF _Toc391030920 \h </w:instrText>
      </w:r>
      <w:r w:rsidRPr="00D6272F">
        <w:rPr>
          <w:b w:val="0"/>
          <w:noProof/>
          <w:sz w:val="18"/>
        </w:rPr>
      </w:r>
      <w:r w:rsidRPr="00D6272F">
        <w:rPr>
          <w:b w:val="0"/>
          <w:noProof/>
          <w:sz w:val="18"/>
        </w:rPr>
        <w:fldChar w:fldCharType="separate"/>
      </w:r>
      <w:r w:rsidRPr="00D6272F">
        <w:rPr>
          <w:b w:val="0"/>
          <w:noProof/>
          <w:sz w:val="18"/>
        </w:rPr>
        <w:t>24</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35</w:t>
      </w:r>
      <w:r>
        <w:rPr>
          <w:noProof/>
        </w:rPr>
        <w:tab/>
        <w:t>Principal Committees</w:t>
      </w:r>
      <w:r w:rsidRPr="00D6272F">
        <w:rPr>
          <w:noProof/>
        </w:rPr>
        <w:tab/>
      </w:r>
      <w:r w:rsidRPr="00D6272F">
        <w:rPr>
          <w:noProof/>
        </w:rPr>
        <w:fldChar w:fldCharType="begin"/>
      </w:r>
      <w:r w:rsidRPr="00D6272F">
        <w:rPr>
          <w:noProof/>
        </w:rPr>
        <w:instrText xml:space="preserve"> PAGEREF _Toc391030921 \h </w:instrText>
      </w:r>
      <w:r w:rsidRPr="00D6272F">
        <w:rPr>
          <w:noProof/>
        </w:rPr>
      </w:r>
      <w:r w:rsidRPr="00D6272F">
        <w:rPr>
          <w:noProof/>
        </w:rPr>
        <w:fldChar w:fldCharType="separate"/>
      </w:r>
      <w:r w:rsidRPr="00D6272F">
        <w:rPr>
          <w:noProof/>
        </w:rPr>
        <w:t>24</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36</w:t>
      </w:r>
      <w:r>
        <w:rPr>
          <w:noProof/>
        </w:rPr>
        <w:tab/>
        <w:t>Constitution of the Australian Health Ethics Committee</w:t>
      </w:r>
      <w:r w:rsidRPr="00D6272F">
        <w:rPr>
          <w:noProof/>
        </w:rPr>
        <w:tab/>
      </w:r>
      <w:r w:rsidRPr="00D6272F">
        <w:rPr>
          <w:noProof/>
        </w:rPr>
        <w:fldChar w:fldCharType="begin"/>
      </w:r>
      <w:r w:rsidRPr="00D6272F">
        <w:rPr>
          <w:noProof/>
        </w:rPr>
        <w:instrText xml:space="preserve"> PAGEREF _Toc391030922 \h </w:instrText>
      </w:r>
      <w:r w:rsidRPr="00D6272F">
        <w:rPr>
          <w:noProof/>
        </w:rPr>
      </w:r>
      <w:r w:rsidRPr="00D6272F">
        <w:rPr>
          <w:noProof/>
        </w:rPr>
        <w:fldChar w:fldCharType="separate"/>
      </w:r>
      <w:r w:rsidRPr="00D6272F">
        <w:rPr>
          <w:noProof/>
        </w:rPr>
        <w:t>26</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3—Working committees</w:t>
      </w:r>
      <w:r w:rsidRPr="00D6272F">
        <w:rPr>
          <w:b w:val="0"/>
          <w:noProof/>
          <w:sz w:val="18"/>
        </w:rPr>
        <w:tab/>
      </w:r>
      <w:r w:rsidRPr="00D6272F">
        <w:rPr>
          <w:b w:val="0"/>
          <w:noProof/>
          <w:sz w:val="18"/>
        </w:rPr>
        <w:fldChar w:fldCharType="begin"/>
      </w:r>
      <w:r w:rsidRPr="00D6272F">
        <w:rPr>
          <w:b w:val="0"/>
          <w:noProof/>
          <w:sz w:val="18"/>
        </w:rPr>
        <w:instrText xml:space="preserve"> PAGEREF _Toc391030923 \h </w:instrText>
      </w:r>
      <w:r w:rsidRPr="00D6272F">
        <w:rPr>
          <w:b w:val="0"/>
          <w:noProof/>
          <w:sz w:val="18"/>
        </w:rPr>
      </w:r>
      <w:r w:rsidRPr="00D6272F">
        <w:rPr>
          <w:b w:val="0"/>
          <w:noProof/>
          <w:sz w:val="18"/>
        </w:rPr>
        <w:fldChar w:fldCharType="separate"/>
      </w:r>
      <w:r w:rsidRPr="00D6272F">
        <w:rPr>
          <w:b w:val="0"/>
          <w:noProof/>
          <w:sz w:val="18"/>
        </w:rPr>
        <w:t>28</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39</w:t>
      </w:r>
      <w:r>
        <w:rPr>
          <w:noProof/>
        </w:rPr>
        <w:tab/>
        <w:t>Working committees</w:t>
      </w:r>
      <w:r w:rsidRPr="00D6272F">
        <w:rPr>
          <w:noProof/>
        </w:rPr>
        <w:tab/>
      </w:r>
      <w:r w:rsidRPr="00D6272F">
        <w:rPr>
          <w:noProof/>
        </w:rPr>
        <w:fldChar w:fldCharType="begin"/>
      </w:r>
      <w:r w:rsidRPr="00D6272F">
        <w:rPr>
          <w:noProof/>
        </w:rPr>
        <w:instrText xml:space="preserve"> PAGEREF _Toc391030924 \h </w:instrText>
      </w:r>
      <w:r w:rsidRPr="00D6272F">
        <w:rPr>
          <w:noProof/>
        </w:rPr>
      </w:r>
      <w:r w:rsidRPr="00D6272F">
        <w:rPr>
          <w:noProof/>
        </w:rPr>
        <w:fldChar w:fldCharType="separate"/>
      </w:r>
      <w:r w:rsidRPr="00D6272F">
        <w:rPr>
          <w:noProof/>
        </w:rPr>
        <w:t>28</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4—CEO’s determinations of Council and committee procedures etc.</w:t>
      </w:r>
      <w:r w:rsidRPr="00D6272F">
        <w:rPr>
          <w:b w:val="0"/>
          <w:noProof/>
          <w:sz w:val="18"/>
        </w:rPr>
        <w:tab/>
      </w:r>
      <w:r w:rsidRPr="00D6272F">
        <w:rPr>
          <w:b w:val="0"/>
          <w:noProof/>
          <w:sz w:val="18"/>
        </w:rPr>
        <w:fldChar w:fldCharType="begin"/>
      </w:r>
      <w:r w:rsidRPr="00D6272F">
        <w:rPr>
          <w:b w:val="0"/>
          <w:noProof/>
          <w:sz w:val="18"/>
        </w:rPr>
        <w:instrText xml:space="preserve"> PAGEREF _Toc391030925 \h </w:instrText>
      </w:r>
      <w:r w:rsidRPr="00D6272F">
        <w:rPr>
          <w:b w:val="0"/>
          <w:noProof/>
          <w:sz w:val="18"/>
        </w:rPr>
      </w:r>
      <w:r w:rsidRPr="00D6272F">
        <w:rPr>
          <w:b w:val="0"/>
          <w:noProof/>
          <w:sz w:val="18"/>
        </w:rPr>
        <w:fldChar w:fldCharType="separate"/>
      </w:r>
      <w:r w:rsidRPr="00D6272F">
        <w:rPr>
          <w:b w:val="0"/>
          <w:noProof/>
          <w:sz w:val="18"/>
        </w:rPr>
        <w:t>29</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40</w:t>
      </w:r>
      <w:r>
        <w:rPr>
          <w:noProof/>
        </w:rPr>
        <w:tab/>
        <w:t>CEO’s determinations of Council and committee procedures etc.</w:t>
      </w:r>
      <w:r w:rsidRPr="00D6272F">
        <w:rPr>
          <w:noProof/>
        </w:rPr>
        <w:tab/>
      </w:r>
      <w:r w:rsidRPr="00D6272F">
        <w:rPr>
          <w:noProof/>
        </w:rPr>
        <w:fldChar w:fldCharType="begin"/>
      </w:r>
      <w:r w:rsidRPr="00D6272F">
        <w:rPr>
          <w:noProof/>
        </w:rPr>
        <w:instrText xml:space="preserve"> PAGEREF _Toc391030926 \h </w:instrText>
      </w:r>
      <w:r w:rsidRPr="00D6272F">
        <w:rPr>
          <w:noProof/>
        </w:rPr>
      </w:r>
      <w:r w:rsidRPr="00D6272F">
        <w:rPr>
          <w:noProof/>
        </w:rPr>
        <w:fldChar w:fldCharType="separate"/>
      </w:r>
      <w:r w:rsidRPr="00D6272F">
        <w:rPr>
          <w:noProof/>
        </w:rPr>
        <w:t>29</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5—Appointments, terms and conditions</w:t>
      </w:r>
      <w:r w:rsidRPr="00D6272F">
        <w:rPr>
          <w:b w:val="0"/>
          <w:noProof/>
          <w:sz w:val="18"/>
        </w:rPr>
        <w:tab/>
      </w:r>
      <w:r w:rsidRPr="00D6272F">
        <w:rPr>
          <w:b w:val="0"/>
          <w:noProof/>
          <w:sz w:val="18"/>
        </w:rPr>
        <w:fldChar w:fldCharType="begin"/>
      </w:r>
      <w:r w:rsidRPr="00D6272F">
        <w:rPr>
          <w:b w:val="0"/>
          <w:noProof/>
          <w:sz w:val="18"/>
        </w:rPr>
        <w:instrText xml:space="preserve"> PAGEREF _Toc391030927 \h </w:instrText>
      </w:r>
      <w:r w:rsidRPr="00D6272F">
        <w:rPr>
          <w:b w:val="0"/>
          <w:noProof/>
          <w:sz w:val="18"/>
        </w:rPr>
      </w:r>
      <w:r w:rsidRPr="00D6272F">
        <w:rPr>
          <w:b w:val="0"/>
          <w:noProof/>
          <w:sz w:val="18"/>
        </w:rPr>
        <w:fldChar w:fldCharType="separate"/>
      </w:r>
      <w:r w:rsidRPr="00D6272F">
        <w:rPr>
          <w:b w:val="0"/>
          <w:noProof/>
          <w:sz w:val="18"/>
        </w:rPr>
        <w:t>30</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41</w:t>
      </w:r>
      <w:r>
        <w:rPr>
          <w:noProof/>
        </w:rPr>
        <w:tab/>
        <w:t>Appointments</w:t>
      </w:r>
      <w:r w:rsidRPr="00D6272F">
        <w:rPr>
          <w:noProof/>
        </w:rPr>
        <w:tab/>
      </w:r>
      <w:r w:rsidRPr="00D6272F">
        <w:rPr>
          <w:noProof/>
        </w:rPr>
        <w:fldChar w:fldCharType="begin"/>
      </w:r>
      <w:r w:rsidRPr="00D6272F">
        <w:rPr>
          <w:noProof/>
        </w:rPr>
        <w:instrText xml:space="preserve"> PAGEREF _Toc391030928 \h </w:instrText>
      </w:r>
      <w:r w:rsidRPr="00D6272F">
        <w:rPr>
          <w:noProof/>
        </w:rPr>
      </w:r>
      <w:r w:rsidRPr="00D6272F">
        <w:rPr>
          <w:noProof/>
        </w:rPr>
        <w:fldChar w:fldCharType="separate"/>
      </w:r>
      <w:r w:rsidRPr="00D6272F">
        <w:rPr>
          <w:noProof/>
        </w:rPr>
        <w:t>30</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42</w:t>
      </w:r>
      <w:r>
        <w:rPr>
          <w:noProof/>
        </w:rPr>
        <w:tab/>
        <w:t>Acting appointments</w:t>
      </w:r>
      <w:r w:rsidRPr="00D6272F">
        <w:rPr>
          <w:noProof/>
        </w:rPr>
        <w:tab/>
      </w:r>
      <w:r w:rsidRPr="00D6272F">
        <w:rPr>
          <w:noProof/>
        </w:rPr>
        <w:fldChar w:fldCharType="begin"/>
      </w:r>
      <w:r w:rsidRPr="00D6272F">
        <w:rPr>
          <w:noProof/>
        </w:rPr>
        <w:instrText xml:space="preserve"> PAGEREF _Toc391030929 \h </w:instrText>
      </w:r>
      <w:r w:rsidRPr="00D6272F">
        <w:rPr>
          <w:noProof/>
        </w:rPr>
      </w:r>
      <w:r w:rsidRPr="00D6272F">
        <w:rPr>
          <w:noProof/>
        </w:rPr>
        <w:fldChar w:fldCharType="separate"/>
      </w:r>
      <w:r w:rsidRPr="00D6272F">
        <w:rPr>
          <w:noProof/>
        </w:rPr>
        <w:t>31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42A</w:t>
      </w:r>
      <w:r>
        <w:rPr>
          <w:noProof/>
        </w:rPr>
        <w:tab/>
        <w:t>Disclosures of interests</w:t>
      </w:r>
      <w:r w:rsidRPr="00D6272F">
        <w:rPr>
          <w:noProof/>
        </w:rPr>
        <w:tab/>
      </w:r>
      <w:r w:rsidRPr="00D6272F">
        <w:rPr>
          <w:noProof/>
        </w:rPr>
        <w:fldChar w:fldCharType="begin"/>
      </w:r>
      <w:r w:rsidRPr="00D6272F">
        <w:rPr>
          <w:noProof/>
        </w:rPr>
        <w:instrText xml:space="preserve"> PAGEREF _Toc391030930 \h </w:instrText>
      </w:r>
      <w:r w:rsidRPr="00D6272F">
        <w:rPr>
          <w:noProof/>
        </w:rPr>
      </w:r>
      <w:r w:rsidRPr="00D6272F">
        <w:rPr>
          <w:noProof/>
        </w:rPr>
        <w:fldChar w:fldCharType="separate"/>
      </w:r>
      <w:r w:rsidRPr="00D6272F">
        <w:rPr>
          <w:noProof/>
        </w:rPr>
        <w:t>32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43</w:t>
      </w:r>
      <w:r>
        <w:rPr>
          <w:noProof/>
        </w:rPr>
        <w:tab/>
        <w:t>Remuneration and allowances</w:t>
      </w:r>
      <w:r w:rsidRPr="00D6272F">
        <w:rPr>
          <w:noProof/>
        </w:rPr>
        <w:tab/>
      </w:r>
      <w:r w:rsidRPr="00D6272F">
        <w:rPr>
          <w:noProof/>
        </w:rPr>
        <w:fldChar w:fldCharType="begin"/>
      </w:r>
      <w:r w:rsidRPr="00D6272F">
        <w:rPr>
          <w:noProof/>
        </w:rPr>
        <w:instrText xml:space="preserve"> PAGEREF _Toc391030931 \h </w:instrText>
      </w:r>
      <w:r w:rsidRPr="00D6272F">
        <w:rPr>
          <w:noProof/>
        </w:rPr>
      </w:r>
      <w:r w:rsidRPr="00D6272F">
        <w:rPr>
          <w:noProof/>
        </w:rPr>
        <w:fldChar w:fldCharType="separate"/>
      </w:r>
      <w:r w:rsidRPr="00D6272F">
        <w:rPr>
          <w:noProof/>
        </w:rPr>
        <w:t>34</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44</w:t>
      </w:r>
      <w:r>
        <w:rPr>
          <w:noProof/>
        </w:rPr>
        <w:tab/>
        <w:t>Leave of absence</w:t>
      </w:r>
      <w:r w:rsidRPr="00D6272F">
        <w:rPr>
          <w:noProof/>
        </w:rPr>
        <w:tab/>
      </w:r>
      <w:r w:rsidRPr="00D6272F">
        <w:rPr>
          <w:noProof/>
        </w:rPr>
        <w:fldChar w:fldCharType="begin"/>
      </w:r>
      <w:r w:rsidRPr="00D6272F">
        <w:rPr>
          <w:noProof/>
        </w:rPr>
        <w:instrText xml:space="preserve"> PAGEREF _Toc391030932 \h </w:instrText>
      </w:r>
      <w:r w:rsidRPr="00D6272F">
        <w:rPr>
          <w:noProof/>
        </w:rPr>
      </w:r>
      <w:r w:rsidRPr="00D6272F">
        <w:rPr>
          <w:noProof/>
        </w:rPr>
        <w:fldChar w:fldCharType="separate"/>
      </w:r>
      <w:r w:rsidRPr="00D6272F">
        <w:rPr>
          <w:noProof/>
        </w:rPr>
        <w:t>35</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44A</w:t>
      </w:r>
      <w:r>
        <w:rPr>
          <w:noProof/>
        </w:rPr>
        <w:tab/>
        <w:t>Resignations</w:t>
      </w:r>
      <w:r w:rsidRPr="00D6272F">
        <w:rPr>
          <w:noProof/>
        </w:rPr>
        <w:tab/>
      </w:r>
      <w:r w:rsidRPr="00D6272F">
        <w:rPr>
          <w:noProof/>
        </w:rPr>
        <w:fldChar w:fldCharType="begin"/>
      </w:r>
      <w:r w:rsidRPr="00D6272F">
        <w:rPr>
          <w:noProof/>
        </w:rPr>
        <w:instrText xml:space="preserve"> PAGEREF _Toc391030933 \h </w:instrText>
      </w:r>
      <w:r w:rsidRPr="00D6272F">
        <w:rPr>
          <w:noProof/>
        </w:rPr>
      </w:r>
      <w:r w:rsidRPr="00D6272F">
        <w:rPr>
          <w:noProof/>
        </w:rPr>
        <w:fldChar w:fldCharType="separate"/>
      </w:r>
      <w:r w:rsidRPr="00D6272F">
        <w:rPr>
          <w:noProof/>
        </w:rPr>
        <w:t>35</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44B</w:t>
      </w:r>
      <w:r>
        <w:rPr>
          <w:noProof/>
        </w:rPr>
        <w:tab/>
        <w:t>Terminations of appointments</w:t>
      </w:r>
      <w:r w:rsidRPr="00D6272F">
        <w:rPr>
          <w:noProof/>
        </w:rPr>
        <w:tab/>
      </w:r>
      <w:r w:rsidRPr="00D6272F">
        <w:rPr>
          <w:noProof/>
        </w:rPr>
        <w:fldChar w:fldCharType="begin"/>
      </w:r>
      <w:r w:rsidRPr="00D6272F">
        <w:rPr>
          <w:noProof/>
        </w:rPr>
        <w:instrText xml:space="preserve"> PAGEREF _Toc391030934 \h </w:instrText>
      </w:r>
      <w:r w:rsidRPr="00D6272F">
        <w:rPr>
          <w:noProof/>
        </w:rPr>
      </w:r>
      <w:r w:rsidRPr="00D6272F">
        <w:rPr>
          <w:noProof/>
        </w:rPr>
        <w:fldChar w:fldCharType="separate"/>
      </w:r>
      <w:r w:rsidRPr="00D6272F">
        <w:rPr>
          <w:noProof/>
        </w:rPr>
        <w:t>35</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44C</w:t>
      </w:r>
      <w:r>
        <w:rPr>
          <w:noProof/>
        </w:rPr>
        <w:tab/>
        <w:t>Other terms and conditions</w:t>
      </w:r>
      <w:r w:rsidRPr="00D6272F">
        <w:rPr>
          <w:noProof/>
        </w:rPr>
        <w:tab/>
      </w:r>
      <w:r w:rsidRPr="00D6272F">
        <w:rPr>
          <w:noProof/>
        </w:rPr>
        <w:fldChar w:fldCharType="begin"/>
      </w:r>
      <w:r w:rsidRPr="00D6272F">
        <w:rPr>
          <w:noProof/>
        </w:rPr>
        <w:instrText xml:space="preserve"> PAGEREF _Toc391030935 \h </w:instrText>
      </w:r>
      <w:r w:rsidRPr="00D6272F">
        <w:rPr>
          <w:noProof/>
        </w:rPr>
      </w:r>
      <w:r w:rsidRPr="00D6272F">
        <w:rPr>
          <w:noProof/>
        </w:rPr>
        <w:fldChar w:fldCharType="separate"/>
      </w:r>
      <w:r w:rsidRPr="00D6272F">
        <w:rPr>
          <w:noProof/>
        </w:rPr>
        <w:t>36</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6—Staff, consultants and work arrangements</w:t>
      </w:r>
      <w:r w:rsidRPr="00D6272F">
        <w:rPr>
          <w:b w:val="0"/>
          <w:noProof/>
          <w:sz w:val="18"/>
        </w:rPr>
        <w:tab/>
      </w:r>
      <w:r w:rsidRPr="00D6272F">
        <w:rPr>
          <w:b w:val="0"/>
          <w:noProof/>
          <w:sz w:val="18"/>
        </w:rPr>
        <w:fldChar w:fldCharType="begin"/>
      </w:r>
      <w:r w:rsidRPr="00D6272F">
        <w:rPr>
          <w:b w:val="0"/>
          <w:noProof/>
          <w:sz w:val="18"/>
        </w:rPr>
        <w:instrText xml:space="preserve"> PAGEREF _Toc391030936 \h </w:instrText>
      </w:r>
      <w:r w:rsidRPr="00D6272F">
        <w:rPr>
          <w:b w:val="0"/>
          <w:noProof/>
          <w:sz w:val="18"/>
        </w:rPr>
      </w:r>
      <w:r w:rsidRPr="00D6272F">
        <w:rPr>
          <w:b w:val="0"/>
          <w:noProof/>
          <w:sz w:val="18"/>
        </w:rPr>
        <w:fldChar w:fldCharType="separate"/>
      </w:r>
      <w:r w:rsidRPr="00D6272F">
        <w:rPr>
          <w:b w:val="0"/>
          <w:noProof/>
          <w:sz w:val="18"/>
        </w:rPr>
        <w:t>37</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45</w:t>
      </w:r>
      <w:r>
        <w:rPr>
          <w:noProof/>
        </w:rPr>
        <w:tab/>
        <w:t>Staff of the NHMRC</w:t>
      </w:r>
      <w:r w:rsidRPr="00D6272F">
        <w:rPr>
          <w:noProof/>
        </w:rPr>
        <w:tab/>
      </w:r>
      <w:r w:rsidRPr="00D6272F">
        <w:rPr>
          <w:noProof/>
        </w:rPr>
        <w:fldChar w:fldCharType="begin"/>
      </w:r>
      <w:r w:rsidRPr="00D6272F">
        <w:rPr>
          <w:noProof/>
        </w:rPr>
        <w:instrText xml:space="preserve"> PAGEREF _Toc391030937 \h </w:instrText>
      </w:r>
      <w:r w:rsidRPr="00D6272F">
        <w:rPr>
          <w:noProof/>
        </w:rPr>
      </w:r>
      <w:r w:rsidRPr="00D6272F">
        <w:rPr>
          <w:noProof/>
        </w:rPr>
        <w:fldChar w:fldCharType="separate"/>
      </w:r>
      <w:r w:rsidRPr="00D6272F">
        <w:rPr>
          <w:noProof/>
        </w:rPr>
        <w:t>37</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46</w:t>
      </w:r>
      <w:r>
        <w:rPr>
          <w:noProof/>
        </w:rPr>
        <w:tab/>
        <w:t>Consultants</w:t>
      </w:r>
      <w:r w:rsidRPr="00D6272F">
        <w:rPr>
          <w:noProof/>
        </w:rPr>
        <w:tab/>
      </w:r>
      <w:r w:rsidRPr="00D6272F">
        <w:rPr>
          <w:noProof/>
        </w:rPr>
        <w:fldChar w:fldCharType="begin"/>
      </w:r>
      <w:r w:rsidRPr="00D6272F">
        <w:rPr>
          <w:noProof/>
        </w:rPr>
        <w:instrText xml:space="preserve"> PAGEREF _Toc391030938 \h </w:instrText>
      </w:r>
      <w:r w:rsidRPr="00D6272F">
        <w:rPr>
          <w:noProof/>
        </w:rPr>
      </w:r>
      <w:r w:rsidRPr="00D6272F">
        <w:rPr>
          <w:noProof/>
        </w:rPr>
        <w:fldChar w:fldCharType="separate"/>
      </w:r>
      <w:r w:rsidRPr="00D6272F">
        <w:rPr>
          <w:noProof/>
        </w:rPr>
        <w:t>37</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48</w:t>
      </w:r>
      <w:r>
        <w:rPr>
          <w:noProof/>
        </w:rPr>
        <w:tab/>
        <w:t>CEO may make arrangements relating to various matters</w:t>
      </w:r>
      <w:r w:rsidRPr="00D6272F">
        <w:rPr>
          <w:noProof/>
        </w:rPr>
        <w:tab/>
      </w:r>
      <w:r w:rsidRPr="00D6272F">
        <w:rPr>
          <w:noProof/>
        </w:rPr>
        <w:fldChar w:fldCharType="begin"/>
      </w:r>
      <w:r w:rsidRPr="00D6272F">
        <w:rPr>
          <w:noProof/>
        </w:rPr>
        <w:instrText xml:space="preserve"> PAGEREF _Toc391030939 \h </w:instrText>
      </w:r>
      <w:r w:rsidRPr="00D6272F">
        <w:rPr>
          <w:noProof/>
        </w:rPr>
      </w:r>
      <w:r w:rsidRPr="00D6272F">
        <w:rPr>
          <w:noProof/>
        </w:rPr>
        <w:fldChar w:fldCharType="separate"/>
      </w:r>
      <w:r w:rsidRPr="00D6272F">
        <w:rPr>
          <w:noProof/>
        </w:rPr>
        <w:t>37</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7—Medical Research Endowment Account</w:t>
      </w:r>
      <w:r w:rsidRPr="00D6272F">
        <w:rPr>
          <w:b w:val="0"/>
          <w:noProof/>
          <w:sz w:val="18"/>
        </w:rPr>
        <w:tab/>
      </w:r>
      <w:r w:rsidRPr="00D6272F">
        <w:rPr>
          <w:b w:val="0"/>
          <w:noProof/>
          <w:sz w:val="18"/>
        </w:rPr>
        <w:fldChar w:fldCharType="begin"/>
      </w:r>
      <w:r w:rsidRPr="00D6272F">
        <w:rPr>
          <w:b w:val="0"/>
          <w:noProof/>
          <w:sz w:val="18"/>
        </w:rPr>
        <w:instrText xml:space="preserve"> PAGEREF _Toc391030940 \h </w:instrText>
      </w:r>
      <w:r w:rsidRPr="00D6272F">
        <w:rPr>
          <w:b w:val="0"/>
          <w:noProof/>
          <w:sz w:val="18"/>
        </w:rPr>
      </w:r>
      <w:r w:rsidRPr="00D6272F">
        <w:rPr>
          <w:b w:val="0"/>
          <w:noProof/>
          <w:sz w:val="18"/>
        </w:rPr>
        <w:fldChar w:fldCharType="separate"/>
      </w:r>
      <w:r w:rsidRPr="00D6272F">
        <w:rPr>
          <w:b w:val="0"/>
          <w:noProof/>
          <w:sz w:val="18"/>
        </w:rPr>
        <w:t>39</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49</w:t>
      </w:r>
      <w:r>
        <w:rPr>
          <w:noProof/>
        </w:rPr>
        <w:tab/>
        <w:t>Medical Research Endowment Account</w:t>
      </w:r>
      <w:r w:rsidRPr="00D6272F">
        <w:rPr>
          <w:noProof/>
        </w:rPr>
        <w:tab/>
      </w:r>
      <w:r w:rsidRPr="00D6272F">
        <w:rPr>
          <w:noProof/>
        </w:rPr>
        <w:fldChar w:fldCharType="begin"/>
      </w:r>
      <w:r w:rsidRPr="00D6272F">
        <w:rPr>
          <w:noProof/>
        </w:rPr>
        <w:instrText xml:space="preserve"> PAGEREF _Toc391030941 \h </w:instrText>
      </w:r>
      <w:r w:rsidRPr="00D6272F">
        <w:rPr>
          <w:noProof/>
        </w:rPr>
      </w:r>
      <w:r w:rsidRPr="00D6272F">
        <w:rPr>
          <w:noProof/>
        </w:rPr>
        <w:fldChar w:fldCharType="separate"/>
      </w:r>
      <w:r w:rsidRPr="00D6272F">
        <w:rPr>
          <w:noProof/>
        </w:rPr>
        <w:t>39</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50</w:t>
      </w:r>
      <w:r>
        <w:rPr>
          <w:noProof/>
        </w:rPr>
        <w:tab/>
        <w:t>Credit of amounts to Account</w:t>
      </w:r>
      <w:r w:rsidRPr="00D6272F">
        <w:rPr>
          <w:noProof/>
        </w:rPr>
        <w:tab/>
      </w:r>
      <w:r w:rsidRPr="00D6272F">
        <w:rPr>
          <w:noProof/>
        </w:rPr>
        <w:fldChar w:fldCharType="begin"/>
      </w:r>
      <w:r w:rsidRPr="00D6272F">
        <w:rPr>
          <w:noProof/>
        </w:rPr>
        <w:instrText xml:space="preserve"> PAGEREF _Toc391030942 \h </w:instrText>
      </w:r>
      <w:r w:rsidRPr="00D6272F">
        <w:rPr>
          <w:noProof/>
        </w:rPr>
      </w:r>
      <w:r w:rsidRPr="00D6272F">
        <w:rPr>
          <w:noProof/>
        </w:rPr>
        <w:fldChar w:fldCharType="separate"/>
      </w:r>
      <w:r w:rsidRPr="00D6272F">
        <w:rPr>
          <w:noProof/>
        </w:rPr>
        <w:t>39</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51</w:t>
      </w:r>
      <w:r>
        <w:rPr>
          <w:noProof/>
        </w:rPr>
        <w:tab/>
        <w:t>Purposes of the Account</w:t>
      </w:r>
      <w:r w:rsidRPr="00D6272F">
        <w:rPr>
          <w:noProof/>
        </w:rPr>
        <w:tab/>
      </w:r>
      <w:r w:rsidRPr="00D6272F">
        <w:rPr>
          <w:noProof/>
        </w:rPr>
        <w:fldChar w:fldCharType="begin"/>
      </w:r>
      <w:r w:rsidRPr="00D6272F">
        <w:rPr>
          <w:noProof/>
        </w:rPr>
        <w:instrText xml:space="preserve"> PAGEREF _Toc391030943 \h </w:instrText>
      </w:r>
      <w:r w:rsidRPr="00D6272F">
        <w:rPr>
          <w:noProof/>
        </w:rPr>
      </w:r>
      <w:r w:rsidRPr="00D6272F">
        <w:rPr>
          <w:noProof/>
        </w:rPr>
        <w:fldChar w:fldCharType="separate"/>
      </w:r>
      <w:r w:rsidRPr="00D6272F">
        <w:rPr>
          <w:noProof/>
        </w:rPr>
        <w:t>39</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52</w:t>
      </w:r>
      <w:r>
        <w:rPr>
          <w:noProof/>
        </w:rPr>
        <w:tab/>
        <w:t>Application of gifts or bequests</w:t>
      </w:r>
      <w:r w:rsidRPr="00D6272F">
        <w:rPr>
          <w:noProof/>
        </w:rPr>
        <w:tab/>
      </w:r>
      <w:r w:rsidRPr="00D6272F">
        <w:rPr>
          <w:noProof/>
        </w:rPr>
        <w:fldChar w:fldCharType="begin"/>
      </w:r>
      <w:r w:rsidRPr="00D6272F">
        <w:rPr>
          <w:noProof/>
        </w:rPr>
        <w:instrText xml:space="preserve"> PAGEREF _Toc391030944 \h </w:instrText>
      </w:r>
      <w:r w:rsidRPr="00D6272F">
        <w:rPr>
          <w:noProof/>
        </w:rPr>
      </w:r>
      <w:r w:rsidRPr="00D6272F">
        <w:rPr>
          <w:noProof/>
        </w:rPr>
        <w:fldChar w:fldCharType="separate"/>
      </w:r>
      <w:r w:rsidRPr="00D6272F">
        <w:rPr>
          <w:noProof/>
        </w:rPr>
        <w:t>40</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53</w:t>
      </w:r>
      <w:r>
        <w:rPr>
          <w:noProof/>
        </w:rPr>
        <w:tab/>
        <w:t>Money repaid to the Commonwealth</w:t>
      </w:r>
      <w:r w:rsidRPr="00D6272F">
        <w:rPr>
          <w:noProof/>
        </w:rPr>
        <w:tab/>
      </w:r>
      <w:r w:rsidRPr="00D6272F">
        <w:rPr>
          <w:noProof/>
        </w:rPr>
        <w:fldChar w:fldCharType="begin"/>
      </w:r>
      <w:r w:rsidRPr="00D6272F">
        <w:rPr>
          <w:noProof/>
        </w:rPr>
        <w:instrText xml:space="preserve"> PAGEREF _Toc391030945 \h </w:instrText>
      </w:r>
      <w:r w:rsidRPr="00D6272F">
        <w:rPr>
          <w:noProof/>
        </w:rPr>
      </w:r>
      <w:r w:rsidRPr="00D6272F">
        <w:rPr>
          <w:noProof/>
        </w:rPr>
        <w:fldChar w:fldCharType="separate"/>
      </w:r>
      <w:r w:rsidRPr="00D6272F">
        <w:rPr>
          <w:noProof/>
        </w:rPr>
        <w:t>40</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8—Commissioner of Complaints</w:t>
      </w:r>
      <w:r w:rsidRPr="00D6272F">
        <w:rPr>
          <w:b w:val="0"/>
          <w:noProof/>
          <w:sz w:val="18"/>
        </w:rPr>
        <w:tab/>
      </w:r>
      <w:r w:rsidRPr="00D6272F">
        <w:rPr>
          <w:b w:val="0"/>
          <w:noProof/>
          <w:sz w:val="18"/>
        </w:rPr>
        <w:fldChar w:fldCharType="begin"/>
      </w:r>
      <w:r w:rsidRPr="00D6272F">
        <w:rPr>
          <w:b w:val="0"/>
          <w:noProof/>
          <w:sz w:val="18"/>
        </w:rPr>
        <w:instrText xml:space="preserve"> PAGEREF _Toc391030946 \h </w:instrText>
      </w:r>
      <w:r w:rsidRPr="00D6272F">
        <w:rPr>
          <w:b w:val="0"/>
          <w:noProof/>
          <w:sz w:val="18"/>
        </w:rPr>
      </w:r>
      <w:r w:rsidRPr="00D6272F">
        <w:rPr>
          <w:b w:val="0"/>
          <w:noProof/>
          <w:sz w:val="18"/>
        </w:rPr>
        <w:fldChar w:fldCharType="separate"/>
      </w:r>
      <w:r w:rsidRPr="00D6272F">
        <w:rPr>
          <w:b w:val="0"/>
          <w:noProof/>
          <w:sz w:val="18"/>
        </w:rPr>
        <w:t>41</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1—Establishment and functions of Commissioner of Complaints</w:t>
      </w:r>
      <w:r w:rsidRPr="00D6272F">
        <w:rPr>
          <w:b w:val="0"/>
          <w:noProof/>
          <w:sz w:val="18"/>
        </w:rPr>
        <w:tab/>
      </w:r>
      <w:r w:rsidRPr="00D6272F">
        <w:rPr>
          <w:b w:val="0"/>
          <w:noProof/>
          <w:sz w:val="18"/>
        </w:rPr>
        <w:fldChar w:fldCharType="begin"/>
      </w:r>
      <w:r w:rsidRPr="00D6272F">
        <w:rPr>
          <w:b w:val="0"/>
          <w:noProof/>
          <w:sz w:val="18"/>
        </w:rPr>
        <w:instrText xml:space="preserve"> PAGEREF _Toc391030947 \h </w:instrText>
      </w:r>
      <w:r w:rsidRPr="00D6272F">
        <w:rPr>
          <w:b w:val="0"/>
          <w:noProof/>
          <w:sz w:val="18"/>
        </w:rPr>
      </w:r>
      <w:r w:rsidRPr="00D6272F">
        <w:rPr>
          <w:b w:val="0"/>
          <w:noProof/>
          <w:sz w:val="18"/>
        </w:rPr>
        <w:fldChar w:fldCharType="separate"/>
      </w:r>
      <w:r w:rsidRPr="00D6272F">
        <w:rPr>
          <w:b w:val="0"/>
          <w:noProof/>
          <w:sz w:val="18"/>
        </w:rPr>
        <w:t>41</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55</w:t>
      </w:r>
      <w:r>
        <w:rPr>
          <w:noProof/>
        </w:rPr>
        <w:tab/>
        <w:t>Commissioner of Complaints</w:t>
      </w:r>
      <w:r w:rsidRPr="00D6272F">
        <w:rPr>
          <w:noProof/>
        </w:rPr>
        <w:tab/>
      </w:r>
      <w:r w:rsidRPr="00D6272F">
        <w:rPr>
          <w:noProof/>
        </w:rPr>
        <w:fldChar w:fldCharType="begin"/>
      </w:r>
      <w:r w:rsidRPr="00D6272F">
        <w:rPr>
          <w:noProof/>
        </w:rPr>
        <w:instrText xml:space="preserve"> PAGEREF _Toc391030948 \h </w:instrText>
      </w:r>
      <w:r w:rsidRPr="00D6272F">
        <w:rPr>
          <w:noProof/>
        </w:rPr>
      </w:r>
      <w:r w:rsidRPr="00D6272F">
        <w:rPr>
          <w:noProof/>
        </w:rPr>
        <w:fldChar w:fldCharType="separate"/>
      </w:r>
      <w:r w:rsidRPr="00D6272F">
        <w:rPr>
          <w:noProof/>
        </w:rPr>
        <w:t>41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56</w:t>
      </w:r>
      <w:r>
        <w:rPr>
          <w:noProof/>
        </w:rPr>
        <w:tab/>
        <w:t>Functions of Commissioner</w:t>
      </w:r>
      <w:r w:rsidRPr="00D6272F">
        <w:rPr>
          <w:noProof/>
        </w:rPr>
        <w:tab/>
      </w:r>
      <w:r w:rsidRPr="00D6272F">
        <w:rPr>
          <w:noProof/>
        </w:rPr>
        <w:fldChar w:fldCharType="begin"/>
      </w:r>
      <w:r w:rsidRPr="00D6272F">
        <w:rPr>
          <w:noProof/>
        </w:rPr>
        <w:instrText xml:space="preserve"> PAGEREF _Toc391030949 \h </w:instrText>
      </w:r>
      <w:r w:rsidRPr="00D6272F">
        <w:rPr>
          <w:noProof/>
        </w:rPr>
      </w:r>
      <w:r w:rsidRPr="00D6272F">
        <w:rPr>
          <w:noProof/>
        </w:rPr>
        <w:fldChar w:fldCharType="separate"/>
      </w:r>
      <w:r w:rsidRPr="00D6272F">
        <w:rPr>
          <w:noProof/>
        </w:rPr>
        <w:t>41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57</w:t>
      </w:r>
      <w:r>
        <w:rPr>
          <w:noProof/>
        </w:rPr>
        <w:tab/>
        <w:t>Who may complain</w:t>
      </w:r>
      <w:r w:rsidRPr="00D6272F">
        <w:rPr>
          <w:noProof/>
        </w:rPr>
        <w:tab/>
      </w:r>
      <w:r w:rsidRPr="00D6272F">
        <w:rPr>
          <w:noProof/>
        </w:rPr>
        <w:fldChar w:fldCharType="begin"/>
      </w:r>
      <w:r w:rsidRPr="00D6272F">
        <w:rPr>
          <w:noProof/>
        </w:rPr>
        <w:instrText xml:space="preserve"> PAGEREF _Toc391030950 \h </w:instrText>
      </w:r>
      <w:r w:rsidRPr="00D6272F">
        <w:rPr>
          <w:noProof/>
        </w:rPr>
      </w:r>
      <w:r w:rsidRPr="00D6272F">
        <w:rPr>
          <w:noProof/>
        </w:rPr>
        <w:fldChar w:fldCharType="separate"/>
      </w:r>
      <w:r w:rsidRPr="00D6272F">
        <w:rPr>
          <w:noProof/>
        </w:rPr>
        <w:t>41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58</w:t>
      </w:r>
      <w:r>
        <w:rPr>
          <w:noProof/>
        </w:rPr>
        <w:tab/>
        <w:t>Grounds for complaint</w:t>
      </w:r>
      <w:r w:rsidRPr="00D6272F">
        <w:rPr>
          <w:noProof/>
        </w:rPr>
        <w:tab/>
      </w:r>
      <w:r w:rsidRPr="00D6272F">
        <w:rPr>
          <w:noProof/>
        </w:rPr>
        <w:fldChar w:fldCharType="begin"/>
      </w:r>
      <w:r w:rsidRPr="00D6272F">
        <w:rPr>
          <w:noProof/>
        </w:rPr>
        <w:instrText xml:space="preserve"> PAGEREF _Toc391030951 \h </w:instrText>
      </w:r>
      <w:r w:rsidRPr="00D6272F">
        <w:rPr>
          <w:noProof/>
        </w:rPr>
      </w:r>
      <w:r w:rsidRPr="00D6272F">
        <w:rPr>
          <w:noProof/>
        </w:rPr>
        <w:fldChar w:fldCharType="separate"/>
      </w:r>
      <w:r w:rsidRPr="00D6272F">
        <w:rPr>
          <w:noProof/>
        </w:rPr>
        <w:t>41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59</w:t>
      </w:r>
      <w:r>
        <w:rPr>
          <w:noProof/>
        </w:rPr>
        <w:tab/>
        <w:t>How to make a complaint</w:t>
      </w:r>
      <w:r w:rsidRPr="00D6272F">
        <w:rPr>
          <w:noProof/>
        </w:rPr>
        <w:tab/>
      </w:r>
      <w:r w:rsidRPr="00D6272F">
        <w:rPr>
          <w:noProof/>
        </w:rPr>
        <w:fldChar w:fldCharType="begin"/>
      </w:r>
      <w:r w:rsidRPr="00D6272F">
        <w:rPr>
          <w:noProof/>
        </w:rPr>
        <w:instrText xml:space="preserve"> PAGEREF _Toc391030952 \h </w:instrText>
      </w:r>
      <w:r w:rsidRPr="00D6272F">
        <w:rPr>
          <w:noProof/>
        </w:rPr>
      </w:r>
      <w:r w:rsidRPr="00D6272F">
        <w:rPr>
          <w:noProof/>
        </w:rPr>
        <w:fldChar w:fldCharType="separate"/>
      </w:r>
      <w:r w:rsidRPr="00D6272F">
        <w:rPr>
          <w:noProof/>
        </w:rPr>
        <w:t>42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60</w:t>
      </w:r>
      <w:r>
        <w:rPr>
          <w:noProof/>
        </w:rPr>
        <w:tab/>
        <w:t>Commissioner to investigate complaints</w:t>
      </w:r>
      <w:r w:rsidRPr="00D6272F">
        <w:rPr>
          <w:noProof/>
        </w:rPr>
        <w:tab/>
      </w:r>
      <w:r w:rsidRPr="00D6272F">
        <w:rPr>
          <w:noProof/>
        </w:rPr>
        <w:fldChar w:fldCharType="begin"/>
      </w:r>
      <w:r w:rsidRPr="00D6272F">
        <w:rPr>
          <w:noProof/>
        </w:rPr>
        <w:instrText xml:space="preserve"> PAGEREF _Toc391030953 \h </w:instrText>
      </w:r>
      <w:r w:rsidRPr="00D6272F">
        <w:rPr>
          <w:noProof/>
        </w:rPr>
      </w:r>
      <w:r w:rsidRPr="00D6272F">
        <w:rPr>
          <w:noProof/>
        </w:rPr>
        <w:fldChar w:fldCharType="separate"/>
      </w:r>
      <w:r w:rsidRPr="00D6272F">
        <w:rPr>
          <w:noProof/>
        </w:rPr>
        <w:t>42</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61</w:t>
      </w:r>
      <w:r>
        <w:rPr>
          <w:noProof/>
        </w:rPr>
        <w:tab/>
        <w:t>Discretion not to investigate</w:t>
      </w:r>
      <w:r w:rsidRPr="00D6272F">
        <w:rPr>
          <w:noProof/>
        </w:rPr>
        <w:tab/>
      </w:r>
      <w:r w:rsidRPr="00D6272F">
        <w:rPr>
          <w:noProof/>
        </w:rPr>
        <w:fldChar w:fldCharType="begin"/>
      </w:r>
      <w:r w:rsidRPr="00D6272F">
        <w:rPr>
          <w:noProof/>
        </w:rPr>
        <w:instrText xml:space="preserve"> PAGEREF _Toc391030954 \h </w:instrText>
      </w:r>
      <w:r w:rsidRPr="00D6272F">
        <w:rPr>
          <w:noProof/>
        </w:rPr>
      </w:r>
      <w:r w:rsidRPr="00D6272F">
        <w:rPr>
          <w:noProof/>
        </w:rPr>
        <w:fldChar w:fldCharType="separate"/>
      </w:r>
      <w:r w:rsidRPr="00D6272F">
        <w:rPr>
          <w:noProof/>
        </w:rPr>
        <w:t>43</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2—Procedure and powers of Commissioner</w:t>
      </w:r>
      <w:r w:rsidRPr="00D6272F">
        <w:rPr>
          <w:b w:val="0"/>
          <w:noProof/>
          <w:sz w:val="18"/>
        </w:rPr>
        <w:tab/>
      </w:r>
      <w:r w:rsidRPr="00D6272F">
        <w:rPr>
          <w:b w:val="0"/>
          <w:noProof/>
          <w:sz w:val="18"/>
        </w:rPr>
        <w:fldChar w:fldCharType="begin"/>
      </w:r>
      <w:r w:rsidRPr="00D6272F">
        <w:rPr>
          <w:b w:val="0"/>
          <w:noProof/>
          <w:sz w:val="18"/>
        </w:rPr>
        <w:instrText xml:space="preserve"> PAGEREF _Toc391030955 \h </w:instrText>
      </w:r>
      <w:r w:rsidRPr="00D6272F">
        <w:rPr>
          <w:b w:val="0"/>
          <w:noProof/>
          <w:sz w:val="18"/>
        </w:rPr>
      </w:r>
      <w:r w:rsidRPr="00D6272F">
        <w:rPr>
          <w:b w:val="0"/>
          <w:noProof/>
          <w:sz w:val="18"/>
        </w:rPr>
        <w:fldChar w:fldCharType="separate"/>
      </w:r>
      <w:r w:rsidRPr="00D6272F">
        <w:rPr>
          <w:b w:val="0"/>
          <w:noProof/>
          <w:sz w:val="18"/>
        </w:rPr>
        <w:t>45</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62</w:t>
      </w:r>
      <w:r>
        <w:rPr>
          <w:noProof/>
        </w:rPr>
        <w:tab/>
        <w:t>CEO to be informed of investigation</w:t>
      </w:r>
      <w:r w:rsidRPr="00D6272F">
        <w:rPr>
          <w:noProof/>
        </w:rPr>
        <w:tab/>
      </w:r>
      <w:r w:rsidRPr="00D6272F">
        <w:rPr>
          <w:noProof/>
        </w:rPr>
        <w:fldChar w:fldCharType="begin"/>
      </w:r>
      <w:r w:rsidRPr="00D6272F">
        <w:rPr>
          <w:noProof/>
        </w:rPr>
        <w:instrText xml:space="preserve"> PAGEREF _Toc391030956 \h </w:instrText>
      </w:r>
      <w:r w:rsidRPr="00D6272F">
        <w:rPr>
          <w:noProof/>
        </w:rPr>
      </w:r>
      <w:r w:rsidRPr="00D6272F">
        <w:rPr>
          <w:noProof/>
        </w:rPr>
        <w:fldChar w:fldCharType="separate"/>
      </w:r>
      <w:r w:rsidRPr="00D6272F">
        <w:rPr>
          <w:noProof/>
        </w:rPr>
        <w:t>45</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63</w:t>
      </w:r>
      <w:r>
        <w:rPr>
          <w:noProof/>
        </w:rPr>
        <w:tab/>
        <w:t>Procedure of Commissioner</w:t>
      </w:r>
      <w:r w:rsidRPr="00D6272F">
        <w:rPr>
          <w:noProof/>
        </w:rPr>
        <w:tab/>
      </w:r>
      <w:r w:rsidRPr="00D6272F">
        <w:rPr>
          <w:noProof/>
        </w:rPr>
        <w:fldChar w:fldCharType="begin"/>
      </w:r>
      <w:r w:rsidRPr="00D6272F">
        <w:rPr>
          <w:noProof/>
        </w:rPr>
        <w:instrText xml:space="preserve"> PAGEREF _Toc391030957 \h </w:instrText>
      </w:r>
      <w:r w:rsidRPr="00D6272F">
        <w:rPr>
          <w:noProof/>
        </w:rPr>
      </w:r>
      <w:r w:rsidRPr="00D6272F">
        <w:rPr>
          <w:noProof/>
        </w:rPr>
        <w:fldChar w:fldCharType="separate"/>
      </w:r>
      <w:r w:rsidRPr="00D6272F">
        <w:rPr>
          <w:noProof/>
        </w:rPr>
        <w:t>45</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64</w:t>
      </w:r>
      <w:r>
        <w:rPr>
          <w:noProof/>
        </w:rPr>
        <w:tab/>
        <w:t>Co</w:t>
      </w:r>
      <w:r>
        <w:rPr>
          <w:noProof/>
        </w:rPr>
        <w:noBreakHyphen/>
        <w:t>operation with Commissioner</w:t>
      </w:r>
      <w:r w:rsidRPr="00D6272F">
        <w:rPr>
          <w:noProof/>
        </w:rPr>
        <w:tab/>
      </w:r>
      <w:r w:rsidRPr="00D6272F">
        <w:rPr>
          <w:noProof/>
        </w:rPr>
        <w:fldChar w:fldCharType="begin"/>
      </w:r>
      <w:r w:rsidRPr="00D6272F">
        <w:rPr>
          <w:noProof/>
        </w:rPr>
        <w:instrText xml:space="preserve"> PAGEREF _Toc391030958 \h </w:instrText>
      </w:r>
      <w:r w:rsidRPr="00D6272F">
        <w:rPr>
          <w:noProof/>
        </w:rPr>
      </w:r>
      <w:r w:rsidRPr="00D6272F">
        <w:rPr>
          <w:noProof/>
        </w:rPr>
        <w:fldChar w:fldCharType="separate"/>
      </w:r>
      <w:r w:rsidRPr="00D6272F">
        <w:rPr>
          <w:noProof/>
        </w:rPr>
        <w:t>45</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65</w:t>
      </w:r>
      <w:r>
        <w:rPr>
          <w:noProof/>
        </w:rPr>
        <w:tab/>
        <w:t>Immunity from penalty</w:t>
      </w:r>
      <w:r w:rsidRPr="00D6272F">
        <w:rPr>
          <w:noProof/>
        </w:rPr>
        <w:tab/>
      </w:r>
      <w:r w:rsidRPr="00D6272F">
        <w:rPr>
          <w:noProof/>
        </w:rPr>
        <w:fldChar w:fldCharType="begin"/>
      </w:r>
      <w:r w:rsidRPr="00D6272F">
        <w:rPr>
          <w:noProof/>
        </w:rPr>
        <w:instrText xml:space="preserve"> PAGEREF _Toc391030959 \h </w:instrText>
      </w:r>
      <w:r w:rsidRPr="00D6272F">
        <w:rPr>
          <w:noProof/>
        </w:rPr>
      </w:r>
      <w:r w:rsidRPr="00D6272F">
        <w:rPr>
          <w:noProof/>
        </w:rPr>
        <w:fldChar w:fldCharType="separate"/>
      </w:r>
      <w:r w:rsidRPr="00D6272F">
        <w:rPr>
          <w:noProof/>
        </w:rPr>
        <w:t>46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66</w:t>
      </w:r>
      <w:r>
        <w:rPr>
          <w:noProof/>
        </w:rPr>
        <w:tab/>
        <w:t>Reports by Commissioner</w:t>
      </w:r>
      <w:r w:rsidRPr="00D6272F">
        <w:rPr>
          <w:noProof/>
        </w:rPr>
        <w:tab/>
      </w:r>
      <w:r w:rsidRPr="00D6272F">
        <w:rPr>
          <w:noProof/>
        </w:rPr>
        <w:fldChar w:fldCharType="begin"/>
      </w:r>
      <w:r w:rsidRPr="00D6272F">
        <w:rPr>
          <w:noProof/>
        </w:rPr>
        <w:instrText xml:space="preserve"> PAGEREF _Toc391030960 \h </w:instrText>
      </w:r>
      <w:r w:rsidRPr="00D6272F">
        <w:rPr>
          <w:noProof/>
        </w:rPr>
      </w:r>
      <w:r w:rsidRPr="00D6272F">
        <w:rPr>
          <w:noProof/>
        </w:rPr>
        <w:fldChar w:fldCharType="separate"/>
      </w:r>
      <w:r w:rsidRPr="00D6272F">
        <w:rPr>
          <w:noProof/>
        </w:rPr>
        <w:t>46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67</w:t>
      </w:r>
      <w:r>
        <w:rPr>
          <w:noProof/>
        </w:rPr>
        <w:tab/>
        <w:t>Recommendations</w:t>
      </w:r>
      <w:r w:rsidRPr="00D6272F">
        <w:rPr>
          <w:noProof/>
        </w:rPr>
        <w:tab/>
      </w:r>
      <w:r w:rsidRPr="00D6272F">
        <w:rPr>
          <w:noProof/>
        </w:rPr>
        <w:fldChar w:fldCharType="begin"/>
      </w:r>
      <w:r w:rsidRPr="00D6272F">
        <w:rPr>
          <w:noProof/>
        </w:rPr>
        <w:instrText xml:space="preserve"> PAGEREF _Toc391030961 \h </w:instrText>
      </w:r>
      <w:r w:rsidRPr="00D6272F">
        <w:rPr>
          <w:noProof/>
        </w:rPr>
      </w:r>
      <w:r w:rsidRPr="00D6272F">
        <w:rPr>
          <w:noProof/>
        </w:rPr>
        <w:fldChar w:fldCharType="separate"/>
      </w:r>
      <w:r w:rsidRPr="00D6272F">
        <w:rPr>
          <w:noProof/>
        </w:rPr>
        <w:t>46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68</w:t>
      </w:r>
      <w:r>
        <w:rPr>
          <w:noProof/>
        </w:rPr>
        <w:tab/>
        <w:t>Annual report of Commissioner</w:t>
      </w:r>
      <w:r w:rsidRPr="00D6272F">
        <w:rPr>
          <w:noProof/>
        </w:rPr>
        <w:tab/>
      </w:r>
      <w:r w:rsidRPr="00D6272F">
        <w:rPr>
          <w:noProof/>
        </w:rPr>
        <w:fldChar w:fldCharType="begin"/>
      </w:r>
      <w:r w:rsidRPr="00D6272F">
        <w:rPr>
          <w:noProof/>
        </w:rPr>
        <w:instrText xml:space="preserve"> PAGEREF _Toc391030962 \h </w:instrText>
      </w:r>
      <w:r w:rsidRPr="00D6272F">
        <w:rPr>
          <w:noProof/>
        </w:rPr>
      </w:r>
      <w:r w:rsidRPr="00D6272F">
        <w:rPr>
          <w:noProof/>
        </w:rPr>
        <w:fldChar w:fldCharType="separate"/>
      </w:r>
      <w:r w:rsidRPr="00D6272F">
        <w:rPr>
          <w:noProof/>
        </w:rPr>
        <w:t>47</w:t>
      </w:r>
      <w:r w:rsidRPr="00D6272F">
        <w:rPr>
          <w:noProof/>
        </w:rPr>
        <w:fldChar w:fldCharType="end"/>
      </w:r>
    </w:p>
    <w:p w:rsidR="00D6272F" w:rsidRDefault="00D6272F">
      <w:pPr>
        <w:pStyle w:val="TOC3"/>
        <w:rPr>
          <w:rFonts w:asciiTheme="minorHAnsi" w:eastAsiaTheme="minorEastAsia" w:hAnsiTheme="minorHAnsi" w:cstheme="minorBidi"/>
          <w:b w:val="0"/>
          <w:noProof/>
          <w:kern w:val="0"/>
          <w:szCs w:val="22"/>
        </w:rPr>
      </w:pPr>
      <w:r>
        <w:rPr>
          <w:noProof/>
        </w:rPr>
        <w:t>Division 3—Administrative arrangements for Commissioner</w:t>
      </w:r>
      <w:r w:rsidRPr="00D6272F">
        <w:rPr>
          <w:b w:val="0"/>
          <w:noProof/>
          <w:sz w:val="18"/>
        </w:rPr>
        <w:tab/>
      </w:r>
      <w:r w:rsidRPr="00D6272F">
        <w:rPr>
          <w:b w:val="0"/>
          <w:noProof/>
          <w:sz w:val="18"/>
        </w:rPr>
        <w:fldChar w:fldCharType="begin"/>
      </w:r>
      <w:r w:rsidRPr="00D6272F">
        <w:rPr>
          <w:b w:val="0"/>
          <w:noProof/>
          <w:sz w:val="18"/>
        </w:rPr>
        <w:instrText xml:space="preserve"> PAGEREF _Toc391030963 \h </w:instrText>
      </w:r>
      <w:r w:rsidRPr="00D6272F">
        <w:rPr>
          <w:b w:val="0"/>
          <w:noProof/>
          <w:sz w:val="18"/>
        </w:rPr>
      </w:r>
      <w:r w:rsidRPr="00D6272F">
        <w:rPr>
          <w:b w:val="0"/>
          <w:noProof/>
          <w:sz w:val="18"/>
        </w:rPr>
        <w:fldChar w:fldCharType="separate"/>
      </w:r>
      <w:r w:rsidRPr="00D6272F">
        <w:rPr>
          <w:b w:val="0"/>
          <w:noProof/>
          <w:sz w:val="18"/>
        </w:rPr>
        <w:t>48</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69</w:t>
      </w:r>
      <w:r>
        <w:rPr>
          <w:noProof/>
        </w:rPr>
        <w:tab/>
        <w:t>Commissioner must have appropriate expertise</w:t>
      </w:r>
      <w:r w:rsidRPr="00D6272F">
        <w:rPr>
          <w:noProof/>
        </w:rPr>
        <w:tab/>
      </w:r>
      <w:r w:rsidRPr="00D6272F">
        <w:rPr>
          <w:noProof/>
        </w:rPr>
        <w:fldChar w:fldCharType="begin"/>
      </w:r>
      <w:r w:rsidRPr="00D6272F">
        <w:rPr>
          <w:noProof/>
        </w:rPr>
        <w:instrText xml:space="preserve"> PAGEREF _Toc391030964 \h </w:instrText>
      </w:r>
      <w:r w:rsidRPr="00D6272F">
        <w:rPr>
          <w:noProof/>
        </w:rPr>
      </w:r>
      <w:r w:rsidRPr="00D6272F">
        <w:rPr>
          <w:noProof/>
        </w:rPr>
        <w:fldChar w:fldCharType="separate"/>
      </w:r>
      <w:r w:rsidRPr="00D6272F">
        <w:rPr>
          <w:noProof/>
        </w:rPr>
        <w:t>48</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72</w:t>
      </w:r>
      <w:r>
        <w:rPr>
          <w:noProof/>
        </w:rPr>
        <w:tab/>
        <w:t>Commissioner may enter into arrangements with NHMRC</w:t>
      </w:r>
      <w:r w:rsidRPr="00D6272F">
        <w:rPr>
          <w:noProof/>
        </w:rPr>
        <w:tab/>
      </w:r>
      <w:r w:rsidRPr="00D6272F">
        <w:rPr>
          <w:noProof/>
        </w:rPr>
        <w:fldChar w:fldCharType="begin"/>
      </w:r>
      <w:r w:rsidRPr="00D6272F">
        <w:rPr>
          <w:noProof/>
        </w:rPr>
        <w:instrText xml:space="preserve"> PAGEREF _Toc391030965 \h </w:instrText>
      </w:r>
      <w:r w:rsidRPr="00D6272F">
        <w:rPr>
          <w:noProof/>
        </w:rPr>
      </w:r>
      <w:r w:rsidRPr="00D6272F">
        <w:rPr>
          <w:noProof/>
        </w:rPr>
        <w:fldChar w:fldCharType="separate"/>
      </w:r>
      <w:r w:rsidRPr="00D6272F">
        <w:rPr>
          <w:noProof/>
        </w:rPr>
        <w:t>48</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76</w:t>
      </w:r>
      <w:r>
        <w:rPr>
          <w:noProof/>
        </w:rPr>
        <w:tab/>
        <w:t>Disclosure of interests of Commissioner in relation to investigation</w:t>
      </w:r>
      <w:r w:rsidRPr="00D6272F">
        <w:rPr>
          <w:noProof/>
        </w:rPr>
        <w:tab/>
      </w:r>
      <w:r w:rsidRPr="00D6272F">
        <w:rPr>
          <w:noProof/>
        </w:rPr>
        <w:fldChar w:fldCharType="begin"/>
      </w:r>
      <w:r w:rsidRPr="00D6272F">
        <w:rPr>
          <w:noProof/>
        </w:rPr>
        <w:instrText xml:space="preserve"> PAGEREF _Toc391030966 \h </w:instrText>
      </w:r>
      <w:r w:rsidRPr="00D6272F">
        <w:rPr>
          <w:noProof/>
        </w:rPr>
      </w:r>
      <w:r w:rsidRPr="00D6272F">
        <w:rPr>
          <w:noProof/>
        </w:rPr>
        <w:fldChar w:fldCharType="separate"/>
      </w:r>
      <w:r w:rsidRPr="00D6272F">
        <w:rPr>
          <w:noProof/>
        </w:rPr>
        <w:t>48</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78</w:t>
      </w:r>
      <w:r>
        <w:rPr>
          <w:noProof/>
        </w:rPr>
        <w:tab/>
        <w:t>Commissioner to protect personal information</w:t>
      </w:r>
      <w:r w:rsidRPr="00D6272F">
        <w:rPr>
          <w:noProof/>
        </w:rPr>
        <w:tab/>
      </w:r>
      <w:r w:rsidRPr="00D6272F">
        <w:rPr>
          <w:noProof/>
        </w:rPr>
        <w:fldChar w:fldCharType="begin"/>
      </w:r>
      <w:r w:rsidRPr="00D6272F">
        <w:rPr>
          <w:noProof/>
        </w:rPr>
        <w:instrText xml:space="preserve"> PAGEREF _Toc391030967 \h </w:instrText>
      </w:r>
      <w:r w:rsidRPr="00D6272F">
        <w:rPr>
          <w:noProof/>
        </w:rPr>
      </w:r>
      <w:r w:rsidRPr="00D6272F">
        <w:rPr>
          <w:noProof/>
        </w:rPr>
        <w:fldChar w:fldCharType="separate"/>
      </w:r>
      <w:r w:rsidRPr="00D6272F">
        <w:rPr>
          <w:noProof/>
        </w:rPr>
        <w:t>49</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79</w:t>
      </w:r>
      <w:r>
        <w:rPr>
          <w:noProof/>
        </w:rPr>
        <w:tab/>
        <w:t>Protection from civil actions</w:t>
      </w:r>
      <w:r w:rsidRPr="00D6272F">
        <w:rPr>
          <w:noProof/>
        </w:rPr>
        <w:tab/>
      </w:r>
      <w:r w:rsidRPr="00D6272F">
        <w:rPr>
          <w:noProof/>
        </w:rPr>
        <w:fldChar w:fldCharType="begin"/>
      </w:r>
      <w:r w:rsidRPr="00D6272F">
        <w:rPr>
          <w:noProof/>
        </w:rPr>
        <w:instrText xml:space="preserve"> PAGEREF _Toc391030968 \h </w:instrText>
      </w:r>
      <w:r w:rsidRPr="00D6272F">
        <w:rPr>
          <w:noProof/>
        </w:rPr>
      </w:r>
      <w:r w:rsidRPr="00D6272F">
        <w:rPr>
          <w:noProof/>
        </w:rPr>
        <w:fldChar w:fldCharType="separate"/>
      </w:r>
      <w:r w:rsidRPr="00D6272F">
        <w:rPr>
          <w:noProof/>
        </w:rPr>
        <w:t>50</w:t>
      </w:r>
      <w:r w:rsidRPr="00D6272F">
        <w:rPr>
          <w:noProof/>
        </w:rPr>
        <w:fldChar w:fldCharType="end"/>
      </w:r>
    </w:p>
    <w:p w:rsidR="00D6272F" w:rsidRDefault="00D6272F">
      <w:pPr>
        <w:pStyle w:val="TOC2"/>
        <w:rPr>
          <w:rFonts w:asciiTheme="minorHAnsi" w:eastAsiaTheme="minorEastAsia" w:hAnsiTheme="minorHAnsi" w:cstheme="minorBidi"/>
          <w:b w:val="0"/>
          <w:noProof/>
          <w:kern w:val="0"/>
          <w:sz w:val="22"/>
          <w:szCs w:val="22"/>
        </w:rPr>
      </w:pPr>
      <w:r>
        <w:rPr>
          <w:noProof/>
        </w:rPr>
        <w:t>Part 9—Miscellaneous</w:t>
      </w:r>
      <w:r w:rsidRPr="00D6272F">
        <w:rPr>
          <w:b w:val="0"/>
          <w:noProof/>
          <w:sz w:val="18"/>
        </w:rPr>
        <w:tab/>
      </w:r>
      <w:r w:rsidRPr="00D6272F">
        <w:rPr>
          <w:b w:val="0"/>
          <w:noProof/>
          <w:sz w:val="18"/>
        </w:rPr>
        <w:fldChar w:fldCharType="begin"/>
      </w:r>
      <w:r w:rsidRPr="00D6272F">
        <w:rPr>
          <w:b w:val="0"/>
          <w:noProof/>
          <w:sz w:val="18"/>
        </w:rPr>
        <w:instrText xml:space="preserve"> PAGEREF _Toc391030969 \h </w:instrText>
      </w:r>
      <w:r w:rsidRPr="00D6272F">
        <w:rPr>
          <w:b w:val="0"/>
          <w:noProof/>
          <w:sz w:val="18"/>
        </w:rPr>
      </w:r>
      <w:r w:rsidRPr="00D6272F">
        <w:rPr>
          <w:b w:val="0"/>
          <w:noProof/>
          <w:sz w:val="18"/>
        </w:rPr>
        <w:fldChar w:fldCharType="separate"/>
      </w:r>
      <w:r w:rsidRPr="00D6272F">
        <w:rPr>
          <w:b w:val="0"/>
          <w:noProof/>
          <w:sz w:val="18"/>
        </w:rPr>
        <w:t>51</w:t>
      </w:r>
      <w:r w:rsidRPr="00D6272F">
        <w:rPr>
          <w:b w:val="0"/>
          <w:noProof/>
          <w:sz w:val="18"/>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80</w:t>
      </w:r>
      <w:r>
        <w:rPr>
          <w:noProof/>
        </w:rPr>
        <w:tab/>
        <w:t>Confidential commercial information</w:t>
      </w:r>
      <w:r w:rsidRPr="00D6272F">
        <w:rPr>
          <w:noProof/>
        </w:rPr>
        <w:tab/>
      </w:r>
      <w:r w:rsidRPr="00D6272F">
        <w:rPr>
          <w:noProof/>
        </w:rPr>
        <w:fldChar w:fldCharType="begin"/>
      </w:r>
      <w:r w:rsidRPr="00D6272F">
        <w:rPr>
          <w:noProof/>
        </w:rPr>
        <w:instrText xml:space="preserve"> PAGEREF _Toc391030970 \h </w:instrText>
      </w:r>
      <w:r w:rsidRPr="00D6272F">
        <w:rPr>
          <w:noProof/>
        </w:rPr>
      </w:r>
      <w:r w:rsidRPr="00D6272F">
        <w:rPr>
          <w:noProof/>
        </w:rPr>
        <w:fldChar w:fldCharType="separate"/>
      </w:r>
      <w:r w:rsidRPr="00D6272F">
        <w:rPr>
          <w:noProof/>
        </w:rPr>
        <w:t>51</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82</w:t>
      </w:r>
      <w:r>
        <w:rPr>
          <w:noProof/>
        </w:rPr>
        <w:tab/>
        <w:t>Delegation</w:t>
      </w:r>
      <w:r w:rsidRPr="00D6272F">
        <w:rPr>
          <w:noProof/>
        </w:rPr>
        <w:tab/>
      </w:r>
      <w:r w:rsidRPr="00D6272F">
        <w:rPr>
          <w:noProof/>
        </w:rPr>
        <w:fldChar w:fldCharType="begin"/>
      </w:r>
      <w:r w:rsidRPr="00D6272F">
        <w:rPr>
          <w:noProof/>
        </w:rPr>
        <w:instrText xml:space="preserve"> PAGEREF _Toc391030971 \h </w:instrText>
      </w:r>
      <w:r w:rsidRPr="00D6272F">
        <w:rPr>
          <w:noProof/>
        </w:rPr>
      </w:r>
      <w:r w:rsidRPr="00D6272F">
        <w:rPr>
          <w:noProof/>
        </w:rPr>
        <w:fldChar w:fldCharType="separate"/>
      </w:r>
      <w:r w:rsidRPr="00D6272F">
        <w:rPr>
          <w:noProof/>
        </w:rPr>
        <w:t>54</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83</w:t>
      </w:r>
      <w:r>
        <w:rPr>
          <w:noProof/>
        </w:rPr>
        <w:tab/>
        <w:t>Annual reports</w:t>
      </w:r>
      <w:r w:rsidRPr="00D6272F">
        <w:rPr>
          <w:noProof/>
        </w:rPr>
        <w:tab/>
      </w:r>
      <w:r w:rsidRPr="00D6272F">
        <w:rPr>
          <w:noProof/>
        </w:rPr>
        <w:fldChar w:fldCharType="begin"/>
      </w:r>
      <w:r w:rsidRPr="00D6272F">
        <w:rPr>
          <w:noProof/>
        </w:rPr>
        <w:instrText xml:space="preserve"> PAGEREF _Toc391030972 \h </w:instrText>
      </w:r>
      <w:r w:rsidRPr="00D6272F">
        <w:rPr>
          <w:noProof/>
        </w:rPr>
      </w:r>
      <w:r w:rsidRPr="00D6272F">
        <w:rPr>
          <w:noProof/>
        </w:rPr>
        <w:fldChar w:fldCharType="separate"/>
      </w:r>
      <w:r w:rsidRPr="00D6272F">
        <w:rPr>
          <w:noProof/>
        </w:rPr>
        <w:t>56</w:t>
      </w:r>
      <w:r w:rsidRPr="00D6272F">
        <w:rPr>
          <w:noProof/>
        </w:rPr>
        <w:fldChar w:fldCharType="end"/>
      </w:r>
    </w:p>
    <w:p w:rsidR="00D6272F" w:rsidRDefault="00D6272F">
      <w:pPr>
        <w:pStyle w:val="TOC5"/>
        <w:rPr>
          <w:rFonts w:asciiTheme="minorHAnsi" w:eastAsiaTheme="minorEastAsia" w:hAnsiTheme="minorHAnsi" w:cstheme="minorBidi"/>
          <w:noProof/>
          <w:kern w:val="0"/>
          <w:sz w:val="22"/>
          <w:szCs w:val="22"/>
        </w:rPr>
      </w:pPr>
      <w:r>
        <w:rPr>
          <w:noProof/>
        </w:rPr>
        <w:t>85</w:t>
      </w:r>
      <w:r>
        <w:rPr>
          <w:noProof/>
        </w:rPr>
        <w:tab/>
        <w:t>Regulations</w:t>
      </w:r>
      <w:r w:rsidRPr="00D6272F">
        <w:rPr>
          <w:noProof/>
        </w:rPr>
        <w:tab/>
      </w:r>
      <w:r w:rsidRPr="00D6272F">
        <w:rPr>
          <w:noProof/>
        </w:rPr>
        <w:fldChar w:fldCharType="begin"/>
      </w:r>
      <w:r w:rsidRPr="00D6272F">
        <w:rPr>
          <w:noProof/>
        </w:rPr>
        <w:instrText xml:space="preserve"> PAGEREF _Toc391030973 \h </w:instrText>
      </w:r>
      <w:r w:rsidRPr="00D6272F">
        <w:rPr>
          <w:noProof/>
        </w:rPr>
      </w:r>
      <w:r w:rsidRPr="00D6272F">
        <w:rPr>
          <w:noProof/>
        </w:rPr>
        <w:fldChar w:fldCharType="separate"/>
      </w:r>
      <w:r w:rsidRPr="00D6272F">
        <w:rPr>
          <w:noProof/>
        </w:rPr>
        <w:t>56</w:t>
      </w:r>
      <w:r w:rsidRPr="00D6272F">
        <w:rPr>
          <w:noProof/>
        </w:rPr>
        <w:fldChar w:fldCharType="end"/>
      </w:r>
    </w:p>
    <w:p w:rsidR="00D6272F" w:rsidRDefault="00D6272F" w:rsidP="00D6272F">
      <w:pPr>
        <w:pStyle w:val="TOC2"/>
        <w:rPr>
          <w:rFonts w:asciiTheme="minorHAnsi" w:eastAsiaTheme="minorEastAsia" w:hAnsiTheme="minorHAnsi" w:cstheme="minorBidi"/>
          <w:b w:val="0"/>
          <w:noProof/>
          <w:kern w:val="0"/>
          <w:sz w:val="22"/>
          <w:szCs w:val="22"/>
        </w:rPr>
      </w:pPr>
      <w:r>
        <w:rPr>
          <w:noProof/>
        </w:rPr>
        <w:t>Endnotes</w:t>
      </w:r>
      <w:r w:rsidRPr="00D6272F">
        <w:rPr>
          <w:b w:val="0"/>
          <w:noProof/>
          <w:sz w:val="18"/>
        </w:rPr>
        <w:tab/>
      </w:r>
      <w:r w:rsidRPr="00D6272F">
        <w:rPr>
          <w:b w:val="0"/>
          <w:noProof/>
          <w:sz w:val="18"/>
        </w:rPr>
        <w:fldChar w:fldCharType="begin"/>
      </w:r>
      <w:r w:rsidRPr="00D6272F">
        <w:rPr>
          <w:b w:val="0"/>
          <w:noProof/>
          <w:sz w:val="18"/>
        </w:rPr>
        <w:instrText xml:space="preserve"> PAGEREF _Toc391030974 \h </w:instrText>
      </w:r>
      <w:r w:rsidRPr="00D6272F">
        <w:rPr>
          <w:b w:val="0"/>
          <w:noProof/>
          <w:sz w:val="18"/>
        </w:rPr>
      </w:r>
      <w:r w:rsidRPr="00D6272F">
        <w:rPr>
          <w:b w:val="0"/>
          <w:noProof/>
          <w:sz w:val="18"/>
        </w:rPr>
        <w:fldChar w:fldCharType="separate"/>
      </w:r>
      <w:r w:rsidRPr="00D6272F">
        <w:rPr>
          <w:b w:val="0"/>
          <w:noProof/>
          <w:sz w:val="18"/>
        </w:rPr>
        <w:t>58</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1—About the endnotes</w:t>
      </w:r>
      <w:r w:rsidRPr="00D6272F">
        <w:rPr>
          <w:b w:val="0"/>
          <w:noProof/>
          <w:sz w:val="18"/>
        </w:rPr>
        <w:tab/>
      </w:r>
      <w:r w:rsidRPr="00D6272F">
        <w:rPr>
          <w:b w:val="0"/>
          <w:noProof/>
          <w:sz w:val="18"/>
        </w:rPr>
        <w:fldChar w:fldCharType="begin"/>
      </w:r>
      <w:r w:rsidRPr="00D6272F">
        <w:rPr>
          <w:b w:val="0"/>
          <w:noProof/>
          <w:sz w:val="18"/>
        </w:rPr>
        <w:instrText xml:space="preserve"> PAGEREF _Toc391030975 \h </w:instrText>
      </w:r>
      <w:r w:rsidRPr="00D6272F">
        <w:rPr>
          <w:b w:val="0"/>
          <w:noProof/>
          <w:sz w:val="18"/>
        </w:rPr>
      </w:r>
      <w:r w:rsidRPr="00D6272F">
        <w:rPr>
          <w:b w:val="0"/>
          <w:noProof/>
          <w:sz w:val="18"/>
        </w:rPr>
        <w:fldChar w:fldCharType="separate"/>
      </w:r>
      <w:r w:rsidRPr="00D6272F">
        <w:rPr>
          <w:b w:val="0"/>
          <w:noProof/>
          <w:sz w:val="18"/>
        </w:rPr>
        <w:t>58</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2—Abbreviation key</w:t>
      </w:r>
      <w:r w:rsidRPr="00D6272F">
        <w:rPr>
          <w:b w:val="0"/>
          <w:noProof/>
          <w:sz w:val="18"/>
        </w:rPr>
        <w:tab/>
      </w:r>
      <w:r w:rsidRPr="00D6272F">
        <w:rPr>
          <w:b w:val="0"/>
          <w:noProof/>
          <w:sz w:val="18"/>
        </w:rPr>
        <w:fldChar w:fldCharType="begin"/>
      </w:r>
      <w:r w:rsidRPr="00D6272F">
        <w:rPr>
          <w:b w:val="0"/>
          <w:noProof/>
          <w:sz w:val="18"/>
        </w:rPr>
        <w:instrText xml:space="preserve"> PAGEREF _Toc391030976 \h </w:instrText>
      </w:r>
      <w:r w:rsidRPr="00D6272F">
        <w:rPr>
          <w:b w:val="0"/>
          <w:noProof/>
          <w:sz w:val="18"/>
        </w:rPr>
      </w:r>
      <w:r w:rsidRPr="00D6272F">
        <w:rPr>
          <w:b w:val="0"/>
          <w:noProof/>
          <w:sz w:val="18"/>
        </w:rPr>
        <w:fldChar w:fldCharType="separate"/>
      </w:r>
      <w:r w:rsidRPr="00D6272F">
        <w:rPr>
          <w:b w:val="0"/>
          <w:noProof/>
          <w:sz w:val="18"/>
        </w:rPr>
        <w:t>60</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3—Legislation history</w:t>
      </w:r>
      <w:r w:rsidRPr="00D6272F">
        <w:rPr>
          <w:b w:val="0"/>
          <w:noProof/>
          <w:sz w:val="18"/>
        </w:rPr>
        <w:tab/>
      </w:r>
      <w:r w:rsidRPr="00D6272F">
        <w:rPr>
          <w:b w:val="0"/>
          <w:noProof/>
          <w:sz w:val="18"/>
        </w:rPr>
        <w:fldChar w:fldCharType="begin"/>
      </w:r>
      <w:r w:rsidRPr="00D6272F">
        <w:rPr>
          <w:b w:val="0"/>
          <w:noProof/>
          <w:sz w:val="18"/>
        </w:rPr>
        <w:instrText xml:space="preserve"> PAGEREF _Toc391030977 \h </w:instrText>
      </w:r>
      <w:r w:rsidRPr="00D6272F">
        <w:rPr>
          <w:b w:val="0"/>
          <w:noProof/>
          <w:sz w:val="18"/>
        </w:rPr>
      </w:r>
      <w:r w:rsidRPr="00D6272F">
        <w:rPr>
          <w:b w:val="0"/>
          <w:noProof/>
          <w:sz w:val="18"/>
        </w:rPr>
        <w:fldChar w:fldCharType="separate"/>
      </w:r>
      <w:r w:rsidRPr="00D6272F">
        <w:rPr>
          <w:b w:val="0"/>
          <w:noProof/>
          <w:sz w:val="18"/>
        </w:rPr>
        <w:t>61</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4—Amendment history</w:t>
      </w:r>
      <w:r w:rsidRPr="00D6272F">
        <w:rPr>
          <w:b w:val="0"/>
          <w:noProof/>
          <w:sz w:val="18"/>
        </w:rPr>
        <w:tab/>
      </w:r>
      <w:r w:rsidRPr="00D6272F">
        <w:rPr>
          <w:b w:val="0"/>
          <w:noProof/>
          <w:sz w:val="18"/>
        </w:rPr>
        <w:fldChar w:fldCharType="begin"/>
      </w:r>
      <w:r w:rsidRPr="00D6272F">
        <w:rPr>
          <w:b w:val="0"/>
          <w:noProof/>
          <w:sz w:val="18"/>
        </w:rPr>
        <w:instrText xml:space="preserve"> PAGEREF _Toc391030978 \h </w:instrText>
      </w:r>
      <w:r w:rsidRPr="00D6272F">
        <w:rPr>
          <w:b w:val="0"/>
          <w:noProof/>
          <w:sz w:val="18"/>
        </w:rPr>
      </w:r>
      <w:r w:rsidRPr="00D6272F">
        <w:rPr>
          <w:b w:val="0"/>
          <w:noProof/>
          <w:sz w:val="18"/>
        </w:rPr>
        <w:fldChar w:fldCharType="separate"/>
      </w:r>
      <w:r w:rsidRPr="00D6272F">
        <w:rPr>
          <w:b w:val="0"/>
          <w:noProof/>
          <w:sz w:val="18"/>
        </w:rPr>
        <w:t>64</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5—Uncommenced amendments [none]</w:t>
      </w:r>
      <w:r w:rsidRPr="00D6272F">
        <w:rPr>
          <w:b w:val="0"/>
          <w:noProof/>
          <w:sz w:val="18"/>
        </w:rPr>
        <w:tab/>
      </w:r>
      <w:r w:rsidRPr="00D6272F">
        <w:rPr>
          <w:b w:val="0"/>
          <w:noProof/>
          <w:sz w:val="18"/>
        </w:rPr>
        <w:fldChar w:fldCharType="begin"/>
      </w:r>
      <w:r w:rsidRPr="00D6272F">
        <w:rPr>
          <w:b w:val="0"/>
          <w:noProof/>
          <w:sz w:val="18"/>
        </w:rPr>
        <w:instrText xml:space="preserve"> PAGEREF _Toc391030979 \h </w:instrText>
      </w:r>
      <w:r w:rsidRPr="00D6272F">
        <w:rPr>
          <w:b w:val="0"/>
          <w:noProof/>
          <w:sz w:val="18"/>
        </w:rPr>
      </w:r>
      <w:r w:rsidRPr="00D6272F">
        <w:rPr>
          <w:b w:val="0"/>
          <w:noProof/>
          <w:sz w:val="18"/>
        </w:rPr>
        <w:fldChar w:fldCharType="separate"/>
      </w:r>
      <w:r w:rsidRPr="00D6272F">
        <w:rPr>
          <w:b w:val="0"/>
          <w:noProof/>
          <w:sz w:val="18"/>
        </w:rPr>
        <w:t>69</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6—Modifications [none]</w:t>
      </w:r>
      <w:r w:rsidRPr="00D6272F">
        <w:rPr>
          <w:b w:val="0"/>
          <w:noProof/>
          <w:sz w:val="18"/>
        </w:rPr>
        <w:tab/>
      </w:r>
      <w:r w:rsidRPr="00D6272F">
        <w:rPr>
          <w:b w:val="0"/>
          <w:noProof/>
          <w:sz w:val="18"/>
        </w:rPr>
        <w:fldChar w:fldCharType="begin"/>
      </w:r>
      <w:r w:rsidRPr="00D6272F">
        <w:rPr>
          <w:b w:val="0"/>
          <w:noProof/>
          <w:sz w:val="18"/>
        </w:rPr>
        <w:instrText xml:space="preserve"> PAGEREF _Toc391030980 \h </w:instrText>
      </w:r>
      <w:r w:rsidRPr="00D6272F">
        <w:rPr>
          <w:b w:val="0"/>
          <w:noProof/>
          <w:sz w:val="18"/>
        </w:rPr>
      </w:r>
      <w:r w:rsidRPr="00D6272F">
        <w:rPr>
          <w:b w:val="0"/>
          <w:noProof/>
          <w:sz w:val="18"/>
        </w:rPr>
        <w:fldChar w:fldCharType="separate"/>
      </w:r>
      <w:r w:rsidRPr="00D6272F">
        <w:rPr>
          <w:b w:val="0"/>
          <w:noProof/>
          <w:sz w:val="18"/>
        </w:rPr>
        <w:t>69</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7—Misdescribed amendments [none]</w:t>
      </w:r>
      <w:r w:rsidRPr="00D6272F">
        <w:rPr>
          <w:b w:val="0"/>
          <w:noProof/>
          <w:sz w:val="18"/>
        </w:rPr>
        <w:tab/>
      </w:r>
      <w:r w:rsidRPr="00D6272F">
        <w:rPr>
          <w:b w:val="0"/>
          <w:noProof/>
          <w:sz w:val="18"/>
        </w:rPr>
        <w:fldChar w:fldCharType="begin"/>
      </w:r>
      <w:r w:rsidRPr="00D6272F">
        <w:rPr>
          <w:b w:val="0"/>
          <w:noProof/>
          <w:sz w:val="18"/>
        </w:rPr>
        <w:instrText xml:space="preserve"> PAGEREF _Toc391030981 \h </w:instrText>
      </w:r>
      <w:r w:rsidRPr="00D6272F">
        <w:rPr>
          <w:b w:val="0"/>
          <w:noProof/>
          <w:sz w:val="18"/>
        </w:rPr>
      </w:r>
      <w:r w:rsidRPr="00D6272F">
        <w:rPr>
          <w:b w:val="0"/>
          <w:noProof/>
          <w:sz w:val="18"/>
        </w:rPr>
        <w:fldChar w:fldCharType="separate"/>
      </w:r>
      <w:r w:rsidRPr="00D6272F">
        <w:rPr>
          <w:b w:val="0"/>
          <w:noProof/>
          <w:sz w:val="18"/>
        </w:rPr>
        <w:t>69</w:t>
      </w:r>
      <w:r w:rsidRPr="00D6272F">
        <w:rPr>
          <w:b w:val="0"/>
          <w:noProof/>
          <w:sz w:val="18"/>
        </w:rPr>
        <w:fldChar w:fldCharType="end"/>
      </w:r>
    </w:p>
    <w:p w:rsidR="00D6272F" w:rsidRDefault="00D6272F">
      <w:pPr>
        <w:pStyle w:val="TOC3"/>
        <w:rPr>
          <w:rFonts w:asciiTheme="minorHAnsi" w:eastAsiaTheme="minorEastAsia" w:hAnsiTheme="minorHAnsi" w:cstheme="minorBidi"/>
          <w:b w:val="0"/>
          <w:noProof/>
          <w:kern w:val="0"/>
          <w:szCs w:val="22"/>
        </w:rPr>
      </w:pPr>
      <w:r>
        <w:rPr>
          <w:noProof/>
        </w:rPr>
        <w:t>Endnote 8—Miscellaneous [none]</w:t>
      </w:r>
      <w:r w:rsidRPr="00D6272F">
        <w:rPr>
          <w:b w:val="0"/>
          <w:noProof/>
          <w:sz w:val="18"/>
        </w:rPr>
        <w:tab/>
      </w:r>
      <w:r w:rsidRPr="00D6272F">
        <w:rPr>
          <w:b w:val="0"/>
          <w:noProof/>
          <w:sz w:val="18"/>
        </w:rPr>
        <w:fldChar w:fldCharType="begin"/>
      </w:r>
      <w:r w:rsidRPr="00D6272F">
        <w:rPr>
          <w:b w:val="0"/>
          <w:noProof/>
          <w:sz w:val="18"/>
        </w:rPr>
        <w:instrText xml:space="preserve"> PAGEREF _Toc391030982 \h </w:instrText>
      </w:r>
      <w:r w:rsidRPr="00D6272F">
        <w:rPr>
          <w:b w:val="0"/>
          <w:noProof/>
          <w:sz w:val="18"/>
        </w:rPr>
      </w:r>
      <w:r w:rsidRPr="00D6272F">
        <w:rPr>
          <w:b w:val="0"/>
          <w:noProof/>
          <w:sz w:val="18"/>
        </w:rPr>
        <w:fldChar w:fldCharType="separate"/>
      </w:r>
      <w:r w:rsidRPr="00D6272F">
        <w:rPr>
          <w:b w:val="0"/>
          <w:noProof/>
          <w:sz w:val="18"/>
        </w:rPr>
        <w:t>69</w:t>
      </w:r>
      <w:r w:rsidRPr="00D6272F">
        <w:rPr>
          <w:b w:val="0"/>
          <w:noProof/>
          <w:sz w:val="18"/>
        </w:rPr>
        <w:fldChar w:fldCharType="end"/>
      </w:r>
    </w:p>
    <w:p w:rsidR="00F4288B" w:rsidRPr="00D6272F" w:rsidRDefault="00301DE6" w:rsidP="00F4288B">
      <w:pPr>
        <w:sectPr w:rsidR="00F4288B" w:rsidRPr="00D6272F" w:rsidSect="00D6272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D6272F">
        <w:fldChar w:fldCharType="end"/>
      </w:r>
    </w:p>
    <w:p w:rsidR="005E755D" w:rsidRPr="00D6272F" w:rsidRDefault="005E755D" w:rsidP="00F4288B">
      <w:pPr>
        <w:pStyle w:val="LongT"/>
      </w:pPr>
      <w:r w:rsidRPr="00D6272F">
        <w:lastRenderedPageBreak/>
        <w:t>An Act to establish a National Health and Medical Research Council, and for related purposes</w:t>
      </w:r>
    </w:p>
    <w:p w:rsidR="005E755D" w:rsidRPr="00D6272F" w:rsidRDefault="005E755D" w:rsidP="005E755D">
      <w:pPr>
        <w:pStyle w:val="ActHead2"/>
      </w:pPr>
      <w:bookmarkStart w:id="1" w:name="_Toc391030880"/>
      <w:r w:rsidRPr="00D6272F">
        <w:rPr>
          <w:rStyle w:val="CharPartNo"/>
        </w:rPr>
        <w:t>Part</w:t>
      </w:r>
      <w:r w:rsidR="00D6272F" w:rsidRPr="00D6272F">
        <w:rPr>
          <w:rStyle w:val="CharPartNo"/>
        </w:rPr>
        <w:t> </w:t>
      </w:r>
      <w:r w:rsidRPr="00D6272F">
        <w:rPr>
          <w:rStyle w:val="CharPartNo"/>
        </w:rPr>
        <w:t>1</w:t>
      </w:r>
      <w:r w:rsidRPr="00D6272F">
        <w:t>—</w:t>
      </w:r>
      <w:r w:rsidRPr="00D6272F">
        <w:rPr>
          <w:rStyle w:val="CharPartText"/>
        </w:rPr>
        <w:t>Preliminary</w:t>
      </w:r>
      <w:bookmarkEnd w:id="1"/>
    </w:p>
    <w:p w:rsidR="005E755D" w:rsidRPr="00D6272F" w:rsidRDefault="00F23F56" w:rsidP="005E755D">
      <w:pPr>
        <w:pStyle w:val="Header"/>
      </w:pPr>
      <w:r w:rsidRPr="00D6272F">
        <w:rPr>
          <w:rStyle w:val="CharDivNo"/>
        </w:rPr>
        <w:t xml:space="preserve"> </w:t>
      </w:r>
      <w:r w:rsidRPr="00D6272F">
        <w:rPr>
          <w:rStyle w:val="CharDivText"/>
        </w:rPr>
        <w:t xml:space="preserve"> </w:t>
      </w:r>
    </w:p>
    <w:p w:rsidR="005E755D" w:rsidRPr="00D6272F" w:rsidRDefault="005E755D" w:rsidP="005E755D">
      <w:pPr>
        <w:pStyle w:val="ActHead5"/>
      </w:pPr>
      <w:bookmarkStart w:id="2" w:name="_Toc391030881"/>
      <w:r w:rsidRPr="00D6272F">
        <w:rPr>
          <w:rStyle w:val="CharSectno"/>
        </w:rPr>
        <w:t>1</w:t>
      </w:r>
      <w:r w:rsidRPr="00D6272F">
        <w:t xml:space="preserve">  Short title</w:t>
      </w:r>
      <w:bookmarkEnd w:id="2"/>
    </w:p>
    <w:p w:rsidR="005E755D" w:rsidRPr="00D6272F" w:rsidRDefault="005E755D" w:rsidP="005E755D">
      <w:pPr>
        <w:pStyle w:val="subsection"/>
      </w:pPr>
      <w:r w:rsidRPr="00D6272F">
        <w:tab/>
      </w:r>
      <w:r w:rsidRPr="00D6272F">
        <w:tab/>
        <w:t xml:space="preserve">This Act may be cited as the </w:t>
      </w:r>
      <w:r w:rsidRPr="00D6272F">
        <w:rPr>
          <w:i/>
        </w:rPr>
        <w:t>National Health and Medical Research Council Act 1992</w:t>
      </w:r>
      <w:r w:rsidRPr="00D6272F">
        <w:t>.</w:t>
      </w:r>
    </w:p>
    <w:p w:rsidR="005E755D" w:rsidRPr="00D6272F" w:rsidRDefault="005E755D" w:rsidP="005E755D">
      <w:pPr>
        <w:pStyle w:val="ActHead5"/>
      </w:pPr>
      <w:bookmarkStart w:id="3" w:name="_Toc391030882"/>
      <w:r w:rsidRPr="00D6272F">
        <w:rPr>
          <w:rStyle w:val="CharSectno"/>
        </w:rPr>
        <w:t>2</w:t>
      </w:r>
      <w:r w:rsidRPr="00D6272F">
        <w:t xml:space="preserve">  Commencement</w:t>
      </w:r>
      <w:bookmarkEnd w:id="3"/>
    </w:p>
    <w:p w:rsidR="005E755D" w:rsidRPr="00D6272F" w:rsidRDefault="005E755D" w:rsidP="005E755D">
      <w:pPr>
        <w:pStyle w:val="subsection"/>
      </w:pPr>
      <w:r w:rsidRPr="00D6272F">
        <w:tab/>
        <w:t>(1)</w:t>
      </w:r>
      <w:r w:rsidRPr="00D6272F">
        <w:tab/>
        <w:t xml:space="preserve">Subject to </w:t>
      </w:r>
      <w:r w:rsidR="00D6272F">
        <w:t>subsection (</w:t>
      </w:r>
      <w:r w:rsidRPr="00D6272F">
        <w:t>2), the provisions of this Act commence on a day or days to be fixed by Proclamation.</w:t>
      </w:r>
    </w:p>
    <w:p w:rsidR="005E755D" w:rsidRPr="00D6272F" w:rsidRDefault="005E755D" w:rsidP="005E755D">
      <w:pPr>
        <w:pStyle w:val="subsection"/>
      </w:pPr>
      <w:r w:rsidRPr="00D6272F">
        <w:tab/>
        <w:t>(2)</w:t>
      </w:r>
      <w:r w:rsidRPr="00D6272F">
        <w:tab/>
        <w:t xml:space="preserve">If a provision of this Act does not commence under </w:t>
      </w:r>
      <w:r w:rsidR="00D6272F">
        <w:t>subsection (</w:t>
      </w:r>
      <w:r w:rsidRPr="00D6272F">
        <w:t>1) within the period of 6 months commencing on the day on which this Act receives the Royal Assent, it commences on the first day after the end of that period.</w:t>
      </w:r>
    </w:p>
    <w:p w:rsidR="005E755D" w:rsidRPr="00D6272F" w:rsidRDefault="005E755D" w:rsidP="005E755D">
      <w:pPr>
        <w:pStyle w:val="ActHead5"/>
      </w:pPr>
      <w:bookmarkStart w:id="4" w:name="_Toc391030883"/>
      <w:r w:rsidRPr="00D6272F">
        <w:rPr>
          <w:rStyle w:val="CharSectno"/>
        </w:rPr>
        <w:t>3</w:t>
      </w:r>
      <w:r w:rsidRPr="00D6272F">
        <w:t xml:space="preserve">  Object of the Act etc.</w:t>
      </w:r>
      <w:bookmarkEnd w:id="4"/>
    </w:p>
    <w:p w:rsidR="005E755D" w:rsidRPr="00D6272F" w:rsidRDefault="005E755D" w:rsidP="005E755D">
      <w:pPr>
        <w:pStyle w:val="subsection"/>
      </w:pPr>
      <w:r w:rsidRPr="00D6272F">
        <w:tab/>
        <w:t>(1)</w:t>
      </w:r>
      <w:r w:rsidRPr="00D6272F">
        <w:tab/>
        <w:t>The object of this Act is to make provision for a national body to pursue activities designed:</w:t>
      </w:r>
    </w:p>
    <w:p w:rsidR="005E755D" w:rsidRPr="00D6272F" w:rsidRDefault="005E755D" w:rsidP="005E755D">
      <w:pPr>
        <w:pStyle w:val="paragraph"/>
      </w:pPr>
      <w:r w:rsidRPr="00D6272F">
        <w:tab/>
        <w:t>(a)</w:t>
      </w:r>
      <w:r w:rsidRPr="00D6272F">
        <w:tab/>
        <w:t xml:space="preserve">to raise the standard of individual and public health throughout </w:t>
      </w:r>
      <w:smartTag w:uri="urn:schemas-microsoft-com:office:smarttags" w:element="country-region">
        <w:smartTag w:uri="urn:schemas-microsoft-com:office:smarttags" w:element="place">
          <w:r w:rsidRPr="00D6272F">
            <w:t>Australia</w:t>
          </w:r>
        </w:smartTag>
      </w:smartTag>
      <w:r w:rsidRPr="00D6272F">
        <w:t>; and</w:t>
      </w:r>
    </w:p>
    <w:p w:rsidR="005E755D" w:rsidRPr="00D6272F" w:rsidRDefault="005E755D" w:rsidP="005E755D">
      <w:pPr>
        <w:pStyle w:val="paragraph"/>
      </w:pPr>
      <w:r w:rsidRPr="00D6272F">
        <w:tab/>
        <w:t>(b)</w:t>
      </w:r>
      <w:r w:rsidRPr="00D6272F">
        <w:tab/>
        <w:t>to foster the development of consistent health standards between the various States and Territories; and</w:t>
      </w:r>
    </w:p>
    <w:p w:rsidR="005E755D" w:rsidRPr="00D6272F" w:rsidRDefault="005E755D" w:rsidP="005E755D">
      <w:pPr>
        <w:pStyle w:val="paragraph"/>
      </w:pPr>
      <w:r w:rsidRPr="00D6272F">
        <w:tab/>
        <w:t>(c)</w:t>
      </w:r>
      <w:r w:rsidRPr="00D6272F">
        <w:tab/>
        <w:t xml:space="preserve">to foster medical research and training and public health research and training throughout </w:t>
      </w:r>
      <w:smartTag w:uri="urn:schemas-microsoft-com:office:smarttags" w:element="country-region">
        <w:smartTag w:uri="urn:schemas-microsoft-com:office:smarttags" w:element="place">
          <w:r w:rsidRPr="00D6272F">
            <w:t>Australia</w:t>
          </w:r>
        </w:smartTag>
      </w:smartTag>
      <w:r w:rsidRPr="00D6272F">
        <w:t>; and</w:t>
      </w:r>
    </w:p>
    <w:p w:rsidR="005E755D" w:rsidRPr="00D6272F" w:rsidRDefault="005E755D" w:rsidP="005E755D">
      <w:pPr>
        <w:pStyle w:val="paragraph"/>
      </w:pPr>
      <w:r w:rsidRPr="00D6272F">
        <w:tab/>
        <w:t>(d)</w:t>
      </w:r>
      <w:r w:rsidRPr="00D6272F">
        <w:tab/>
        <w:t>to foster consideration of ethical issues relating to health.</w:t>
      </w:r>
    </w:p>
    <w:p w:rsidR="005E755D" w:rsidRPr="00D6272F" w:rsidRDefault="005E755D" w:rsidP="005E755D">
      <w:pPr>
        <w:pStyle w:val="subsection"/>
      </w:pPr>
      <w:r w:rsidRPr="00D6272F">
        <w:lastRenderedPageBreak/>
        <w:tab/>
        <w:t>(2)</w:t>
      </w:r>
      <w:r w:rsidRPr="00D6272F">
        <w:tab/>
        <w:t xml:space="preserve">It is the intention of the Parliament that, to the extent that it is practicable to do so, the </w:t>
      </w:r>
      <w:r w:rsidR="00D36ED1" w:rsidRPr="00D6272F">
        <w:t>NHMRC</w:t>
      </w:r>
      <w:r w:rsidRPr="00D6272F">
        <w:t xml:space="preserve"> should adopt a policy of public consultation in relation to individual and public health matters being considered by it from time to time.</w:t>
      </w:r>
    </w:p>
    <w:p w:rsidR="005E755D" w:rsidRPr="00D6272F" w:rsidRDefault="005E755D" w:rsidP="003C3286">
      <w:pPr>
        <w:pStyle w:val="ActHead5"/>
      </w:pPr>
      <w:bookmarkStart w:id="5" w:name="_Toc391030884"/>
      <w:r w:rsidRPr="00D6272F">
        <w:rPr>
          <w:rStyle w:val="CharSectno"/>
        </w:rPr>
        <w:t>4</w:t>
      </w:r>
      <w:r w:rsidRPr="00D6272F">
        <w:t xml:space="preserve">  Interpretation</w:t>
      </w:r>
      <w:bookmarkEnd w:id="5"/>
    </w:p>
    <w:p w:rsidR="005E755D" w:rsidRPr="00D6272F" w:rsidRDefault="005E755D" w:rsidP="003C3286">
      <w:pPr>
        <w:pStyle w:val="subsection"/>
        <w:keepNext/>
      </w:pPr>
      <w:r w:rsidRPr="00D6272F">
        <w:tab/>
      </w:r>
      <w:r w:rsidRPr="00D6272F">
        <w:tab/>
        <w:t>In this Act, unless the contrary intention appears:</w:t>
      </w:r>
    </w:p>
    <w:p w:rsidR="005E755D" w:rsidRPr="00D6272F" w:rsidRDefault="005E755D" w:rsidP="005E755D">
      <w:pPr>
        <w:pStyle w:val="Definition"/>
      </w:pPr>
      <w:r w:rsidRPr="00D6272F">
        <w:rPr>
          <w:b/>
          <w:i/>
        </w:rPr>
        <w:t>Account</w:t>
      </w:r>
      <w:r w:rsidRPr="00D6272F">
        <w:t xml:space="preserve"> means the Medical Research Endowment Account continued in existence by section</w:t>
      </w:r>
      <w:r w:rsidR="00D6272F">
        <w:t> </w:t>
      </w:r>
      <w:r w:rsidRPr="00D6272F">
        <w:t>49.</w:t>
      </w:r>
    </w:p>
    <w:p w:rsidR="00D31C3E" w:rsidRPr="00D6272F" w:rsidRDefault="00D31C3E" w:rsidP="00D31C3E">
      <w:pPr>
        <w:pStyle w:val="Definition"/>
      </w:pPr>
      <w:r w:rsidRPr="00D6272F">
        <w:rPr>
          <w:b/>
          <w:i/>
        </w:rPr>
        <w:t>CEO</w:t>
      </w:r>
      <w:r w:rsidRPr="00D6272F">
        <w:t xml:space="preserve"> means the Chief Executive Officer of the NHMRC referred to in section</w:t>
      </w:r>
      <w:r w:rsidR="00D6272F">
        <w:t> </w:t>
      </w:r>
      <w:r w:rsidRPr="00D6272F">
        <w:t>6.</w:t>
      </w:r>
    </w:p>
    <w:p w:rsidR="005E755D" w:rsidRPr="00D6272F" w:rsidRDefault="005E755D" w:rsidP="005E755D">
      <w:pPr>
        <w:pStyle w:val="Definition"/>
      </w:pPr>
      <w:r w:rsidRPr="00D6272F">
        <w:rPr>
          <w:b/>
          <w:i/>
        </w:rPr>
        <w:t>chief officer</w:t>
      </w:r>
      <w:r w:rsidRPr="00D6272F">
        <w:t xml:space="preserve"> means:</w:t>
      </w:r>
    </w:p>
    <w:p w:rsidR="005E755D" w:rsidRPr="00D6272F" w:rsidRDefault="005E755D" w:rsidP="005E755D">
      <w:pPr>
        <w:pStyle w:val="paragraph"/>
      </w:pPr>
      <w:r w:rsidRPr="00D6272F">
        <w:tab/>
        <w:t>(a)</w:t>
      </w:r>
      <w:r w:rsidRPr="00D6272F">
        <w:tab/>
        <w:t>in relation to a Commonwealth authority—the person having principal responsibility for the administration of the authority; and</w:t>
      </w:r>
    </w:p>
    <w:p w:rsidR="005E755D" w:rsidRPr="00D6272F" w:rsidRDefault="005E755D" w:rsidP="005E755D">
      <w:pPr>
        <w:pStyle w:val="paragraph"/>
        <w:ind w:right="-149"/>
      </w:pPr>
      <w:r w:rsidRPr="00D6272F">
        <w:tab/>
        <w:t>(b)</w:t>
      </w:r>
      <w:r w:rsidRPr="00D6272F">
        <w:tab/>
        <w:t xml:space="preserve">in relation to a State or Territory Department or authority—the person having principal responsibility for the administration of the Department or </w:t>
      </w:r>
      <w:r w:rsidR="0047030C" w:rsidRPr="00D6272F">
        <w:t>authority.</w:t>
      </w:r>
    </w:p>
    <w:p w:rsidR="005E755D" w:rsidRPr="00D6272F" w:rsidRDefault="005E755D" w:rsidP="005E755D">
      <w:pPr>
        <w:pStyle w:val="Definition"/>
      </w:pPr>
      <w:r w:rsidRPr="00D6272F">
        <w:rPr>
          <w:b/>
          <w:i/>
        </w:rPr>
        <w:t>Commissioner</w:t>
      </w:r>
      <w:r w:rsidRPr="00D6272F">
        <w:t xml:space="preserve"> means the Commissioner of Complaints </w:t>
      </w:r>
      <w:r w:rsidR="00FE5FDC" w:rsidRPr="00D6272F">
        <w:t>referred to in section</w:t>
      </w:r>
      <w:r w:rsidR="00D6272F">
        <w:t> </w:t>
      </w:r>
      <w:r w:rsidR="00FE5FDC" w:rsidRPr="00D6272F">
        <w:t>55</w:t>
      </w:r>
      <w:r w:rsidRPr="00D6272F">
        <w:t xml:space="preserve"> and includes a person appointed under section</w:t>
      </w:r>
      <w:r w:rsidR="00D6272F">
        <w:t> </w:t>
      </w:r>
      <w:r w:rsidRPr="00D6272F">
        <w:t>76 to act as the Commissioner of Complaints in relation to a particular complaint.</w:t>
      </w:r>
    </w:p>
    <w:p w:rsidR="00FE5FDC" w:rsidRPr="00D6272F" w:rsidRDefault="00FE5FDC" w:rsidP="00FE5FDC">
      <w:pPr>
        <w:pStyle w:val="Definition"/>
      </w:pPr>
      <w:r w:rsidRPr="00D6272F">
        <w:rPr>
          <w:b/>
          <w:i/>
        </w:rPr>
        <w:t>committee</w:t>
      </w:r>
      <w:r w:rsidRPr="00D6272F">
        <w:t xml:space="preserve"> means a Principal Committee or a working committee.</w:t>
      </w:r>
    </w:p>
    <w:p w:rsidR="005E755D" w:rsidRPr="00D6272F" w:rsidRDefault="005E755D" w:rsidP="005E755D">
      <w:pPr>
        <w:pStyle w:val="Definition"/>
      </w:pPr>
      <w:r w:rsidRPr="00D6272F">
        <w:rPr>
          <w:b/>
          <w:i/>
        </w:rPr>
        <w:t>Commonwealth authority</w:t>
      </w:r>
      <w:r w:rsidRPr="00D6272F">
        <w:t xml:space="preserve"> means a body, whether incorporated or not, established by, or by or under a law of, the Commonwealth.</w:t>
      </w:r>
    </w:p>
    <w:p w:rsidR="005E755D" w:rsidRPr="00D6272F" w:rsidRDefault="005E755D" w:rsidP="005E755D">
      <w:pPr>
        <w:pStyle w:val="Definition"/>
      </w:pPr>
      <w:r w:rsidRPr="00D6272F">
        <w:rPr>
          <w:b/>
          <w:i/>
        </w:rPr>
        <w:t>Commonwealth Department</w:t>
      </w:r>
      <w:r w:rsidRPr="00D6272F">
        <w:t xml:space="preserve"> means a Department of State of the Commonwealth.</w:t>
      </w:r>
    </w:p>
    <w:p w:rsidR="006E1A0A" w:rsidRPr="00D6272F" w:rsidRDefault="006E1A0A" w:rsidP="006E1A0A">
      <w:pPr>
        <w:pStyle w:val="Definition"/>
      </w:pPr>
      <w:r w:rsidRPr="00D6272F">
        <w:rPr>
          <w:b/>
          <w:i/>
        </w:rPr>
        <w:lastRenderedPageBreak/>
        <w:t>Council</w:t>
      </w:r>
      <w:r w:rsidRPr="00D6272F">
        <w:t xml:space="preserve"> means the Council of the NHMRC referred to in section</w:t>
      </w:r>
      <w:r w:rsidR="00D6272F">
        <w:t> </w:t>
      </w:r>
      <w:r w:rsidRPr="00D6272F">
        <w:t>20.</w:t>
      </w:r>
    </w:p>
    <w:p w:rsidR="005E755D" w:rsidRPr="00D6272F" w:rsidRDefault="005E755D" w:rsidP="005E755D">
      <w:pPr>
        <w:pStyle w:val="Definition"/>
      </w:pPr>
      <w:r w:rsidRPr="00D6272F">
        <w:rPr>
          <w:b/>
          <w:i/>
        </w:rPr>
        <w:t>court</w:t>
      </w:r>
      <w:r w:rsidRPr="00D6272F">
        <w:t xml:space="preserve"> includes a tribunal, authority or person having power to require a person to produce documents or answer questions.</w:t>
      </w:r>
    </w:p>
    <w:p w:rsidR="00B14EE2" w:rsidRPr="00D6272F" w:rsidRDefault="00B14EE2" w:rsidP="00B14EE2">
      <w:pPr>
        <w:pStyle w:val="Definition"/>
      </w:pPr>
      <w:r w:rsidRPr="00D6272F">
        <w:rPr>
          <w:b/>
          <w:i/>
        </w:rPr>
        <w:t>Embryo Research Licensing Committee of the NHMRC</w:t>
      </w:r>
      <w:r w:rsidRPr="00D6272F">
        <w:t xml:space="preserve"> means the Embryo Research Licensing Committee of the NHMRC established by section</w:t>
      </w:r>
      <w:r w:rsidR="00D6272F">
        <w:t> </w:t>
      </w:r>
      <w:r w:rsidRPr="00D6272F">
        <w:t xml:space="preserve">13 of the </w:t>
      </w:r>
      <w:r w:rsidRPr="00D6272F">
        <w:rPr>
          <w:i/>
        </w:rPr>
        <w:t>Research Involving Human Embryos Act 2002</w:t>
      </w:r>
      <w:r w:rsidRPr="00D6272F">
        <w:t>.</w:t>
      </w:r>
    </w:p>
    <w:p w:rsidR="00C62E8A" w:rsidRPr="00D6272F" w:rsidRDefault="00C62E8A" w:rsidP="00C62E8A">
      <w:pPr>
        <w:pStyle w:val="Definition"/>
      </w:pPr>
      <w:r w:rsidRPr="00D6272F">
        <w:rPr>
          <w:b/>
          <w:i/>
        </w:rPr>
        <w:t>human research guidelines</w:t>
      </w:r>
      <w:r w:rsidRPr="00D6272F">
        <w:t xml:space="preserve"> means guidelines for the conduct of medical research involving humans.</w:t>
      </w:r>
    </w:p>
    <w:p w:rsidR="001C016D" w:rsidRPr="00D6272F" w:rsidRDefault="001C016D" w:rsidP="001C016D">
      <w:pPr>
        <w:pStyle w:val="Definition"/>
      </w:pPr>
      <w:r w:rsidRPr="00D6272F">
        <w:rPr>
          <w:b/>
          <w:i/>
        </w:rPr>
        <w:t>information provider</w:t>
      </w:r>
      <w:r w:rsidRPr="00D6272F">
        <w:t xml:space="preserve"> has the meaning given by subsection</w:t>
      </w:r>
      <w:r w:rsidR="00D6272F">
        <w:t> </w:t>
      </w:r>
      <w:r w:rsidRPr="00D6272F">
        <w:t>80(1).</w:t>
      </w:r>
    </w:p>
    <w:p w:rsidR="005E755D" w:rsidRPr="00D6272F" w:rsidRDefault="005E755D" w:rsidP="005E755D">
      <w:pPr>
        <w:pStyle w:val="Definition"/>
      </w:pPr>
      <w:r w:rsidRPr="00D6272F">
        <w:rPr>
          <w:b/>
          <w:i/>
        </w:rPr>
        <w:t>interest</w:t>
      </w:r>
      <w:r w:rsidRPr="00D6272F">
        <w:t xml:space="preserve"> means any direct or indirect, pecuniary or non</w:t>
      </w:r>
      <w:r w:rsidR="00D6272F">
        <w:noBreakHyphen/>
      </w:r>
      <w:r w:rsidRPr="00D6272F">
        <w:t>pecuniary interest.</w:t>
      </w:r>
    </w:p>
    <w:p w:rsidR="001C016D" w:rsidRPr="00D6272F" w:rsidRDefault="001C016D" w:rsidP="001C016D">
      <w:pPr>
        <w:pStyle w:val="Definition"/>
      </w:pPr>
      <w:r w:rsidRPr="00D6272F">
        <w:rPr>
          <w:b/>
          <w:i/>
        </w:rPr>
        <w:t>interim human research guidelines</w:t>
      </w:r>
      <w:r w:rsidRPr="00D6272F">
        <w:t xml:space="preserve"> means human research guidelines issued by the CEO under paragraph</w:t>
      </w:r>
      <w:r w:rsidR="00D6272F">
        <w:t> </w:t>
      </w:r>
      <w:r w:rsidRPr="00D6272F">
        <w:t>7(1)(a) in the circumstances referred to in subsection</w:t>
      </w:r>
      <w:r w:rsidR="00D6272F">
        <w:t> </w:t>
      </w:r>
      <w:r w:rsidRPr="00D6272F">
        <w:t>14(1) or (5).</w:t>
      </w:r>
    </w:p>
    <w:p w:rsidR="00572B4D" w:rsidRPr="00D6272F" w:rsidRDefault="00572B4D" w:rsidP="00572B4D">
      <w:pPr>
        <w:pStyle w:val="Definition"/>
      </w:pPr>
      <w:r w:rsidRPr="00D6272F">
        <w:rPr>
          <w:b/>
          <w:i/>
        </w:rPr>
        <w:t>interim guidelines</w:t>
      </w:r>
      <w:r w:rsidRPr="00D6272F">
        <w:t xml:space="preserve"> means guidelines issued by the CEO under paragraph</w:t>
      </w:r>
      <w:r w:rsidR="00D6272F">
        <w:t> </w:t>
      </w:r>
      <w:r w:rsidRPr="00D6272F">
        <w:t>7(1)(a) in the circumstances referred to in subsection</w:t>
      </w:r>
      <w:r w:rsidR="00D6272F">
        <w:t> </w:t>
      </w:r>
      <w:r w:rsidRPr="00D6272F">
        <w:t>14(1), (3) or (5).</w:t>
      </w:r>
    </w:p>
    <w:p w:rsidR="005E755D" w:rsidRPr="00D6272F" w:rsidRDefault="005E755D" w:rsidP="005E755D">
      <w:pPr>
        <w:pStyle w:val="Definition"/>
        <w:ind w:right="-149"/>
      </w:pPr>
      <w:r w:rsidRPr="00D6272F">
        <w:rPr>
          <w:b/>
          <w:i/>
        </w:rPr>
        <w:t>interim regulatory recommendation</w:t>
      </w:r>
      <w:r w:rsidRPr="00D6272F">
        <w:t xml:space="preserve"> means a regulatory recommendation made in the circumstances referred to in </w:t>
      </w:r>
      <w:r w:rsidR="003B7A62" w:rsidRPr="00D6272F">
        <w:t>subsection</w:t>
      </w:r>
      <w:r w:rsidR="00D6272F">
        <w:t> </w:t>
      </w:r>
      <w:r w:rsidR="003B7A62" w:rsidRPr="00D6272F">
        <w:t>14(1) or (3)</w:t>
      </w:r>
      <w:r w:rsidRPr="00D6272F">
        <w:t>.</w:t>
      </w:r>
    </w:p>
    <w:p w:rsidR="005E755D" w:rsidRPr="00D6272F" w:rsidRDefault="005E755D" w:rsidP="005E755D">
      <w:pPr>
        <w:pStyle w:val="Definition"/>
      </w:pPr>
      <w:r w:rsidRPr="00D6272F">
        <w:rPr>
          <w:b/>
          <w:i/>
        </w:rPr>
        <w:t>medical research</w:t>
      </w:r>
      <w:r w:rsidRPr="00D6272F">
        <w:t xml:space="preserve"> includes the laboratory</w:t>
      </w:r>
      <w:r w:rsidR="00D6272F">
        <w:noBreakHyphen/>
      </w:r>
      <w:r w:rsidRPr="00D6272F">
        <w:t>based or clinical study, or group or community</w:t>
      </w:r>
      <w:r w:rsidR="00D6272F">
        <w:noBreakHyphen/>
      </w:r>
      <w:r w:rsidRPr="00D6272F">
        <w:t>based study of the causes, treatment and prevention of human diseases and also includes dental research.</w:t>
      </w:r>
    </w:p>
    <w:p w:rsidR="00C91326" w:rsidRPr="00D6272F" w:rsidRDefault="00C91326" w:rsidP="00C91326">
      <w:pPr>
        <w:pStyle w:val="Definition"/>
      </w:pPr>
      <w:r w:rsidRPr="00D6272F">
        <w:rPr>
          <w:b/>
          <w:i/>
        </w:rPr>
        <w:t>member</w:t>
      </w:r>
      <w:r w:rsidRPr="00D6272F">
        <w:t>:</w:t>
      </w:r>
    </w:p>
    <w:p w:rsidR="00C91326" w:rsidRPr="00D6272F" w:rsidRDefault="00C91326" w:rsidP="00C91326">
      <w:pPr>
        <w:pStyle w:val="paragraph"/>
      </w:pPr>
      <w:r w:rsidRPr="00D6272F">
        <w:tab/>
        <w:t>(a)</w:t>
      </w:r>
      <w:r w:rsidRPr="00D6272F">
        <w:tab/>
        <w:t>of the Council—includes the Chair of the Council; and</w:t>
      </w:r>
    </w:p>
    <w:p w:rsidR="00C91326" w:rsidRPr="00D6272F" w:rsidRDefault="00C91326" w:rsidP="00C91326">
      <w:pPr>
        <w:pStyle w:val="paragraph"/>
      </w:pPr>
      <w:r w:rsidRPr="00D6272F">
        <w:lastRenderedPageBreak/>
        <w:tab/>
        <w:t>(b)</w:t>
      </w:r>
      <w:r w:rsidRPr="00D6272F">
        <w:tab/>
        <w:t>of a committee—includes the Chair of that committee.</w:t>
      </w:r>
    </w:p>
    <w:p w:rsidR="002B45FE" w:rsidRPr="00D6272F" w:rsidRDefault="002B45FE" w:rsidP="002B45FE">
      <w:pPr>
        <w:pStyle w:val="Definition"/>
      </w:pPr>
      <w:r w:rsidRPr="00D6272F">
        <w:rPr>
          <w:b/>
          <w:i/>
        </w:rPr>
        <w:t>NHMRC</w:t>
      </w:r>
      <w:r w:rsidRPr="00D6272F">
        <w:t xml:space="preserve"> means the National Health and Medical Research Council.</w:t>
      </w:r>
    </w:p>
    <w:p w:rsidR="009E2843" w:rsidRPr="00D6272F" w:rsidRDefault="009E2843" w:rsidP="009E2843">
      <w:pPr>
        <w:pStyle w:val="Definition"/>
      </w:pPr>
      <w:r w:rsidRPr="00D6272F">
        <w:rPr>
          <w:b/>
          <w:i/>
        </w:rPr>
        <w:t>NHMRC officer</w:t>
      </w:r>
      <w:r w:rsidRPr="00D6272F">
        <w:t xml:space="preserve"> has the meaning given by subsection</w:t>
      </w:r>
      <w:r w:rsidR="00D6272F">
        <w:t> </w:t>
      </w:r>
      <w:r w:rsidRPr="00D6272F">
        <w:t>80(1).</w:t>
      </w:r>
    </w:p>
    <w:p w:rsidR="005E755D" w:rsidRPr="00D6272F" w:rsidRDefault="005E755D" w:rsidP="005E755D">
      <w:pPr>
        <w:pStyle w:val="Definition"/>
      </w:pPr>
      <w:r w:rsidRPr="00D6272F">
        <w:rPr>
          <w:b/>
          <w:i/>
        </w:rPr>
        <w:t>Principal Committee</w:t>
      </w:r>
      <w:r w:rsidRPr="00D6272F">
        <w:t xml:space="preserve"> means a committee established, or taken to be established, by the Minister under section</w:t>
      </w:r>
      <w:r w:rsidR="00D6272F">
        <w:t> </w:t>
      </w:r>
      <w:r w:rsidRPr="00D6272F">
        <w:t>35.</w:t>
      </w:r>
    </w:p>
    <w:p w:rsidR="005E755D" w:rsidRPr="00D6272F" w:rsidRDefault="005E755D" w:rsidP="005E755D">
      <w:pPr>
        <w:pStyle w:val="Definition"/>
      </w:pPr>
      <w:r w:rsidRPr="00D6272F">
        <w:rPr>
          <w:b/>
          <w:i/>
        </w:rPr>
        <w:t>public health research</w:t>
      </w:r>
      <w:r w:rsidRPr="00D6272F">
        <w:t xml:space="preserve"> includes the study of the health of a community or population for purposes directed at improving or protecting the health of that community or population.</w:t>
      </w:r>
    </w:p>
    <w:p w:rsidR="005E755D" w:rsidRPr="00D6272F" w:rsidRDefault="005E755D" w:rsidP="005E755D">
      <w:pPr>
        <w:pStyle w:val="Definition"/>
      </w:pPr>
      <w:r w:rsidRPr="00D6272F">
        <w:rPr>
          <w:b/>
          <w:i/>
        </w:rPr>
        <w:t>regulatory recommendation</w:t>
      </w:r>
      <w:r w:rsidRPr="00D6272F">
        <w:t xml:space="preserve"> means a recommendation of the </w:t>
      </w:r>
      <w:r w:rsidR="007054E6" w:rsidRPr="00D6272F">
        <w:t>CEO</w:t>
      </w:r>
      <w:r w:rsidRPr="00D6272F">
        <w:t xml:space="preserve"> that is intended to be given legal effect in a State by legislation of that State.</w:t>
      </w:r>
    </w:p>
    <w:p w:rsidR="00B00EDE" w:rsidRPr="00D6272F" w:rsidRDefault="00B00EDE" w:rsidP="00B00EDE">
      <w:pPr>
        <w:pStyle w:val="Definition"/>
      </w:pPr>
      <w:r w:rsidRPr="00D6272F">
        <w:rPr>
          <w:b/>
          <w:i/>
        </w:rPr>
        <w:t>reviewable action</w:t>
      </w:r>
      <w:r w:rsidRPr="00D6272F">
        <w:t xml:space="preserve"> means:</w:t>
      </w:r>
    </w:p>
    <w:p w:rsidR="00B00EDE" w:rsidRPr="00D6272F" w:rsidRDefault="00B00EDE" w:rsidP="00B00EDE">
      <w:pPr>
        <w:pStyle w:val="paragraph"/>
      </w:pPr>
      <w:r w:rsidRPr="00D6272F">
        <w:tab/>
        <w:t>(a)</w:t>
      </w:r>
      <w:r w:rsidRPr="00D6272F">
        <w:tab/>
        <w:t>action taken by the CEO or any delegate of the CEO in the performance of the CEO’s function under paragraph</w:t>
      </w:r>
      <w:r w:rsidR="00D6272F">
        <w:t> </w:t>
      </w:r>
      <w:r w:rsidRPr="00D6272F">
        <w:t>7(1)(c) in relation to an application for funding made on or after 24</w:t>
      </w:r>
      <w:r w:rsidR="00D6272F">
        <w:t> </w:t>
      </w:r>
      <w:r w:rsidRPr="00D6272F">
        <w:t>June 1993; or</w:t>
      </w:r>
    </w:p>
    <w:p w:rsidR="00B00EDE" w:rsidRPr="00D6272F" w:rsidRDefault="00B00EDE" w:rsidP="00B00EDE">
      <w:pPr>
        <w:pStyle w:val="paragraph"/>
      </w:pPr>
      <w:r w:rsidRPr="00D6272F">
        <w:tab/>
        <w:t>(b)</w:t>
      </w:r>
      <w:r w:rsidRPr="00D6272F">
        <w:tab/>
        <w:t>action taken by the Research Committee in the performance of its function under paragraph</w:t>
      </w:r>
      <w:r w:rsidR="00D6272F">
        <w:t> </w:t>
      </w:r>
      <w:r w:rsidRPr="00D6272F">
        <w:t>35(2)(a) in relation to an application for funding made on or after 24</w:t>
      </w:r>
      <w:r w:rsidR="00D6272F">
        <w:t> </w:t>
      </w:r>
      <w:r w:rsidRPr="00D6272F">
        <w:t>June 1993;</w:t>
      </w:r>
    </w:p>
    <w:p w:rsidR="00B00EDE" w:rsidRPr="00D6272F" w:rsidRDefault="00B00EDE" w:rsidP="00B00EDE">
      <w:pPr>
        <w:pStyle w:val="subsection2"/>
      </w:pPr>
      <w:r w:rsidRPr="00D6272F">
        <w:t>and includes any unreasonable delay by the CEO or Committee in relation to his, her or its consideration of such an application or any failure or refusal of the CEO or Committee to consider such an application.</w:t>
      </w:r>
    </w:p>
    <w:p w:rsidR="00B67699" w:rsidRPr="00D6272F" w:rsidRDefault="00B67699" w:rsidP="00B67699">
      <w:pPr>
        <w:pStyle w:val="Definition"/>
      </w:pPr>
      <w:r w:rsidRPr="00D6272F">
        <w:rPr>
          <w:b/>
          <w:i/>
        </w:rPr>
        <w:t>staff of the NHMRC</w:t>
      </w:r>
      <w:r w:rsidRPr="00D6272F">
        <w:t xml:space="preserve"> means the staff referred to in section</w:t>
      </w:r>
      <w:r w:rsidR="00D6272F">
        <w:t> </w:t>
      </w:r>
      <w:r w:rsidRPr="00D6272F">
        <w:t>45.</w:t>
      </w:r>
    </w:p>
    <w:p w:rsidR="005E755D" w:rsidRPr="00D6272F" w:rsidRDefault="005E755D" w:rsidP="005E755D">
      <w:pPr>
        <w:pStyle w:val="Definition"/>
      </w:pPr>
      <w:r w:rsidRPr="00D6272F">
        <w:rPr>
          <w:b/>
          <w:i/>
        </w:rPr>
        <w:t>State or Territory authority</w:t>
      </w:r>
      <w:r w:rsidRPr="00D6272F">
        <w:t xml:space="preserve"> means a body, whether incorporated or not, established by a State or Territory, or by or under a law of a State or Territory.</w:t>
      </w:r>
    </w:p>
    <w:p w:rsidR="005E755D" w:rsidRPr="00D6272F" w:rsidRDefault="005E755D" w:rsidP="005E755D">
      <w:pPr>
        <w:pStyle w:val="Definition"/>
      </w:pPr>
      <w:r w:rsidRPr="00D6272F">
        <w:rPr>
          <w:b/>
          <w:i/>
        </w:rPr>
        <w:lastRenderedPageBreak/>
        <w:t>State or Territory Department</w:t>
      </w:r>
      <w:r w:rsidRPr="00D6272F">
        <w:t xml:space="preserve"> means a Department of State of a State or Territory.</w:t>
      </w:r>
    </w:p>
    <w:p w:rsidR="005E755D" w:rsidRPr="00D6272F" w:rsidRDefault="005E755D" w:rsidP="005E755D">
      <w:pPr>
        <w:pStyle w:val="Definition"/>
      </w:pPr>
      <w:r w:rsidRPr="00D6272F">
        <w:rPr>
          <w:b/>
          <w:i/>
        </w:rPr>
        <w:t>Territory</w:t>
      </w:r>
      <w:r w:rsidRPr="00D6272F">
        <w:t xml:space="preserve"> means the </w:t>
      </w:r>
      <w:smartTag w:uri="urn:schemas-microsoft-com:office:smarttags" w:element="State">
        <w:smartTag w:uri="urn:schemas-microsoft-com:office:smarttags" w:element="place">
          <w:r w:rsidRPr="00D6272F">
            <w:t>Australian Capital Territory</w:t>
          </w:r>
        </w:smartTag>
      </w:smartTag>
      <w:r w:rsidRPr="00D6272F">
        <w:t xml:space="preserve"> or the </w:t>
      </w:r>
      <w:smartTag w:uri="urn:schemas-microsoft-com:office:smarttags" w:element="State">
        <w:smartTag w:uri="urn:schemas-microsoft-com:office:smarttags" w:element="place">
          <w:r w:rsidRPr="00D6272F">
            <w:t>Northern Territory</w:t>
          </w:r>
        </w:smartTag>
      </w:smartTag>
      <w:r w:rsidRPr="00D6272F">
        <w:t>.</w:t>
      </w:r>
    </w:p>
    <w:p w:rsidR="005E755D" w:rsidRPr="00D6272F" w:rsidRDefault="005E755D" w:rsidP="005E755D">
      <w:pPr>
        <w:pStyle w:val="Definition"/>
        <w:ind w:right="-149"/>
      </w:pPr>
      <w:r w:rsidRPr="00D6272F">
        <w:rPr>
          <w:b/>
          <w:i/>
        </w:rPr>
        <w:t>working committee</w:t>
      </w:r>
      <w:r w:rsidRPr="00D6272F">
        <w:t xml:space="preserve"> means a committee established under section</w:t>
      </w:r>
      <w:r w:rsidR="00D6272F">
        <w:t> </w:t>
      </w:r>
      <w:r w:rsidRPr="00D6272F">
        <w:t>39.</w:t>
      </w:r>
    </w:p>
    <w:p w:rsidR="005E755D" w:rsidRPr="00D6272F" w:rsidRDefault="005E755D" w:rsidP="005E755D">
      <w:pPr>
        <w:pStyle w:val="ActHead5"/>
      </w:pPr>
      <w:bookmarkStart w:id="6" w:name="_Toc391030885"/>
      <w:r w:rsidRPr="00D6272F">
        <w:rPr>
          <w:rStyle w:val="CharSectno"/>
        </w:rPr>
        <w:t>5</w:t>
      </w:r>
      <w:r w:rsidRPr="00D6272F">
        <w:t xml:space="preserve">  Act to bind Crown</w:t>
      </w:r>
      <w:bookmarkEnd w:id="6"/>
    </w:p>
    <w:p w:rsidR="005E755D" w:rsidRPr="00D6272F" w:rsidRDefault="005E755D" w:rsidP="005E755D">
      <w:pPr>
        <w:pStyle w:val="subsection"/>
      </w:pPr>
      <w:r w:rsidRPr="00D6272F">
        <w:tab/>
      </w:r>
      <w:r w:rsidRPr="00D6272F">
        <w:tab/>
        <w:t xml:space="preserve">This Act binds the Crown in right of the Commonwealth, of each of the States, of the </w:t>
      </w:r>
      <w:smartTag w:uri="urn:schemas-microsoft-com:office:smarttags" w:element="State">
        <w:smartTag w:uri="urn:schemas-microsoft-com:office:smarttags" w:element="place">
          <w:r w:rsidRPr="00D6272F">
            <w:t>Northern Territory</w:t>
          </w:r>
        </w:smartTag>
      </w:smartTag>
      <w:r w:rsidRPr="00D6272F">
        <w:t xml:space="preserve"> and of the </w:t>
      </w:r>
      <w:smartTag w:uri="urn:schemas-microsoft-com:office:smarttags" w:element="State">
        <w:smartTag w:uri="urn:schemas-microsoft-com:office:smarttags" w:element="place">
          <w:r w:rsidRPr="00D6272F">
            <w:t>Australian Capital Territory</w:t>
          </w:r>
        </w:smartTag>
      </w:smartTag>
      <w:r w:rsidRPr="00D6272F">
        <w:t>, but nothing in this Act renders the Crown liable to be prosecuted for an offence.</w:t>
      </w:r>
    </w:p>
    <w:p w:rsidR="005E755D" w:rsidRPr="00D6272F" w:rsidRDefault="005E755D" w:rsidP="00254CF2">
      <w:pPr>
        <w:pStyle w:val="ActHead5"/>
      </w:pPr>
      <w:bookmarkStart w:id="7" w:name="_Toc391030886"/>
      <w:r w:rsidRPr="00D6272F">
        <w:rPr>
          <w:rStyle w:val="CharSectno"/>
        </w:rPr>
        <w:t>5A</w:t>
      </w:r>
      <w:r w:rsidRPr="00D6272F">
        <w:t xml:space="preserve">  Application of the </w:t>
      </w:r>
      <w:r w:rsidRPr="00D6272F">
        <w:rPr>
          <w:i/>
        </w:rPr>
        <w:t>Criminal Code</w:t>
      </w:r>
      <w:bookmarkEnd w:id="7"/>
    </w:p>
    <w:p w:rsidR="005E755D" w:rsidRPr="00D6272F" w:rsidRDefault="005E755D" w:rsidP="00254CF2">
      <w:pPr>
        <w:pStyle w:val="subsection"/>
        <w:keepNext/>
        <w:keepLines/>
      </w:pPr>
      <w:r w:rsidRPr="00D6272F">
        <w:tab/>
      </w:r>
      <w:r w:rsidRPr="00D6272F">
        <w:tab/>
        <w:t>Chapter</w:t>
      </w:r>
      <w:r w:rsidR="00D6272F">
        <w:t> </w:t>
      </w:r>
      <w:r w:rsidRPr="00D6272F">
        <w:t xml:space="preserve">2 of the </w:t>
      </w:r>
      <w:r w:rsidRPr="00D6272F">
        <w:rPr>
          <w:i/>
        </w:rPr>
        <w:t>Criminal Code</w:t>
      </w:r>
      <w:r w:rsidRPr="00D6272F">
        <w:t xml:space="preserve"> applies to all offences against this Act.</w:t>
      </w:r>
    </w:p>
    <w:p w:rsidR="005E755D" w:rsidRPr="00D6272F" w:rsidRDefault="005E755D" w:rsidP="005E755D">
      <w:pPr>
        <w:pStyle w:val="notetext"/>
      </w:pPr>
      <w:r w:rsidRPr="00D6272F">
        <w:t>Note:</w:t>
      </w:r>
      <w:r w:rsidRPr="00D6272F">
        <w:tab/>
        <w:t>Chapter</w:t>
      </w:r>
      <w:r w:rsidR="00D6272F">
        <w:t> </w:t>
      </w:r>
      <w:r w:rsidRPr="00D6272F">
        <w:t xml:space="preserve">2 of the </w:t>
      </w:r>
      <w:r w:rsidRPr="00D6272F">
        <w:rPr>
          <w:i/>
        </w:rPr>
        <w:t>Criminal Code</w:t>
      </w:r>
      <w:r w:rsidRPr="00D6272F">
        <w:t xml:space="preserve"> sets out the general principles of criminal responsibility.</w:t>
      </w:r>
    </w:p>
    <w:p w:rsidR="00464CD1" w:rsidRPr="00D6272F" w:rsidRDefault="00464CD1" w:rsidP="007E1593">
      <w:pPr>
        <w:pStyle w:val="ActHead2"/>
        <w:pageBreakBefore/>
      </w:pPr>
      <w:bookmarkStart w:id="8" w:name="_Toc391030887"/>
      <w:r w:rsidRPr="00D6272F">
        <w:rPr>
          <w:rStyle w:val="CharPartNo"/>
        </w:rPr>
        <w:lastRenderedPageBreak/>
        <w:t>Part</w:t>
      </w:r>
      <w:r w:rsidR="00D6272F" w:rsidRPr="00D6272F">
        <w:rPr>
          <w:rStyle w:val="CharPartNo"/>
        </w:rPr>
        <w:t> </w:t>
      </w:r>
      <w:r w:rsidRPr="00D6272F">
        <w:rPr>
          <w:rStyle w:val="CharPartNo"/>
        </w:rPr>
        <w:t>2</w:t>
      </w:r>
      <w:r w:rsidRPr="00D6272F">
        <w:t>—</w:t>
      </w:r>
      <w:r w:rsidRPr="00D6272F">
        <w:rPr>
          <w:rStyle w:val="CharPartText"/>
        </w:rPr>
        <w:t>The National Health and Medical Research Council</w:t>
      </w:r>
      <w:bookmarkEnd w:id="8"/>
    </w:p>
    <w:p w:rsidR="00464CD1" w:rsidRPr="00D6272F" w:rsidRDefault="00F23F56" w:rsidP="00464CD1">
      <w:pPr>
        <w:pStyle w:val="Header"/>
      </w:pPr>
      <w:r w:rsidRPr="00D6272F">
        <w:rPr>
          <w:rStyle w:val="CharDivNo"/>
        </w:rPr>
        <w:t xml:space="preserve"> </w:t>
      </w:r>
      <w:r w:rsidRPr="00D6272F">
        <w:rPr>
          <w:rStyle w:val="CharDivText"/>
        </w:rPr>
        <w:t xml:space="preserve"> </w:t>
      </w:r>
    </w:p>
    <w:p w:rsidR="00464CD1" w:rsidRPr="00D6272F" w:rsidRDefault="00464CD1" w:rsidP="00464CD1">
      <w:pPr>
        <w:pStyle w:val="ActHead5"/>
      </w:pPr>
      <w:bookmarkStart w:id="9" w:name="_Toc391030888"/>
      <w:r w:rsidRPr="00D6272F">
        <w:rPr>
          <w:rStyle w:val="CharSectno"/>
        </w:rPr>
        <w:t>5B</w:t>
      </w:r>
      <w:r w:rsidRPr="00D6272F">
        <w:t xml:space="preserve">  Establishment of the NHMRC</w:t>
      </w:r>
      <w:bookmarkEnd w:id="9"/>
    </w:p>
    <w:p w:rsidR="00464CD1" w:rsidRPr="00D6272F" w:rsidRDefault="00464CD1" w:rsidP="00464CD1">
      <w:pPr>
        <w:pStyle w:val="subsection"/>
      </w:pPr>
      <w:r w:rsidRPr="00D6272F">
        <w:tab/>
        <w:t>(1)</w:t>
      </w:r>
      <w:r w:rsidRPr="00D6272F">
        <w:tab/>
        <w:t>The National Health and Medical Research Council is established by this section.</w:t>
      </w:r>
    </w:p>
    <w:p w:rsidR="00464CD1" w:rsidRPr="00D6272F" w:rsidRDefault="00464CD1" w:rsidP="00464CD1">
      <w:pPr>
        <w:pStyle w:val="subsection"/>
      </w:pPr>
      <w:r w:rsidRPr="00D6272F">
        <w:tab/>
        <w:t>(2)</w:t>
      </w:r>
      <w:r w:rsidRPr="00D6272F">
        <w:tab/>
        <w:t>The NHMRC comprises the following:</w:t>
      </w:r>
    </w:p>
    <w:p w:rsidR="00464CD1" w:rsidRPr="00D6272F" w:rsidRDefault="00464CD1" w:rsidP="00464CD1">
      <w:pPr>
        <w:pStyle w:val="paragraph"/>
      </w:pPr>
      <w:r w:rsidRPr="00D6272F">
        <w:tab/>
        <w:t>(a)</w:t>
      </w:r>
      <w:r w:rsidRPr="00D6272F">
        <w:tab/>
        <w:t>the CEO;</w:t>
      </w:r>
    </w:p>
    <w:p w:rsidR="00464CD1" w:rsidRPr="00D6272F" w:rsidRDefault="00464CD1" w:rsidP="00464CD1">
      <w:pPr>
        <w:pStyle w:val="paragraph"/>
      </w:pPr>
      <w:r w:rsidRPr="00D6272F">
        <w:tab/>
        <w:t>(b)</w:t>
      </w:r>
      <w:r w:rsidRPr="00D6272F">
        <w:tab/>
        <w:t>the Council and committees;</w:t>
      </w:r>
    </w:p>
    <w:p w:rsidR="00464CD1" w:rsidRPr="00D6272F" w:rsidRDefault="00464CD1" w:rsidP="00464CD1">
      <w:pPr>
        <w:pStyle w:val="paragraph"/>
      </w:pPr>
      <w:r w:rsidRPr="00D6272F">
        <w:tab/>
        <w:t>(c)</w:t>
      </w:r>
      <w:r w:rsidRPr="00D6272F">
        <w:tab/>
        <w:t>the staff of the NHMRC.</w:t>
      </w:r>
    </w:p>
    <w:p w:rsidR="00464CD1" w:rsidRPr="00D6272F" w:rsidRDefault="00464CD1" w:rsidP="00464CD1">
      <w:pPr>
        <w:pStyle w:val="ActHead5"/>
      </w:pPr>
      <w:bookmarkStart w:id="10" w:name="_Toc391030889"/>
      <w:r w:rsidRPr="00D6272F">
        <w:rPr>
          <w:rStyle w:val="CharSectno"/>
        </w:rPr>
        <w:t>5C</w:t>
      </w:r>
      <w:r w:rsidRPr="00D6272F">
        <w:t xml:space="preserve">  Function of the NHMRC</w:t>
      </w:r>
      <w:bookmarkEnd w:id="10"/>
    </w:p>
    <w:p w:rsidR="00464CD1" w:rsidRPr="00D6272F" w:rsidRDefault="00464CD1" w:rsidP="00464CD1">
      <w:pPr>
        <w:pStyle w:val="subsection"/>
      </w:pPr>
      <w:r w:rsidRPr="00D6272F">
        <w:tab/>
      </w:r>
      <w:r w:rsidRPr="00D6272F">
        <w:tab/>
        <w:t>The function of the NHMRC (other than the CEO) is to assist the CEO in the performance of his or her functions.</w:t>
      </w:r>
    </w:p>
    <w:p w:rsidR="00464CD1" w:rsidRPr="00D6272F" w:rsidRDefault="00464CD1" w:rsidP="00464CD1">
      <w:pPr>
        <w:pStyle w:val="ActHead5"/>
      </w:pPr>
      <w:bookmarkStart w:id="11" w:name="_Toc391030890"/>
      <w:r w:rsidRPr="00D6272F">
        <w:rPr>
          <w:rStyle w:val="CharSectno"/>
        </w:rPr>
        <w:t>5D</w:t>
      </w:r>
      <w:r w:rsidRPr="00D6272F">
        <w:t xml:space="preserve">  Reference of matters to the CEO, Council and Principal Committees by the Minister</w:t>
      </w:r>
      <w:bookmarkEnd w:id="11"/>
    </w:p>
    <w:p w:rsidR="00464CD1" w:rsidRPr="00D6272F" w:rsidRDefault="00464CD1" w:rsidP="00464CD1">
      <w:pPr>
        <w:pStyle w:val="subsection"/>
      </w:pPr>
      <w:r w:rsidRPr="00D6272F">
        <w:tab/>
        <w:t>(1)</w:t>
      </w:r>
      <w:r w:rsidRPr="00D6272F">
        <w:tab/>
        <w:t>The Minister may refer to the CEO, the Council or a Principal Committee (other than the Embryo Research Licensing Committee of the NHMRC) any matter within the scope of the CEO, Council or Committee’s functions.</w:t>
      </w:r>
    </w:p>
    <w:p w:rsidR="00464CD1" w:rsidRPr="00D6272F" w:rsidRDefault="00464CD1" w:rsidP="00464CD1">
      <w:pPr>
        <w:pStyle w:val="subsection"/>
      </w:pPr>
      <w:r w:rsidRPr="00D6272F">
        <w:tab/>
        <w:t>(2)</w:t>
      </w:r>
      <w:r w:rsidRPr="00D6272F">
        <w:tab/>
        <w:t xml:space="preserve">The CEO, the Council or a Principal Committee must deal with a matter referred to him, her or it by the Minister under </w:t>
      </w:r>
      <w:r w:rsidR="00D6272F">
        <w:t>subsection (</w:t>
      </w:r>
      <w:r w:rsidRPr="00D6272F">
        <w:t>1).</w:t>
      </w:r>
    </w:p>
    <w:p w:rsidR="00464CD1" w:rsidRPr="00D6272F" w:rsidRDefault="00464CD1" w:rsidP="00464CD1">
      <w:pPr>
        <w:pStyle w:val="SubsectionHead"/>
      </w:pPr>
      <w:r w:rsidRPr="00D6272F">
        <w:lastRenderedPageBreak/>
        <w:t>Instruments are not legislative instruments</w:t>
      </w:r>
    </w:p>
    <w:p w:rsidR="00464CD1" w:rsidRPr="00D6272F" w:rsidRDefault="00464CD1" w:rsidP="00464CD1">
      <w:pPr>
        <w:pStyle w:val="subsection"/>
      </w:pPr>
      <w:r w:rsidRPr="00D6272F">
        <w:tab/>
        <w:t>(3)</w:t>
      </w:r>
      <w:r w:rsidRPr="00D6272F">
        <w:tab/>
        <w:t xml:space="preserve">An instrument under </w:t>
      </w:r>
      <w:r w:rsidR="00D6272F">
        <w:t>subsection (</w:t>
      </w:r>
      <w:r w:rsidRPr="00D6272F">
        <w:t>1) is not a legislative instrument.</w:t>
      </w:r>
    </w:p>
    <w:p w:rsidR="00464CD1" w:rsidRPr="00D6272F" w:rsidRDefault="00464CD1" w:rsidP="00464CD1">
      <w:pPr>
        <w:pStyle w:val="ActHead5"/>
      </w:pPr>
      <w:bookmarkStart w:id="12" w:name="_Toc391030891"/>
      <w:r w:rsidRPr="00D6272F">
        <w:rPr>
          <w:rStyle w:val="CharSectno"/>
        </w:rPr>
        <w:t>5E</w:t>
      </w:r>
      <w:r w:rsidRPr="00D6272F">
        <w:t xml:space="preserve">  Minister may give directions to the CEO, Council and Principal Committees</w:t>
      </w:r>
      <w:bookmarkEnd w:id="12"/>
    </w:p>
    <w:p w:rsidR="00464CD1" w:rsidRPr="00D6272F" w:rsidRDefault="00464CD1" w:rsidP="00464CD1">
      <w:pPr>
        <w:pStyle w:val="subsection"/>
      </w:pPr>
      <w:r w:rsidRPr="00D6272F">
        <w:tab/>
        <w:t>(1)</w:t>
      </w:r>
      <w:r w:rsidRPr="00D6272F">
        <w:tab/>
        <w:t>The Minister may, by writing, direct the CEO, the Council or a Principal Committee (other than the Embryo Research Licensing Committee of the NHMRC) as to the performance of the CEO, Council or Committee’s functions or the exercise of the CEO, Council or Committee’s powers.</w:t>
      </w:r>
    </w:p>
    <w:p w:rsidR="00464CD1" w:rsidRPr="00D6272F" w:rsidRDefault="00464CD1" w:rsidP="00464CD1">
      <w:pPr>
        <w:pStyle w:val="subsection"/>
      </w:pPr>
      <w:r w:rsidRPr="00D6272F">
        <w:tab/>
        <w:t>(2)</w:t>
      </w:r>
      <w:r w:rsidRPr="00D6272F">
        <w:tab/>
        <w:t xml:space="preserve">Directions given by the Minister under </w:t>
      </w:r>
      <w:r w:rsidR="00D6272F">
        <w:t>subsection (</w:t>
      </w:r>
      <w:r w:rsidRPr="00D6272F">
        <w:t>1) must be of a general nature only, and, in particular, the Minister is not entitled to direct the CEO, the Council or a Principal Committee:</w:t>
      </w:r>
    </w:p>
    <w:p w:rsidR="00464CD1" w:rsidRPr="00D6272F" w:rsidRDefault="00464CD1" w:rsidP="00464CD1">
      <w:pPr>
        <w:pStyle w:val="paragraph"/>
      </w:pPr>
      <w:r w:rsidRPr="00D6272F">
        <w:tab/>
        <w:t>(a)</w:t>
      </w:r>
      <w:r w:rsidRPr="00D6272F">
        <w:tab/>
        <w:t>to recommend the allocation of research funds to a particular person, organisation, State or Territory; or</w:t>
      </w:r>
    </w:p>
    <w:p w:rsidR="00464CD1" w:rsidRPr="00D6272F" w:rsidRDefault="00464CD1" w:rsidP="00464CD1">
      <w:pPr>
        <w:pStyle w:val="paragraph"/>
      </w:pPr>
      <w:r w:rsidRPr="00D6272F">
        <w:tab/>
        <w:t>(b)</w:t>
      </w:r>
      <w:r w:rsidRPr="00D6272F">
        <w:tab/>
        <w:t>as to the manner of the CEO, Council or Principal Committee’s treatment of particular scientific, technical or ethical issues.</w:t>
      </w:r>
    </w:p>
    <w:p w:rsidR="00464CD1" w:rsidRPr="00D6272F" w:rsidRDefault="00464CD1" w:rsidP="00464CD1">
      <w:pPr>
        <w:pStyle w:val="subsection"/>
      </w:pPr>
      <w:r w:rsidRPr="00D6272F">
        <w:tab/>
        <w:t>(3)</w:t>
      </w:r>
      <w:r w:rsidRPr="00D6272F">
        <w:tab/>
        <w:t xml:space="preserve">The CEO, the Council or a Principal Committee must comply with any direction given by the Minister under </w:t>
      </w:r>
      <w:r w:rsidR="00D6272F">
        <w:t>subsection (</w:t>
      </w:r>
      <w:r w:rsidRPr="00D6272F">
        <w:t>1).</w:t>
      </w:r>
    </w:p>
    <w:p w:rsidR="00464CD1" w:rsidRPr="00D6272F" w:rsidRDefault="00464CD1" w:rsidP="00464CD1">
      <w:pPr>
        <w:pStyle w:val="subsection"/>
      </w:pPr>
      <w:r w:rsidRPr="00D6272F">
        <w:tab/>
        <w:t>(4)</w:t>
      </w:r>
      <w:r w:rsidRPr="00D6272F">
        <w:tab/>
        <w:t xml:space="preserve">If the Minister gives a direction under </w:t>
      </w:r>
      <w:r w:rsidR="00D6272F">
        <w:t>subsection (</w:t>
      </w:r>
      <w:r w:rsidRPr="00D6272F">
        <w:t>1), the Minister must cause a statement setting out particulars of, and of the reasons for, the direction to be laid before each House of the Parliament within 15 sitting days of that House after giving the direction.</w:t>
      </w:r>
    </w:p>
    <w:p w:rsidR="00464CD1" w:rsidRPr="00D6272F" w:rsidRDefault="00464CD1" w:rsidP="00464CD1">
      <w:pPr>
        <w:pStyle w:val="SubsectionHead"/>
      </w:pPr>
      <w:r w:rsidRPr="00D6272F">
        <w:t>Directions are not legislative instruments</w:t>
      </w:r>
    </w:p>
    <w:p w:rsidR="00464CD1" w:rsidRPr="00D6272F" w:rsidRDefault="00464CD1" w:rsidP="00464CD1">
      <w:pPr>
        <w:pStyle w:val="subsection"/>
      </w:pPr>
      <w:r w:rsidRPr="00D6272F">
        <w:tab/>
        <w:t>(5)</w:t>
      </w:r>
      <w:r w:rsidRPr="00D6272F">
        <w:tab/>
        <w:t xml:space="preserve">A direction under </w:t>
      </w:r>
      <w:r w:rsidR="00D6272F">
        <w:t>subsection (</w:t>
      </w:r>
      <w:r w:rsidRPr="00D6272F">
        <w:t>1) is not a legislative instrument.</w:t>
      </w:r>
    </w:p>
    <w:p w:rsidR="00BC7DA8" w:rsidRPr="00D6272F" w:rsidRDefault="00BC7DA8" w:rsidP="007E1593">
      <w:pPr>
        <w:pStyle w:val="ActHead2"/>
        <w:pageBreakBefore/>
      </w:pPr>
      <w:bookmarkStart w:id="13" w:name="_Toc391030892"/>
      <w:r w:rsidRPr="00D6272F">
        <w:rPr>
          <w:rStyle w:val="CharPartNo"/>
        </w:rPr>
        <w:lastRenderedPageBreak/>
        <w:t>Part</w:t>
      </w:r>
      <w:r w:rsidR="00D6272F" w:rsidRPr="00D6272F">
        <w:rPr>
          <w:rStyle w:val="CharPartNo"/>
        </w:rPr>
        <w:t> </w:t>
      </w:r>
      <w:r w:rsidRPr="00D6272F">
        <w:rPr>
          <w:rStyle w:val="CharPartNo"/>
        </w:rPr>
        <w:t>3</w:t>
      </w:r>
      <w:r w:rsidRPr="00D6272F">
        <w:t>—</w:t>
      </w:r>
      <w:r w:rsidRPr="00D6272F">
        <w:rPr>
          <w:rStyle w:val="CharPartText"/>
        </w:rPr>
        <w:t>The Chief Executive Officer</w:t>
      </w:r>
      <w:bookmarkEnd w:id="13"/>
    </w:p>
    <w:p w:rsidR="00BC7DA8" w:rsidRPr="00D6272F" w:rsidRDefault="00BC7DA8" w:rsidP="00BC7DA8">
      <w:pPr>
        <w:pStyle w:val="ActHead3"/>
      </w:pPr>
      <w:bookmarkStart w:id="14" w:name="_Toc391030893"/>
      <w:r w:rsidRPr="00D6272F">
        <w:rPr>
          <w:rStyle w:val="CharDivNo"/>
        </w:rPr>
        <w:t>Division</w:t>
      </w:r>
      <w:r w:rsidR="00D6272F" w:rsidRPr="00D6272F">
        <w:rPr>
          <w:rStyle w:val="CharDivNo"/>
        </w:rPr>
        <w:t> </w:t>
      </w:r>
      <w:r w:rsidRPr="00D6272F">
        <w:rPr>
          <w:rStyle w:val="CharDivNo"/>
        </w:rPr>
        <w:t>1</w:t>
      </w:r>
      <w:r w:rsidRPr="00D6272F">
        <w:t>—</w:t>
      </w:r>
      <w:r w:rsidRPr="00D6272F">
        <w:rPr>
          <w:rStyle w:val="CharDivText"/>
        </w:rPr>
        <w:t>Establishment and functions</w:t>
      </w:r>
      <w:bookmarkEnd w:id="14"/>
    </w:p>
    <w:p w:rsidR="00BC7DA8" w:rsidRPr="00D6272F" w:rsidRDefault="00BC7DA8" w:rsidP="00BC7DA8">
      <w:pPr>
        <w:pStyle w:val="ActHead5"/>
      </w:pPr>
      <w:bookmarkStart w:id="15" w:name="_Toc391030894"/>
      <w:r w:rsidRPr="00D6272F">
        <w:rPr>
          <w:rStyle w:val="CharSectno"/>
        </w:rPr>
        <w:t>6</w:t>
      </w:r>
      <w:r w:rsidRPr="00D6272F">
        <w:t xml:space="preserve">  The Chief Executive Officer</w:t>
      </w:r>
      <w:bookmarkEnd w:id="15"/>
    </w:p>
    <w:p w:rsidR="00BC7DA8" w:rsidRPr="00D6272F" w:rsidRDefault="00BC7DA8" w:rsidP="00BC7DA8">
      <w:pPr>
        <w:pStyle w:val="subsection"/>
      </w:pPr>
      <w:r w:rsidRPr="00D6272F">
        <w:tab/>
      </w:r>
      <w:r w:rsidRPr="00D6272F">
        <w:tab/>
        <w:t>There is to be a Chief Executive Officer of the NHMRC.</w:t>
      </w:r>
    </w:p>
    <w:p w:rsidR="00BC7DA8" w:rsidRPr="00D6272F" w:rsidRDefault="00BC7DA8" w:rsidP="00BC7DA8">
      <w:pPr>
        <w:pStyle w:val="notetext"/>
      </w:pPr>
      <w:r w:rsidRPr="00D6272F">
        <w:t>Note:</w:t>
      </w:r>
      <w:r w:rsidRPr="00D6272F">
        <w:tab/>
        <w:t>For the appointment, terms and conditions of the CEO, see Part</w:t>
      </w:r>
      <w:r w:rsidR="00D6272F">
        <w:t> </w:t>
      </w:r>
      <w:r w:rsidRPr="00D6272F">
        <w:t>5.</w:t>
      </w:r>
    </w:p>
    <w:p w:rsidR="00BC7DA8" w:rsidRPr="00D6272F" w:rsidRDefault="00BC7DA8" w:rsidP="00BC7DA8">
      <w:pPr>
        <w:pStyle w:val="ActHead5"/>
      </w:pPr>
      <w:bookmarkStart w:id="16" w:name="_Toc391030895"/>
      <w:r w:rsidRPr="00D6272F">
        <w:rPr>
          <w:rStyle w:val="CharSectno"/>
        </w:rPr>
        <w:t>7</w:t>
      </w:r>
      <w:r w:rsidRPr="00D6272F">
        <w:t xml:space="preserve">  Functions of the CEO</w:t>
      </w:r>
      <w:bookmarkEnd w:id="16"/>
    </w:p>
    <w:p w:rsidR="00BC7DA8" w:rsidRPr="00D6272F" w:rsidRDefault="00BC7DA8" w:rsidP="00BC7DA8">
      <w:pPr>
        <w:pStyle w:val="subsection"/>
      </w:pPr>
      <w:r w:rsidRPr="00D6272F">
        <w:tab/>
        <w:t>(1)</w:t>
      </w:r>
      <w:r w:rsidRPr="00D6272F">
        <w:tab/>
        <w:t>The functions of the CEO are:</w:t>
      </w:r>
    </w:p>
    <w:p w:rsidR="00BC7DA8" w:rsidRPr="00D6272F" w:rsidRDefault="00BC7DA8" w:rsidP="00BC7DA8">
      <w:pPr>
        <w:pStyle w:val="paragraph"/>
      </w:pPr>
      <w:r w:rsidRPr="00D6272F">
        <w:tab/>
        <w:t>(a)</w:t>
      </w:r>
      <w:r w:rsidRPr="00D6272F">
        <w:tab/>
        <w:t>in the name of the NHMRC, to inquire into, issue guidelines on, and advise the community on, matters relating to:</w:t>
      </w:r>
    </w:p>
    <w:p w:rsidR="00BC7DA8" w:rsidRPr="00D6272F" w:rsidRDefault="00BC7DA8" w:rsidP="00BC7DA8">
      <w:pPr>
        <w:pStyle w:val="paragraphsub"/>
      </w:pPr>
      <w:r w:rsidRPr="00D6272F">
        <w:tab/>
        <w:t>(i)</w:t>
      </w:r>
      <w:r w:rsidRPr="00D6272F">
        <w:tab/>
        <w:t>the improvement of health; and</w:t>
      </w:r>
    </w:p>
    <w:p w:rsidR="00BC7DA8" w:rsidRPr="00D6272F" w:rsidRDefault="00BC7DA8" w:rsidP="00BC7DA8">
      <w:pPr>
        <w:pStyle w:val="paragraphsub"/>
      </w:pPr>
      <w:r w:rsidRPr="00D6272F">
        <w:tab/>
        <w:t>(ii)</w:t>
      </w:r>
      <w:r w:rsidRPr="00D6272F">
        <w:tab/>
        <w:t>the prevention, diagnosis and treatment of disease; and</w:t>
      </w:r>
    </w:p>
    <w:p w:rsidR="00BC7DA8" w:rsidRPr="00D6272F" w:rsidRDefault="00BC7DA8" w:rsidP="00BC7DA8">
      <w:pPr>
        <w:pStyle w:val="paragraphsub"/>
      </w:pPr>
      <w:r w:rsidRPr="00D6272F">
        <w:tab/>
        <w:t>(iii)</w:t>
      </w:r>
      <w:r w:rsidRPr="00D6272F">
        <w:tab/>
        <w:t>the provision of health care; and</w:t>
      </w:r>
    </w:p>
    <w:p w:rsidR="00BC7DA8" w:rsidRPr="00D6272F" w:rsidRDefault="00BC7DA8" w:rsidP="00BC7DA8">
      <w:pPr>
        <w:pStyle w:val="paragraphsub"/>
      </w:pPr>
      <w:r w:rsidRPr="00D6272F">
        <w:tab/>
        <w:t>(iv)</w:t>
      </w:r>
      <w:r w:rsidRPr="00D6272F">
        <w:tab/>
        <w:t>public health research and medical research; and</w:t>
      </w:r>
    </w:p>
    <w:p w:rsidR="00BC7DA8" w:rsidRPr="00D6272F" w:rsidRDefault="00BC7DA8" w:rsidP="00BC7DA8">
      <w:pPr>
        <w:pStyle w:val="paragraphsub"/>
      </w:pPr>
      <w:r w:rsidRPr="00D6272F">
        <w:tab/>
        <w:t>(v)</w:t>
      </w:r>
      <w:r w:rsidRPr="00D6272F">
        <w:tab/>
        <w:t>ethical issues relating to health; and</w:t>
      </w:r>
    </w:p>
    <w:p w:rsidR="00BC7DA8" w:rsidRPr="00D6272F" w:rsidRDefault="00BC7DA8" w:rsidP="00BC7DA8">
      <w:pPr>
        <w:pStyle w:val="paragraph"/>
      </w:pPr>
      <w:r w:rsidRPr="00D6272F">
        <w:tab/>
        <w:t>(b)</w:t>
      </w:r>
      <w:r w:rsidRPr="00D6272F">
        <w:tab/>
        <w:t xml:space="preserve">to advise, and make recommendations to, the Commonwealth, the States and the Territories on the matters referred to in </w:t>
      </w:r>
      <w:r w:rsidR="00D6272F">
        <w:t>paragraph (</w:t>
      </w:r>
      <w:r w:rsidRPr="00D6272F">
        <w:t>a); and</w:t>
      </w:r>
    </w:p>
    <w:p w:rsidR="00BC7DA8" w:rsidRPr="00D6272F" w:rsidRDefault="00BC7DA8" w:rsidP="00BC7DA8">
      <w:pPr>
        <w:pStyle w:val="paragraph"/>
      </w:pPr>
      <w:r w:rsidRPr="00D6272F">
        <w:tab/>
        <w:t>(c)</w:t>
      </w:r>
      <w:r w:rsidRPr="00D6272F">
        <w:tab/>
        <w:t>to make recommendations to the Minister on expenditure:</w:t>
      </w:r>
    </w:p>
    <w:p w:rsidR="00BC7DA8" w:rsidRPr="00D6272F" w:rsidRDefault="00BC7DA8" w:rsidP="00BC7DA8">
      <w:pPr>
        <w:pStyle w:val="paragraphsub"/>
      </w:pPr>
      <w:r w:rsidRPr="00D6272F">
        <w:tab/>
        <w:t>(i)</w:t>
      </w:r>
      <w:r w:rsidRPr="00D6272F">
        <w:tab/>
        <w:t>on public health research and training; and</w:t>
      </w:r>
    </w:p>
    <w:p w:rsidR="00BC7DA8" w:rsidRPr="00D6272F" w:rsidRDefault="00BC7DA8" w:rsidP="00BC7DA8">
      <w:pPr>
        <w:pStyle w:val="paragraphsub"/>
      </w:pPr>
      <w:r w:rsidRPr="00D6272F">
        <w:tab/>
        <w:t>(ii)</w:t>
      </w:r>
      <w:r w:rsidRPr="00D6272F">
        <w:tab/>
        <w:t>on medical research and training;</w:t>
      </w:r>
    </w:p>
    <w:p w:rsidR="00BC7DA8" w:rsidRPr="00D6272F" w:rsidRDefault="00BC7DA8" w:rsidP="00BC7DA8">
      <w:pPr>
        <w:pStyle w:val="paragraph"/>
      </w:pPr>
      <w:r w:rsidRPr="00D6272F">
        <w:tab/>
      </w:r>
      <w:r w:rsidRPr="00D6272F">
        <w:tab/>
        <w:t>including recommendations on the application of the Account; and</w:t>
      </w:r>
    </w:p>
    <w:p w:rsidR="00BC7DA8" w:rsidRPr="00D6272F" w:rsidRDefault="00BC7DA8" w:rsidP="00BC7DA8">
      <w:pPr>
        <w:pStyle w:val="paragraph"/>
      </w:pPr>
      <w:r w:rsidRPr="00D6272F">
        <w:tab/>
        <w:t>(d)</w:t>
      </w:r>
      <w:r w:rsidRPr="00D6272F">
        <w:tab/>
        <w:t>any other functions conferred on the CEO in writing by the Minister; and</w:t>
      </w:r>
    </w:p>
    <w:p w:rsidR="00BC7DA8" w:rsidRPr="00D6272F" w:rsidRDefault="00BC7DA8" w:rsidP="00BC7DA8">
      <w:pPr>
        <w:pStyle w:val="paragraph"/>
      </w:pPr>
      <w:r w:rsidRPr="00D6272F">
        <w:lastRenderedPageBreak/>
        <w:tab/>
        <w:t>(e)</w:t>
      </w:r>
      <w:r w:rsidRPr="00D6272F">
        <w:tab/>
        <w:t>any other functions conferred on the CEO by this Act, the regulations or any other law; and</w:t>
      </w:r>
    </w:p>
    <w:p w:rsidR="00BC7DA8" w:rsidRPr="00D6272F" w:rsidRDefault="00BC7DA8" w:rsidP="00BC7DA8">
      <w:pPr>
        <w:pStyle w:val="paragraph"/>
      </w:pPr>
      <w:r w:rsidRPr="00D6272F">
        <w:tab/>
        <w:t>(f)</w:t>
      </w:r>
      <w:r w:rsidRPr="00D6272F">
        <w:tab/>
        <w:t>any functions incidental to any of the foregoing.</w:t>
      </w:r>
    </w:p>
    <w:p w:rsidR="00BC7DA8" w:rsidRPr="00D6272F" w:rsidRDefault="00BC7DA8" w:rsidP="00BC7DA8">
      <w:pPr>
        <w:pStyle w:val="notetext"/>
      </w:pPr>
      <w:r w:rsidRPr="00D6272F">
        <w:t>Note:</w:t>
      </w:r>
      <w:r w:rsidRPr="00D6272F">
        <w:tab/>
        <w:t>The Minister may delegate additional functions to the CEO: see section</w:t>
      </w:r>
      <w:r w:rsidR="00D6272F">
        <w:t> </w:t>
      </w:r>
      <w:r w:rsidRPr="00D6272F">
        <w:t>82.</w:t>
      </w:r>
    </w:p>
    <w:p w:rsidR="00BC7DA8" w:rsidRPr="00D6272F" w:rsidRDefault="00BC7DA8" w:rsidP="00BC7DA8">
      <w:pPr>
        <w:pStyle w:val="SubsectionHead"/>
      </w:pPr>
      <w:r w:rsidRPr="00D6272F">
        <w:t>Instruments are not legislative instruments</w:t>
      </w:r>
    </w:p>
    <w:p w:rsidR="00BC7DA8" w:rsidRPr="00D6272F" w:rsidRDefault="00BC7DA8" w:rsidP="00BC7DA8">
      <w:pPr>
        <w:pStyle w:val="subsection"/>
      </w:pPr>
      <w:r w:rsidRPr="00D6272F">
        <w:tab/>
        <w:t>(2)</w:t>
      </w:r>
      <w:r w:rsidRPr="00D6272F">
        <w:tab/>
        <w:t xml:space="preserve">An instrument under </w:t>
      </w:r>
      <w:r w:rsidR="00D6272F">
        <w:t>paragraph (</w:t>
      </w:r>
      <w:r w:rsidRPr="00D6272F">
        <w:t>1)(d) is not a legislative instrument.</w:t>
      </w:r>
    </w:p>
    <w:p w:rsidR="00BC7DA8" w:rsidRPr="00D6272F" w:rsidRDefault="00BC7DA8" w:rsidP="00BC7DA8">
      <w:pPr>
        <w:pStyle w:val="ActHead5"/>
      </w:pPr>
      <w:bookmarkStart w:id="17" w:name="_Toc391030896"/>
      <w:r w:rsidRPr="00D6272F">
        <w:rPr>
          <w:rStyle w:val="CharSectno"/>
        </w:rPr>
        <w:t>8</w:t>
      </w:r>
      <w:r w:rsidRPr="00D6272F">
        <w:t xml:space="preserve">  Timetables and procedures to assist CEO make recommendations on application of Account</w:t>
      </w:r>
      <w:bookmarkEnd w:id="17"/>
    </w:p>
    <w:p w:rsidR="00BC7DA8" w:rsidRPr="00D6272F" w:rsidRDefault="00BC7DA8" w:rsidP="00BC7DA8">
      <w:pPr>
        <w:pStyle w:val="subsection"/>
      </w:pPr>
      <w:r w:rsidRPr="00D6272F">
        <w:tab/>
        <w:t>(1)</w:t>
      </w:r>
      <w:r w:rsidRPr="00D6272F">
        <w:tab/>
        <w:t>Each financial year, the CEO must publish a timetable and procedures to assist him or her to make recommendations to the Minister on the application of the Account under paragraph</w:t>
      </w:r>
      <w:r w:rsidR="00D6272F">
        <w:t> </w:t>
      </w:r>
      <w:r w:rsidRPr="00D6272F">
        <w:t>7(1)(c).</w:t>
      </w:r>
    </w:p>
    <w:p w:rsidR="00BC7DA8" w:rsidRPr="00D6272F" w:rsidRDefault="00BC7DA8" w:rsidP="00BC7DA8">
      <w:pPr>
        <w:pStyle w:val="SubsectionHead"/>
      </w:pPr>
      <w:r w:rsidRPr="00D6272F">
        <w:t>Timetables and procedures are not legislative instruments</w:t>
      </w:r>
    </w:p>
    <w:p w:rsidR="00BC7DA8" w:rsidRPr="00D6272F" w:rsidRDefault="00BC7DA8" w:rsidP="00BC7DA8">
      <w:pPr>
        <w:pStyle w:val="subsection"/>
      </w:pPr>
      <w:r w:rsidRPr="00D6272F">
        <w:tab/>
        <w:t>(2)</w:t>
      </w:r>
      <w:r w:rsidRPr="00D6272F">
        <w:tab/>
        <w:t>The timetable and the procedures are not legislative instruments.</w:t>
      </w:r>
    </w:p>
    <w:p w:rsidR="00BC7DA8" w:rsidRPr="00D6272F" w:rsidRDefault="00BC7DA8" w:rsidP="007E1593">
      <w:pPr>
        <w:pStyle w:val="ActHead3"/>
        <w:pageBreakBefore/>
      </w:pPr>
      <w:bookmarkStart w:id="18" w:name="_Toc391030897"/>
      <w:r w:rsidRPr="00D6272F">
        <w:rPr>
          <w:rStyle w:val="CharDivNo"/>
        </w:rPr>
        <w:lastRenderedPageBreak/>
        <w:t>Division</w:t>
      </w:r>
      <w:r w:rsidR="00D6272F" w:rsidRPr="00D6272F">
        <w:rPr>
          <w:rStyle w:val="CharDivNo"/>
        </w:rPr>
        <w:t> </w:t>
      </w:r>
      <w:r w:rsidRPr="00D6272F">
        <w:rPr>
          <w:rStyle w:val="CharDivNo"/>
        </w:rPr>
        <w:t>2</w:t>
      </w:r>
      <w:r w:rsidRPr="00D6272F">
        <w:t>—</w:t>
      </w:r>
      <w:r w:rsidRPr="00D6272F">
        <w:rPr>
          <w:rStyle w:val="CharDivText"/>
        </w:rPr>
        <w:t>Regulatory recommendations and guidelines</w:t>
      </w:r>
      <w:bookmarkEnd w:id="18"/>
    </w:p>
    <w:p w:rsidR="00BC7DA8" w:rsidRPr="00D6272F" w:rsidRDefault="00BC7DA8" w:rsidP="00BC7DA8">
      <w:pPr>
        <w:pStyle w:val="ActHead4"/>
      </w:pPr>
      <w:bookmarkStart w:id="19" w:name="_Toc391030898"/>
      <w:r w:rsidRPr="00D6272F">
        <w:rPr>
          <w:rStyle w:val="CharSubdNo"/>
        </w:rPr>
        <w:t>Subdivision A</w:t>
      </w:r>
      <w:r w:rsidRPr="00D6272F">
        <w:t>—</w:t>
      </w:r>
      <w:r w:rsidRPr="00D6272F">
        <w:rPr>
          <w:rStyle w:val="CharSubdText"/>
        </w:rPr>
        <w:t>Regulatory recommendations made, and guidelines issued, by CEO</w:t>
      </w:r>
      <w:bookmarkEnd w:id="19"/>
    </w:p>
    <w:p w:rsidR="00BC7DA8" w:rsidRPr="00D6272F" w:rsidRDefault="00BC7DA8" w:rsidP="00BC7DA8">
      <w:pPr>
        <w:pStyle w:val="ActHead5"/>
      </w:pPr>
      <w:bookmarkStart w:id="20" w:name="_Toc391030899"/>
      <w:r w:rsidRPr="00D6272F">
        <w:rPr>
          <w:rStyle w:val="CharSectno"/>
        </w:rPr>
        <w:t>9</w:t>
      </w:r>
      <w:r w:rsidRPr="00D6272F">
        <w:t xml:space="preserve">  CEO to only make regulatory recommendations and issue guidelines as developed by Council</w:t>
      </w:r>
      <w:bookmarkEnd w:id="20"/>
    </w:p>
    <w:p w:rsidR="00BC7DA8" w:rsidRPr="00D6272F" w:rsidRDefault="00BC7DA8" w:rsidP="00BC7DA8">
      <w:pPr>
        <w:pStyle w:val="subsection"/>
      </w:pPr>
      <w:r w:rsidRPr="00D6272F">
        <w:tab/>
        <w:t>(1)</w:t>
      </w:r>
      <w:r w:rsidRPr="00D6272F">
        <w:tab/>
        <w:t>The CEO may only:</w:t>
      </w:r>
    </w:p>
    <w:p w:rsidR="00BC7DA8" w:rsidRPr="00D6272F" w:rsidRDefault="00BC7DA8" w:rsidP="00BC7DA8">
      <w:pPr>
        <w:pStyle w:val="paragraph"/>
      </w:pPr>
      <w:r w:rsidRPr="00D6272F">
        <w:tab/>
        <w:t>(a)</w:t>
      </w:r>
      <w:r w:rsidRPr="00D6272F">
        <w:tab/>
        <w:t>make a regulatory recommendation; or</w:t>
      </w:r>
    </w:p>
    <w:p w:rsidR="00BC7DA8" w:rsidRPr="00D6272F" w:rsidRDefault="00BC7DA8" w:rsidP="00BC7DA8">
      <w:pPr>
        <w:pStyle w:val="paragraph"/>
      </w:pPr>
      <w:r w:rsidRPr="00D6272F">
        <w:tab/>
        <w:t>(b)</w:t>
      </w:r>
      <w:r w:rsidRPr="00D6272F">
        <w:tab/>
        <w:t>issue guidelines under paragraph</w:t>
      </w:r>
      <w:r w:rsidR="00D6272F">
        <w:t> </w:t>
      </w:r>
      <w:r w:rsidRPr="00D6272F">
        <w:t>7(1)(a);</w:t>
      </w:r>
    </w:p>
    <w:p w:rsidR="00BC7DA8" w:rsidRPr="00D6272F" w:rsidRDefault="00BC7DA8" w:rsidP="00BC7DA8">
      <w:pPr>
        <w:pStyle w:val="subsection2"/>
      </w:pPr>
      <w:r w:rsidRPr="00D6272F">
        <w:t>precisely as developed by the Council (or in the case of human research guidelines, as developed by the Australian Health Ethics Committee) and provided to the CEO by the Council for the purpose under this Division.</w:t>
      </w:r>
    </w:p>
    <w:p w:rsidR="00BC7DA8" w:rsidRPr="00D6272F" w:rsidRDefault="00BC7DA8" w:rsidP="00BC7DA8">
      <w:pPr>
        <w:pStyle w:val="notetext"/>
      </w:pPr>
      <w:r w:rsidRPr="00D6272F">
        <w:t>Note:</w:t>
      </w:r>
      <w:r w:rsidRPr="00D6272F">
        <w:tab/>
      </w:r>
      <w:r w:rsidR="00D6272F">
        <w:t>Subsection (</w:t>
      </w:r>
      <w:r w:rsidRPr="00D6272F">
        <w:t>1) does not apply if the recommendation or guidelines are urgent: see subsection</w:t>
      </w:r>
      <w:r w:rsidR="00D6272F">
        <w:t> </w:t>
      </w:r>
      <w:r w:rsidRPr="00D6272F">
        <w:t>14(1).</w:t>
      </w:r>
    </w:p>
    <w:p w:rsidR="00BC7DA8" w:rsidRPr="00D6272F" w:rsidRDefault="00BC7DA8" w:rsidP="00BC7DA8">
      <w:pPr>
        <w:pStyle w:val="subsection"/>
      </w:pPr>
      <w:r w:rsidRPr="00D6272F">
        <w:tab/>
        <w:t>(2)</w:t>
      </w:r>
      <w:r w:rsidRPr="00D6272F">
        <w:tab/>
        <w:t>However, the CEO is not obliged to make a particular recommendation or to issue particular guidelines (including human research guidelines) merely because the Council has provided the recommendation or guidelines to him or her in accordance with this Division.</w:t>
      </w:r>
    </w:p>
    <w:p w:rsidR="00BC7DA8" w:rsidRPr="00D6272F" w:rsidRDefault="00BC7DA8" w:rsidP="00BC7DA8">
      <w:pPr>
        <w:pStyle w:val="SubsectionHead"/>
      </w:pPr>
      <w:r w:rsidRPr="00D6272F">
        <w:t>Regulatory recommendations and guidelines are not legislative instruments</w:t>
      </w:r>
    </w:p>
    <w:p w:rsidR="00BC7DA8" w:rsidRPr="00D6272F" w:rsidRDefault="00BC7DA8" w:rsidP="00BC7DA8">
      <w:pPr>
        <w:pStyle w:val="subsection"/>
      </w:pPr>
      <w:r w:rsidRPr="00D6272F">
        <w:tab/>
        <w:t>(3)</w:t>
      </w:r>
      <w:r w:rsidRPr="00D6272F">
        <w:tab/>
        <w:t>Regulatory recommendations and guidelines are not legislative instruments.</w:t>
      </w:r>
    </w:p>
    <w:p w:rsidR="00BC7DA8" w:rsidRPr="00D6272F" w:rsidRDefault="00BC7DA8" w:rsidP="00BC7DA8">
      <w:pPr>
        <w:pStyle w:val="ActHead5"/>
      </w:pPr>
      <w:bookmarkStart w:id="21" w:name="_Toc391030900"/>
      <w:r w:rsidRPr="00D6272F">
        <w:rPr>
          <w:rStyle w:val="CharSectno"/>
        </w:rPr>
        <w:lastRenderedPageBreak/>
        <w:t>10</w:t>
      </w:r>
      <w:r w:rsidRPr="00D6272F">
        <w:t xml:space="preserve">  Human research guidelines</w:t>
      </w:r>
      <w:bookmarkEnd w:id="21"/>
    </w:p>
    <w:p w:rsidR="00BC7DA8" w:rsidRPr="00D6272F" w:rsidRDefault="00BC7DA8" w:rsidP="00BC7DA8">
      <w:pPr>
        <w:pStyle w:val="SubsectionHead"/>
      </w:pPr>
      <w:r w:rsidRPr="00D6272F">
        <w:t>CEO to issue guidelines</w:t>
      </w:r>
    </w:p>
    <w:p w:rsidR="00BC7DA8" w:rsidRPr="00D6272F" w:rsidRDefault="00BC7DA8" w:rsidP="00BC7DA8">
      <w:pPr>
        <w:pStyle w:val="subsection"/>
      </w:pPr>
      <w:r w:rsidRPr="00D6272F">
        <w:tab/>
        <w:t>(1)</w:t>
      </w:r>
      <w:r w:rsidRPr="00D6272F">
        <w:tab/>
        <w:t>Without limiting any of the matters on which the CEO may issue guidelines under subparagraph</w:t>
      </w:r>
      <w:r w:rsidR="00D6272F">
        <w:t> </w:t>
      </w:r>
      <w:r w:rsidRPr="00D6272F">
        <w:t>7(1)(a)(v), the CEO must, under that subparagraph, issue human research guidelines.</w:t>
      </w:r>
    </w:p>
    <w:p w:rsidR="00BC7DA8" w:rsidRPr="00D6272F" w:rsidRDefault="00BC7DA8" w:rsidP="00BC7DA8">
      <w:pPr>
        <w:pStyle w:val="SubsectionHead"/>
      </w:pPr>
      <w:r w:rsidRPr="00D6272F">
        <w:t>Australian Health Ethics Committee to develop guidelines</w:t>
      </w:r>
    </w:p>
    <w:p w:rsidR="00BC7DA8" w:rsidRPr="00D6272F" w:rsidRDefault="00BC7DA8" w:rsidP="00BC7DA8">
      <w:pPr>
        <w:pStyle w:val="subsection"/>
      </w:pPr>
      <w:r w:rsidRPr="00D6272F">
        <w:tab/>
        <w:t>(2)</w:t>
      </w:r>
      <w:r w:rsidRPr="00D6272F">
        <w:tab/>
        <w:t>The Council may only provide human research guidelines to the CEO under subsection</w:t>
      </w:r>
      <w:r w:rsidR="00D6272F">
        <w:t> </w:t>
      </w:r>
      <w:r w:rsidRPr="00D6272F">
        <w:t>9(1) precisely as developed by the Australian Health Ethics Committee and provided to the Council for the purpose under this Division.</w:t>
      </w:r>
    </w:p>
    <w:p w:rsidR="00BC7DA8" w:rsidRPr="00D6272F" w:rsidRDefault="00BC7DA8" w:rsidP="00BC7DA8">
      <w:pPr>
        <w:pStyle w:val="subsection"/>
      </w:pPr>
      <w:r w:rsidRPr="00D6272F">
        <w:tab/>
        <w:t>(3)</w:t>
      </w:r>
      <w:r w:rsidRPr="00D6272F">
        <w:tab/>
        <w:t xml:space="preserve">However, the Council is not obliged to provide particular guidelines referred to in </w:t>
      </w:r>
      <w:r w:rsidR="00D6272F">
        <w:t>subsection (</w:t>
      </w:r>
      <w:r w:rsidRPr="00D6272F">
        <w:t>2) to the CEO merely because the Australian Health Ethics Committee has provided the guidelines to it in accordance with this Division.</w:t>
      </w:r>
    </w:p>
    <w:p w:rsidR="00BC7DA8" w:rsidRPr="00D6272F" w:rsidRDefault="00BC7DA8" w:rsidP="00BC7DA8">
      <w:pPr>
        <w:pStyle w:val="SubsectionHead"/>
      </w:pPr>
      <w:r w:rsidRPr="00D6272F">
        <w:t>Guidelines must be tabled in Parliament</w:t>
      </w:r>
    </w:p>
    <w:p w:rsidR="00BC7DA8" w:rsidRPr="00D6272F" w:rsidRDefault="00BC7DA8" w:rsidP="00BC7DA8">
      <w:pPr>
        <w:pStyle w:val="subsection"/>
      </w:pPr>
      <w:r w:rsidRPr="00D6272F">
        <w:tab/>
        <w:t>(4)</w:t>
      </w:r>
      <w:r w:rsidRPr="00D6272F">
        <w:tab/>
        <w:t>Human research guidelines issued by the CEO are to be laid before each House of the Parliament within 15 sitting days of that House of the issuing of the guidelines.</w:t>
      </w:r>
    </w:p>
    <w:p w:rsidR="00BC7DA8" w:rsidRPr="00D6272F" w:rsidRDefault="00BC7DA8" w:rsidP="00BC7DA8">
      <w:pPr>
        <w:pStyle w:val="ActHead5"/>
      </w:pPr>
      <w:bookmarkStart w:id="22" w:name="_Toc391030901"/>
      <w:r w:rsidRPr="00D6272F">
        <w:rPr>
          <w:rStyle w:val="CharSectno"/>
        </w:rPr>
        <w:t>12</w:t>
      </w:r>
      <w:r w:rsidRPr="00D6272F">
        <w:t xml:space="preserve">  Consultation about regulatory recommendations</w:t>
      </w:r>
      <w:bookmarkEnd w:id="22"/>
    </w:p>
    <w:p w:rsidR="00BC7DA8" w:rsidRPr="00D6272F" w:rsidRDefault="00BC7DA8" w:rsidP="00BC7DA8">
      <w:pPr>
        <w:pStyle w:val="subsection"/>
      </w:pPr>
      <w:r w:rsidRPr="00D6272F">
        <w:tab/>
        <w:t>(1)</w:t>
      </w:r>
      <w:r w:rsidRPr="00D6272F">
        <w:tab/>
        <w:t>Before the Council provides a regulatory recommendation to the CEO for the purposes of subsection</w:t>
      </w:r>
      <w:r w:rsidR="00D6272F">
        <w:t> </w:t>
      </w:r>
      <w:r w:rsidRPr="00D6272F">
        <w:t>9(1), the Council must consult persons or bodies in accordance with the steps set out in this section.</w:t>
      </w:r>
    </w:p>
    <w:p w:rsidR="00BC7DA8" w:rsidRPr="00D6272F" w:rsidRDefault="00BC7DA8" w:rsidP="00BC7DA8">
      <w:pPr>
        <w:pStyle w:val="notetext"/>
      </w:pPr>
      <w:r w:rsidRPr="00D6272F">
        <w:t>Note:</w:t>
      </w:r>
      <w:r w:rsidRPr="00D6272F">
        <w:tab/>
        <w:t>This section does not apply if the recommendation is urgent or of minor significance: see subsection</w:t>
      </w:r>
      <w:r w:rsidR="00D6272F">
        <w:t> </w:t>
      </w:r>
      <w:r w:rsidRPr="00D6272F">
        <w:t>14(3) and section</w:t>
      </w:r>
      <w:r w:rsidR="00D6272F">
        <w:t> </w:t>
      </w:r>
      <w:r w:rsidRPr="00D6272F">
        <w:t>14B.</w:t>
      </w:r>
    </w:p>
    <w:p w:rsidR="00BC7DA8" w:rsidRPr="00D6272F" w:rsidRDefault="00BC7DA8" w:rsidP="00BC7DA8">
      <w:pPr>
        <w:pStyle w:val="subsection"/>
      </w:pPr>
      <w:r w:rsidRPr="00D6272F">
        <w:lastRenderedPageBreak/>
        <w:tab/>
        <w:t>(2)</w:t>
      </w:r>
      <w:r w:rsidRPr="00D6272F">
        <w:tab/>
        <w:t>As soon as practicable after deciding that, subject to consultation processes, it intends to provide a regulatory recommendation to the CEO, the Council must publish a notice, in the manner and form specified in the regulations:</w:t>
      </w:r>
    </w:p>
    <w:p w:rsidR="00BC7DA8" w:rsidRPr="00D6272F" w:rsidRDefault="00BC7DA8" w:rsidP="00BC7DA8">
      <w:pPr>
        <w:pStyle w:val="paragraph"/>
      </w:pPr>
      <w:r w:rsidRPr="00D6272F">
        <w:tab/>
        <w:t>(a)</w:t>
      </w:r>
      <w:r w:rsidRPr="00D6272F">
        <w:tab/>
        <w:t>stating its intention to provide the regulatory recommendation to the CEO; and</w:t>
      </w:r>
    </w:p>
    <w:p w:rsidR="00BC7DA8" w:rsidRPr="00D6272F" w:rsidRDefault="00BC7DA8" w:rsidP="00BC7DA8">
      <w:pPr>
        <w:pStyle w:val="paragraph"/>
      </w:pPr>
      <w:r w:rsidRPr="00D6272F">
        <w:tab/>
        <w:t>(b)</w:t>
      </w:r>
      <w:r w:rsidRPr="00D6272F">
        <w:tab/>
        <w:t>inviting persons or bodies to make submissions relating to the proposed recommendation in accordance with the procedures, and within the period, specified in the notice.</w:t>
      </w:r>
    </w:p>
    <w:p w:rsidR="00BC7DA8" w:rsidRPr="00D6272F" w:rsidRDefault="00BC7DA8" w:rsidP="00BC7DA8">
      <w:pPr>
        <w:pStyle w:val="subsection"/>
      </w:pPr>
      <w:r w:rsidRPr="00D6272F">
        <w:tab/>
        <w:t>(3)</w:t>
      </w:r>
      <w:r w:rsidRPr="00D6272F">
        <w:tab/>
        <w:t xml:space="preserve">As soon as practicable after the end of the period specified under </w:t>
      </w:r>
      <w:r w:rsidR="00D6272F">
        <w:t>paragraph (</w:t>
      </w:r>
      <w:r w:rsidRPr="00D6272F">
        <w:t>2)(b), the Council must, having regard to any submissions received pursuant to the invitation referred to in that paragraph:</w:t>
      </w:r>
    </w:p>
    <w:p w:rsidR="00BC7DA8" w:rsidRPr="00D6272F" w:rsidRDefault="00BC7DA8" w:rsidP="00BC7DA8">
      <w:pPr>
        <w:pStyle w:val="paragraph"/>
      </w:pPr>
      <w:r w:rsidRPr="00D6272F">
        <w:tab/>
        <w:t>(a)</w:t>
      </w:r>
      <w:r w:rsidRPr="00D6272F">
        <w:tab/>
        <w:t>prepare a draft of the regulatory recommendation the Council proposes to provide to the CEO and publish a notice, in the manner and form specified in the regulations:</w:t>
      </w:r>
    </w:p>
    <w:p w:rsidR="00BC7DA8" w:rsidRPr="00D6272F" w:rsidRDefault="00BC7DA8" w:rsidP="00BC7DA8">
      <w:pPr>
        <w:pStyle w:val="paragraphsub"/>
      </w:pPr>
      <w:r w:rsidRPr="00D6272F">
        <w:tab/>
        <w:t>(i)</w:t>
      </w:r>
      <w:r w:rsidRPr="00D6272F">
        <w:tab/>
        <w:t>containing a summary of the draft recommendation; and</w:t>
      </w:r>
    </w:p>
    <w:p w:rsidR="00BC7DA8" w:rsidRPr="00D6272F" w:rsidRDefault="00BC7DA8" w:rsidP="00BC7DA8">
      <w:pPr>
        <w:pStyle w:val="paragraphsub"/>
      </w:pPr>
      <w:r w:rsidRPr="00D6272F">
        <w:tab/>
        <w:t>(ii)</w:t>
      </w:r>
      <w:r w:rsidRPr="00D6272F">
        <w:tab/>
        <w:t>stating where copies of the draft recommendation can be obtained; and</w:t>
      </w:r>
    </w:p>
    <w:p w:rsidR="00BC7DA8" w:rsidRPr="00D6272F" w:rsidRDefault="00BC7DA8" w:rsidP="00BC7DA8">
      <w:pPr>
        <w:pStyle w:val="paragraphsub"/>
      </w:pPr>
      <w:r w:rsidRPr="00D6272F">
        <w:tab/>
        <w:t>(iii)</w:t>
      </w:r>
      <w:r w:rsidRPr="00D6272F">
        <w:tab/>
        <w:t>inviting persons or bodies to make submissions relating to the draft recommendation in accordance with the procedures, and within the period, specified in the notice; or</w:t>
      </w:r>
    </w:p>
    <w:p w:rsidR="00BC7DA8" w:rsidRPr="00D6272F" w:rsidRDefault="00BC7DA8" w:rsidP="00BC7DA8">
      <w:pPr>
        <w:pStyle w:val="paragraph"/>
      </w:pPr>
      <w:r w:rsidRPr="00D6272F">
        <w:tab/>
        <w:t>(b)</w:t>
      </w:r>
      <w:r w:rsidRPr="00D6272F">
        <w:tab/>
        <w:t>publish, in the manner and form specified in the regulations, a notice stating that it no longer proposes to provide the recommendation to the CEO.</w:t>
      </w:r>
    </w:p>
    <w:p w:rsidR="00BC7DA8" w:rsidRPr="00D6272F" w:rsidRDefault="00BC7DA8" w:rsidP="00BC7DA8">
      <w:pPr>
        <w:pStyle w:val="subsection"/>
      </w:pPr>
      <w:r w:rsidRPr="00D6272F">
        <w:tab/>
        <w:t>(4)</w:t>
      </w:r>
      <w:r w:rsidRPr="00D6272F">
        <w:tab/>
        <w:t xml:space="preserve">The Council must have regard to any submissions received pursuant to the invitation referred to in </w:t>
      </w:r>
      <w:r w:rsidR="00D6272F">
        <w:t>subparagraph (</w:t>
      </w:r>
      <w:r w:rsidRPr="00D6272F">
        <w:t>3)(a)(iii) before providing the recommendation to the CEO.</w:t>
      </w:r>
    </w:p>
    <w:p w:rsidR="00BC7DA8" w:rsidRPr="00D6272F" w:rsidRDefault="00BC7DA8" w:rsidP="00BC7DA8">
      <w:pPr>
        <w:pStyle w:val="ActHead5"/>
      </w:pPr>
      <w:bookmarkStart w:id="23" w:name="_Toc391030902"/>
      <w:r w:rsidRPr="00D6272F">
        <w:rPr>
          <w:rStyle w:val="CharSectno"/>
        </w:rPr>
        <w:lastRenderedPageBreak/>
        <w:t>13</w:t>
      </w:r>
      <w:r w:rsidRPr="00D6272F">
        <w:t xml:space="preserve">  Consultation about guidelines</w:t>
      </w:r>
      <w:bookmarkEnd w:id="23"/>
    </w:p>
    <w:p w:rsidR="00BC7DA8" w:rsidRPr="00D6272F" w:rsidRDefault="00BC7DA8" w:rsidP="00BC7DA8">
      <w:pPr>
        <w:pStyle w:val="subsection"/>
        <w:rPr>
          <w:kern w:val="28"/>
        </w:rPr>
      </w:pPr>
      <w:r w:rsidRPr="00D6272F">
        <w:rPr>
          <w:kern w:val="28"/>
        </w:rPr>
        <w:tab/>
      </w:r>
      <w:r w:rsidRPr="00D6272F">
        <w:rPr>
          <w:kern w:val="28"/>
        </w:rPr>
        <w:tab/>
        <w:t>Before:</w:t>
      </w:r>
    </w:p>
    <w:p w:rsidR="00BC7DA8" w:rsidRPr="00D6272F" w:rsidRDefault="00BC7DA8" w:rsidP="00BC7DA8">
      <w:pPr>
        <w:pStyle w:val="paragraph"/>
      </w:pPr>
      <w:r w:rsidRPr="00D6272F">
        <w:rPr>
          <w:kern w:val="28"/>
        </w:rPr>
        <w:tab/>
        <w:t>(a)</w:t>
      </w:r>
      <w:r w:rsidRPr="00D6272F">
        <w:rPr>
          <w:kern w:val="28"/>
        </w:rPr>
        <w:tab/>
        <w:t>the Cou</w:t>
      </w:r>
      <w:r w:rsidRPr="00D6272F">
        <w:t>ncil provides guidelines (other than human research guidelines) to the CEO for the purposes of subsection</w:t>
      </w:r>
      <w:r w:rsidR="00D6272F">
        <w:t> </w:t>
      </w:r>
      <w:r w:rsidRPr="00D6272F">
        <w:t>9(1); or</w:t>
      </w:r>
    </w:p>
    <w:p w:rsidR="00BC7DA8" w:rsidRPr="00D6272F" w:rsidRDefault="00BC7DA8" w:rsidP="00BC7DA8">
      <w:pPr>
        <w:pStyle w:val="paragraph"/>
      </w:pPr>
      <w:r w:rsidRPr="00D6272F">
        <w:tab/>
        <w:t>(b)</w:t>
      </w:r>
      <w:r w:rsidRPr="00D6272F">
        <w:tab/>
        <w:t>the Australian Health Ethics Committee provides human research guidelines to the Council for the purposes of subsection</w:t>
      </w:r>
      <w:r w:rsidR="00D6272F">
        <w:t> </w:t>
      </w:r>
      <w:r w:rsidRPr="00D6272F">
        <w:t>10(2);</w:t>
      </w:r>
    </w:p>
    <w:p w:rsidR="00BC7DA8" w:rsidRPr="00D6272F" w:rsidRDefault="00BC7DA8" w:rsidP="00BC7DA8">
      <w:pPr>
        <w:pStyle w:val="subsection2"/>
      </w:pPr>
      <w:r w:rsidRPr="00D6272F">
        <w:t>the Council or Committee must:</w:t>
      </w:r>
    </w:p>
    <w:p w:rsidR="00BC7DA8" w:rsidRPr="00D6272F" w:rsidRDefault="00BC7DA8" w:rsidP="00BC7DA8">
      <w:pPr>
        <w:pStyle w:val="paragraph"/>
      </w:pPr>
      <w:r w:rsidRPr="00D6272F">
        <w:tab/>
        <w:t>(c)</w:t>
      </w:r>
      <w:r w:rsidRPr="00D6272F">
        <w:tab/>
        <w:t>prepare a draft of the guidelines; and</w:t>
      </w:r>
    </w:p>
    <w:p w:rsidR="00BC7DA8" w:rsidRPr="00D6272F" w:rsidRDefault="00BC7DA8" w:rsidP="00BC7DA8">
      <w:pPr>
        <w:pStyle w:val="paragraph"/>
      </w:pPr>
      <w:r w:rsidRPr="00D6272F">
        <w:tab/>
        <w:t>(d)</w:t>
      </w:r>
      <w:r w:rsidRPr="00D6272F">
        <w:tab/>
        <w:t>publish a notice, in the manner and form specified in the regulations:</w:t>
      </w:r>
    </w:p>
    <w:p w:rsidR="00BC7DA8" w:rsidRPr="00D6272F" w:rsidRDefault="00BC7DA8" w:rsidP="00BC7DA8">
      <w:pPr>
        <w:pStyle w:val="paragraphsub"/>
      </w:pPr>
      <w:r w:rsidRPr="00D6272F">
        <w:tab/>
        <w:t>(i)</w:t>
      </w:r>
      <w:r w:rsidRPr="00D6272F">
        <w:tab/>
        <w:t>containing a summary of the draft guidelines; and</w:t>
      </w:r>
    </w:p>
    <w:p w:rsidR="00BC7DA8" w:rsidRPr="00D6272F" w:rsidRDefault="00BC7DA8" w:rsidP="00BC7DA8">
      <w:pPr>
        <w:pStyle w:val="paragraphsub"/>
      </w:pPr>
      <w:r w:rsidRPr="00D6272F">
        <w:tab/>
        <w:t>(ii)</w:t>
      </w:r>
      <w:r w:rsidRPr="00D6272F">
        <w:tab/>
        <w:t>stating where copies of the draft guidelines can be obtained; and</w:t>
      </w:r>
    </w:p>
    <w:p w:rsidR="00BC7DA8" w:rsidRPr="00D6272F" w:rsidRDefault="00BC7DA8" w:rsidP="00BC7DA8">
      <w:pPr>
        <w:pStyle w:val="paragraphsub"/>
      </w:pPr>
      <w:r w:rsidRPr="00D6272F">
        <w:tab/>
        <w:t>(iii)</w:t>
      </w:r>
      <w:r w:rsidRPr="00D6272F">
        <w:tab/>
        <w:t>inviting persons or bodies to make submissions relating to the draft guidelines in accordance with the procedures, and within the period, specified in the notice; and</w:t>
      </w:r>
    </w:p>
    <w:p w:rsidR="00BC7DA8" w:rsidRPr="00D6272F" w:rsidRDefault="00BC7DA8" w:rsidP="00254CF2">
      <w:pPr>
        <w:pStyle w:val="paragraph"/>
        <w:keepNext/>
        <w:keepLines/>
      </w:pPr>
      <w:r w:rsidRPr="00D6272F">
        <w:tab/>
        <w:t>(e)</w:t>
      </w:r>
      <w:r w:rsidRPr="00D6272F">
        <w:tab/>
        <w:t xml:space="preserve">have regard to any submissions received as a result of the invitation referred to in </w:t>
      </w:r>
      <w:r w:rsidR="00D6272F">
        <w:rPr>
          <w:kern w:val="28"/>
        </w:rPr>
        <w:t>subparagraph (</w:t>
      </w:r>
      <w:r w:rsidRPr="00D6272F">
        <w:rPr>
          <w:kern w:val="28"/>
        </w:rPr>
        <w:t>d)(iii).</w:t>
      </w:r>
    </w:p>
    <w:p w:rsidR="00BC7DA8" w:rsidRPr="00D6272F" w:rsidRDefault="00BC7DA8" w:rsidP="00BC7DA8">
      <w:pPr>
        <w:pStyle w:val="notetext"/>
      </w:pPr>
      <w:r w:rsidRPr="00D6272F">
        <w:t>Note:</w:t>
      </w:r>
      <w:r w:rsidRPr="00D6272F">
        <w:tab/>
        <w:t>This section does not apply if the guidelines are urgent or of minor significance: see subsections</w:t>
      </w:r>
      <w:r w:rsidR="00D6272F">
        <w:t> </w:t>
      </w:r>
      <w:r w:rsidRPr="00D6272F">
        <w:t>14(3) and (5) and section</w:t>
      </w:r>
      <w:r w:rsidR="00D6272F">
        <w:t> </w:t>
      </w:r>
      <w:r w:rsidRPr="00D6272F">
        <w:t>14B.</w:t>
      </w:r>
    </w:p>
    <w:p w:rsidR="00BC7DA8" w:rsidRPr="00D6272F" w:rsidRDefault="00BC7DA8" w:rsidP="00BC7DA8">
      <w:pPr>
        <w:pStyle w:val="ActHead5"/>
      </w:pPr>
      <w:bookmarkStart w:id="24" w:name="_Toc391030903"/>
      <w:r w:rsidRPr="00D6272F">
        <w:rPr>
          <w:rStyle w:val="CharSectno"/>
        </w:rPr>
        <w:t>14</w:t>
      </w:r>
      <w:r w:rsidRPr="00D6272F">
        <w:t xml:space="preserve">  Interim regulatory recommendations and guidelines</w:t>
      </w:r>
      <w:bookmarkEnd w:id="24"/>
    </w:p>
    <w:p w:rsidR="00BC7DA8" w:rsidRPr="00D6272F" w:rsidRDefault="00BC7DA8" w:rsidP="00BC7DA8">
      <w:pPr>
        <w:pStyle w:val="SubsectionHead"/>
      </w:pPr>
      <w:r w:rsidRPr="00D6272F">
        <w:t>CEO may make interim regulatory recommendations and issue interim guidelines without Council in urgent circumstances</w:t>
      </w:r>
    </w:p>
    <w:p w:rsidR="00BC7DA8" w:rsidRPr="00D6272F" w:rsidRDefault="00BC7DA8" w:rsidP="00BC7DA8">
      <w:pPr>
        <w:pStyle w:val="subsection"/>
      </w:pPr>
      <w:r w:rsidRPr="00D6272F">
        <w:tab/>
        <w:t>(1)</w:t>
      </w:r>
      <w:r w:rsidRPr="00D6272F">
        <w:tab/>
        <w:t>If a matter:</w:t>
      </w:r>
    </w:p>
    <w:p w:rsidR="00BC7DA8" w:rsidRPr="00D6272F" w:rsidRDefault="00BC7DA8" w:rsidP="00BC7DA8">
      <w:pPr>
        <w:pStyle w:val="paragraph"/>
      </w:pPr>
      <w:r w:rsidRPr="00D6272F">
        <w:tab/>
        <w:t>(a)</w:t>
      </w:r>
      <w:r w:rsidRPr="00D6272F">
        <w:tab/>
        <w:t>would ordinarily be the subject of a regulatory recommendation made, or guidelines issued, as provided to the CEO under subsection</w:t>
      </w:r>
      <w:r w:rsidR="00D6272F">
        <w:t> </w:t>
      </w:r>
      <w:r w:rsidRPr="00D6272F">
        <w:t>9(1); and</w:t>
      </w:r>
    </w:p>
    <w:p w:rsidR="00BC7DA8" w:rsidRPr="00D6272F" w:rsidRDefault="00BC7DA8" w:rsidP="00BC7DA8">
      <w:pPr>
        <w:pStyle w:val="paragraph"/>
      </w:pPr>
      <w:r w:rsidRPr="00D6272F">
        <w:lastRenderedPageBreak/>
        <w:tab/>
        <w:t>(b)</w:t>
      </w:r>
      <w:r w:rsidRPr="00D6272F">
        <w:tab/>
        <w:t>must, in the opinion of the CEO, for any reason, be dealt with urgently;</w:t>
      </w:r>
    </w:p>
    <w:p w:rsidR="00BC7DA8" w:rsidRPr="00D6272F" w:rsidRDefault="00BC7DA8" w:rsidP="00BC7DA8">
      <w:pPr>
        <w:pStyle w:val="subsection2"/>
      </w:pPr>
      <w:r w:rsidRPr="00D6272F">
        <w:t>the CEO may, despite subsection</w:t>
      </w:r>
      <w:r w:rsidR="00D6272F">
        <w:t> </w:t>
      </w:r>
      <w:r w:rsidRPr="00D6272F">
        <w:t>9(1), make a regulatory recommendation, or issue guidelines, without receiving them from the Council.</w:t>
      </w:r>
    </w:p>
    <w:p w:rsidR="00BC7DA8" w:rsidRPr="00D6272F" w:rsidRDefault="00BC7DA8" w:rsidP="00BC7DA8">
      <w:pPr>
        <w:pStyle w:val="subsection"/>
      </w:pPr>
      <w:r w:rsidRPr="00D6272F">
        <w:tab/>
        <w:t>(2)</w:t>
      </w:r>
      <w:r w:rsidRPr="00D6272F">
        <w:tab/>
        <w:t xml:space="preserve">Within 30 days after the CEO makes an interim regulatory recommendation or issues interim guidelines in accordance with </w:t>
      </w:r>
      <w:r w:rsidR="00D6272F">
        <w:t>subsection (</w:t>
      </w:r>
      <w:r w:rsidRPr="00D6272F">
        <w:t>1), the CEO must publish a notice, in the manner and form specified in the regulations:</w:t>
      </w:r>
    </w:p>
    <w:p w:rsidR="00BC7DA8" w:rsidRPr="00D6272F" w:rsidRDefault="00BC7DA8" w:rsidP="00BC7DA8">
      <w:pPr>
        <w:pStyle w:val="paragraph"/>
      </w:pPr>
      <w:r w:rsidRPr="00D6272F">
        <w:tab/>
        <w:t>(a)</w:t>
      </w:r>
      <w:r w:rsidRPr="00D6272F">
        <w:tab/>
        <w:t>setting out his or her reasons for making the recommendation or issuing the guidelines; and</w:t>
      </w:r>
    </w:p>
    <w:p w:rsidR="00BC7DA8" w:rsidRPr="00D6272F" w:rsidRDefault="00BC7DA8" w:rsidP="00BC7DA8">
      <w:pPr>
        <w:pStyle w:val="paragraph"/>
      </w:pPr>
      <w:r w:rsidRPr="00D6272F">
        <w:tab/>
        <w:t>(b)</w:t>
      </w:r>
      <w:r w:rsidRPr="00D6272F">
        <w:tab/>
        <w:t>setting out:</w:t>
      </w:r>
    </w:p>
    <w:p w:rsidR="00BC7DA8" w:rsidRPr="00D6272F" w:rsidRDefault="00BC7DA8" w:rsidP="00BC7DA8">
      <w:pPr>
        <w:pStyle w:val="paragraphsub"/>
      </w:pPr>
      <w:r w:rsidRPr="00D6272F">
        <w:tab/>
        <w:t>(i)</w:t>
      </w:r>
      <w:r w:rsidRPr="00D6272F">
        <w:tab/>
        <w:t>a summary of the recommendation; or</w:t>
      </w:r>
    </w:p>
    <w:p w:rsidR="00BC7DA8" w:rsidRPr="00D6272F" w:rsidRDefault="00BC7DA8" w:rsidP="00BC7DA8">
      <w:pPr>
        <w:pStyle w:val="paragraphsub"/>
      </w:pPr>
      <w:r w:rsidRPr="00D6272F">
        <w:tab/>
        <w:t>(ii)</w:t>
      </w:r>
      <w:r w:rsidRPr="00D6272F">
        <w:tab/>
        <w:t>the guidelines; and</w:t>
      </w:r>
    </w:p>
    <w:p w:rsidR="00BC7DA8" w:rsidRPr="00D6272F" w:rsidRDefault="00BC7DA8" w:rsidP="00BC7DA8">
      <w:pPr>
        <w:pStyle w:val="paragraph"/>
      </w:pPr>
      <w:r w:rsidRPr="00D6272F">
        <w:tab/>
        <w:t>(c)</w:t>
      </w:r>
      <w:r w:rsidRPr="00D6272F">
        <w:tab/>
        <w:t>inviting persons or bodies to make submissions to:</w:t>
      </w:r>
    </w:p>
    <w:p w:rsidR="00BC7DA8" w:rsidRPr="00D6272F" w:rsidRDefault="00BC7DA8" w:rsidP="00BC7DA8">
      <w:pPr>
        <w:pStyle w:val="paragraphsub"/>
      </w:pPr>
      <w:r w:rsidRPr="00D6272F">
        <w:tab/>
        <w:t>(i)</w:t>
      </w:r>
      <w:r w:rsidRPr="00D6272F">
        <w:tab/>
        <w:t>in the case of human research guidelines—the Australian Health Ethics Committee; or</w:t>
      </w:r>
    </w:p>
    <w:p w:rsidR="00BC7DA8" w:rsidRPr="00D6272F" w:rsidRDefault="00BC7DA8" w:rsidP="00BC7DA8">
      <w:pPr>
        <w:pStyle w:val="paragraphsub"/>
      </w:pPr>
      <w:r w:rsidRPr="00D6272F">
        <w:tab/>
        <w:t>(ii)</w:t>
      </w:r>
      <w:r w:rsidRPr="00D6272F">
        <w:tab/>
        <w:t>otherwise—the Council;</w:t>
      </w:r>
    </w:p>
    <w:p w:rsidR="00BC7DA8" w:rsidRPr="00D6272F" w:rsidRDefault="00BC7DA8" w:rsidP="00BC7DA8">
      <w:pPr>
        <w:pStyle w:val="paragraph"/>
      </w:pPr>
      <w:r w:rsidRPr="00D6272F">
        <w:tab/>
      </w:r>
      <w:r w:rsidRPr="00D6272F">
        <w:tab/>
        <w:t>relating to the recommendation or guidelines in accordance with the procedures, and within the period, specified in the notice.</w:t>
      </w:r>
    </w:p>
    <w:p w:rsidR="00BC7DA8" w:rsidRPr="00D6272F" w:rsidRDefault="00BC7DA8" w:rsidP="00254CF2">
      <w:pPr>
        <w:pStyle w:val="SubsectionHead"/>
      </w:pPr>
      <w:r w:rsidRPr="00D6272F">
        <w:t>Council may provide recommendations and guidelines to CEO without consultation in urgent circumstances</w:t>
      </w:r>
    </w:p>
    <w:p w:rsidR="00BC7DA8" w:rsidRPr="00D6272F" w:rsidRDefault="00BC7DA8" w:rsidP="00254CF2">
      <w:pPr>
        <w:pStyle w:val="subsection"/>
        <w:keepNext/>
        <w:keepLines/>
      </w:pPr>
      <w:r w:rsidRPr="00D6272F">
        <w:tab/>
        <w:t>(3)</w:t>
      </w:r>
      <w:r w:rsidRPr="00D6272F">
        <w:tab/>
        <w:t>If a matter:</w:t>
      </w:r>
    </w:p>
    <w:p w:rsidR="00BC7DA8" w:rsidRPr="00D6272F" w:rsidRDefault="00BC7DA8" w:rsidP="00BC7DA8">
      <w:pPr>
        <w:pStyle w:val="paragraph"/>
      </w:pPr>
      <w:r w:rsidRPr="00D6272F">
        <w:tab/>
        <w:t>(a)</w:t>
      </w:r>
      <w:r w:rsidRPr="00D6272F">
        <w:tab/>
        <w:t>would ordinarily be the subject of a regulatory recommendation, or guidelines (other than human research guidelines), provided to the CEO under subsection</w:t>
      </w:r>
      <w:r w:rsidR="00D6272F">
        <w:t> </w:t>
      </w:r>
      <w:r w:rsidRPr="00D6272F">
        <w:t>9(1); and</w:t>
      </w:r>
    </w:p>
    <w:p w:rsidR="00BC7DA8" w:rsidRPr="00D6272F" w:rsidRDefault="00BC7DA8" w:rsidP="00BC7DA8">
      <w:pPr>
        <w:pStyle w:val="paragraph"/>
      </w:pPr>
      <w:r w:rsidRPr="00D6272F">
        <w:tab/>
        <w:t>(b)</w:t>
      </w:r>
      <w:r w:rsidRPr="00D6272F">
        <w:tab/>
        <w:t>must, in the opinion of the Council, for any reason, be dealt with urgently;</w:t>
      </w:r>
    </w:p>
    <w:p w:rsidR="00BC7DA8" w:rsidRPr="00D6272F" w:rsidRDefault="00BC7DA8" w:rsidP="00BC7DA8">
      <w:pPr>
        <w:pStyle w:val="subsection2"/>
      </w:pPr>
      <w:r w:rsidRPr="00D6272F">
        <w:lastRenderedPageBreak/>
        <w:t>the Council may provide a regulatory recommendation or guidelines to the CEO without first undertaking one or more of the steps set out in section</w:t>
      </w:r>
      <w:r w:rsidR="00D6272F">
        <w:t> </w:t>
      </w:r>
      <w:r w:rsidRPr="00D6272F">
        <w:t>12 or 13.</w:t>
      </w:r>
    </w:p>
    <w:p w:rsidR="00BC7DA8" w:rsidRPr="00D6272F" w:rsidRDefault="00BC7DA8" w:rsidP="00BC7DA8">
      <w:pPr>
        <w:pStyle w:val="subsection"/>
      </w:pPr>
      <w:r w:rsidRPr="00D6272F">
        <w:tab/>
        <w:t>(4)</w:t>
      </w:r>
      <w:r w:rsidRPr="00D6272F">
        <w:tab/>
        <w:t xml:space="preserve">Within 30 days after the CEO makes an interim regulatory recommendation, or issues interim guidelines, provided to him or her in accordance with </w:t>
      </w:r>
      <w:r w:rsidR="00D6272F">
        <w:t>subsection (</w:t>
      </w:r>
      <w:r w:rsidRPr="00D6272F">
        <w:t>3), the Council must publish a notice, in the manner and form specified in the regulations:</w:t>
      </w:r>
    </w:p>
    <w:p w:rsidR="00BC7DA8" w:rsidRPr="00D6272F" w:rsidRDefault="00BC7DA8" w:rsidP="00BC7DA8">
      <w:pPr>
        <w:pStyle w:val="paragraph"/>
      </w:pPr>
      <w:r w:rsidRPr="00D6272F">
        <w:tab/>
        <w:t>(a)</w:t>
      </w:r>
      <w:r w:rsidRPr="00D6272F">
        <w:tab/>
        <w:t>setting out its reasons for providing the recommendation or guidelines to the CEO; and</w:t>
      </w:r>
    </w:p>
    <w:p w:rsidR="00BC7DA8" w:rsidRPr="00D6272F" w:rsidRDefault="00BC7DA8" w:rsidP="00BC7DA8">
      <w:pPr>
        <w:pStyle w:val="paragraph"/>
      </w:pPr>
      <w:r w:rsidRPr="00D6272F">
        <w:tab/>
        <w:t>(b)</w:t>
      </w:r>
      <w:r w:rsidRPr="00D6272F">
        <w:tab/>
        <w:t>setting out:</w:t>
      </w:r>
    </w:p>
    <w:p w:rsidR="00BC7DA8" w:rsidRPr="00D6272F" w:rsidRDefault="00BC7DA8" w:rsidP="00BC7DA8">
      <w:pPr>
        <w:pStyle w:val="paragraphsub"/>
      </w:pPr>
      <w:r w:rsidRPr="00D6272F">
        <w:tab/>
        <w:t>(i)</w:t>
      </w:r>
      <w:r w:rsidRPr="00D6272F">
        <w:tab/>
        <w:t>a summary of the recommendation; or</w:t>
      </w:r>
    </w:p>
    <w:p w:rsidR="00BC7DA8" w:rsidRPr="00D6272F" w:rsidRDefault="00BC7DA8" w:rsidP="00BC7DA8">
      <w:pPr>
        <w:pStyle w:val="paragraphsub"/>
      </w:pPr>
      <w:r w:rsidRPr="00D6272F">
        <w:tab/>
        <w:t>(ii)</w:t>
      </w:r>
      <w:r w:rsidRPr="00D6272F">
        <w:tab/>
        <w:t>the guidelines; and</w:t>
      </w:r>
    </w:p>
    <w:p w:rsidR="00BC7DA8" w:rsidRPr="00D6272F" w:rsidRDefault="00BC7DA8" w:rsidP="00BC7DA8">
      <w:pPr>
        <w:pStyle w:val="paragraph"/>
      </w:pPr>
      <w:r w:rsidRPr="00D6272F">
        <w:tab/>
        <w:t>(c)</w:t>
      </w:r>
      <w:r w:rsidRPr="00D6272F">
        <w:tab/>
        <w:t>inviting persons or bodies to make submissions to the Council relating to the recommendation or guidelines in accordance with the procedures, and within the period, specified in the notice.</w:t>
      </w:r>
    </w:p>
    <w:p w:rsidR="00BC7DA8" w:rsidRPr="00D6272F" w:rsidRDefault="00BC7DA8" w:rsidP="00BC7DA8">
      <w:pPr>
        <w:pStyle w:val="SubsectionHead"/>
      </w:pPr>
      <w:r w:rsidRPr="00D6272F">
        <w:t>Australian Health Ethics Committee may provide human research guidelines to Council without consultation in urgent circumstances</w:t>
      </w:r>
    </w:p>
    <w:p w:rsidR="00BC7DA8" w:rsidRPr="00D6272F" w:rsidRDefault="00BC7DA8" w:rsidP="00BC7DA8">
      <w:pPr>
        <w:pStyle w:val="subsection"/>
      </w:pPr>
      <w:r w:rsidRPr="00D6272F">
        <w:tab/>
        <w:t>(5)</w:t>
      </w:r>
      <w:r w:rsidRPr="00D6272F">
        <w:tab/>
        <w:t>If a matter:</w:t>
      </w:r>
    </w:p>
    <w:p w:rsidR="00BC7DA8" w:rsidRPr="00D6272F" w:rsidRDefault="00BC7DA8" w:rsidP="00BC7DA8">
      <w:pPr>
        <w:pStyle w:val="paragraph"/>
      </w:pPr>
      <w:r w:rsidRPr="00D6272F">
        <w:tab/>
        <w:t>(a)</w:t>
      </w:r>
      <w:r w:rsidRPr="00D6272F">
        <w:tab/>
        <w:t>would ordinarily be the subject of human research guidelines provided to the Council under subsection</w:t>
      </w:r>
      <w:r w:rsidR="00D6272F">
        <w:t> </w:t>
      </w:r>
      <w:r w:rsidRPr="00D6272F">
        <w:t>10(2); and</w:t>
      </w:r>
    </w:p>
    <w:p w:rsidR="00BC7DA8" w:rsidRPr="00D6272F" w:rsidRDefault="00BC7DA8" w:rsidP="00BC7DA8">
      <w:pPr>
        <w:pStyle w:val="paragraph"/>
      </w:pPr>
      <w:r w:rsidRPr="00D6272F">
        <w:tab/>
        <w:t>(b)</w:t>
      </w:r>
      <w:r w:rsidRPr="00D6272F">
        <w:tab/>
        <w:t>must, in the opinion of the Australian Health Ethics Committee, for any reason, be dealt with urgently;</w:t>
      </w:r>
    </w:p>
    <w:p w:rsidR="00BC7DA8" w:rsidRPr="00D6272F" w:rsidRDefault="00BC7DA8" w:rsidP="00BC7DA8">
      <w:pPr>
        <w:pStyle w:val="subsection2"/>
      </w:pPr>
      <w:r w:rsidRPr="00D6272F">
        <w:t>the Committee may provide guidelines to the Council without first undertaking one or more of the steps set out in section</w:t>
      </w:r>
      <w:r w:rsidR="00D6272F">
        <w:t> </w:t>
      </w:r>
      <w:r w:rsidRPr="00D6272F">
        <w:t>13.</w:t>
      </w:r>
    </w:p>
    <w:p w:rsidR="00BC7DA8" w:rsidRPr="00D6272F" w:rsidRDefault="00BC7DA8" w:rsidP="00254CF2">
      <w:pPr>
        <w:pStyle w:val="subsection"/>
        <w:keepNext/>
        <w:keepLines/>
      </w:pPr>
      <w:r w:rsidRPr="00D6272F">
        <w:lastRenderedPageBreak/>
        <w:tab/>
        <w:t>(6)</w:t>
      </w:r>
      <w:r w:rsidRPr="00D6272F">
        <w:tab/>
        <w:t xml:space="preserve">Within 30 days after the CEO issues interim guidelines provided to the Council in accordance with </w:t>
      </w:r>
      <w:r w:rsidR="00D6272F">
        <w:t>subsection (</w:t>
      </w:r>
      <w:r w:rsidRPr="00D6272F">
        <w:t>5), the Australian Health Ethics Committee must publish a notice, in the manner and form specified in the regulations:</w:t>
      </w:r>
    </w:p>
    <w:p w:rsidR="00BC7DA8" w:rsidRPr="00D6272F" w:rsidRDefault="00BC7DA8" w:rsidP="00BC7DA8">
      <w:pPr>
        <w:pStyle w:val="paragraph"/>
      </w:pPr>
      <w:r w:rsidRPr="00D6272F">
        <w:tab/>
        <w:t>(a)</w:t>
      </w:r>
      <w:r w:rsidRPr="00D6272F">
        <w:tab/>
        <w:t>setting out its reasons for providing the guidelines to the Council; and</w:t>
      </w:r>
    </w:p>
    <w:p w:rsidR="00BC7DA8" w:rsidRPr="00D6272F" w:rsidRDefault="00BC7DA8" w:rsidP="00BC7DA8">
      <w:pPr>
        <w:pStyle w:val="paragraph"/>
      </w:pPr>
      <w:r w:rsidRPr="00D6272F">
        <w:tab/>
        <w:t>(b)</w:t>
      </w:r>
      <w:r w:rsidRPr="00D6272F">
        <w:tab/>
        <w:t>setting out the guidelines; and</w:t>
      </w:r>
    </w:p>
    <w:p w:rsidR="00BC7DA8" w:rsidRPr="00D6272F" w:rsidRDefault="00BC7DA8" w:rsidP="00BC7DA8">
      <w:pPr>
        <w:pStyle w:val="paragraph"/>
      </w:pPr>
      <w:r w:rsidRPr="00D6272F">
        <w:tab/>
        <w:t>(c)</w:t>
      </w:r>
      <w:r w:rsidRPr="00D6272F">
        <w:tab/>
        <w:t>inviting persons or bodies to make submissions to the Committee relating to the guidelines in accordance with the procedures, and within the period, specified in the notice.</w:t>
      </w:r>
    </w:p>
    <w:p w:rsidR="00BC7DA8" w:rsidRPr="00D6272F" w:rsidRDefault="00BC7DA8" w:rsidP="00BC7DA8">
      <w:pPr>
        <w:pStyle w:val="SubsectionHead"/>
      </w:pPr>
      <w:r w:rsidRPr="00D6272F">
        <w:t>Council must advise CEO to confirm, vary or revoke interim regulatory recommendations or guidelines</w:t>
      </w:r>
    </w:p>
    <w:p w:rsidR="00BC7DA8" w:rsidRPr="00D6272F" w:rsidRDefault="00BC7DA8" w:rsidP="00BC7DA8">
      <w:pPr>
        <w:pStyle w:val="subsection"/>
      </w:pPr>
      <w:r w:rsidRPr="00D6272F">
        <w:tab/>
        <w:t>(7)</w:t>
      </w:r>
      <w:r w:rsidRPr="00D6272F">
        <w:tab/>
        <w:t>If the CEO makes an interim regulatory recommendation or issues interim guidelines:</w:t>
      </w:r>
    </w:p>
    <w:p w:rsidR="00BC7DA8" w:rsidRPr="00D6272F" w:rsidRDefault="00BC7DA8" w:rsidP="00BC7DA8">
      <w:pPr>
        <w:pStyle w:val="paragraph"/>
      </w:pPr>
      <w:r w:rsidRPr="00D6272F">
        <w:tab/>
        <w:t>(a)</w:t>
      </w:r>
      <w:r w:rsidRPr="00D6272F">
        <w:tab/>
        <w:t>in the case of human research guidelines—the Australian Health Ethics Committee must:</w:t>
      </w:r>
    </w:p>
    <w:p w:rsidR="00BC7DA8" w:rsidRPr="00D6272F" w:rsidRDefault="00BC7DA8" w:rsidP="00BC7DA8">
      <w:pPr>
        <w:pStyle w:val="paragraphsub"/>
      </w:pPr>
      <w:r w:rsidRPr="00D6272F">
        <w:tab/>
        <w:t>(i)</w:t>
      </w:r>
      <w:r w:rsidRPr="00D6272F">
        <w:tab/>
        <w:t xml:space="preserve">as soon as practicable after, but not later than 30 days after, the end of the period specified in the relevant notice under </w:t>
      </w:r>
      <w:r w:rsidR="00D6272F">
        <w:t>subsection (</w:t>
      </w:r>
      <w:r w:rsidRPr="00D6272F">
        <w:t>2) or (6); and</w:t>
      </w:r>
    </w:p>
    <w:p w:rsidR="00BC7DA8" w:rsidRPr="00D6272F" w:rsidRDefault="00BC7DA8" w:rsidP="00BC7DA8">
      <w:pPr>
        <w:pStyle w:val="paragraphsub"/>
      </w:pPr>
      <w:r w:rsidRPr="00D6272F">
        <w:tab/>
        <w:t>(ii)</w:t>
      </w:r>
      <w:r w:rsidRPr="00D6272F">
        <w:tab/>
        <w:t>having regard to any submissions received;</w:t>
      </w:r>
    </w:p>
    <w:p w:rsidR="00BC7DA8" w:rsidRPr="00D6272F" w:rsidRDefault="00BC7DA8" w:rsidP="00BC7DA8">
      <w:pPr>
        <w:pStyle w:val="paragraph"/>
      </w:pPr>
      <w:r w:rsidRPr="00D6272F">
        <w:tab/>
      </w:r>
      <w:r w:rsidRPr="00D6272F">
        <w:tab/>
        <w:t>advise the Council to advise the CEO to confirm, vary or revoke the guidelines; or</w:t>
      </w:r>
    </w:p>
    <w:p w:rsidR="00BC7DA8" w:rsidRPr="00D6272F" w:rsidRDefault="00BC7DA8" w:rsidP="00BC7DA8">
      <w:pPr>
        <w:pStyle w:val="paragraph"/>
      </w:pPr>
      <w:r w:rsidRPr="00D6272F">
        <w:tab/>
        <w:t>(b)</w:t>
      </w:r>
      <w:r w:rsidRPr="00D6272F">
        <w:tab/>
        <w:t>otherwise—the Council must:</w:t>
      </w:r>
    </w:p>
    <w:p w:rsidR="00BC7DA8" w:rsidRPr="00D6272F" w:rsidRDefault="00BC7DA8" w:rsidP="00BC7DA8">
      <w:pPr>
        <w:pStyle w:val="paragraphsub"/>
      </w:pPr>
      <w:r w:rsidRPr="00D6272F">
        <w:tab/>
        <w:t>(i)</w:t>
      </w:r>
      <w:r w:rsidRPr="00D6272F">
        <w:tab/>
        <w:t xml:space="preserve">as soon as practicable after, but not later than 30 days after, the end of the period specified in the relevant notice under </w:t>
      </w:r>
      <w:r w:rsidR="00D6272F">
        <w:t>subsection (</w:t>
      </w:r>
      <w:r w:rsidRPr="00D6272F">
        <w:t>2) or (4); and</w:t>
      </w:r>
    </w:p>
    <w:p w:rsidR="00BC7DA8" w:rsidRPr="00D6272F" w:rsidRDefault="00BC7DA8" w:rsidP="00BC7DA8">
      <w:pPr>
        <w:pStyle w:val="paragraphsub"/>
      </w:pPr>
      <w:r w:rsidRPr="00D6272F">
        <w:tab/>
        <w:t>(ii)</w:t>
      </w:r>
      <w:r w:rsidRPr="00D6272F">
        <w:tab/>
        <w:t>having regard to any submissions received;</w:t>
      </w:r>
    </w:p>
    <w:p w:rsidR="00BC7DA8" w:rsidRPr="00D6272F" w:rsidRDefault="00BC7DA8" w:rsidP="00BC7DA8">
      <w:pPr>
        <w:pStyle w:val="paragraph"/>
      </w:pPr>
      <w:r w:rsidRPr="00D6272F">
        <w:tab/>
      </w:r>
      <w:r w:rsidRPr="00D6272F">
        <w:tab/>
        <w:t>advise the CEO to confirm, vary or revoke the recommendation or guidelines.</w:t>
      </w:r>
    </w:p>
    <w:p w:rsidR="00BC7DA8" w:rsidRPr="00D6272F" w:rsidRDefault="00BC7DA8" w:rsidP="00BC7DA8">
      <w:pPr>
        <w:pStyle w:val="subsection"/>
      </w:pPr>
      <w:r w:rsidRPr="00D6272F">
        <w:lastRenderedPageBreak/>
        <w:tab/>
        <w:t>(8)</w:t>
      </w:r>
      <w:r w:rsidRPr="00D6272F">
        <w:tab/>
        <w:t xml:space="preserve">The Council may only advise the CEO to confirm, vary or revoke interim human research guidelines in accordance with the Committee’s advice under </w:t>
      </w:r>
      <w:r w:rsidR="00D6272F">
        <w:t>paragraph (</w:t>
      </w:r>
      <w:r w:rsidRPr="00D6272F">
        <w:t>7)(a). However, the Council is not obliged to provide particular advice to the CEO merely because it has been advised to do so by the Committee in accordance with this section.</w:t>
      </w:r>
    </w:p>
    <w:p w:rsidR="00BC7DA8" w:rsidRPr="00D6272F" w:rsidRDefault="00BC7DA8" w:rsidP="00BC7DA8">
      <w:pPr>
        <w:pStyle w:val="SubsectionHead"/>
      </w:pPr>
      <w:r w:rsidRPr="00D6272F">
        <w:t>Interim regulatory recommendations and guidelines automatically revoked after 45 days</w:t>
      </w:r>
    </w:p>
    <w:p w:rsidR="00BC7DA8" w:rsidRPr="00D6272F" w:rsidRDefault="00BC7DA8" w:rsidP="00BC7DA8">
      <w:pPr>
        <w:pStyle w:val="subsection"/>
      </w:pPr>
      <w:r w:rsidRPr="00D6272F">
        <w:tab/>
        <w:t>(9)</w:t>
      </w:r>
      <w:r w:rsidRPr="00D6272F">
        <w:tab/>
        <w:t xml:space="preserve">If the CEO fails, within 45 days after the end of the period specified in the relevant notice under </w:t>
      </w:r>
      <w:r w:rsidR="00D6272F">
        <w:t>subsection (</w:t>
      </w:r>
      <w:r w:rsidRPr="00D6272F">
        <w:t xml:space="preserve">2), (4) or (6), to confirm, vary or revoke an interim regulatory recommendation or interim guidelines in accordance with the Council’s advice (if any) under </w:t>
      </w:r>
      <w:r w:rsidR="00D6272F">
        <w:t>paragraph (</w:t>
      </w:r>
      <w:r w:rsidRPr="00D6272F">
        <w:t xml:space="preserve">7)(b) or </w:t>
      </w:r>
      <w:r w:rsidR="00D6272F">
        <w:t>subsection (</w:t>
      </w:r>
      <w:r w:rsidRPr="00D6272F">
        <w:t>8), the CEO is to be treated as having revoked the recommendation or guidelines.</w:t>
      </w:r>
    </w:p>
    <w:p w:rsidR="00BC7DA8" w:rsidRPr="00D6272F" w:rsidRDefault="00BC7DA8" w:rsidP="00BC7DA8">
      <w:pPr>
        <w:pStyle w:val="ActHead5"/>
      </w:pPr>
      <w:bookmarkStart w:id="25" w:name="_Toc391030904"/>
      <w:r w:rsidRPr="00D6272F">
        <w:rPr>
          <w:rStyle w:val="CharSectno"/>
        </w:rPr>
        <w:t>14AA</w:t>
      </w:r>
      <w:r w:rsidRPr="00D6272F">
        <w:t xml:space="preserve">  Consultation requirements do not apply to revoking guidelines</w:t>
      </w:r>
      <w:bookmarkEnd w:id="25"/>
    </w:p>
    <w:p w:rsidR="00BC7DA8" w:rsidRPr="00D6272F" w:rsidRDefault="00BC7DA8" w:rsidP="00BC7DA8">
      <w:pPr>
        <w:pStyle w:val="subsection"/>
      </w:pPr>
      <w:r w:rsidRPr="00D6272F">
        <w:tab/>
        <w:t>(1)</w:t>
      </w:r>
      <w:r w:rsidRPr="00D6272F">
        <w:tab/>
        <w:t>The Council may, without undertaking consultation, advise the CEO to revoke guidelines (other than human research guidelines).</w:t>
      </w:r>
    </w:p>
    <w:p w:rsidR="00BC7DA8" w:rsidRPr="00D6272F" w:rsidRDefault="00BC7DA8" w:rsidP="00BC7DA8">
      <w:pPr>
        <w:pStyle w:val="subsection"/>
      </w:pPr>
      <w:r w:rsidRPr="00D6272F">
        <w:tab/>
        <w:t>(2)</w:t>
      </w:r>
      <w:r w:rsidRPr="00D6272F">
        <w:tab/>
        <w:t>The Australian Health Ethics Committee may, without undertaking consultation, advise the Council to advise the CEO to revoke human research guidelines.</w:t>
      </w:r>
    </w:p>
    <w:p w:rsidR="00BC7DA8" w:rsidRPr="00D6272F" w:rsidRDefault="00BC7DA8" w:rsidP="00BC7DA8">
      <w:pPr>
        <w:pStyle w:val="notetext"/>
      </w:pPr>
      <w:r w:rsidRPr="00D6272F">
        <w:t>Note:</w:t>
      </w:r>
      <w:r w:rsidRPr="00D6272F">
        <w:tab/>
        <w:t>The requirements of this Division still apply to variations of guidelines: see subsection</w:t>
      </w:r>
      <w:r w:rsidR="00D6272F">
        <w:t> </w:t>
      </w:r>
      <w:r w:rsidRPr="00D6272F">
        <w:t xml:space="preserve">33(3) of the </w:t>
      </w:r>
      <w:r w:rsidRPr="00D6272F">
        <w:rPr>
          <w:i/>
        </w:rPr>
        <w:t>Acts Interpretation Act 1901</w:t>
      </w:r>
      <w:r w:rsidRPr="00D6272F">
        <w:t>.</w:t>
      </w:r>
    </w:p>
    <w:p w:rsidR="00BC7DA8" w:rsidRPr="00D6272F" w:rsidRDefault="00BC7DA8" w:rsidP="00BC7DA8">
      <w:pPr>
        <w:pStyle w:val="ActHead4"/>
      </w:pPr>
      <w:bookmarkStart w:id="26" w:name="_Toc391030905"/>
      <w:r w:rsidRPr="00D6272F">
        <w:rPr>
          <w:rStyle w:val="CharSubdNo"/>
        </w:rPr>
        <w:t>Subdivision B</w:t>
      </w:r>
      <w:r w:rsidRPr="00D6272F">
        <w:t>—</w:t>
      </w:r>
      <w:r w:rsidRPr="00D6272F">
        <w:rPr>
          <w:rStyle w:val="CharSubdText"/>
        </w:rPr>
        <w:t>Guidelines approved by CEO</w:t>
      </w:r>
      <w:bookmarkEnd w:id="26"/>
    </w:p>
    <w:p w:rsidR="00BC7DA8" w:rsidRPr="00D6272F" w:rsidRDefault="00BC7DA8" w:rsidP="00BC7DA8">
      <w:pPr>
        <w:pStyle w:val="ActHead5"/>
      </w:pPr>
      <w:bookmarkStart w:id="27" w:name="_Toc391030906"/>
      <w:r w:rsidRPr="00D6272F">
        <w:rPr>
          <w:rStyle w:val="CharSectno"/>
        </w:rPr>
        <w:t>14A</w:t>
      </w:r>
      <w:r w:rsidRPr="00D6272F">
        <w:t xml:space="preserve">  Approval by CEO of guidelines for third parties</w:t>
      </w:r>
      <w:bookmarkEnd w:id="27"/>
    </w:p>
    <w:p w:rsidR="00BC7DA8" w:rsidRPr="00D6272F" w:rsidRDefault="00BC7DA8" w:rsidP="00BC7DA8">
      <w:pPr>
        <w:pStyle w:val="subsection"/>
      </w:pPr>
      <w:r w:rsidRPr="00D6272F">
        <w:tab/>
        <w:t>(1)</w:t>
      </w:r>
      <w:r w:rsidRPr="00D6272F">
        <w:tab/>
        <w:t>The CEO may, on the advice of the Council, approve guidelines prepared by a person or body from outside the NHMRC.</w:t>
      </w:r>
    </w:p>
    <w:p w:rsidR="00BC7DA8" w:rsidRPr="00D6272F" w:rsidRDefault="00BC7DA8" w:rsidP="00BC7DA8">
      <w:pPr>
        <w:pStyle w:val="subsection"/>
      </w:pPr>
      <w:r w:rsidRPr="00D6272F">
        <w:lastRenderedPageBreak/>
        <w:tab/>
        <w:t>(2)</w:t>
      </w:r>
      <w:r w:rsidRPr="00D6272F">
        <w:tab/>
        <w:t>The Council may only advise the CEO to approve the guidelines if the Council is satisfied that the person or body, before submitting the guidelines to the CEO for his or her approval:</w:t>
      </w:r>
    </w:p>
    <w:p w:rsidR="00BC7DA8" w:rsidRPr="00D6272F" w:rsidRDefault="00BC7DA8" w:rsidP="00BC7DA8">
      <w:pPr>
        <w:pStyle w:val="paragraph"/>
      </w:pPr>
      <w:r w:rsidRPr="00D6272F">
        <w:tab/>
        <w:t>(a)</w:t>
      </w:r>
      <w:r w:rsidRPr="00D6272F">
        <w:tab/>
        <w:t>prepared a draft of the guidelines that the person or body proposed to submit to the CEO; and</w:t>
      </w:r>
    </w:p>
    <w:p w:rsidR="00BC7DA8" w:rsidRPr="00D6272F" w:rsidRDefault="00BC7DA8" w:rsidP="00BC7DA8">
      <w:pPr>
        <w:pStyle w:val="paragraph"/>
      </w:pPr>
      <w:r w:rsidRPr="00D6272F">
        <w:tab/>
        <w:t>(b)</w:t>
      </w:r>
      <w:r w:rsidRPr="00D6272F">
        <w:tab/>
        <w:t>published a notice, in a manner and form acceptable to the Council:</w:t>
      </w:r>
    </w:p>
    <w:p w:rsidR="00BC7DA8" w:rsidRPr="00D6272F" w:rsidRDefault="00BC7DA8" w:rsidP="00BC7DA8">
      <w:pPr>
        <w:pStyle w:val="paragraphsub"/>
      </w:pPr>
      <w:r w:rsidRPr="00D6272F">
        <w:tab/>
        <w:t>(i)</w:t>
      </w:r>
      <w:r w:rsidRPr="00D6272F">
        <w:tab/>
        <w:t>containing a summary of the draft guidelines; and</w:t>
      </w:r>
    </w:p>
    <w:p w:rsidR="00BC7DA8" w:rsidRPr="00D6272F" w:rsidRDefault="00BC7DA8" w:rsidP="00BC7DA8">
      <w:pPr>
        <w:pStyle w:val="paragraphsub"/>
      </w:pPr>
      <w:r w:rsidRPr="00D6272F">
        <w:tab/>
        <w:t>(ii)</w:t>
      </w:r>
      <w:r w:rsidRPr="00D6272F">
        <w:tab/>
        <w:t>stating where copies of the draft guidelines could be obtained; and</w:t>
      </w:r>
    </w:p>
    <w:p w:rsidR="00BC7DA8" w:rsidRPr="00D6272F" w:rsidRDefault="00BC7DA8" w:rsidP="00BC7DA8">
      <w:pPr>
        <w:pStyle w:val="paragraphsub"/>
      </w:pPr>
      <w:r w:rsidRPr="00D6272F">
        <w:tab/>
        <w:t>(iii)</w:t>
      </w:r>
      <w:r w:rsidRPr="00D6272F">
        <w:tab/>
        <w:t>inviting persons or bodies to make submissions relating to the draft in accordance with the procedures, and within the period, specified in the notice; and</w:t>
      </w:r>
    </w:p>
    <w:p w:rsidR="00BC7DA8" w:rsidRPr="00D6272F" w:rsidRDefault="00BC7DA8" w:rsidP="00BC7DA8">
      <w:pPr>
        <w:pStyle w:val="paragraph"/>
      </w:pPr>
      <w:r w:rsidRPr="00D6272F">
        <w:tab/>
        <w:t>(c)</w:t>
      </w:r>
      <w:r w:rsidRPr="00D6272F">
        <w:tab/>
        <w:t xml:space="preserve">had regard to any submissions received pursuant to the invitation referred to in </w:t>
      </w:r>
      <w:r w:rsidR="00D6272F">
        <w:t>subparagraph (</w:t>
      </w:r>
      <w:r w:rsidRPr="00D6272F">
        <w:t>b)(iii).</w:t>
      </w:r>
    </w:p>
    <w:p w:rsidR="00BC7DA8" w:rsidRPr="00D6272F" w:rsidRDefault="00BC7DA8" w:rsidP="00BC7DA8">
      <w:pPr>
        <w:pStyle w:val="notetext"/>
      </w:pPr>
      <w:r w:rsidRPr="00D6272F">
        <w:t>Note:</w:t>
      </w:r>
      <w:r w:rsidRPr="00D6272F">
        <w:tab/>
      </w:r>
      <w:r w:rsidR="00D6272F">
        <w:t>Subsection (</w:t>
      </w:r>
      <w:r w:rsidRPr="00D6272F">
        <w:t>2) does not apply if the guidelines are of minor significance: see section</w:t>
      </w:r>
      <w:r w:rsidR="00D6272F">
        <w:t> </w:t>
      </w:r>
      <w:r w:rsidRPr="00D6272F">
        <w:t>14B.</w:t>
      </w:r>
    </w:p>
    <w:p w:rsidR="00BC7DA8" w:rsidRPr="00D6272F" w:rsidRDefault="00BC7DA8" w:rsidP="00BC7DA8">
      <w:pPr>
        <w:pStyle w:val="ActHead4"/>
      </w:pPr>
      <w:bookmarkStart w:id="28" w:name="_Toc391030907"/>
      <w:r w:rsidRPr="00D6272F">
        <w:rPr>
          <w:rStyle w:val="CharSubdNo"/>
        </w:rPr>
        <w:t>Subdivision C</w:t>
      </w:r>
      <w:r w:rsidRPr="00D6272F">
        <w:t>—</w:t>
      </w:r>
      <w:r w:rsidRPr="00D6272F">
        <w:rPr>
          <w:rStyle w:val="CharSubdText"/>
        </w:rPr>
        <w:t>Other provisions about consultation</w:t>
      </w:r>
      <w:bookmarkEnd w:id="28"/>
    </w:p>
    <w:p w:rsidR="00BC7DA8" w:rsidRPr="00D6272F" w:rsidRDefault="00BC7DA8" w:rsidP="00BC7DA8">
      <w:pPr>
        <w:pStyle w:val="ActHead5"/>
      </w:pPr>
      <w:bookmarkStart w:id="29" w:name="_Toc391030908"/>
      <w:r w:rsidRPr="00D6272F">
        <w:rPr>
          <w:rStyle w:val="CharSectno"/>
        </w:rPr>
        <w:t>14B</w:t>
      </w:r>
      <w:r w:rsidRPr="00D6272F">
        <w:t xml:space="preserve">  Consultation may be dispensed with in certain circumstances</w:t>
      </w:r>
      <w:bookmarkEnd w:id="29"/>
    </w:p>
    <w:p w:rsidR="00BC7DA8" w:rsidRPr="00D6272F" w:rsidRDefault="00BC7DA8" w:rsidP="00BC7DA8">
      <w:pPr>
        <w:pStyle w:val="subsection"/>
      </w:pPr>
      <w:r w:rsidRPr="00D6272F">
        <w:tab/>
        <w:t>(1)</w:t>
      </w:r>
      <w:r w:rsidRPr="00D6272F">
        <w:tab/>
        <w:t>If:</w:t>
      </w:r>
    </w:p>
    <w:p w:rsidR="00BC7DA8" w:rsidRPr="00D6272F" w:rsidRDefault="00BC7DA8" w:rsidP="00BC7DA8">
      <w:pPr>
        <w:pStyle w:val="paragraph"/>
      </w:pPr>
      <w:r w:rsidRPr="00D6272F">
        <w:tab/>
        <w:t>(a)</w:t>
      </w:r>
      <w:r w:rsidRPr="00D6272F">
        <w:tab/>
        <w:t>the Council is satisfied that:</w:t>
      </w:r>
    </w:p>
    <w:p w:rsidR="00BC7DA8" w:rsidRPr="00D6272F" w:rsidRDefault="00BC7DA8" w:rsidP="00BC7DA8">
      <w:pPr>
        <w:pStyle w:val="paragraphsub"/>
      </w:pPr>
      <w:r w:rsidRPr="00D6272F">
        <w:tab/>
        <w:t>(i)</w:t>
      </w:r>
      <w:r w:rsidRPr="00D6272F">
        <w:tab/>
        <w:t>a proposed regulatory recommendation referred to in section</w:t>
      </w:r>
      <w:r w:rsidR="00D6272F">
        <w:t> </w:t>
      </w:r>
      <w:r w:rsidRPr="00D6272F">
        <w:t>12; or</w:t>
      </w:r>
    </w:p>
    <w:p w:rsidR="00BC7DA8" w:rsidRPr="00D6272F" w:rsidRDefault="00BC7DA8" w:rsidP="00BC7DA8">
      <w:pPr>
        <w:pStyle w:val="paragraphsub"/>
      </w:pPr>
      <w:r w:rsidRPr="00D6272F">
        <w:tab/>
        <w:t>(ii)</w:t>
      </w:r>
      <w:r w:rsidRPr="00D6272F">
        <w:tab/>
        <w:t>proposed guidelines referred to in paragraph</w:t>
      </w:r>
      <w:r w:rsidR="00D6272F">
        <w:t> </w:t>
      </w:r>
      <w:r w:rsidRPr="00D6272F">
        <w:t>13(a) or section</w:t>
      </w:r>
      <w:r w:rsidR="00D6272F">
        <w:t> </w:t>
      </w:r>
      <w:r w:rsidRPr="00D6272F">
        <w:t>14A;</w:t>
      </w:r>
    </w:p>
    <w:p w:rsidR="00BC7DA8" w:rsidRPr="00D6272F" w:rsidRDefault="00BC7DA8" w:rsidP="00BC7DA8">
      <w:pPr>
        <w:pStyle w:val="paragraph"/>
      </w:pPr>
      <w:r w:rsidRPr="00D6272F">
        <w:tab/>
      </w:r>
      <w:r w:rsidRPr="00D6272F">
        <w:tab/>
        <w:t>raise issues that are of minor significance only; or</w:t>
      </w:r>
    </w:p>
    <w:p w:rsidR="00BC7DA8" w:rsidRPr="00D6272F" w:rsidRDefault="00BC7DA8" w:rsidP="00BC7DA8">
      <w:pPr>
        <w:pStyle w:val="paragraph"/>
      </w:pPr>
      <w:r w:rsidRPr="00D6272F">
        <w:tab/>
        <w:t>(b)</w:t>
      </w:r>
      <w:r w:rsidRPr="00D6272F">
        <w:tab/>
        <w:t xml:space="preserve">the Australian Health Ethics Committee is satisfied that proposed human research guidelines referred to in </w:t>
      </w:r>
      <w:r w:rsidRPr="00D6272F">
        <w:lastRenderedPageBreak/>
        <w:t>paragraph</w:t>
      </w:r>
      <w:r w:rsidR="00D6272F">
        <w:t> </w:t>
      </w:r>
      <w:r w:rsidRPr="00D6272F">
        <w:t>13(b) raise issues that are of minor significance only;</w:t>
      </w:r>
    </w:p>
    <w:p w:rsidR="00BC7DA8" w:rsidRPr="00D6272F" w:rsidRDefault="00BC7DA8" w:rsidP="00BC7DA8">
      <w:pPr>
        <w:pStyle w:val="subsection2"/>
      </w:pPr>
      <w:r w:rsidRPr="00D6272F">
        <w:t>the Council or Committee may dispense with the requirement for all or any of the steps set out in section</w:t>
      </w:r>
      <w:r w:rsidR="00D6272F">
        <w:t> </w:t>
      </w:r>
      <w:r w:rsidRPr="00D6272F">
        <w:t>12 or 13 or subsection</w:t>
      </w:r>
      <w:r w:rsidR="00D6272F">
        <w:t> </w:t>
      </w:r>
      <w:r w:rsidRPr="00D6272F">
        <w:t>14A(2), as the case requires.</w:t>
      </w:r>
    </w:p>
    <w:p w:rsidR="00BC7DA8" w:rsidRPr="00D6272F" w:rsidRDefault="00BC7DA8" w:rsidP="00BC7DA8">
      <w:pPr>
        <w:pStyle w:val="subsection"/>
      </w:pPr>
      <w:r w:rsidRPr="00D6272F">
        <w:tab/>
        <w:t>(2)</w:t>
      </w:r>
      <w:r w:rsidRPr="00D6272F">
        <w:tab/>
        <w:t>If the Council or Committee proposes to dispense with the requirement for all or any of the steps set out in section</w:t>
      </w:r>
      <w:r w:rsidR="00D6272F">
        <w:t> </w:t>
      </w:r>
      <w:r w:rsidRPr="00D6272F">
        <w:t>12 or 13 or subsection</w:t>
      </w:r>
      <w:r w:rsidR="00D6272F">
        <w:t> </w:t>
      </w:r>
      <w:r w:rsidRPr="00D6272F">
        <w:t>14A(2), the Council or Committee must publish a notice, in the manner and form, and within the period, specified in the regulations, stating its reasons for so proposing.</w:t>
      </w:r>
    </w:p>
    <w:p w:rsidR="00BC7DA8" w:rsidRPr="00D6272F" w:rsidRDefault="00BC7DA8" w:rsidP="00BC7DA8">
      <w:pPr>
        <w:pStyle w:val="ActHead5"/>
      </w:pPr>
      <w:bookmarkStart w:id="30" w:name="_Toc391030909"/>
      <w:r w:rsidRPr="00D6272F">
        <w:rPr>
          <w:rStyle w:val="CharSectno"/>
        </w:rPr>
        <w:t>15</w:t>
      </w:r>
      <w:r w:rsidRPr="00D6272F">
        <w:t xml:space="preserve">  CEO must develop procedures</w:t>
      </w:r>
      <w:bookmarkEnd w:id="30"/>
    </w:p>
    <w:p w:rsidR="00BC7DA8" w:rsidRPr="00D6272F" w:rsidRDefault="00BC7DA8" w:rsidP="00BC7DA8">
      <w:pPr>
        <w:pStyle w:val="subsection"/>
      </w:pPr>
      <w:r w:rsidRPr="00D6272F">
        <w:tab/>
        <w:t>(1)</w:t>
      </w:r>
      <w:r w:rsidRPr="00D6272F">
        <w:tab/>
        <w:t>The CEO must develop and publish procedures to assist persons or bodies to make submissions under this Division.</w:t>
      </w:r>
    </w:p>
    <w:p w:rsidR="00BC7DA8" w:rsidRPr="00D6272F" w:rsidRDefault="00BC7DA8" w:rsidP="00BC7DA8">
      <w:pPr>
        <w:pStyle w:val="SubsectionHead"/>
      </w:pPr>
      <w:r w:rsidRPr="00D6272F">
        <w:t>Procedures are not legislative instruments</w:t>
      </w:r>
    </w:p>
    <w:p w:rsidR="00BC7DA8" w:rsidRPr="00D6272F" w:rsidRDefault="00BC7DA8" w:rsidP="00BC7DA8">
      <w:pPr>
        <w:pStyle w:val="subsection"/>
      </w:pPr>
      <w:r w:rsidRPr="00D6272F">
        <w:tab/>
        <w:t>(2)</w:t>
      </w:r>
      <w:r w:rsidRPr="00D6272F">
        <w:tab/>
        <w:t>The procedures are not legislative instruments.</w:t>
      </w:r>
    </w:p>
    <w:p w:rsidR="005E755D" w:rsidRPr="00D6272F" w:rsidRDefault="005E755D" w:rsidP="007E1593">
      <w:pPr>
        <w:pStyle w:val="ActHead3"/>
        <w:pageBreakBefore/>
      </w:pPr>
      <w:bookmarkStart w:id="31" w:name="_Toc391030910"/>
      <w:r w:rsidRPr="00D6272F">
        <w:rPr>
          <w:rStyle w:val="CharDivNo"/>
        </w:rPr>
        <w:lastRenderedPageBreak/>
        <w:t>Division</w:t>
      </w:r>
      <w:r w:rsidR="00D6272F" w:rsidRPr="00D6272F">
        <w:rPr>
          <w:rStyle w:val="CharDivNo"/>
        </w:rPr>
        <w:t> </w:t>
      </w:r>
      <w:r w:rsidRPr="00D6272F">
        <w:rPr>
          <w:rStyle w:val="CharDivNo"/>
        </w:rPr>
        <w:t>3</w:t>
      </w:r>
      <w:r w:rsidRPr="00D6272F">
        <w:t>—</w:t>
      </w:r>
      <w:r w:rsidRPr="00D6272F">
        <w:rPr>
          <w:rStyle w:val="CharDivText"/>
        </w:rPr>
        <w:t>Strategic plans</w:t>
      </w:r>
      <w:bookmarkEnd w:id="31"/>
    </w:p>
    <w:p w:rsidR="005E755D" w:rsidRPr="00D6272F" w:rsidRDefault="005E755D" w:rsidP="005E755D">
      <w:pPr>
        <w:pStyle w:val="ActHead5"/>
      </w:pPr>
      <w:bookmarkStart w:id="32" w:name="_Toc391030911"/>
      <w:r w:rsidRPr="00D6272F">
        <w:rPr>
          <w:rStyle w:val="CharSectno"/>
        </w:rPr>
        <w:t>16</w:t>
      </w:r>
      <w:r w:rsidRPr="00D6272F">
        <w:t xml:space="preserve">  Strategic plans</w:t>
      </w:r>
      <w:bookmarkEnd w:id="32"/>
    </w:p>
    <w:p w:rsidR="005E755D" w:rsidRPr="00D6272F" w:rsidRDefault="005E755D" w:rsidP="005E755D">
      <w:pPr>
        <w:pStyle w:val="subsection"/>
      </w:pPr>
      <w:r w:rsidRPr="00D6272F">
        <w:tab/>
        <w:t>(1)</w:t>
      </w:r>
      <w:r w:rsidRPr="00D6272F">
        <w:tab/>
        <w:t xml:space="preserve">The </w:t>
      </w:r>
      <w:r w:rsidR="008C56BF" w:rsidRPr="00D6272F">
        <w:t>CEO</w:t>
      </w:r>
      <w:r w:rsidRPr="00D6272F">
        <w:t xml:space="preserve"> must develop, and prepare in writing, for each successive period referred to in </w:t>
      </w:r>
      <w:r w:rsidR="00D6272F">
        <w:t>subsections (</w:t>
      </w:r>
      <w:r w:rsidRPr="00D6272F">
        <w:t>4) and (5), a strategic plan setting out:</w:t>
      </w:r>
    </w:p>
    <w:p w:rsidR="005E755D" w:rsidRPr="00D6272F" w:rsidRDefault="005E755D" w:rsidP="005E755D">
      <w:pPr>
        <w:pStyle w:val="paragraph"/>
      </w:pPr>
      <w:r w:rsidRPr="00D6272F">
        <w:tab/>
        <w:t>(a)</w:t>
      </w:r>
      <w:r w:rsidRPr="00D6272F">
        <w:tab/>
        <w:t xml:space="preserve">the </w:t>
      </w:r>
      <w:r w:rsidR="008C56BF" w:rsidRPr="00D6272F">
        <w:t>CEO’s</w:t>
      </w:r>
      <w:r w:rsidRPr="00D6272F">
        <w:t xml:space="preserve"> assessment of the major national health issues that are likely to arise during the period; and</w:t>
      </w:r>
    </w:p>
    <w:p w:rsidR="005E755D" w:rsidRPr="00D6272F" w:rsidRDefault="005E755D" w:rsidP="005E755D">
      <w:pPr>
        <w:pStyle w:val="paragraph"/>
      </w:pPr>
      <w:r w:rsidRPr="00D6272F">
        <w:tab/>
        <w:t>(b)</w:t>
      </w:r>
      <w:r w:rsidRPr="00D6272F">
        <w:tab/>
        <w:t xml:space="preserve">the manner in which the </w:t>
      </w:r>
      <w:r w:rsidR="008C56BF" w:rsidRPr="00D6272F">
        <w:t>CEO proposes to perform his or her</w:t>
      </w:r>
      <w:r w:rsidRPr="00D6272F">
        <w:t xml:space="preserve"> functions in dealing with those issues during the period.</w:t>
      </w:r>
    </w:p>
    <w:p w:rsidR="005E755D" w:rsidRPr="00D6272F" w:rsidRDefault="005E755D" w:rsidP="005E755D">
      <w:pPr>
        <w:pStyle w:val="subsection"/>
      </w:pPr>
      <w:r w:rsidRPr="00D6272F">
        <w:tab/>
        <w:t>(2)</w:t>
      </w:r>
      <w:r w:rsidRPr="00D6272F">
        <w:tab/>
        <w:t xml:space="preserve">Without limiting the generality of </w:t>
      </w:r>
      <w:r w:rsidR="00D6272F">
        <w:t>subsection (</w:t>
      </w:r>
      <w:r w:rsidRPr="00D6272F">
        <w:t>1), each strategic plan must contain a national strategy for medical research and public health research.</w:t>
      </w:r>
    </w:p>
    <w:p w:rsidR="005E755D" w:rsidRPr="00D6272F" w:rsidRDefault="005E755D" w:rsidP="005E755D">
      <w:pPr>
        <w:pStyle w:val="subsection"/>
      </w:pPr>
      <w:r w:rsidRPr="00D6272F">
        <w:tab/>
        <w:t>(3)</w:t>
      </w:r>
      <w:r w:rsidRPr="00D6272F">
        <w:tab/>
        <w:t xml:space="preserve">Before preparing a strategic plan, the </w:t>
      </w:r>
      <w:r w:rsidR="00DB0DE3" w:rsidRPr="00D6272F">
        <w:t>CEO</w:t>
      </w:r>
      <w:r w:rsidRPr="00D6272F">
        <w:t xml:space="preserve"> must consult with the Minister</w:t>
      </w:r>
      <w:r w:rsidR="0062446E" w:rsidRPr="00D6272F">
        <w:t xml:space="preserve"> and the Council</w:t>
      </w:r>
      <w:r w:rsidRPr="00D6272F">
        <w:t xml:space="preserve"> on the matters proposed for inclusion in the plan.</w:t>
      </w:r>
    </w:p>
    <w:p w:rsidR="005E755D" w:rsidRPr="00D6272F" w:rsidRDefault="005E755D" w:rsidP="005E755D">
      <w:pPr>
        <w:pStyle w:val="subsection"/>
      </w:pPr>
      <w:r w:rsidRPr="00D6272F">
        <w:tab/>
        <w:t>(4)</w:t>
      </w:r>
      <w:r w:rsidRPr="00D6272F">
        <w:tab/>
        <w:t xml:space="preserve">The first strategic plan is to relate to the period commencing on </w:t>
      </w:r>
      <w:r w:rsidR="004E5AB4" w:rsidRPr="00D6272F">
        <w:t>24</w:t>
      </w:r>
      <w:r w:rsidR="00D6272F">
        <w:t> </w:t>
      </w:r>
      <w:r w:rsidR="004E5AB4" w:rsidRPr="00D6272F">
        <w:t>June 1993</w:t>
      </w:r>
      <w:r w:rsidRPr="00D6272F">
        <w:t xml:space="preserve"> and ending on 30</w:t>
      </w:r>
      <w:r w:rsidR="00D6272F">
        <w:t> </w:t>
      </w:r>
      <w:r w:rsidRPr="00D6272F">
        <w:t>June 1994.</w:t>
      </w:r>
    </w:p>
    <w:p w:rsidR="005E755D" w:rsidRPr="00D6272F" w:rsidRDefault="005E755D" w:rsidP="005E755D">
      <w:pPr>
        <w:pStyle w:val="subsection"/>
      </w:pPr>
      <w:r w:rsidRPr="00D6272F">
        <w:tab/>
        <w:t>(5)</w:t>
      </w:r>
      <w:r w:rsidRPr="00D6272F">
        <w:tab/>
        <w:t>Each subsequent strategic plan is to relate to the period of 3 years commencing at the end of the period to which the immediately preceding strategic plan relates.</w:t>
      </w:r>
    </w:p>
    <w:p w:rsidR="005E755D" w:rsidRPr="00D6272F" w:rsidRDefault="005E755D" w:rsidP="005E755D">
      <w:pPr>
        <w:pStyle w:val="ActHead5"/>
      </w:pPr>
      <w:bookmarkStart w:id="33" w:name="_Toc391030912"/>
      <w:r w:rsidRPr="00D6272F">
        <w:rPr>
          <w:rStyle w:val="CharSectno"/>
        </w:rPr>
        <w:t>17</w:t>
      </w:r>
      <w:r w:rsidRPr="00D6272F">
        <w:t xml:space="preserve">  Review of each plan</w:t>
      </w:r>
      <w:bookmarkEnd w:id="33"/>
    </w:p>
    <w:p w:rsidR="006F6D68" w:rsidRPr="00D6272F" w:rsidRDefault="006F6D68" w:rsidP="006F6D68">
      <w:pPr>
        <w:pStyle w:val="subsection"/>
      </w:pPr>
      <w:r w:rsidRPr="00D6272F">
        <w:tab/>
        <w:t>(1)</w:t>
      </w:r>
      <w:r w:rsidRPr="00D6272F">
        <w:tab/>
        <w:t>Not later than 6 months before the end of a strategic plan, the CEO must prepare and give to the Minister a written review evaluating the CEO’s success in implementing the strategic plan.</w:t>
      </w:r>
    </w:p>
    <w:p w:rsidR="005E755D" w:rsidRPr="00D6272F" w:rsidRDefault="005E755D" w:rsidP="005E755D">
      <w:pPr>
        <w:pStyle w:val="subsection"/>
      </w:pPr>
      <w:r w:rsidRPr="00D6272F">
        <w:lastRenderedPageBreak/>
        <w:tab/>
        <w:t>(2)</w:t>
      </w:r>
      <w:r w:rsidRPr="00D6272F">
        <w:tab/>
        <w:t>Each review must be laid before each House of the Parliament within 15 sitting days of that House after its receipt by the Minister.</w:t>
      </w:r>
    </w:p>
    <w:p w:rsidR="005E755D" w:rsidRPr="00D6272F" w:rsidRDefault="005E755D" w:rsidP="005E755D">
      <w:pPr>
        <w:pStyle w:val="ActHead5"/>
      </w:pPr>
      <w:bookmarkStart w:id="34" w:name="_Toc391030913"/>
      <w:r w:rsidRPr="00D6272F">
        <w:rPr>
          <w:rStyle w:val="CharSectno"/>
        </w:rPr>
        <w:t>18</w:t>
      </w:r>
      <w:r w:rsidRPr="00D6272F">
        <w:t xml:space="preserve">  Approval, commencement and tabling of strategic plans</w:t>
      </w:r>
      <w:bookmarkEnd w:id="34"/>
    </w:p>
    <w:p w:rsidR="005E755D" w:rsidRPr="00D6272F" w:rsidRDefault="005E755D" w:rsidP="005E755D">
      <w:pPr>
        <w:pStyle w:val="subsection"/>
      </w:pPr>
      <w:r w:rsidRPr="00D6272F">
        <w:tab/>
        <w:t>(1)</w:t>
      </w:r>
      <w:r w:rsidRPr="00D6272F">
        <w:tab/>
        <w:t xml:space="preserve">The first strategic plan must be given to the Minister not later than one month after </w:t>
      </w:r>
      <w:r w:rsidR="00014D0A" w:rsidRPr="00D6272F">
        <w:t>24</w:t>
      </w:r>
      <w:r w:rsidR="00D6272F">
        <w:t> </w:t>
      </w:r>
      <w:r w:rsidR="00014D0A" w:rsidRPr="00D6272F">
        <w:t>June 1993</w:t>
      </w:r>
      <w:r w:rsidRPr="00D6272F">
        <w:t>.</w:t>
      </w:r>
    </w:p>
    <w:p w:rsidR="005E755D" w:rsidRPr="00D6272F" w:rsidRDefault="005E755D" w:rsidP="005E755D">
      <w:pPr>
        <w:pStyle w:val="subsection"/>
      </w:pPr>
      <w:r w:rsidRPr="00D6272F">
        <w:tab/>
        <w:t>(2)</w:t>
      </w:r>
      <w:r w:rsidRPr="00D6272F">
        <w:tab/>
        <w:t>The first strategic plan comes into force on the day on which it is given to the Minister.</w:t>
      </w:r>
    </w:p>
    <w:p w:rsidR="005E755D" w:rsidRPr="00D6272F" w:rsidRDefault="005E755D" w:rsidP="005E755D">
      <w:pPr>
        <w:pStyle w:val="subsection"/>
      </w:pPr>
      <w:r w:rsidRPr="00D6272F">
        <w:tab/>
        <w:t>(3)</w:t>
      </w:r>
      <w:r w:rsidRPr="00D6272F">
        <w:tab/>
        <w:t>Each subsequent strategic plan must be given to the Minister before the end of the period to which the immediately preceding plan relates.</w:t>
      </w:r>
    </w:p>
    <w:p w:rsidR="005E755D" w:rsidRPr="00D6272F" w:rsidRDefault="005E755D" w:rsidP="005E755D">
      <w:pPr>
        <w:pStyle w:val="subsection"/>
        <w:spacing w:before="0"/>
      </w:pPr>
      <w:r w:rsidRPr="00D6272F">
        <w:tab/>
      </w:r>
      <w:r w:rsidRPr="00D6272F">
        <w:tab/>
        <w:t xml:space="preserve">This subsection has effect subject to </w:t>
      </w:r>
      <w:r w:rsidR="00D6272F">
        <w:t>subsection (</w:t>
      </w:r>
      <w:r w:rsidRPr="00D6272F">
        <w:t>6).</w:t>
      </w:r>
    </w:p>
    <w:p w:rsidR="005E755D" w:rsidRPr="00D6272F" w:rsidRDefault="005E755D" w:rsidP="005E755D">
      <w:pPr>
        <w:pStyle w:val="subsection"/>
      </w:pPr>
      <w:r w:rsidRPr="00D6272F">
        <w:tab/>
        <w:t>(4)</w:t>
      </w:r>
      <w:r w:rsidRPr="00D6272F">
        <w:tab/>
        <w:t>Each subsequent strategic plan must take into account the review of the immediately preceding strategic plan prepared and given to the Minister in accordance with section</w:t>
      </w:r>
      <w:r w:rsidR="00D6272F">
        <w:t> </w:t>
      </w:r>
      <w:r w:rsidRPr="00D6272F">
        <w:t>17.</w:t>
      </w:r>
    </w:p>
    <w:p w:rsidR="005E755D" w:rsidRPr="00D6272F" w:rsidRDefault="005E755D" w:rsidP="005E755D">
      <w:pPr>
        <w:pStyle w:val="subsection"/>
      </w:pPr>
      <w:r w:rsidRPr="00D6272F">
        <w:tab/>
        <w:t>(5)</w:t>
      </w:r>
      <w:r w:rsidRPr="00D6272F">
        <w:tab/>
        <w:t>After receiving a strategic plan, the Minister must either:</w:t>
      </w:r>
    </w:p>
    <w:p w:rsidR="005E755D" w:rsidRPr="00D6272F" w:rsidRDefault="005E755D" w:rsidP="005E755D">
      <w:pPr>
        <w:pStyle w:val="paragraph"/>
      </w:pPr>
      <w:r w:rsidRPr="00D6272F">
        <w:tab/>
        <w:t>(a)</w:t>
      </w:r>
      <w:r w:rsidRPr="00D6272F">
        <w:tab/>
        <w:t>approve the plan; or</w:t>
      </w:r>
    </w:p>
    <w:p w:rsidR="005E755D" w:rsidRPr="00D6272F" w:rsidRDefault="005E755D" w:rsidP="005E755D">
      <w:pPr>
        <w:pStyle w:val="paragraph"/>
      </w:pPr>
      <w:r w:rsidRPr="00D6272F">
        <w:tab/>
        <w:t>(b)</w:t>
      </w:r>
      <w:r w:rsidRPr="00D6272F">
        <w:tab/>
        <w:t xml:space="preserve">give the plan back to the </w:t>
      </w:r>
      <w:r w:rsidR="00EF2F28" w:rsidRPr="00D6272F">
        <w:t>CEO</w:t>
      </w:r>
      <w:r w:rsidRPr="00D6272F">
        <w:t xml:space="preserve"> with a request for the </w:t>
      </w:r>
      <w:r w:rsidR="00EF2F28" w:rsidRPr="00D6272F">
        <w:t>CEO</w:t>
      </w:r>
      <w:r w:rsidRPr="00D6272F">
        <w:t xml:space="preserve"> to give the Minister a different strategic plan for the same period.</w:t>
      </w:r>
    </w:p>
    <w:p w:rsidR="005E755D" w:rsidRPr="00D6272F" w:rsidRDefault="005E755D" w:rsidP="005E755D">
      <w:pPr>
        <w:pStyle w:val="subsection"/>
      </w:pPr>
      <w:r w:rsidRPr="00D6272F">
        <w:tab/>
        <w:t>(6)</w:t>
      </w:r>
      <w:r w:rsidRPr="00D6272F">
        <w:tab/>
        <w:t xml:space="preserve">If the Minister requests the </w:t>
      </w:r>
      <w:r w:rsidR="00DF6BC6" w:rsidRPr="00D6272F">
        <w:t>CEO</w:t>
      </w:r>
      <w:r w:rsidRPr="00D6272F">
        <w:t xml:space="preserve"> to give him or her a different strategic plan, the </w:t>
      </w:r>
      <w:r w:rsidR="00DF6BC6" w:rsidRPr="00D6272F">
        <w:t>CEO</w:t>
      </w:r>
      <w:r w:rsidRPr="00D6272F">
        <w:t xml:space="preserve"> must do so as soon as reasonably practicable.</w:t>
      </w:r>
    </w:p>
    <w:p w:rsidR="005E755D" w:rsidRPr="00D6272F" w:rsidRDefault="005E755D" w:rsidP="005E755D">
      <w:pPr>
        <w:pStyle w:val="subsection"/>
      </w:pPr>
      <w:r w:rsidRPr="00D6272F">
        <w:tab/>
        <w:t>(7)</w:t>
      </w:r>
      <w:r w:rsidRPr="00D6272F">
        <w:tab/>
        <w:t>A strategic plan comes into force:</w:t>
      </w:r>
    </w:p>
    <w:p w:rsidR="005E755D" w:rsidRPr="00D6272F" w:rsidRDefault="005E755D" w:rsidP="005E755D">
      <w:pPr>
        <w:pStyle w:val="paragraph"/>
      </w:pPr>
      <w:r w:rsidRPr="00D6272F">
        <w:tab/>
        <w:t>(a)</w:t>
      </w:r>
      <w:r w:rsidRPr="00D6272F">
        <w:tab/>
        <w:t>immediately after the end of the period covered by the immediately preceding strategic plan that was in force; or</w:t>
      </w:r>
    </w:p>
    <w:p w:rsidR="005E755D" w:rsidRPr="00D6272F" w:rsidRDefault="005E755D" w:rsidP="005E755D">
      <w:pPr>
        <w:pStyle w:val="paragraph"/>
      </w:pPr>
      <w:r w:rsidRPr="00D6272F">
        <w:lastRenderedPageBreak/>
        <w:tab/>
        <w:t>(b)</w:t>
      </w:r>
      <w:r w:rsidRPr="00D6272F">
        <w:tab/>
        <w:t>when it is approved by the Minister, if the Minister approves it after the end of that period.</w:t>
      </w:r>
    </w:p>
    <w:p w:rsidR="005E755D" w:rsidRPr="00D6272F" w:rsidRDefault="005E755D" w:rsidP="005E755D">
      <w:pPr>
        <w:pStyle w:val="subsection"/>
      </w:pPr>
      <w:r w:rsidRPr="00D6272F">
        <w:tab/>
        <w:t>(8)</w:t>
      </w:r>
      <w:r w:rsidRPr="00D6272F">
        <w:tab/>
        <w:t>The Minister must cause to be laid before each House of the Parliament a copy of a strategic plan he or she has approved, within 15 sitting days of that House after he or she approves it.</w:t>
      </w:r>
    </w:p>
    <w:p w:rsidR="005E755D" w:rsidRPr="00D6272F" w:rsidRDefault="005E755D" w:rsidP="005E755D">
      <w:pPr>
        <w:pStyle w:val="ActHead5"/>
      </w:pPr>
      <w:bookmarkStart w:id="35" w:name="_Toc391030914"/>
      <w:r w:rsidRPr="00D6272F">
        <w:rPr>
          <w:rStyle w:val="CharSectno"/>
        </w:rPr>
        <w:t>19</w:t>
      </w:r>
      <w:r w:rsidRPr="00D6272F">
        <w:t xml:space="preserve">  Variation of strategic plans</w:t>
      </w:r>
      <w:bookmarkEnd w:id="35"/>
    </w:p>
    <w:p w:rsidR="005E755D" w:rsidRPr="00D6272F" w:rsidRDefault="005E755D" w:rsidP="005E755D">
      <w:pPr>
        <w:pStyle w:val="subsection"/>
      </w:pPr>
      <w:r w:rsidRPr="00D6272F">
        <w:tab/>
        <w:t>(1A)</w:t>
      </w:r>
      <w:r w:rsidRPr="00D6272F">
        <w:tab/>
        <w:t xml:space="preserve">During the period for which a strategic plan is in force, the Minister may request the </w:t>
      </w:r>
      <w:r w:rsidR="00EE1EBA" w:rsidRPr="00D6272F">
        <w:t>CEO</w:t>
      </w:r>
      <w:r w:rsidRPr="00D6272F">
        <w:t xml:space="preserve"> to give him or her a variation of the plan.</w:t>
      </w:r>
    </w:p>
    <w:p w:rsidR="005E755D" w:rsidRPr="00D6272F" w:rsidRDefault="005E755D" w:rsidP="005E755D">
      <w:pPr>
        <w:pStyle w:val="subsection"/>
      </w:pPr>
      <w:r w:rsidRPr="00D6272F">
        <w:tab/>
        <w:t>(1)</w:t>
      </w:r>
      <w:r w:rsidRPr="00D6272F">
        <w:tab/>
        <w:t xml:space="preserve">The </w:t>
      </w:r>
      <w:r w:rsidR="00AD3744" w:rsidRPr="00D6272F">
        <w:t>CEO</w:t>
      </w:r>
      <w:r w:rsidRPr="00D6272F">
        <w:t xml:space="preserve"> may, from time to time during the period in respect of which a strategic plan is in force, consider whether a variation of the plan is necessary.</w:t>
      </w:r>
    </w:p>
    <w:p w:rsidR="005E755D" w:rsidRPr="00D6272F" w:rsidRDefault="005E755D" w:rsidP="005E755D">
      <w:pPr>
        <w:pStyle w:val="subsection"/>
        <w:spacing w:before="0"/>
      </w:pPr>
      <w:r w:rsidRPr="00D6272F">
        <w:tab/>
      </w:r>
      <w:r w:rsidRPr="00D6272F">
        <w:tab/>
        <w:t xml:space="preserve">The </w:t>
      </w:r>
      <w:r w:rsidR="00AD3744" w:rsidRPr="00D6272F">
        <w:t>CEO</w:t>
      </w:r>
      <w:r w:rsidRPr="00D6272F">
        <w:t xml:space="preserve"> may do so on </w:t>
      </w:r>
      <w:r w:rsidR="00AD3744" w:rsidRPr="00D6272F">
        <w:t>his or her</w:t>
      </w:r>
      <w:r w:rsidRPr="00D6272F">
        <w:t xml:space="preserve"> own initiative or as a result of the Minister requesting the </w:t>
      </w:r>
      <w:r w:rsidR="00EE6EC9" w:rsidRPr="00D6272F">
        <w:t>CEO</w:t>
      </w:r>
      <w:r w:rsidRPr="00D6272F">
        <w:t xml:space="preserve"> to give him or her a variation of the plan.</w:t>
      </w:r>
    </w:p>
    <w:p w:rsidR="005E755D" w:rsidRPr="00D6272F" w:rsidRDefault="005E755D" w:rsidP="005E755D">
      <w:pPr>
        <w:pStyle w:val="subsection"/>
      </w:pPr>
      <w:r w:rsidRPr="00D6272F">
        <w:tab/>
        <w:t>(2)</w:t>
      </w:r>
      <w:r w:rsidRPr="00D6272F">
        <w:tab/>
        <w:t xml:space="preserve">If the </w:t>
      </w:r>
      <w:r w:rsidR="00603E8F" w:rsidRPr="00D6272F">
        <w:t>CEO</w:t>
      </w:r>
      <w:r w:rsidRPr="00D6272F">
        <w:t xml:space="preserve"> considers that the plan should be varied, the </w:t>
      </w:r>
      <w:r w:rsidR="00603E8F" w:rsidRPr="00D6272F">
        <w:t>CEO</w:t>
      </w:r>
      <w:r w:rsidRPr="00D6272F">
        <w:t xml:space="preserve"> may prepare a written variation of the plan and give it to the Minister.</w:t>
      </w:r>
    </w:p>
    <w:p w:rsidR="005E755D" w:rsidRPr="00D6272F" w:rsidRDefault="005E755D" w:rsidP="005E755D">
      <w:pPr>
        <w:pStyle w:val="subsection"/>
      </w:pPr>
      <w:r w:rsidRPr="00D6272F">
        <w:tab/>
        <w:t>(3)</w:t>
      </w:r>
      <w:r w:rsidRPr="00D6272F">
        <w:tab/>
        <w:t xml:space="preserve">Before preparing a variation of a strategic plan, the </w:t>
      </w:r>
      <w:r w:rsidR="00603E8F" w:rsidRPr="00D6272F">
        <w:t>CEO</w:t>
      </w:r>
      <w:r w:rsidRPr="00D6272F">
        <w:t xml:space="preserve"> must consult with the Minister</w:t>
      </w:r>
      <w:r w:rsidR="00603E8F" w:rsidRPr="00D6272F">
        <w:t xml:space="preserve"> and the Council</w:t>
      </w:r>
      <w:r w:rsidRPr="00D6272F">
        <w:t xml:space="preserve"> on the matters proposed for inclusion in the variation.</w:t>
      </w:r>
    </w:p>
    <w:p w:rsidR="005E755D" w:rsidRPr="00D6272F" w:rsidRDefault="005E755D" w:rsidP="005E755D">
      <w:pPr>
        <w:pStyle w:val="subsection"/>
      </w:pPr>
      <w:r w:rsidRPr="00D6272F">
        <w:tab/>
        <w:t>(3A)</w:t>
      </w:r>
      <w:r w:rsidRPr="00D6272F">
        <w:tab/>
        <w:t>After receiving a variation of a strategic plan, the Minister must either:</w:t>
      </w:r>
    </w:p>
    <w:p w:rsidR="005E755D" w:rsidRPr="00D6272F" w:rsidRDefault="005E755D" w:rsidP="005E755D">
      <w:pPr>
        <w:pStyle w:val="paragraph"/>
      </w:pPr>
      <w:r w:rsidRPr="00D6272F">
        <w:tab/>
        <w:t>(a)</w:t>
      </w:r>
      <w:r w:rsidRPr="00D6272F">
        <w:tab/>
        <w:t>approve the variation; or</w:t>
      </w:r>
    </w:p>
    <w:p w:rsidR="005E755D" w:rsidRPr="00D6272F" w:rsidRDefault="005E755D" w:rsidP="005E755D">
      <w:pPr>
        <w:pStyle w:val="paragraph"/>
      </w:pPr>
      <w:r w:rsidRPr="00D6272F">
        <w:tab/>
        <w:t>(b)</w:t>
      </w:r>
      <w:r w:rsidRPr="00D6272F">
        <w:tab/>
        <w:t>refuse to approve the variation.</w:t>
      </w:r>
    </w:p>
    <w:p w:rsidR="005E755D" w:rsidRPr="00D6272F" w:rsidRDefault="005E755D" w:rsidP="005E755D">
      <w:pPr>
        <w:pStyle w:val="subsection"/>
      </w:pPr>
      <w:r w:rsidRPr="00D6272F">
        <w:tab/>
        <w:t>(4)</w:t>
      </w:r>
      <w:r w:rsidRPr="00D6272F">
        <w:tab/>
        <w:t>If the Minister approves the variation of the strategic plan:</w:t>
      </w:r>
    </w:p>
    <w:p w:rsidR="005E755D" w:rsidRPr="00D6272F" w:rsidRDefault="005E755D" w:rsidP="005E755D">
      <w:pPr>
        <w:pStyle w:val="paragraph"/>
      </w:pPr>
      <w:r w:rsidRPr="00D6272F">
        <w:tab/>
        <w:t>(a)</w:t>
      </w:r>
      <w:r w:rsidRPr="00D6272F">
        <w:tab/>
        <w:t xml:space="preserve">the </w:t>
      </w:r>
      <w:r w:rsidR="000E06EC" w:rsidRPr="00D6272F">
        <w:t>CEO</w:t>
      </w:r>
      <w:r w:rsidRPr="00D6272F">
        <w:t xml:space="preserve"> must forthwith vary the plan accordingly; and</w:t>
      </w:r>
    </w:p>
    <w:p w:rsidR="005E755D" w:rsidRPr="00D6272F" w:rsidRDefault="005E755D" w:rsidP="005E755D">
      <w:pPr>
        <w:pStyle w:val="paragraph"/>
      </w:pPr>
      <w:r w:rsidRPr="00D6272F">
        <w:lastRenderedPageBreak/>
        <w:tab/>
        <w:t>(b)</w:t>
      </w:r>
      <w:r w:rsidRPr="00D6272F">
        <w:tab/>
        <w:t>the variation must be laid before each House of the Parliament within 15 sitting days of that House after its approval by the Minister; and</w:t>
      </w:r>
    </w:p>
    <w:p w:rsidR="005E755D" w:rsidRPr="00D6272F" w:rsidRDefault="005E755D" w:rsidP="005E755D">
      <w:pPr>
        <w:pStyle w:val="paragraph"/>
      </w:pPr>
      <w:r w:rsidRPr="00D6272F">
        <w:tab/>
        <w:t>(c)</w:t>
      </w:r>
      <w:r w:rsidRPr="00D6272F">
        <w:tab/>
        <w:t>the plan as so varied continues in force after it is so varied as if it were the original strategic plan.</w:t>
      </w:r>
    </w:p>
    <w:p w:rsidR="00CF1E94" w:rsidRPr="00D6272F" w:rsidRDefault="00CF1E94" w:rsidP="007E1593">
      <w:pPr>
        <w:pStyle w:val="ActHead2"/>
        <w:pageBreakBefore/>
      </w:pPr>
      <w:bookmarkStart w:id="36" w:name="_Toc391030915"/>
      <w:r w:rsidRPr="00D6272F">
        <w:rPr>
          <w:rStyle w:val="CharPartNo"/>
        </w:rPr>
        <w:lastRenderedPageBreak/>
        <w:t>Part</w:t>
      </w:r>
      <w:r w:rsidR="00D6272F" w:rsidRPr="00D6272F">
        <w:rPr>
          <w:rStyle w:val="CharPartNo"/>
        </w:rPr>
        <w:t> </w:t>
      </w:r>
      <w:r w:rsidRPr="00D6272F">
        <w:rPr>
          <w:rStyle w:val="CharPartNo"/>
        </w:rPr>
        <w:t>4</w:t>
      </w:r>
      <w:r w:rsidRPr="00D6272F">
        <w:t>—</w:t>
      </w:r>
      <w:r w:rsidRPr="00D6272F">
        <w:rPr>
          <w:rStyle w:val="CharPartText"/>
        </w:rPr>
        <w:t>The Council and committees of the NHMRC</w:t>
      </w:r>
      <w:bookmarkEnd w:id="36"/>
    </w:p>
    <w:p w:rsidR="00CF1E94" w:rsidRPr="00D6272F" w:rsidRDefault="00CF1E94" w:rsidP="00CF1E94">
      <w:pPr>
        <w:pStyle w:val="ActHead3"/>
      </w:pPr>
      <w:bookmarkStart w:id="37" w:name="_Toc391030916"/>
      <w:r w:rsidRPr="00D6272F">
        <w:rPr>
          <w:rStyle w:val="CharDivNo"/>
        </w:rPr>
        <w:t>Division</w:t>
      </w:r>
      <w:r w:rsidR="00D6272F" w:rsidRPr="00D6272F">
        <w:rPr>
          <w:rStyle w:val="CharDivNo"/>
        </w:rPr>
        <w:t> </w:t>
      </w:r>
      <w:r w:rsidRPr="00D6272F">
        <w:rPr>
          <w:rStyle w:val="CharDivNo"/>
        </w:rPr>
        <w:t>1</w:t>
      </w:r>
      <w:r w:rsidRPr="00D6272F">
        <w:t>—</w:t>
      </w:r>
      <w:r w:rsidRPr="00D6272F">
        <w:rPr>
          <w:rStyle w:val="CharDivText"/>
        </w:rPr>
        <w:t>The Council of the NHMRC</w:t>
      </w:r>
      <w:bookmarkEnd w:id="37"/>
    </w:p>
    <w:p w:rsidR="00CF1E94" w:rsidRPr="00D6272F" w:rsidRDefault="00CF1E94" w:rsidP="00CF1E94">
      <w:pPr>
        <w:pStyle w:val="ActHead5"/>
      </w:pPr>
      <w:bookmarkStart w:id="38" w:name="_Toc391030917"/>
      <w:r w:rsidRPr="00D6272F">
        <w:rPr>
          <w:rStyle w:val="CharSectno"/>
        </w:rPr>
        <w:t>20</w:t>
      </w:r>
      <w:r w:rsidRPr="00D6272F">
        <w:t xml:space="preserve">  Establishment of the Council of the NHMRC</w:t>
      </w:r>
      <w:bookmarkEnd w:id="38"/>
    </w:p>
    <w:p w:rsidR="00CF1E94" w:rsidRPr="00D6272F" w:rsidRDefault="00CF1E94" w:rsidP="00CF1E94">
      <w:pPr>
        <w:pStyle w:val="subsection"/>
      </w:pPr>
      <w:r w:rsidRPr="00D6272F">
        <w:tab/>
        <w:t>(1)</w:t>
      </w:r>
      <w:r w:rsidRPr="00D6272F">
        <w:tab/>
        <w:t>The Council of the NHMRC is established by this section.</w:t>
      </w:r>
    </w:p>
    <w:p w:rsidR="00CF1E94" w:rsidRPr="00D6272F" w:rsidRDefault="00CF1E94" w:rsidP="00CF1E94">
      <w:pPr>
        <w:pStyle w:val="subsection"/>
      </w:pPr>
      <w:r w:rsidRPr="00D6272F">
        <w:tab/>
        <w:t>(2)</w:t>
      </w:r>
      <w:r w:rsidRPr="00D6272F">
        <w:tab/>
        <w:t>The Council of the NHMRC consists of the following:</w:t>
      </w:r>
    </w:p>
    <w:p w:rsidR="00CF1E94" w:rsidRPr="00D6272F" w:rsidRDefault="00CF1E94" w:rsidP="00CF1E94">
      <w:pPr>
        <w:pStyle w:val="paragraph"/>
      </w:pPr>
      <w:r w:rsidRPr="00D6272F">
        <w:tab/>
        <w:t>(a)</w:t>
      </w:r>
      <w:r w:rsidRPr="00D6272F">
        <w:tab/>
        <w:t>the Chair;</w:t>
      </w:r>
    </w:p>
    <w:p w:rsidR="00CF1E94" w:rsidRPr="00D6272F" w:rsidRDefault="00CF1E94" w:rsidP="00CF1E94">
      <w:pPr>
        <w:pStyle w:val="paragraph"/>
      </w:pPr>
      <w:r w:rsidRPr="00D6272F">
        <w:tab/>
        <w:t>(b)</w:t>
      </w:r>
      <w:r w:rsidRPr="00D6272F">
        <w:tab/>
        <w:t>the chief medical officer for the Commonwealth;</w:t>
      </w:r>
    </w:p>
    <w:p w:rsidR="00CF1E94" w:rsidRPr="00D6272F" w:rsidRDefault="00CF1E94" w:rsidP="00CF1E94">
      <w:pPr>
        <w:pStyle w:val="paragraph"/>
      </w:pPr>
      <w:r w:rsidRPr="00D6272F">
        <w:tab/>
        <w:t>(c)</w:t>
      </w:r>
      <w:r w:rsidRPr="00D6272F">
        <w:tab/>
        <w:t>the chief medical officer for each State and Territory;</w:t>
      </w:r>
    </w:p>
    <w:p w:rsidR="00CF1E94" w:rsidRPr="00D6272F" w:rsidRDefault="00CF1E94" w:rsidP="00CF1E94">
      <w:pPr>
        <w:pStyle w:val="paragraph"/>
      </w:pPr>
      <w:r w:rsidRPr="00D6272F">
        <w:tab/>
        <w:t>(d)</w:t>
      </w:r>
      <w:r w:rsidRPr="00D6272F">
        <w:tab/>
        <w:t>a person with expertise in the health needs of Aboriginal persons and Torres Strait Islanders;</w:t>
      </w:r>
    </w:p>
    <w:p w:rsidR="00CF1E94" w:rsidRPr="00D6272F" w:rsidRDefault="00CF1E94" w:rsidP="00CF1E94">
      <w:pPr>
        <w:pStyle w:val="paragraph"/>
      </w:pPr>
      <w:r w:rsidRPr="00D6272F">
        <w:tab/>
        <w:t>(e)</w:t>
      </w:r>
      <w:r w:rsidRPr="00D6272F">
        <w:tab/>
        <w:t>a person with expertise in consumer issues;</w:t>
      </w:r>
    </w:p>
    <w:p w:rsidR="00CF1E94" w:rsidRPr="00D6272F" w:rsidRDefault="00CF1E94" w:rsidP="00CF1E94">
      <w:pPr>
        <w:pStyle w:val="paragraph"/>
      </w:pPr>
      <w:r w:rsidRPr="00D6272F">
        <w:tab/>
        <w:t>(f)</w:t>
      </w:r>
      <w:r w:rsidRPr="00D6272F">
        <w:tab/>
        <w:t>a person with expertise in business;</w:t>
      </w:r>
    </w:p>
    <w:p w:rsidR="00CF1E94" w:rsidRPr="00D6272F" w:rsidRDefault="00CF1E94" w:rsidP="00CF1E94">
      <w:pPr>
        <w:pStyle w:val="paragraph"/>
      </w:pPr>
      <w:r w:rsidRPr="00D6272F">
        <w:tab/>
        <w:t>(g)</w:t>
      </w:r>
      <w:r w:rsidRPr="00D6272F">
        <w:tab/>
        <w:t>at least 6, but no more than 11, persons with expertise in one or more of the following:</w:t>
      </w:r>
    </w:p>
    <w:p w:rsidR="00CF1E94" w:rsidRPr="00D6272F" w:rsidRDefault="00CF1E94" w:rsidP="00CF1E94">
      <w:pPr>
        <w:pStyle w:val="paragraphsub"/>
      </w:pPr>
      <w:r w:rsidRPr="00D6272F">
        <w:tab/>
        <w:t>(i)</w:t>
      </w:r>
      <w:r w:rsidRPr="00D6272F">
        <w:tab/>
        <w:t>health care training;</w:t>
      </w:r>
    </w:p>
    <w:p w:rsidR="00CF1E94" w:rsidRPr="00D6272F" w:rsidRDefault="00CF1E94" w:rsidP="00CF1E94">
      <w:pPr>
        <w:pStyle w:val="paragraphsub"/>
      </w:pPr>
      <w:r w:rsidRPr="00D6272F">
        <w:tab/>
        <w:t>(ii)</w:t>
      </w:r>
      <w:r w:rsidRPr="00D6272F">
        <w:tab/>
        <w:t>professional medical standards;</w:t>
      </w:r>
    </w:p>
    <w:p w:rsidR="00CF1E94" w:rsidRPr="00D6272F" w:rsidRDefault="00CF1E94" w:rsidP="00CF1E94">
      <w:pPr>
        <w:pStyle w:val="paragraphsub"/>
      </w:pPr>
      <w:r w:rsidRPr="00D6272F">
        <w:tab/>
        <w:t>(iii)</w:t>
      </w:r>
      <w:r w:rsidRPr="00D6272F">
        <w:tab/>
        <w:t>the medical profession and post</w:t>
      </w:r>
      <w:r w:rsidR="00D6272F">
        <w:noBreakHyphen/>
      </w:r>
      <w:r w:rsidRPr="00D6272F">
        <w:t>graduate medical training;</w:t>
      </w:r>
    </w:p>
    <w:p w:rsidR="00CF1E94" w:rsidRPr="00D6272F" w:rsidRDefault="00CF1E94" w:rsidP="00CF1E94">
      <w:pPr>
        <w:pStyle w:val="paragraphsub"/>
      </w:pPr>
      <w:r w:rsidRPr="00D6272F">
        <w:tab/>
        <w:t>(iv)</w:t>
      </w:r>
      <w:r w:rsidRPr="00D6272F">
        <w:tab/>
        <w:t>the nursing profession;</w:t>
      </w:r>
    </w:p>
    <w:p w:rsidR="00CF1E94" w:rsidRPr="00D6272F" w:rsidRDefault="00CF1E94" w:rsidP="00CF1E94">
      <w:pPr>
        <w:pStyle w:val="paragraphsub"/>
      </w:pPr>
      <w:r w:rsidRPr="00D6272F">
        <w:tab/>
        <w:t>(v)</w:t>
      </w:r>
      <w:r w:rsidRPr="00D6272F">
        <w:tab/>
        <w:t>public health research and medical research issues;</w:t>
      </w:r>
    </w:p>
    <w:p w:rsidR="00CF1E94" w:rsidRPr="00D6272F" w:rsidRDefault="00CF1E94" w:rsidP="00CF1E94">
      <w:pPr>
        <w:pStyle w:val="paragraphsub"/>
      </w:pPr>
      <w:r w:rsidRPr="00D6272F">
        <w:tab/>
        <w:t>(vi)</w:t>
      </w:r>
      <w:r w:rsidRPr="00D6272F">
        <w:tab/>
        <w:t>public health;</w:t>
      </w:r>
    </w:p>
    <w:p w:rsidR="00CF1E94" w:rsidRPr="00D6272F" w:rsidRDefault="00CF1E94" w:rsidP="00CF1E94">
      <w:pPr>
        <w:pStyle w:val="paragraphsub"/>
      </w:pPr>
      <w:r w:rsidRPr="00D6272F">
        <w:tab/>
        <w:t>(vii)</w:t>
      </w:r>
      <w:r w:rsidRPr="00D6272F">
        <w:tab/>
        <w:t>ethics relating to research involving humans;</w:t>
      </w:r>
    </w:p>
    <w:p w:rsidR="00CF1E94" w:rsidRPr="00D6272F" w:rsidRDefault="00CF1E94" w:rsidP="00CF1E94">
      <w:pPr>
        <w:pStyle w:val="paragraphsub"/>
      </w:pPr>
      <w:r w:rsidRPr="00D6272F">
        <w:tab/>
        <w:t>(viii)</w:t>
      </w:r>
      <w:r w:rsidRPr="00D6272F">
        <w:tab/>
        <w:t>other appropriate expertise.</w:t>
      </w:r>
    </w:p>
    <w:p w:rsidR="00CF1E94" w:rsidRPr="00D6272F" w:rsidRDefault="00CF1E94" w:rsidP="00CF1E94">
      <w:pPr>
        <w:pStyle w:val="notetext"/>
      </w:pPr>
      <w:r w:rsidRPr="00D6272F">
        <w:t>Note:</w:t>
      </w:r>
      <w:r w:rsidRPr="00D6272F">
        <w:tab/>
        <w:t>For the appointment, terms and conditions of the Chair and other members of the Council, see Part</w:t>
      </w:r>
      <w:r w:rsidR="00D6272F">
        <w:t> </w:t>
      </w:r>
      <w:r w:rsidRPr="00D6272F">
        <w:t>5.</w:t>
      </w:r>
    </w:p>
    <w:p w:rsidR="00CF1E94" w:rsidRPr="00D6272F" w:rsidRDefault="00CF1E94" w:rsidP="00CF1E94">
      <w:pPr>
        <w:pStyle w:val="ActHead5"/>
      </w:pPr>
      <w:bookmarkStart w:id="39" w:name="_Toc391030918"/>
      <w:r w:rsidRPr="00D6272F">
        <w:rPr>
          <w:rStyle w:val="CharSectno"/>
        </w:rPr>
        <w:lastRenderedPageBreak/>
        <w:t>21</w:t>
      </w:r>
      <w:r w:rsidRPr="00D6272F">
        <w:t xml:space="preserve">  Functions of the Council</w:t>
      </w:r>
      <w:bookmarkEnd w:id="39"/>
    </w:p>
    <w:p w:rsidR="00CF1E94" w:rsidRPr="00D6272F" w:rsidRDefault="00CF1E94" w:rsidP="00CF1E94">
      <w:pPr>
        <w:pStyle w:val="subsection"/>
      </w:pPr>
      <w:r w:rsidRPr="00D6272F">
        <w:tab/>
        <w:t>(1)</w:t>
      </w:r>
      <w:r w:rsidRPr="00D6272F">
        <w:tab/>
        <w:t>The functions of the Council are:</w:t>
      </w:r>
    </w:p>
    <w:p w:rsidR="00CF1E94" w:rsidRPr="00D6272F" w:rsidRDefault="00CF1E94" w:rsidP="00CF1E94">
      <w:pPr>
        <w:pStyle w:val="paragraph"/>
      </w:pPr>
      <w:r w:rsidRPr="00D6272F">
        <w:tab/>
        <w:t>(a)</w:t>
      </w:r>
      <w:r w:rsidRPr="00D6272F">
        <w:tab/>
        <w:t>to provide advice to the CEO in relation to the performance of his or her functions; and</w:t>
      </w:r>
    </w:p>
    <w:p w:rsidR="00CF1E94" w:rsidRPr="00D6272F" w:rsidRDefault="00CF1E94" w:rsidP="00CF1E94">
      <w:pPr>
        <w:pStyle w:val="paragraph"/>
      </w:pPr>
      <w:r w:rsidRPr="00D6272F">
        <w:tab/>
        <w:t>(b)</w:t>
      </w:r>
      <w:r w:rsidRPr="00D6272F">
        <w:tab/>
        <w:t>any other functions conferred on the Council in writing by the Minister after consulting the CEO; and</w:t>
      </w:r>
    </w:p>
    <w:p w:rsidR="00CF1E94" w:rsidRPr="00D6272F" w:rsidRDefault="00CF1E94" w:rsidP="00CF1E94">
      <w:pPr>
        <w:pStyle w:val="paragraph"/>
      </w:pPr>
      <w:r w:rsidRPr="00D6272F">
        <w:tab/>
        <w:t>(c)</w:t>
      </w:r>
      <w:r w:rsidRPr="00D6272F">
        <w:tab/>
        <w:t>any other functions conferred on the Council by this Act, the regulations or any other law.</w:t>
      </w:r>
    </w:p>
    <w:p w:rsidR="00CF1E94" w:rsidRPr="00D6272F" w:rsidRDefault="00CF1E94" w:rsidP="00CF1E94">
      <w:pPr>
        <w:pStyle w:val="notetext"/>
      </w:pPr>
      <w:r w:rsidRPr="00D6272F">
        <w:t>Note:</w:t>
      </w:r>
      <w:r w:rsidRPr="00D6272F">
        <w:tab/>
        <w:t>The CEO may delegate additional functions to the Council: see section</w:t>
      </w:r>
      <w:r w:rsidR="00D6272F">
        <w:t> </w:t>
      </w:r>
      <w:r w:rsidRPr="00D6272F">
        <w:t>82.</w:t>
      </w:r>
    </w:p>
    <w:p w:rsidR="00CF1E94" w:rsidRPr="00D6272F" w:rsidRDefault="00CF1E94" w:rsidP="00CF1E94">
      <w:pPr>
        <w:pStyle w:val="SubsectionHead"/>
      </w:pPr>
      <w:r w:rsidRPr="00D6272F">
        <w:t>Instruments are not legislative instruments</w:t>
      </w:r>
    </w:p>
    <w:p w:rsidR="00CF1E94" w:rsidRPr="00D6272F" w:rsidRDefault="00CF1E94" w:rsidP="00CF1E94">
      <w:pPr>
        <w:pStyle w:val="subsection"/>
      </w:pPr>
      <w:r w:rsidRPr="00D6272F">
        <w:tab/>
        <w:t>(2)</w:t>
      </w:r>
      <w:r w:rsidRPr="00D6272F">
        <w:tab/>
        <w:t xml:space="preserve">An instrument under </w:t>
      </w:r>
      <w:r w:rsidR="00D6272F">
        <w:t>paragraph (</w:t>
      </w:r>
      <w:r w:rsidRPr="00D6272F">
        <w:t>1)(b) is not a legislative instrument.</w:t>
      </w:r>
    </w:p>
    <w:p w:rsidR="00CF1E94" w:rsidRPr="00D6272F" w:rsidRDefault="00CF1E94" w:rsidP="00CF1E94">
      <w:pPr>
        <w:pStyle w:val="ActHead5"/>
      </w:pPr>
      <w:bookmarkStart w:id="40" w:name="_Toc391030919"/>
      <w:r w:rsidRPr="00D6272F">
        <w:rPr>
          <w:rStyle w:val="CharSectno"/>
        </w:rPr>
        <w:t>22</w:t>
      </w:r>
      <w:r w:rsidRPr="00D6272F">
        <w:t xml:space="preserve">  Meetings of the Council</w:t>
      </w:r>
      <w:bookmarkEnd w:id="40"/>
    </w:p>
    <w:p w:rsidR="00CF1E94" w:rsidRPr="00D6272F" w:rsidRDefault="00CF1E94" w:rsidP="00CF1E94">
      <w:pPr>
        <w:pStyle w:val="subsection"/>
      </w:pPr>
      <w:r w:rsidRPr="00D6272F">
        <w:tab/>
      </w:r>
      <w:r w:rsidRPr="00D6272F">
        <w:tab/>
        <w:t>The Chair of the Council must convene at least one Council meeting in each financial year.</w:t>
      </w:r>
    </w:p>
    <w:p w:rsidR="00CF1E94" w:rsidRPr="00D6272F" w:rsidRDefault="00CF1E94" w:rsidP="00CF1E94">
      <w:pPr>
        <w:pStyle w:val="notetext"/>
      </w:pPr>
      <w:r w:rsidRPr="00D6272F">
        <w:t>Note:</w:t>
      </w:r>
      <w:r w:rsidRPr="00D6272F">
        <w:tab/>
        <w:t>The CEO may determine other matters relating to Council meetings: see section</w:t>
      </w:r>
      <w:r w:rsidR="00D6272F">
        <w:t> </w:t>
      </w:r>
      <w:r w:rsidRPr="00D6272F">
        <w:t>40.</w:t>
      </w:r>
    </w:p>
    <w:p w:rsidR="001673F5" w:rsidRPr="00D6272F" w:rsidRDefault="001673F5" w:rsidP="007E1593">
      <w:pPr>
        <w:pStyle w:val="ActHead3"/>
        <w:pageBreakBefore/>
      </w:pPr>
      <w:bookmarkStart w:id="41" w:name="_Toc391030920"/>
      <w:r w:rsidRPr="00D6272F">
        <w:rPr>
          <w:rStyle w:val="CharDivNo"/>
        </w:rPr>
        <w:lastRenderedPageBreak/>
        <w:t>Division</w:t>
      </w:r>
      <w:r w:rsidR="00D6272F" w:rsidRPr="00D6272F">
        <w:rPr>
          <w:rStyle w:val="CharDivNo"/>
        </w:rPr>
        <w:t> </w:t>
      </w:r>
      <w:r w:rsidRPr="00D6272F">
        <w:rPr>
          <w:rStyle w:val="CharDivNo"/>
        </w:rPr>
        <w:t>2</w:t>
      </w:r>
      <w:r w:rsidRPr="00D6272F">
        <w:t>—</w:t>
      </w:r>
      <w:r w:rsidRPr="00D6272F">
        <w:rPr>
          <w:rStyle w:val="CharDivText"/>
        </w:rPr>
        <w:t>Principal Committees</w:t>
      </w:r>
      <w:bookmarkEnd w:id="41"/>
    </w:p>
    <w:p w:rsidR="005E755D" w:rsidRPr="00D6272F" w:rsidRDefault="005E755D" w:rsidP="005E755D">
      <w:pPr>
        <w:pStyle w:val="ActHead5"/>
      </w:pPr>
      <w:bookmarkStart w:id="42" w:name="_Toc391030921"/>
      <w:r w:rsidRPr="00D6272F">
        <w:rPr>
          <w:rStyle w:val="CharSectno"/>
        </w:rPr>
        <w:t>35</w:t>
      </w:r>
      <w:r w:rsidRPr="00D6272F">
        <w:t xml:space="preserve">  Principal Committees</w:t>
      </w:r>
      <w:bookmarkEnd w:id="42"/>
    </w:p>
    <w:p w:rsidR="005E755D" w:rsidRPr="00D6272F" w:rsidRDefault="005E755D" w:rsidP="005E755D">
      <w:pPr>
        <w:pStyle w:val="subsection"/>
      </w:pPr>
      <w:r w:rsidRPr="00D6272F">
        <w:tab/>
        <w:t>(1)</w:t>
      </w:r>
      <w:r w:rsidRPr="00D6272F">
        <w:tab/>
        <w:t>The Minister must establish Principal Committees called the Research Committee and the Australian Health Ethics Committee.</w:t>
      </w:r>
    </w:p>
    <w:p w:rsidR="001673F5" w:rsidRPr="00D6272F" w:rsidRDefault="001673F5" w:rsidP="001673F5">
      <w:pPr>
        <w:pStyle w:val="notetext"/>
      </w:pPr>
      <w:r w:rsidRPr="00D6272F">
        <w:t>Note:</w:t>
      </w:r>
      <w:r w:rsidRPr="00D6272F">
        <w:tab/>
        <w:t>For the constitution, functions and members of the Embryo Research Licensing Committee of the NHMRC, see Division</w:t>
      </w:r>
      <w:r w:rsidR="00D6272F">
        <w:t> </w:t>
      </w:r>
      <w:r w:rsidRPr="00D6272F">
        <w:t>3 of Part</w:t>
      </w:r>
      <w:r w:rsidR="00D6272F">
        <w:t> </w:t>
      </w:r>
      <w:r w:rsidRPr="00D6272F">
        <w:t xml:space="preserve">2 of the </w:t>
      </w:r>
      <w:r w:rsidRPr="00D6272F">
        <w:rPr>
          <w:i/>
        </w:rPr>
        <w:t>Research Involving Human Embryos Act 2002</w:t>
      </w:r>
      <w:r w:rsidRPr="00D6272F">
        <w:t>.</w:t>
      </w:r>
    </w:p>
    <w:p w:rsidR="005E755D" w:rsidRPr="00D6272F" w:rsidRDefault="005E755D" w:rsidP="005E755D">
      <w:pPr>
        <w:pStyle w:val="subsection"/>
      </w:pPr>
      <w:r w:rsidRPr="00D6272F">
        <w:tab/>
        <w:t>(2)</w:t>
      </w:r>
      <w:r w:rsidRPr="00D6272F">
        <w:tab/>
        <w:t>The functions of the Research Committee are:</w:t>
      </w:r>
    </w:p>
    <w:p w:rsidR="005E755D" w:rsidRPr="00D6272F" w:rsidRDefault="005E755D" w:rsidP="005E755D">
      <w:pPr>
        <w:pStyle w:val="paragraph"/>
      </w:pPr>
      <w:r w:rsidRPr="00D6272F">
        <w:tab/>
        <w:t>(a)</w:t>
      </w:r>
      <w:r w:rsidRPr="00D6272F">
        <w:tab/>
        <w:t>to advise and make recommendations to the Council on the application of the Account; and</w:t>
      </w:r>
    </w:p>
    <w:p w:rsidR="005E755D" w:rsidRPr="00D6272F" w:rsidRDefault="005E755D" w:rsidP="005E755D">
      <w:pPr>
        <w:pStyle w:val="paragraph"/>
      </w:pPr>
      <w:r w:rsidRPr="00D6272F">
        <w:tab/>
        <w:t>(b)</w:t>
      </w:r>
      <w:r w:rsidRPr="00D6272F">
        <w:tab/>
        <w:t>to monitor the use of assistance provided from the Account; and</w:t>
      </w:r>
    </w:p>
    <w:p w:rsidR="005E755D" w:rsidRPr="00D6272F" w:rsidRDefault="005E755D" w:rsidP="005E755D">
      <w:pPr>
        <w:pStyle w:val="paragraph"/>
      </w:pPr>
      <w:r w:rsidRPr="00D6272F">
        <w:tab/>
        <w:t>(c)</w:t>
      </w:r>
      <w:r w:rsidRPr="00D6272F">
        <w:tab/>
        <w:t xml:space="preserve">to advise the Council on matters relating to medical research and public health research, including the quality and scope of such research in </w:t>
      </w:r>
      <w:smartTag w:uri="urn:schemas-microsoft-com:office:smarttags" w:element="country-region">
        <w:smartTag w:uri="urn:schemas-microsoft-com:office:smarttags" w:element="place">
          <w:r w:rsidRPr="00D6272F">
            <w:t>Australia</w:t>
          </w:r>
        </w:smartTag>
      </w:smartTag>
      <w:r w:rsidRPr="00D6272F">
        <w:t>; and</w:t>
      </w:r>
    </w:p>
    <w:p w:rsidR="005E755D" w:rsidRPr="00D6272F" w:rsidRDefault="005E755D" w:rsidP="005E755D">
      <w:pPr>
        <w:pStyle w:val="paragraph"/>
      </w:pPr>
      <w:r w:rsidRPr="00D6272F">
        <w:tab/>
        <w:t>(d)</w:t>
      </w:r>
      <w:r w:rsidRPr="00D6272F">
        <w:tab/>
        <w:t>such other functions as the Minister from time to time determines</w:t>
      </w:r>
      <w:r w:rsidR="00BC0CA9" w:rsidRPr="00D6272F">
        <w:t xml:space="preserve"> in writing after consulting the CEO</w:t>
      </w:r>
      <w:r w:rsidR="00D67D06" w:rsidRPr="00D6272F">
        <w:t>; and</w:t>
      </w:r>
    </w:p>
    <w:p w:rsidR="00D67D06" w:rsidRPr="00D6272F" w:rsidRDefault="00D67D06" w:rsidP="00D67D06">
      <w:pPr>
        <w:pStyle w:val="paragraph"/>
      </w:pPr>
      <w:r w:rsidRPr="00D6272F">
        <w:tab/>
        <w:t>(e)</w:t>
      </w:r>
      <w:r w:rsidRPr="00D6272F">
        <w:tab/>
        <w:t>any other functions conferred on the Committee by this Act, the regulations or any other law.</w:t>
      </w:r>
    </w:p>
    <w:p w:rsidR="00D67D06" w:rsidRPr="00D6272F" w:rsidRDefault="00D67D06" w:rsidP="00D67D06">
      <w:pPr>
        <w:pStyle w:val="notetext"/>
      </w:pPr>
      <w:r w:rsidRPr="00D6272F">
        <w:t>Note:</w:t>
      </w:r>
      <w:r w:rsidRPr="00D6272F">
        <w:tab/>
        <w:t>The CEO or the Council may delegate additional functions to the Research Committee: see section</w:t>
      </w:r>
      <w:r w:rsidR="00D6272F">
        <w:t> </w:t>
      </w:r>
      <w:r w:rsidRPr="00D6272F">
        <w:t>82.</w:t>
      </w:r>
    </w:p>
    <w:p w:rsidR="00B21906" w:rsidRPr="00D6272F" w:rsidRDefault="00B21906" w:rsidP="00B21906">
      <w:pPr>
        <w:pStyle w:val="subsection"/>
      </w:pPr>
      <w:r w:rsidRPr="00D6272F">
        <w:tab/>
        <w:t>(3)</w:t>
      </w:r>
      <w:r w:rsidRPr="00D6272F">
        <w:tab/>
        <w:t>The functions of the Australian Health Ethics Committee are:</w:t>
      </w:r>
    </w:p>
    <w:p w:rsidR="00B21906" w:rsidRPr="00D6272F" w:rsidRDefault="00B21906" w:rsidP="00B21906">
      <w:pPr>
        <w:pStyle w:val="paragraph"/>
      </w:pPr>
      <w:r w:rsidRPr="00D6272F">
        <w:tab/>
        <w:t>(a)</w:t>
      </w:r>
      <w:r w:rsidRPr="00D6272F">
        <w:tab/>
        <w:t>to advise the Council on ethical issues relating to health; and</w:t>
      </w:r>
    </w:p>
    <w:p w:rsidR="00B21906" w:rsidRPr="00D6272F" w:rsidRDefault="00B21906" w:rsidP="00B21906">
      <w:pPr>
        <w:pStyle w:val="paragraph"/>
      </w:pPr>
      <w:r w:rsidRPr="00D6272F">
        <w:tab/>
        <w:t>(b)</w:t>
      </w:r>
      <w:r w:rsidRPr="00D6272F">
        <w:tab/>
        <w:t>to develop and give the Council human research guidelines under subsection</w:t>
      </w:r>
      <w:r w:rsidR="00D6272F">
        <w:t> </w:t>
      </w:r>
      <w:r w:rsidRPr="00D6272F">
        <w:t>10(2); and</w:t>
      </w:r>
    </w:p>
    <w:p w:rsidR="00B21906" w:rsidRPr="00D6272F" w:rsidRDefault="00B21906" w:rsidP="00B21906">
      <w:pPr>
        <w:pStyle w:val="paragraph"/>
      </w:pPr>
      <w:r w:rsidRPr="00D6272F">
        <w:tab/>
        <w:t>(c)</w:t>
      </w:r>
      <w:r w:rsidRPr="00D6272F">
        <w:tab/>
        <w:t>any other functions conferred on the Committee in writing by the Minister after consulting the CEO; and</w:t>
      </w:r>
    </w:p>
    <w:p w:rsidR="00B21906" w:rsidRPr="00D6272F" w:rsidRDefault="00B21906" w:rsidP="00B21906">
      <w:pPr>
        <w:pStyle w:val="paragraph"/>
      </w:pPr>
      <w:r w:rsidRPr="00D6272F">
        <w:lastRenderedPageBreak/>
        <w:tab/>
        <w:t>(d)</w:t>
      </w:r>
      <w:r w:rsidRPr="00D6272F">
        <w:tab/>
        <w:t>any other functions conferred on the Committee by this Act, the regulations or any other law.</w:t>
      </w:r>
    </w:p>
    <w:p w:rsidR="00B21906" w:rsidRPr="00D6272F" w:rsidRDefault="00B21906" w:rsidP="00B21906">
      <w:pPr>
        <w:pStyle w:val="notetext"/>
      </w:pPr>
      <w:r w:rsidRPr="00D6272F">
        <w:t>Note:</w:t>
      </w:r>
      <w:r w:rsidRPr="00D6272F">
        <w:tab/>
        <w:t>The CEO or the Council may delegate additional functions to the Australian Health Ethics Committee: see section</w:t>
      </w:r>
      <w:r w:rsidR="00D6272F">
        <w:t> </w:t>
      </w:r>
      <w:r w:rsidRPr="00D6272F">
        <w:t>82.</w:t>
      </w:r>
    </w:p>
    <w:p w:rsidR="005E755D" w:rsidRPr="00D6272F" w:rsidRDefault="005E755D" w:rsidP="005E755D">
      <w:pPr>
        <w:pStyle w:val="subsection"/>
      </w:pPr>
      <w:r w:rsidRPr="00D6272F">
        <w:tab/>
        <w:t>(5)</w:t>
      </w:r>
      <w:r w:rsidRPr="00D6272F">
        <w:tab/>
        <w:t>The Minister may establish such other Principal Committees as the Minister thinks are necessary to assist the Council to carry out any of its functions, and the Minister may abolish any such Committee.</w:t>
      </w:r>
    </w:p>
    <w:p w:rsidR="005E755D" w:rsidRPr="00D6272F" w:rsidRDefault="005E755D" w:rsidP="005E755D">
      <w:pPr>
        <w:pStyle w:val="subsection"/>
      </w:pPr>
      <w:r w:rsidRPr="00D6272F">
        <w:tab/>
        <w:t>(6)</w:t>
      </w:r>
      <w:r w:rsidRPr="00D6272F">
        <w:tab/>
        <w:t>The Australian Health Ethics Committee:</w:t>
      </w:r>
    </w:p>
    <w:p w:rsidR="005E755D" w:rsidRPr="00D6272F" w:rsidRDefault="005E755D" w:rsidP="005E755D">
      <w:pPr>
        <w:pStyle w:val="paragraph"/>
      </w:pPr>
      <w:r w:rsidRPr="00D6272F">
        <w:tab/>
        <w:t>(a)</w:t>
      </w:r>
      <w:r w:rsidRPr="00D6272F">
        <w:tab/>
        <w:t>must not have more than one member of the Research Committee among its members; and</w:t>
      </w:r>
    </w:p>
    <w:p w:rsidR="00135191" w:rsidRPr="00D6272F" w:rsidRDefault="00135191" w:rsidP="00135191">
      <w:pPr>
        <w:pStyle w:val="paragraph"/>
      </w:pPr>
      <w:r w:rsidRPr="00D6272F">
        <w:tab/>
        <w:t>(b)</w:t>
      </w:r>
      <w:r w:rsidRPr="00D6272F">
        <w:tab/>
        <w:t>must have as its Chair a person who is:</w:t>
      </w:r>
    </w:p>
    <w:p w:rsidR="00135191" w:rsidRPr="00D6272F" w:rsidRDefault="00135191" w:rsidP="00135191">
      <w:pPr>
        <w:pStyle w:val="paragraphsub"/>
      </w:pPr>
      <w:r w:rsidRPr="00D6272F">
        <w:tab/>
        <w:t>(i)</w:t>
      </w:r>
      <w:r w:rsidRPr="00D6272F">
        <w:tab/>
        <w:t>a member of the Council; and</w:t>
      </w:r>
    </w:p>
    <w:p w:rsidR="00135191" w:rsidRPr="00D6272F" w:rsidRDefault="00135191" w:rsidP="00135191">
      <w:pPr>
        <w:pStyle w:val="paragraphsub"/>
      </w:pPr>
      <w:r w:rsidRPr="00D6272F">
        <w:tab/>
        <w:t>(ii)</w:t>
      </w:r>
      <w:r w:rsidRPr="00D6272F">
        <w:tab/>
        <w:t>not a member of the Research Committee.</w:t>
      </w:r>
    </w:p>
    <w:p w:rsidR="000E0F09" w:rsidRPr="00D6272F" w:rsidRDefault="000E0F09" w:rsidP="000E0F09">
      <w:pPr>
        <w:pStyle w:val="notetext"/>
      </w:pPr>
      <w:r w:rsidRPr="00D6272F">
        <w:t>Note 1:</w:t>
      </w:r>
      <w:r w:rsidRPr="00D6272F">
        <w:tab/>
        <w:t>For the appointment, terms and conditions of the Chair and other members of the Australian Health Ethics Committee, see Part</w:t>
      </w:r>
      <w:r w:rsidR="00D6272F">
        <w:t> </w:t>
      </w:r>
      <w:r w:rsidRPr="00D6272F">
        <w:t>5.</w:t>
      </w:r>
    </w:p>
    <w:p w:rsidR="000E0F09" w:rsidRPr="00D6272F" w:rsidRDefault="000E0F09" w:rsidP="000E0F09">
      <w:pPr>
        <w:pStyle w:val="notetext"/>
      </w:pPr>
      <w:r w:rsidRPr="00D6272F">
        <w:t>Note 2:</w:t>
      </w:r>
      <w:r w:rsidRPr="00D6272F">
        <w:tab/>
        <w:t xml:space="preserve">In certain circumstances, the Chair may be a person who is not a member of the Council: see </w:t>
      </w:r>
      <w:r w:rsidR="00D6272F">
        <w:t>subsection (</w:t>
      </w:r>
      <w:r w:rsidRPr="00D6272F">
        <w:t>10).</w:t>
      </w:r>
    </w:p>
    <w:p w:rsidR="005E755D" w:rsidRPr="00D6272F" w:rsidRDefault="005E755D" w:rsidP="005E755D">
      <w:pPr>
        <w:pStyle w:val="subsection"/>
      </w:pPr>
      <w:r w:rsidRPr="00D6272F">
        <w:tab/>
        <w:t>(7)</w:t>
      </w:r>
      <w:r w:rsidRPr="00D6272F">
        <w:tab/>
        <w:t>The Minister must determine</w:t>
      </w:r>
      <w:r w:rsidR="004223FF" w:rsidRPr="00D6272F">
        <w:t>, in writing and after consulting the CEO,</w:t>
      </w:r>
      <w:r w:rsidRPr="00D6272F">
        <w:t xml:space="preserve"> the name and functions of a Principal Committee established under </w:t>
      </w:r>
      <w:r w:rsidR="00D6272F">
        <w:t>subsection (</w:t>
      </w:r>
      <w:r w:rsidRPr="00D6272F">
        <w:t>5).</w:t>
      </w:r>
    </w:p>
    <w:p w:rsidR="00177200" w:rsidRPr="00D6272F" w:rsidRDefault="00177200" w:rsidP="00177200">
      <w:pPr>
        <w:pStyle w:val="notetext"/>
      </w:pPr>
      <w:r w:rsidRPr="00D6272F">
        <w:t>Note:</w:t>
      </w:r>
      <w:r w:rsidRPr="00D6272F">
        <w:tab/>
        <w:t>The CEO or the Council may delegate additional functions to a Principal Committee: see section</w:t>
      </w:r>
      <w:r w:rsidR="00D6272F">
        <w:t> </w:t>
      </w:r>
      <w:r w:rsidRPr="00D6272F">
        <w:t>82.</w:t>
      </w:r>
    </w:p>
    <w:p w:rsidR="005E755D" w:rsidRPr="00D6272F" w:rsidRDefault="005E755D" w:rsidP="005E755D">
      <w:pPr>
        <w:pStyle w:val="subsection"/>
      </w:pPr>
      <w:r w:rsidRPr="00D6272F">
        <w:tab/>
        <w:t>(8)</w:t>
      </w:r>
      <w:r w:rsidRPr="00D6272F">
        <w:tab/>
        <w:t>The Australian Health Ethics Committee is constituted as provided in section</w:t>
      </w:r>
      <w:r w:rsidR="00D6272F">
        <w:t> </w:t>
      </w:r>
      <w:r w:rsidRPr="00D6272F">
        <w:t>36.</w:t>
      </w:r>
    </w:p>
    <w:p w:rsidR="00033A31" w:rsidRPr="00D6272F" w:rsidRDefault="00033A31" w:rsidP="00033A31">
      <w:pPr>
        <w:pStyle w:val="subsection"/>
      </w:pPr>
      <w:r w:rsidRPr="00D6272F">
        <w:tab/>
        <w:t>(9)</w:t>
      </w:r>
      <w:r w:rsidRPr="00D6272F">
        <w:tab/>
        <w:t>A Principal Committee other than the Australian Health Ethics Committee comprises:</w:t>
      </w:r>
    </w:p>
    <w:p w:rsidR="00033A31" w:rsidRPr="00D6272F" w:rsidRDefault="00033A31" w:rsidP="00033A31">
      <w:pPr>
        <w:pStyle w:val="paragraph"/>
      </w:pPr>
      <w:r w:rsidRPr="00D6272F">
        <w:tab/>
        <w:t>(a)</w:t>
      </w:r>
      <w:r w:rsidRPr="00D6272F">
        <w:tab/>
        <w:t>a Chair, who must be a member of the Council; and</w:t>
      </w:r>
    </w:p>
    <w:p w:rsidR="00033A31" w:rsidRPr="00D6272F" w:rsidRDefault="00033A31" w:rsidP="00033A31">
      <w:pPr>
        <w:pStyle w:val="paragraph"/>
      </w:pPr>
      <w:r w:rsidRPr="00D6272F">
        <w:tab/>
        <w:t>(b)</w:t>
      </w:r>
      <w:r w:rsidRPr="00D6272F">
        <w:tab/>
        <w:t>the members appointed by the Minister (whether Council members or not).</w:t>
      </w:r>
    </w:p>
    <w:p w:rsidR="00033A31" w:rsidRPr="00D6272F" w:rsidRDefault="00033A31" w:rsidP="00033A31">
      <w:pPr>
        <w:pStyle w:val="notetext"/>
      </w:pPr>
      <w:r w:rsidRPr="00D6272F">
        <w:lastRenderedPageBreak/>
        <w:t>Note 1:</w:t>
      </w:r>
      <w:r w:rsidRPr="00D6272F">
        <w:tab/>
        <w:t>For the appointment, terms and conditions of the Chairs and other members of the Principal Committees, see Part</w:t>
      </w:r>
      <w:r w:rsidR="00D6272F">
        <w:t> </w:t>
      </w:r>
      <w:r w:rsidRPr="00D6272F">
        <w:t>5.</w:t>
      </w:r>
    </w:p>
    <w:p w:rsidR="00033A31" w:rsidRPr="00D6272F" w:rsidRDefault="00033A31" w:rsidP="00033A31">
      <w:pPr>
        <w:pStyle w:val="notetext"/>
      </w:pPr>
      <w:r w:rsidRPr="00D6272F">
        <w:t>Note 2:</w:t>
      </w:r>
      <w:r w:rsidRPr="00D6272F">
        <w:tab/>
        <w:t xml:space="preserve">In certain circumstances, the Chair of a Principal Committee may be a person who is not a member of the Council: see </w:t>
      </w:r>
      <w:r w:rsidR="00D6272F">
        <w:t>subsection (</w:t>
      </w:r>
      <w:r w:rsidRPr="00D6272F">
        <w:t>10).</w:t>
      </w:r>
    </w:p>
    <w:p w:rsidR="00033A31" w:rsidRPr="00D6272F" w:rsidRDefault="00033A31" w:rsidP="00033A31">
      <w:pPr>
        <w:pStyle w:val="subsection"/>
      </w:pPr>
      <w:r w:rsidRPr="00D6272F">
        <w:tab/>
        <w:t>(10)</w:t>
      </w:r>
      <w:r w:rsidRPr="00D6272F">
        <w:tab/>
        <w:t xml:space="preserve">Despite </w:t>
      </w:r>
      <w:r w:rsidR="00D6272F">
        <w:t>subparagraph (</w:t>
      </w:r>
      <w:r w:rsidRPr="00D6272F">
        <w:t xml:space="preserve">6)(b)(i) and </w:t>
      </w:r>
      <w:r w:rsidR="00D6272F">
        <w:t>paragraph (</w:t>
      </w:r>
      <w:r w:rsidRPr="00D6272F">
        <w:t>9)(a), the Chair of a Principal Committee may be a person who is not a member of the Council if:</w:t>
      </w:r>
    </w:p>
    <w:p w:rsidR="00033A31" w:rsidRPr="00D6272F" w:rsidRDefault="00033A31" w:rsidP="00033A31">
      <w:pPr>
        <w:pStyle w:val="paragraph"/>
      </w:pPr>
      <w:r w:rsidRPr="00D6272F">
        <w:tab/>
        <w:t>(a)</w:t>
      </w:r>
      <w:r w:rsidRPr="00D6272F">
        <w:tab/>
        <w:t>the Minister does not consider that any member of the Council has the appropriate expertise to be Chair of the Principal Committee; and</w:t>
      </w:r>
    </w:p>
    <w:p w:rsidR="00033A31" w:rsidRPr="00D6272F" w:rsidRDefault="00033A31" w:rsidP="00033A31">
      <w:pPr>
        <w:pStyle w:val="paragraph"/>
      </w:pPr>
      <w:r w:rsidRPr="00D6272F">
        <w:tab/>
        <w:t>(b)</w:t>
      </w:r>
      <w:r w:rsidRPr="00D6272F">
        <w:tab/>
        <w:t>another member of the Principal Committee is a member of the Council.</w:t>
      </w:r>
    </w:p>
    <w:p w:rsidR="005E755D" w:rsidRPr="00D6272F" w:rsidRDefault="005E755D" w:rsidP="005E755D">
      <w:pPr>
        <w:pStyle w:val="subsection"/>
      </w:pPr>
      <w:r w:rsidRPr="00D6272F">
        <w:tab/>
        <w:t>(11)</w:t>
      </w:r>
      <w:r w:rsidRPr="00D6272F">
        <w:tab/>
        <w:t>Before the end of a period of 30 days from the day on which the Minister establishes, or is taken to have established, the Research Committee, the Australian Health Ethics Committee or another Principal Committee, the Minister must cause a notice of the establishment</w:t>
      </w:r>
      <w:r w:rsidR="00154062" w:rsidRPr="00D6272F">
        <w:t xml:space="preserve"> and functions</w:t>
      </w:r>
      <w:r w:rsidRPr="00D6272F">
        <w:t xml:space="preserve"> of the Committee to be published in the </w:t>
      </w:r>
      <w:r w:rsidRPr="00D6272F">
        <w:rPr>
          <w:i/>
        </w:rPr>
        <w:t>Gazette</w:t>
      </w:r>
      <w:r w:rsidRPr="00D6272F">
        <w:t>.</w:t>
      </w:r>
    </w:p>
    <w:p w:rsidR="00FE5987" w:rsidRPr="00D6272F" w:rsidRDefault="00FE5987" w:rsidP="00FE5987">
      <w:pPr>
        <w:pStyle w:val="SubsectionHead"/>
      </w:pPr>
      <w:r w:rsidRPr="00D6272F">
        <w:t>Instruments are not legislative instruments</w:t>
      </w:r>
    </w:p>
    <w:p w:rsidR="00FE5987" w:rsidRPr="00D6272F" w:rsidRDefault="00FE5987" w:rsidP="00FE5987">
      <w:pPr>
        <w:pStyle w:val="subsection"/>
      </w:pPr>
      <w:r w:rsidRPr="00D6272F">
        <w:tab/>
        <w:t>(12)</w:t>
      </w:r>
      <w:r w:rsidRPr="00D6272F">
        <w:tab/>
        <w:t>An instrument under this section is not a legislative instrument.</w:t>
      </w:r>
    </w:p>
    <w:p w:rsidR="005E755D" w:rsidRPr="00D6272F" w:rsidRDefault="005E755D" w:rsidP="005E755D">
      <w:pPr>
        <w:pStyle w:val="ActHead5"/>
      </w:pPr>
      <w:bookmarkStart w:id="43" w:name="_Toc391030922"/>
      <w:r w:rsidRPr="00D6272F">
        <w:rPr>
          <w:rStyle w:val="CharSectno"/>
        </w:rPr>
        <w:t>36</w:t>
      </w:r>
      <w:r w:rsidRPr="00D6272F">
        <w:t xml:space="preserve">  Constitution of the Australian Health Ethics Committee</w:t>
      </w:r>
      <w:bookmarkEnd w:id="43"/>
    </w:p>
    <w:p w:rsidR="005E755D" w:rsidRPr="00D6272F" w:rsidRDefault="005E755D" w:rsidP="005E755D">
      <w:pPr>
        <w:pStyle w:val="subsection"/>
      </w:pPr>
      <w:r w:rsidRPr="00D6272F">
        <w:tab/>
        <w:t>(1)</w:t>
      </w:r>
      <w:r w:rsidRPr="00D6272F">
        <w:tab/>
        <w:t>The Australian Health Ethics Committee consists of the following members:</w:t>
      </w:r>
    </w:p>
    <w:p w:rsidR="005E755D" w:rsidRPr="00D6272F" w:rsidRDefault="005E755D" w:rsidP="005E755D">
      <w:pPr>
        <w:pStyle w:val="paragraph"/>
      </w:pPr>
      <w:r w:rsidRPr="00D6272F">
        <w:tab/>
        <w:t>(a)</w:t>
      </w:r>
      <w:r w:rsidRPr="00D6272F">
        <w:tab/>
        <w:t xml:space="preserve">the </w:t>
      </w:r>
      <w:r w:rsidR="00592E92" w:rsidRPr="00D6272F">
        <w:t>Chair</w:t>
      </w:r>
      <w:r w:rsidRPr="00D6272F">
        <w:t>;</w:t>
      </w:r>
    </w:p>
    <w:p w:rsidR="005E755D" w:rsidRPr="00D6272F" w:rsidRDefault="005E755D" w:rsidP="005E755D">
      <w:pPr>
        <w:pStyle w:val="paragraph"/>
      </w:pPr>
      <w:r w:rsidRPr="00D6272F">
        <w:tab/>
        <w:t>(b)</w:t>
      </w:r>
      <w:r w:rsidRPr="00D6272F">
        <w:tab/>
        <w:t>a person with knowledge of the ethics of medical research;</w:t>
      </w:r>
    </w:p>
    <w:p w:rsidR="005E755D" w:rsidRPr="00D6272F" w:rsidRDefault="005E755D" w:rsidP="005E755D">
      <w:pPr>
        <w:pStyle w:val="paragraph"/>
      </w:pPr>
      <w:r w:rsidRPr="00D6272F">
        <w:tab/>
        <w:t>(c)</w:t>
      </w:r>
      <w:r w:rsidRPr="00D6272F">
        <w:tab/>
        <w:t>a person who has expertise in law;</w:t>
      </w:r>
    </w:p>
    <w:p w:rsidR="005E755D" w:rsidRPr="00D6272F" w:rsidRDefault="005E755D" w:rsidP="005E755D">
      <w:pPr>
        <w:pStyle w:val="paragraph"/>
      </w:pPr>
      <w:r w:rsidRPr="00D6272F">
        <w:tab/>
        <w:t>(d)</w:t>
      </w:r>
      <w:r w:rsidRPr="00D6272F">
        <w:tab/>
        <w:t>a person who has expertise in philosophy;</w:t>
      </w:r>
    </w:p>
    <w:p w:rsidR="005E755D" w:rsidRPr="00D6272F" w:rsidRDefault="005E755D" w:rsidP="005E755D">
      <w:pPr>
        <w:pStyle w:val="paragraph"/>
      </w:pPr>
      <w:r w:rsidRPr="00D6272F">
        <w:tab/>
        <w:t>(e)</w:t>
      </w:r>
      <w:r w:rsidRPr="00D6272F">
        <w:tab/>
        <w:t>a person who has expertise in religion;</w:t>
      </w:r>
    </w:p>
    <w:p w:rsidR="005E755D" w:rsidRPr="00D6272F" w:rsidRDefault="005E755D" w:rsidP="005E755D">
      <w:pPr>
        <w:pStyle w:val="paragraph"/>
      </w:pPr>
      <w:r w:rsidRPr="00D6272F">
        <w:lastRenderedPageBreak/>
        <w:tab/>
        <w:t>(f)</w:t>
      </w:r>
      <w:r w:rsidRPr="00D6272F">
        <w:tab/>
        <w:t>a person who has experience in medical research;</w:t>
      </w:r>
    </w:p>
    <w:p w:rsidR="005E755D" w:rsidRPr="00D6272F" w:rsidRDefault="005E755D" w:rsidP="005E755D">
      <w:pPr>
        <w:pStyle w:val="paragraph"/>
      </w:pPr>
      <w:r w:rsidRPr="00D6272F">
        <w:tab/>
        <w:t>(g)</w:t>
      </w:r>
      <w:r w:rsidRPr="00D6272F">
        <w:tab/>
        <w:t>a person who has experience in public health research;</w:t>
      </w:r>
    </w:p>
    <w:p w:rsidR="005E755D" w:rsidRPr="00D6272F" w:rsidRDefault="005E755D" w:rsidP="005E755D">
      <w:pPr>
        <w:pStyle w:val="paragraph"/>
      </w:pPr>
      <w:r w:rsidRPr="00D6272F">
        <w:tab/>
        <w:t>(h)</w:t>
      </w:r>
      <w:r w:rsidRPr="00D6272F">
        <w:tab/>
        <w:t>a person who has experience in social science research;</w:t>
      </w:r>
    </w:p>
    <w:p w:rsidR="005E755D" w:rsidRPr="00D6272F" w:rsidRDefault="005E755D" w:rsidP="005E755D">
      <w:pPr>
        <w:pStyle w:val="paragraph"/>
      </w:pPr>
      <w:r w:rsidRPr="00D6272F">
        <w:tab/>
        <w:t>(i)</w:t>
      </w:r>
      <w:r w:rsidRPr="00D6272F">
        <w:tab/>
        <w:t>a person who has experience in clinical medical practice;</w:t>
      </w:r>
    </w:p>
    <w:p w:rsidR="005E755D" w:rsidRPr="00D6272F" w:rsidRDefault="005E755D" w:rsidP="005E755D">
      <w:pPr>
        <w:pStyle w:val="paragraph"/>
      </w:pPr>
      <w:r w:rsidRPr="00D6272F">
        <w:tab/>
        <w:t>(j)</w:t>
      </w:r>
      <w:r w:rsidRPr="00D6272F">
        <w:tab/>
        <w:t>a person who has experience in nursing or allied health practices;</w:t>
      </w:r>
    </w:p>
    <w:p w:rsidR="005E755D" w:rsidRPr="00D6272F" w:rsidRDefault="005E755D" w:rsidP="005E755D">
      <w:pPr>
        <w:pStyle w:val="paragraph"/>
      </w:pPr>
      <w:r w:rsidRPr="00D6272F">
        <w:tab/>
        <w:t>(k)</w:t>
      </w:r>
      <w:r w:rsidRPr="00D6272F">
        <w:tab/>
        <w:t>a person with knowledge of the regulation of the medical profession;</w:t>
      </w:r>
    </w:p>
    <w:p w:rsidR="005E755D" w:rsidRPr="00D6272F" w:rsidRDefault="005E755D" w:rsidP="005E755D">
      <w:pPr>
        <w:pStyle w:val="paragraph"/>
      </w:pPr>
      <w:r w:rsidRPr="00D6272F">
        <w:tab/>
        <w:t>(l)</w:t>
      </w:r>
      <w:r w:rsidRPr="00D6272F">
        <w:tab/>
        <w:t>a person with understanding of health consumer issues;</w:t>
      </w:r>
    </w:p>
    <w:p w:rsidR="005E755D" w:rsidRPr="00D6272F" w:rsidRDefault="005E755D" w:rsidP="005E755D">
      <w:pPr>
        <w:pStyle w:val="paragraph"/>
      </w:pPr>
      <w:r w:rsidRPr="00D6272F">
        <w:tab/>
        <w:t>(m)</w:t>
      </w:r>
      <w:r w:rsidRPr="00D6272F">
        <w:tab/>
        <w:t>a person with understanding of the concerns of people with a disability;</w:t>
      </w:r>
    </w:p>
    <w:p w:rsidR="005E755D" w:rsidRPr="00D6272F" w:rsidRDefault="005E755D" w:rsidP="005E755D">
      <w:pPr>
        <w:pStyle w:val="paragraph"/>
      </w:pPr>
      <w:r w:rsidRPr="00D6272F">
        <w:tab/>
        <w:t>(n)</w:t>
      </w:r>
      <w:r w:rsidRPr="00D6272F">
        <w:tab/>
        <w:t>no more than 2 other persons with expertise relevant to the functions of the Committee.</w:t>
      </w:r>
    </w:p>
    <w:p w:rsidR="005E755D" w:rsidRPr="00D6272F" w:rsidRDefault="005E755D" w:rsidP="005E755D">
      <w:pPr>
        <w:pStyle w:val="subsection"/>
      </w:pPr>
      <w:r w:rsidRPr="00D6272F">
        <w:tab/>
        <w:t>(2)</w:t>
      </w:r>
      <w:r w:rsidRPr="00D6272F">
        <w:tab/>
        <w:t>There must be included among the members of the Committee individuals who collectively have membership of all the other Principal Committees.</w:t>
      </w:r>
    </w:p>
    <w:p w:rsidR="00221D1A" w:rsidRPr="00D6272F" w:rsidRDefault="00221D1A" w:rsidP="007E1593">
      <w:pPr>
        <w:pStyle w:val="ActHead3"/>
        <w:pageBreakBefore/>
      </w:pPr>
      <w:bookmarkStart w:id="44" w:name="_Toc391030923"/>
      <w:r w:rsidRPr="00D6272F">
        <w:rPr>
          <w:rStyle w:val="CharDivNo"/>
        </w:rPr>
        <w:lastRenderedPageBreak/>
        <w:t>Division</w:t>
      </w:r>
      <w:r w:rsidR="00D6272F" w:rsidRPr="00D6272F">
        <w:rPr>
          <w:rStyle w:val="CharDivNo"/>
        </w:rPr>
        <w:t> </w:t>
      </w:r>
      <w:r w:rsidRPr="00D6272F">
        <w:rPr>
          <w:rStyle w:val="CharDivNo"/>
        </w:rPr>
        <w:t>3</w:t>
      </w:r>
      <w:r w:rsidRPr="00D6272F">
        <w:t>—</w:t>
      </w:r>
      <w:r w:rsidRPr="00D6272F">
        <w:rPr>
          <w:rStyle w:val="CharDivText"/>
        </w:rPr>
        <w:t>Working committees</w:t>
      </w:r>
      <w:bookmarkEnd w:id="44"/>
    </w:p>
    <w:p w:rsidR="00221D1A" w:rsidRPr="00D6272F" w:rsidRDefault="00221D1A" w:rsidP="00221D1A">
      <w:pPr>
        <w:pStyle w:val="ActHead5"/>
      </w:pPr>
      <w:bookmarkStart w:id="45" w:name="_Toc391030924"/>
      <w:r w:rsidRPr="00D6272F">
        <w:rPr>
          <w:rStyle w:val="CharSectno"/>
        </w:rPr>
        <w:t>39</w:t>
      </w:r>
      <w:r w:rsidRPr="00D6272F">
        <w:t xml:space="preserve">  Working committees</w:t>
      </w:r>
      <w:bookmarkEnd w:id="45"/>
    </w:p>
    <w:p w:rsidR="00221D1A" w:rsidRPr="00D6272F" w:rsidRDefault="00221D1A" w:rsidP="00221D1A">
      <w:pPr>
        <w:pStyle w:val="subsection"/>
      </w:pPr>
      <w:r w:rsidRPr="00D6272F">
        <w:tab/>
        <w:t>(1)</w:t>
      </w:r>
      <w:r w:rsidRPr="00D6272F">
        <w:tab/>
        <w:t>The CEO may, by writing, establish any working committees that he or she thinks necessary to help carry out the functions of the CEO, the Council or a Principal Committee.</w:t>
      </w:r>
    </w:p>
    <w:p w:rsidR="00221D1A" w:rsidRPr="00D6272F" w:rsidRDefault="00221D1A" w:rsidP="00221D1A">
      <w:pPr>
        <w:pStyle w:val="subsection"/>
      </w:pPr>
      <w:r w:rsidRPr="00D6272F">
        <w:tab/>
        <w:t>(2)</w:t>
      </w:r>
      <w:r w:rsidRPr="00D6272F">
        <w:tab/>
        <w:t>A working committee comprises the members appointed by the CEO.</w:t>
      </w:r>
    </w:p>
    <w:p w:rsidR="00221D1A" w:rsidRPr="00D6272F" w:rsidRDefault="00221D1A" w:rsidP="00221D1A">
      <w:pPr>
        <w:pStyle w:val="notetext"/>
      </w:pPr>
      <w:r w:rsidRPr="00D6272F">
        <w:t>Note:</w:t>
      </w:r>
      <w:r w:rsidRPr="00D6272F">
        <w:tab/>
        <w:t>For the appointment, terms and conditions of the members of the working committees, see Part</w:t>
      </w:r>
      <w:r w:rsidR="00D6272F">
        <w:t> </w:t>
      </w:r>
      <w:r w:rsidRPr="00D6272F">
        <w:t>5.</w:t>
      </w:r>
    </w:p>
    <w:p w:rsidR="00221D1A" w:rsidRPr="00D6272F" w:rsidRDefault="00221D1A" w:rsidP="00221D1A">
      <w:pPr>
        <w:pStyle w:val="subsection"/>
      </w:pPr>
      <w:r w:rsidRPr="00D6272F">
        <w:tab/>
        <w:t>(3)</w:t>
      </w:r>
      <w:r w:rsidRPr="00D6272F">
        <w:tab/>
        <w:t>A working committee has the functions determined in writing by the CEO.</w:t>
      </w:r>
    </w:p>
    <w:p w:rsidR="00221D1A" w:rsidRPr="00D6272F" w:rsidRDefault="00221D1A" w:rsidP="00221D1A">
      <w:pPr>
        <w:pStyle w:val="notetext"/>
      </w:pPr>
      <w:r w:rsidRPr="00D6272F">
        <w:t>Note:</w:t>
      </w:r>
      <w:r w:rsidRPr="00D6272F">
        <w:tab/>
        <w:t>The CEO, the Council or a Principal Committee may delegate additional functions to a working committee: see section</w:t>
      </w:r>
      <w:r w:rsidR="00D6272F">
        <w:t> </w:t>
      </w:r>
      <w:r w:rsidRPr="00D6272F">
        <w:t>82.</w:t>
      </w:r>
    </w:p>
    <w:p w:rsidR="00221D1A" w:rsidRPr="00D6272F" w:rsidRDefault="00221D1A" w:rsidP="00221D1A">
      <w:pPr>
        <w:pStyle w:val="subsection"/>
      </w:pPr>
      <w:r w:rsidRPr="00D6272F">
        <w:tab/>
        <w:t>(4)</w:t>
      </w:r>
      <w:r w:rsidRPr="00D6272F">
        <w:tab/>
        <w:t>The CEO may, by writing, abolish a working committee.</w:t>
      </w:r>
    </w:p>
    <w:p w:rsidR="00221D1A" w:rsidRPr="00D6272F" w:rsidRDefault="00221D1A" w:rsidP="00221D1A">
      <w:pPr>
        <w:pStyle w:val="SubsectionHead"/>
      </w:pPr>
      <w:r w:rsidRPr="00D6272F">
        <w:t>Instruments are not legislative instruments</w:t>
      </w:r>
    </w:p>
    <w:p w:rsidR="00221D1A" w:rsidRPr="00D6272F" w:rsidRDefault="00221D1A" w:rsidP="00221D1A">
      <w:pPr>
        <w:pStyle w:val="subsection"/>
      </w:pPr>
      <w:r w:rsidRPr="00D6272F">
        <w:tab/>
        <w:t>(5)</w:t>
      </w:r>
      <w:r w:rsidRPr="00D6272F">
        <w:tab/>
        <w:t>An instrument under this section is not a legislative instrument.</w:t>
      </w:r>
    </w:p>
    <w:p w:rsidR="00221D1A" w:rsidRPr="00D6272F" w:rsidRDefault="00221D1A" w:rsidP="007E1593">
      <w:pPr>
        <w:pStyle w:val="ActHead3"/>
        <w:pageBreakBefore/>
      </w:pPr>
      <w:bookmarkStart w:id="46" w:name="_Toc391030925"/>
      <w:r w:rsidRPr="00D6272F">
        <w:rPr>
          <w:rStyle w:val="CharDivNo"/>
        </w:rPr>
        <w:lastRenderedPageBreak/>
        <w:t>Division</w:t>
      </w:r>
      <w:r w:rsidR="00D6272F" w:rsidRPr="00D6272F">
        <w:rPr>
          <w:rStyle w:val="CharDivNo"/>
        </w:rPr>
        <w:t> </w:t>
      </w:r>
      <w:r w:rsidRPr="00D6272F">
        <w:rPr>
          <w:rStyle w:val="CharDivNo"/>
        </w:rPr>
        <w:t>4</w:t>
      </w:r>
      <w:r w:rsidRPr="00D6272F">
        <w:t>—</w:t>
      </w:r>
      <w:r w:rsidRPr="00D6272F">
        <w:rPr>
          <w:rStyle w:val="CharDivText"/>
        </w:rPr>
        <w:t>CEO’s determinations of Council and committee procedures etc.</w:t>
      </w:r>
      <w:bookmarkEnd w:id="46"/>
    </w:p>
    <w:p w:rsidR="00221D1A" w:rsidRPr="00D6272F" w:rsidRDefault="00221D1A" w:rsidP="00221D1A">
      <w:pPr>
        <w:pStyle w:val="ActHead5"/>
      </w:pPr>
      <w:bookmarkStart w:id="47" w:name="_Toc391030926"/>
      <w:r w:rsidRPr="00D6272F">
        <w:rPr>
          <w:rStyle w:val="CharSectno"/>
        </w:rPr>
        <w:t>40</w:t>
      </w:r>
      <w:r w:rsidRPr="00D6272F">
        <w:t xml:space="preserve">  CEO’s determinations of Council and committee procedures etc.</w:t>
      </w:r>
      <w:bookmarkEnd w:id="47"/>
    </w:p>
    <w:p w:rsidR="00221D1A" w:rsidRPr="00D6272F" w:rsidRDefault="00221D1A" w:rsidP="00221D1A">
      <w:pPr>
        <w:pStyle w:val="subsection"/>
      </w:pPr>
      <w:r w:rsidRPr="00D6272F">
        <w:tab/>
      </w:r>
      <w:r w:rsidRPr="00D6272F">
        <w:tab/>
        <w:t>The CEO may determine:</w:t>
      </w:r>
    </w:p>
    <w:p w:rsidR="00221D1A" w:rsidRPr="00D6272F" w:rsidRDefault="00221D1A" w:rsidP="00221D1A">
      <w:pPr>
        <w:pStyle w:val="paragraph"/>
      </w:pPr>
      <w:r w:rsidRPr="00D6272F">
        <w:tab/>
        <w:t>(a)</w:t>
      </w:r>
      <w:r w:rsidRPr="00D6272F">
        <w:tab/>
        <w:t>the manner in which the Council or a committee carries out its functions; and</w:t>
      </w:r>
    </w:p>
    <w:p w:rsidR="00221D1A" w:rsidRPr="00D6272F" w:rsidRDefault="00221D1A" w:rsidP="00221D1A">
      <w:pPr>
        <w:pStyle w:val="paragraph"/>
      </w:pPr>
      <w:r w:rsidRPr="00D6272F">
        <w:tab/>
        <w:t>(b)</w:t>
      </w:r>
      <w:r w:rsidRPr="00D6272F">
        <w:tab/>
        <w:t>the procedure to be followed by the Council or a committee in relation to its meetings, including, for example:</w:t>
      </w:r>
    </w:p>
    <w:p w:rsidR="00221D1A" w:rsidRPr="00D6272F" w:rsidRDefault="00221D1A" w:rsidP="00221D1A">
      <w:pPr>
        <w:pStyle w:val="paragraphsub"/>
      </w:pPr>
      <w:r w:rsidRPr="00D6272F">
        <w:tab/>
        <w:t>(i)</w:t>
      </w:r>
      <w:r w:rsidRPr="00D6272F">
        <w:tab/>
        <w:t>the convening of meetings; and</w:t>
      </w:r>
    </w:p>
    <w:p w:rsidR="00221D1A" w:rsidRPr="00D6272F" w:rsidRDefault="00221D1A" w:rsidP="00221D1A">
      <w:pPr>
        <w:pStyle w:val="paragraphsub"/>
      </w:pPr>
      <w:r w:rsidRPr="00D6272F">
        <w:tab/>
        <w:t>(ii)</w:t>
      </w:r>
      <w:r w:rsidRPr="00D6272F">
        <w:tab/>
        <w:t>the number of members to constitute a quorum; and</w:t>
      </w:r>
    </w:p>
    <w:p w:rsidR="00221D1A" w:rsidRPr="00D6272F" w:rsidRDefault="00221D1A" w:rsidP="00221D1A">
      <w:pPr>
        <w:pStyle w:val="paragraphsub"/>
      </w:pPr>
      <w:r w:rsidRPr="00D6272F">
        <w:tab/>
        <w:t>(iii)</w:t>
      </w:r>
      <w:r w:rsidRPr="00D6272F">
        <w:tab/>
        <w:t>who presides at meetings; and</w:t>
      </w:r>
    </w:p>
    <w:p w:rsidR="00221D1A" w:rsidRPr="00D6272F" w:rsidRDefault="00221D1A" w:rsidP="00221D1A">
      <w:pPr>
        <w:pStyle w:val="paragraphsub"/>
      </w:pPr>
      <w:r w:rsidRPr="00D6272F">
        <w:tab/>
        <w:t>(iv)</w:t>
      </w:r>
      <w:r w:rsidRPr="00D6272F">
        <w:tab/>
        <w:t>the manner in which questions arising at a meeting are to be decided; and</w:t>
      </w:r>
    </w:p>
    <w:p w:rsidR="00221D1A" w:rsidRPr="00D6272F" w:rsidRDefault="00221D1A" w:rsidP="00221D1A">
      <w:pPr>
        <w:pStyle w:val="paragraphsub"/>
      </w:pPr>
      <w:r w:rsidRPr="00D6272F">
        <w:tab/>
        <w:t>(v)</w:t>
      </w:r>
      <w:r w:rsidRPr="00D6272F">
        <w:tab/>
        <w:t>the voting rights of members; and</w:t>
      </w:r>
    </w:p>
    <w:p w:rsidR="00221D1A" w:rsidRPr="00D6272F" w:rsidRDefault="00221D1A" w:rsidP="00221D1A">
      <w:pPr>
        <w:pStyle w:val="paragraphsub"/>
      </w:pPr>
      <w:r w:rsidRPr="00D6272F">
        <w:tab/>
        <w:t>(vi)</w:t>
      </w:r>
      <w:r w:rsidRPr="00D6272F">
        <w:tab/>
        <w:t>the arrangements for non</w:t>
      </w:r>
      <w:r w:rsidR="00D6272F">
        <w:noBreakHyphen/>
      </w:r>
      <w:r w:rsidRPr="00D6272F">
        <w:t>members to attend meetings.</w:t>
      </w:r>
    </w:p>
    <w:p w:rsidR="00107EA1" w:rsidRPr="00D6272F" w:rsidRDefault="00107EA1" w:rsidP="007E1593">
      <w:pPr>
        <w:pStyle w:val="ActHead2"/>
        <w:pageBreakBefore/>
      </w:pPr>
      <w:bookmarkStart w:id="48" w:name="_Toc391030927"/>
      <w:r w:rsidRPr="00D6272F">
        <w:rPr>
          <w:rStyle w:val="CharPartNo"/>
        </w:rPr>
        <w:lastRenderedPageBreak/>
        <w:t>Part</w:t>
      </w:r>
      <w:r w:rsidR="00D6272F" w:rsidRPr="00D6272F">
        <w:rPr>
          <w:rStyle w:val="CharPartNo"/>
        </w:rPr>
        <w:t> </w:t>
      </w:r>
      <w:r w:rsidRPr="00D6272F">
        <w:rPr>
          <w:rStyle w:val="CharPartNo"/>
        </w:rPr>
        <w:t>5</w:t>
      </w:r>
      <w:r w:rsidRPr="00D6272F">
        <w:t>—</w:t>
      </w:r>
      <w:r w:rsidRPr="00D6272F">
        <w:rPr>
          <w:rStyle w:val="CharPartText"/>
        </w:rPr>
        <w:t>Appointments, terms and conditions</w:t>
      </w:r>
      <w:bookmarkEnd w:id="48"/>
    </w:p>
    <w:p w:rsidR="00107EA1" w:rsidRPr="00D6272F" w:rsidRDefault="00F23F56" w:rsidP="00107EA1">
      <w:pPr>
        <w:pStyle w:val="Header"/>
      </w:pPr>
      <w:r w:rsidRPr="00D6272F">
        <w:rPr>
          <w:rStyle w:val="CharDivNo"/>
        </w:rPr>
        <w:t xml:space="preserve"> </w:t>
      </w:r>
      <w:r w:rsidRPr="00D6272F">
        <w:rPr>
          <w:rStyle w:val="CharDivText"/>
        </w:rPr>
        <w:t xml:space="preserve"> </w:t>
      </w:r>
    </w:p>
    <w:p w:rsidR="00107EA1" w:rsidRPr="00D6272F" w:rsidRDefault="00107EA1" w:rsidP="00107EA1">
      <w:pPr>
        <w:pStyle w:val="ActHead5"/>
      </w:pPr>
      <w:bookmarkStart w:id="49" w:name="_Toc391030928"/>
      <w:r w:rsidRPr="00D6272F">
        <w:rPr>
          <w:rStyle w:val="CharSectno"/>
        </w:rPr>
        <w:t>41</w:t>
      </w:r>
      <w:r w:rsidRPr="00D6272F">
        <w:t xml:space="preserve">  Appointments</w:t>
      </w:r>
      <w:bookmarkEnd w:id="49"/>
    </w:p>
    <w:p w:rsidR="00107EA1" w:rsidRPr="00D6272F" w:rsidRDefault="00107EA1" w:rsidP="00107EA1">
      <w:pPr>
        <w:pStyle w:val="SubsectionHead"/>
      </w:pPr>
      <w:r w:rsidRPr="00D6272F">
        <w:t>Appointments</w:t>
      </w:r>
    </w:p>
    <w:p w:rsidR="00107EA1" w:rsidRPr="00D6272F" w:rsidRDefault="00107EA1" w:rsidP="00107EA1">
      <w:pPr>
        <w:pStyle w:val="subsection"/>
      </w:pPr>
      <w:r w:rsidRPr="00D6272F">
        <w:tab/>
        <w:t>(1)</w:t>
      </w:r>
      <w:r w:rsidRPr="00D6272F">
        <w:tab/>
        <w:t>The Minister must, by writing and after consulting appropriately, appoint the following:</w:t>
      </w:r>
    </w:p>
    <w:p w:rsidR="00107EA1" w:rsidRPr="00D6272F" w:rsidRDefault="00107EA1" w:rsidP="00107EA1">
      <w:pPr>
        <w:pStyle w:val="paragraph"/>
      </w:pPr>
      <w:r w:rsidRPr="00D6272F">
        <w:tab/>
        <w:t>(a)</w:t>
      </w:r>
      <w:r w:rsidRPr="00D6272F">
        <w:tab/>
        <w:t>the CEO;</w:t>
      </w:r>
    </w:p>
    <w:p w:rsidR="00107EA1" w:rsidRPr="00D6272F" w:rsidRDefault="00107EA1" w:rsidP="00107EA1">
      <w:pPr>
        <w:pStyle w:val="paragraph"/>
      </w:pPr>
      <w:r w:rsidRPr="00D6272F">
        <w:tab/>
        <w:t>(b)</w:t>
      </w:r>
      <w:r w:rsidRPr="00D6272F">
        <w:tab/>
        <w:t>the Chair and other members of the Council;</w:t>
      </w:r>
    </w:p>
    <w:p w:rsidR="00107EA1" w:rsidRPr="00D6272F" w:rsidRDefault="00107EA1" w:rsidP="00107EA1">
      <w:pPr>
        <w:pStyle w:val="paragraph"/>
      </w:pPr>
      <w:r w:rsidRPr="00D6272F">
        <w:tab/>
        <w:t>(c)</w:t>
      </w:r>
      <w:r w:rsidRPr="00D6272F">
        <w:tab/>
        <w:t>the Chairs and other members of the Principal Committees (other than the Embryo Research Licensing Committee of the NHMRC);</w:t>
      </w:r>
    </w:p>
    <w:p w:rsidR="00107EA1" w:rsidRPr="00D6272F" w:rsidRDefault="00107EA1" w:rsidP="00107EA1">
      <w:pPr>
        <w:pStyle w:val="paragraph"/>
      </w:pPr>
      <w:r w:rsidRPr="00D6272F">
        <w:tab/>
        <w:t>(d)</w:t>
      </w:r>
      <w:r w:rsidRPr="00D6272F">
        <w:tab/>
        <w:t>the Commissioner.</w:t>
      </w:r>
    </w:p>
    <w:p w:rsidR="00107EA1" w:rsidRPr="00D6272F" w:rsidRDefault="00107EA1" w:rsidP="00107EA1">
      <w:pPr>
        <w:pStyle w:val="notetext"/>
      </w:pPr>
      <w:r w:rsidRPr="00D6272F">
        <w:t>Note:</w:t>
      </w:r>
      <w:r w:rsidRPr="00D6272F">
        <w:tab/>
        <w:t>For the appointment of the Chairperson and members of the Embryo Research Licensing Committee of the NHMRC, see sections</w:t>
      </w:r>
      <w:r w:rsidR="00D6272F">
        <w:t> </w:t>
      </w:r>
      <w:r w:rsidRPr="00D6272F">
        <w:t xml:space="preserve">16 and 17 of the </w:t>
      </w:r>
      <w:r w:rsidRPr="00D6272F">
        <w:rPr>
          <w:i/>
        </w:rPr>
        <w:t>Research Involving Human Embryos Act 2002</w:t>
      </w:r>
      <w:r w:rsidRPr="00D6272F">
        <w:t>.</w:t>
      </w:r>
    </w:p>
    <w:p w:rsidR="00107EA1" w:rsidRPr="00D6272F" w:rsidRDefault="00107EA1" w:rsidP="00107EA1">
      <w:pPr>
        <w:pStyle w:val="subsection"/>
      </w:pPr>
      <w:r w:rsidRPr="00D6272F">
        <w:tab/>
        <w:t>(2)</w:t>
      </w:r>
      <w:r w:rsidRPr="00D6272F">
        <w:tab/>
        <w:t>The CEO must, by writing, appoint the members of the working committees.</w:t>
      </w:r>
    </w:p>
    <w:p w:rsidR="00107EA1" w:rsidRPr="00D6272F" w:rsidRDefault="00107EA1" w:rsidP="00107EA1">
      <w:pPr>
        <w:pStyle w:val="SubsectionHead"/>
      </w:pPr>
      <w:r w:rsidRPr="00D6272F">
        <w:t>Full</w:t>
      </w:r>
      <w:r w:rsidR="00D6272F">
        <w:noBreakHyphen/>
      </w:r>
      <w:r w:rsidRPr="00D6272F">
        <w:t>time or part</w:t>
      </w:r>
      <w:r w:rsidR="00D6272F">
        <w:noBreakHyphen/>
      </w:r>
      <w:r w:rsidRPr="00D6272F">
        <w:t>time</w:t>
      </w:r>
    </w:p>
    <w:p w:rsidR="00107EA1" w:rsidRPr="00D6272F" w:rsidRDefault="00107EA1" w:rsidP="00107EA1">
      <w:pPr>
        <w:pStyle w:val="subsection"/>
      </w:pPr>
      <w:r w:rsidRPr="00D6272F">
        <w:tab/>
        <w:t>(3)</w:t>
      </w:r>
      <w:r w:rsidRPr="00D6272F">
        <w:tab/>
        <w:t>The CEO must be appointed on a full</w:t>
      </w:r>
      <w:r w:rsidR="00D6272F">
        <w:noBreakHyphen/>
      </w:r>
      <w:r w:rsidRPr="00D6272F">
        <w:t>time basis.</w:t>
      </w:r>
    </w:p>
    <w:p w:rsidR="00107EA1" w:rsidRPr="00D6272F" w:rsidRDefault="00107EA1" w:rsidP="00107EA1">
      <w:pPr>
        <w:pStyle w:val="subsection"/>
      </w:pPr>
      <w:r w:rsidRPr="00D6272F">
        <w:tab/>
        <w:t>(4)</w:t>
      </w:r>
      <w:r w:rsidRPr="00D6272F">
        <w:tab/>
        <w:t xml:space="preserve">Any other appointment under </w:t>
      </w:r>
      <w:r w:rsidR="00D6272F">
        <w:t>subsection (</w:t>
      </w:r>
      <w:r w:rsidRPr="00D6272F">
        <w:t>1) or (2) must be on a part</w:t>
      </w:r>
      <w:r w:rsidR="00D6272F">
        <w:noBreakHyphen/>
      </w:r>
      <w:r w:rsidRPr="00D6272F">
        <w:t>time basis only.</w:t>
      </w:r>
    </w:p>
    <w:p w:rsidR="00107EA1" w:rsidRPr="00D6272F" w:rsidRDefault="00107EA1" w:rsidP="00107EA1">
      <w:pPr>
        <w:pStyle w:val="SubsectionHead"/>
      </w:pPr>
      <w:r w:rsidRPr="00D6272F">
        <w:t>Term of office</w:t>
      </w:r>
    </w:p>
    <w:p w:rsidR="00107EA1" w:rsidRPr="00D6272F" w:rsidRDefault="00107EA1" w:rsidP="00107EA1">
      <w:pPr>
        <w:pStyle w:val="subsection"/>
      </w:pPr>
      <w:r w:rsidRPr="00D6272F">
        <w:tab/>
        <w:t>(5)</w:t>
      </w:r>
      <w:r w:rsidRPr="00D6272F">
        <w:tab/>
        <w:t>A person appointed under this section holds office for the period that is specified in the instrument of appointment. The period must not exceed:</w:t>
      </w:r>
    </w:p>
    <w:p w:rsidR="00107EA1" w:rsidRPr="00D6272F" w:rsidRDefault="00107EA1" w:rsidP="00107EA1">
      <w:pPr>
        <w:pStyle w:val="paragraph"/>
      </w:pPr>
      <w:r w:rsidRPr="00D6272F">
        <w:lastRenderedPageBreak/>
        <w:tab/>
        <w:t>(a)</w:t>
      </w:r>
      <w:r w:rsidRPr="00D6272F">
        <w:tab/>
        <w:t>in the case of the CEO—5 years; or</w:t>
      </w:r>
    </w:p>
    <w:p w:rsidR="00107EA1" w:rsidRPr="00D6272F" w:rsidRDefault="00107EA1" w:rsidP="00107EA1">
      <w:pPr>
        <w:pStyle w:val="paragraph"/>
      </w:pPr>
      <w:r w:rsidRPr="00D6272F">
        <w:tab/>
        <w:t>(b)</w:t>
      </w:r>
      <w:r w:rsidRPr="00D6272F">
        <w:tab/>
        <w:t>in any other case—3 years.</w:t>
      </w:r>
    </w:p>
    <w:p w:rsidR="00107EA1" w:rsidRPr="00D6272F" w:rsidRDefault="00107EA1" w:rsidP="00107EA1">
      <w:pPr>
        <w:pStyle w:val="notetext"/>
      </w:pPr>
      <w:r w:rsidRPr="00D6272F">
        <w:t>Note:</w:t>
      </w:r>
      <w:r w:rsidRPr="00D6272F">
        <w:tab/>
        <w:t xml:space="preserve">The person is eligible for reappointment: see </w:t>
      </w:r>
      <w:r w:rsidR="006F5339" w:rsidRPr="00D6272F">
        <w:t>section</w:t>
      </w:r>
      <w:r w:rsidR="00D6272F">
        <w:t> </w:t>
      </w:r>
      <w:r w:rsidR="006F5339" w:rsidRPr="00D6272F">
        <w:t>33AA</w:t>
      </w:r>
      <w:r w:rsidRPr="00D6272F">
        <w:t xml:space="preserve"> of the </w:t>
      </w:r>
      <w:r w:rsidRPr="00D6272F">
        <w:rPr>
          <w:i/>
        </w:rPr>
        <w:t>Acts Interpretation Act 1901</w:t>
      </w:r>
      <w:r w:rsidRPr="00D6272F">
        <w:t>.</w:t>
      </w:r>
    </w:p>
    <w:p w:rsidR="00107EA1" w:rsidRPr="00D6272F" w:rsidRDefault="00107EA1" w:rsidP="00107EA1">
      <w:pPr>
        <w:pStyle w:val="ActHead5"/>
      </w:pPr>
      <w:bookmarkStart w:id="50" w:name="_Toc391030929"/>
      <w:r w:rsidRPr="00D6272F">
        <w:rPr>
          <w:rStyle w:val="CharSectno"/>
        </w:rPr>
        <w:t>42</w:t>
      </w:r>
      <w:r w:rsidRPr="00D6272F">
        <w:t xml:space="preserve">  Acting appointments</w:t>
      </w:r>
      <w:bookmarkEnd w:id="50"/>
    </w:p>
    <w:p w:rsidR="00107EA1" w:rsidRPr="00D6272F" w:rsidRDefault="00107EA1" w:rsidP="00107EA1">
      <w:pPr>
        <w:pStyle w:val="subsection"/>
      </w:pPr>
      <w:r w:rsidRPr="00D6272F">
        <w:tab/>
        <w:t>(1)</w:t>
      </w:r>
      <w:r w:rsidRPr="00D6272F">
        <w:tab/>
        <w:t>This section applies to the following offices:</w:t>
      </w:r>
    </w:p>
    <w:p w:rsidR="00107EA1" w:rsidRPr="00D6272F" w:rsidRDefault="00107EA1" w:rsidP="00107EA1">
      <w:pPr>
        <w:pStyle w:val="paragraph"/>
      </w:pPr>
      <w:r w:rsidRPr="00D6272F">
        <w:tab/>
        <w:t>(a)</w:t>
      </w:r>
      <w:r w:rsidRPr="00D6272F">
        <w:tab/>
        <w:t>the CEO;</w:t>
      </w:r>
    </w:p>
    <w:p w:rsidR="00107EA1" w:rsidRPr="00D6272F" w:rsidRDefault="00107EA1" w:rsidP="00107EA1">
      <w:pPr>
        <w:pStyle w:val="paragraph"/>
      </w:pPr>
      <w:r w:rsidRPr="00D6272F">
        <w:tab/>
        <w:t>(b)</w:t>
      </w:r>
      <w:r w:rsidRPr="00D6272F">
        <w:tab/>
        <w:t>the Chair of the Council;</w:t>
      </w:r>
    </w:p>
    <w:p w:rsidR="00107EA1" w:rsidRPr="00D6272F" w:rsidRDefault="00107EA1" w:rsidP="00107EA1">
      <w:pPr>
        <w:pStyle w:val="paragraph"/>
      </w:pPr>
      <w:r w:rsidRPr="00D6272F">
        <w:tab/>
        <w:t>(c)</w:t>
      </w:r>
      <w:r w:rsidRPr="00D6272F">
        <w:tab/>
        <w:t>a member of the Council other than the Chair;</w:t>
      </w:r>
    </w:p>
    <w:p w:rsidR="00107EA1" w:rsidRPr="00D6272F" w:rsidRDefault="00107EA1" w:rsidP="00107EA1">
      <w:pPr>
        <w:pStyle w:val="paragraph"/>
      </w:pPr>
      <w:r w:rsidRPr="00D6272F">
        <w:tab/>
        <w:t>(d)</w:t>
      </w:r>
      <w:r w:rsidRPr="00D6272F">
        <w:tab/>
        <w:t>the Chair of a Principal Committee (including the Chairperson of the Embryo Research Licensing Committee of the NHMRC);</w:t>
      </w:r>
    </w:p>
    <w:p w:rsidR="00107EA1" w:rsidRPr="00D6272F" w:rsidRDefault="00107EA1" w:rsidP="00107EA1">
      <w:pPr>
        <w:pStyle w:val="paragraph"/>
      </w:pPr>
      <w:r w:rsidRPr="00D6272F">
        <w:tab/>
        <w:t>(e)</w:t>
      </w:r>
      <w:r w:rsidRPr="00D6272F">
        <w:tab/>
        <w:t>the Commissioner.</w:t>
      </w:r>
    </w:p>
    <w:p w:rsidR="00107EA1" w:rsidRPr="00D6272F" w:rsidRDefault="00107EA1" w:rsidP="00107EA1">
      <w:pPr>
        <w:pStyle w:val="subsection"/>
      </w:pPr>
      <w:r w:rsidRPr="00D6272F">
        <w:tab/>
        <w:t>(2)</w:t>
      </w:r>
      <w:r w:rsidRPr="00D6272F">
        <w:tab/>
        <w:t>The Minister may appoint a person to act in an office that this section applies to:</w:t>
      </w:r>
    </w:p>
    <w:p w:rsidR="00107EA1" w:rsidRPr="00D6272F" w:rsidRDefault="00107EA1" w:rsidP="00107EA1">
      <w:pPr>
        <w:pStyle w:val="paragraph"/>
      </w:pPr>
      <w:r w:rsidRPr="00D6272F">
        <w:tab/>
        <w:t>(a)</w:t>
      </w:r>
      <w:r w:rsidRPr="00D6272F">
        <w:tab/>
        <w:t>during a vacancy in the office, whether or not an appointment has previously been made to the office; or</w:t>
      </w:r>
    </w:p>
    <w:p w:rsidR="00107EA1" w:rsidRPr="00D6272F" w:rsidRDefault="00107EA1" w:rsidP="00107EA1">
      <w:pPr>
        <w:pStyle w:val="paragraph"/>
      </w:pPr>
      <w:r w:rsidRPr="00D6272F">
        <w:tab/>
        <w:t>(b)</w:t>
      </w:r>
      <w:r w:rsidRPr="00D6272F">
        <w:tab/>
        <w:t xml:space="preserve">during any period, or during all periods, when the holder of the office is absent from duty or from </w:t>
      </w:r>
      <w:smartTag w:uri="urn:schemas-microsoft-com:office:smarttags" w:element="country-region">
        <w:smartTag w:uri="urn:schemas-microsoft-com:office:smarttags" w:element="place">
          <w:r w:rsidRPr="00D6272F">
            <w:t>Australia</w:t>
          </w:r>
        </w:smartTag>
      </w:smartTag>
      <w:r w:rsidRPr="00D6272F">
        <w:t>, or is, for any reason, unable to perform the duties of the office.</w:t>
      </w:r>
    </w:p>
    <w:p w:rsidR="006F5339" w:rsidRPr="00D6272F" w:rsidRDefault="006F5339" w:rsidP="006F5339">
      <w:pPr>
        <w:pStyle w:val="notetext"/>
      </w:pPr>
      <w:r w:rsidRPr="00D6272F">
        <w:t>Note:</w:t>
      </w:r>
      <w:r w:rsidRPr="00D6272F">
        <w:tab/>
        <w:t>For rules that apply to acting appointments, see section</w:t>
      </w:r>
      <w:r w:rsidR="00D6272F">
        <w:t> </w:t>
      </w:r>
      <w:r w:rsidRPr="00D6272F">
        <w:t xml:space="preserve">33A of the </w:t>
      </w:r>
      <w:r w:rsidRPr="00D6272F">
        <w:rPr>
          <w:i/>
        </w:rPr>
        <w:t>Acts Interpretation Act 1901</w:t>
      </w:r>
      <w:r w:rsidRPr="00D6272F">
        <w:t>.</w:t>
      </w:r>
    </w:p>
    <w:p w:rsidR="00107EA1" w:rsidRPr="00D6272F" w:rsidRDefault="00107EA1" w:rsidP="00107EA1">
      <w:pPr>
        <w:pStyle w:val="subsection"/>
      </w:pPr>
      <w:r w:rsidRPr="00D6272F">
        <w:tab/>
        <w:t>(3)</w:t>
      </w:r>
      <w:r w:rsidRPr="00D6272F">
        <w:tab/>
        <w:t>However, the Minister may only appoint a person to act in an office if the person is:</w:t>
      </w:r>
    </w:p>
    <w:p w:rsidR="00107EA1" w:rsidRPr="00D6272F" w:rsidRDefault="00107EA1" w:rsidP="00107EA1">
      <w:pPr>
        <w:pStyle w:val="paragraph"/>
      </w:pPr>
      <w:r w:rsidRPr="00D6272F">
        <w:tab/>
        <w:t>(a)</w:t>
      </w:r>
      <w:r w:rsidRPr="00D6272F">
        <w:tab/>
        <w:t>in the case of the Chair of the Council—a member of the Council; or</w:t>
      </w:r>
    </w:p>
    <w:p w:rsidR="00107EA1" w:rsidRPr="00D6272F" w:rsidRDefault="00107EA1" w:rsidP="00107EA1">
      <w:pPr>
        <w:pStyle w:val="paragraph"/>
      </w:pPr>
      <w:r w:rsidRPr="00D6272F">
        <w:tab/>
        <w:t>(b)</w:t>
      </w:r>
      <w:r w:rsidRPr="00D6272F">
        <w:tab/>
        <w:t>in the case of a member of the Council referred to in paragraph</w:t>
      </w:r>
      <w:r w:rsidR="00D6272F">
        <w:t> </w:t>
      </w:r>
      <w:r w:rsidRPr="00D6272F">
        <w:t>20(2)(b)—a person having appropriate expertise; or</w:t>
      </w:r>
    </w:p>
    <w:p w:rsidR="00107EA1" w:rsidRPr="00D6272F" w:rsidRDefault="00107EA1" w:rsidP="00107EA1">
      <w:pPr>
        <w:pStyle w:val="paragraph"/>
      </w:pPr>
      <w:r w:rsidRPr="00D6272F">
        <w:lastRenderedPageBreak/>
        <w:tab/>
        <w:t>(c)</w:t>
      </w:r>
      <w:r w:rsidRPr="00D6272F">
        <w:tab/>
        <w:t>in the case of a member of the Council referred to in paragraph</w:t>
      </w:r>
      <w:r w:rsidR="00D6272F">
        <w:t> </w:t>
      </w:r>
      <w:r w:rsidRPr="00D6272F">
        <w:t>20(2)(c)—a person:</w:t>
      </w:r>
    </w:p>
    <w:p w:rsidR="00107EA1" w:rsidRPr="00D6272F" w:rsidRDefault="00107EA1" w:rsidP="00107EA1">
      <w:pPr>
        <w:pStyle w:val="paragraphsub"/>
      </w:pPr>
      <w:r w:rsidRPr="00D6272F">
        <w:tab/>
        <w:t>(i)</w:t>
      </w:r>
      <w:r w:rsidRPr="00D6272F">
        <w:tab/>
        <w:t>having appropriate expertise; and</w:t>
      </w:r>
    </w:p>
    <w:p w:rsidR="00107EA1" w:rsidRPr="00D6272F" w:rsidRDefault="00107EA1" w:rsidP="00107EA1">
      <w:pPr>
        <w:pStyle w:val="paragraphsub"/>
      </w:pPr>
      <w:r w:rsidRPr="00D6272F">
        <w:tab/>
        <w:t>(ii)</w:t>
      </w:r>
      <w:r w:rsidRPr="00D6272F">
        <w:tab/>
        <w:t>nominated by the Minister who has primary responsibility for health in the relevant State or Territory; or</w:t>
      </w:r>
    </w:p>
    <w:p w:rsidR="00107EA1" w:rsidRPr="00D6272F" w:rsidRDefault="00107EA1" w:rsidP="00107EA1">
      <w:pPr>
        <w:pStyle w:val="paragraph"/>
      </w:pPr>
      <w:r w:rsidRPr="00D6272F">
        <w:tab/>
        <w:t>(d)</w:t>
      </w:r>
      <w:r w:rsidRPr="00D6272F">
        <w:tab/>
        <w:t>in the case of a member of the Council referred to in paragraph</w:t>
      </w:r>
      <w:r w:rsidR="00D6272F">
        <w:t> </w:t>
      </w:r>
      <w:r w:rsidRPr="00D6272F">
        <w:t>20(2)(d), (e), (f) or (g)—a person with the expertise specified in the applicable paragraph; or</w:t>
      </w:r>
    </w:p>
    <w:p w:rsidR="00107EA1" w:rsidRPr="00D6272F" w:rsidRDefault="00107EA1" w:rsidP="00107EA1">
      <w:pPr>
        <w:pStyle w:val="paragraph"/>
      </w:pPr>
      <w:r w:rsidRPr="00D6272F">
        <w:tab/>
        <w:t>(e)</w:t>
      </w:r>
      <w:r w:rsidRPr="00D6272F">
        <w:tab/>
        <w:t>in the case of the Chair of a Principal Committee (other than the Chairperson of the Embryo Research Licensing Committee of the NHMRC):</w:t>
      </w:r>
    </w:p>
    <w:p w:rsidR="00107EA1" w:rsidRPr="00D6272F" w:rsidRDefault="00107EA1" w:rsidP="00107EA1">
      <w:pPr>
        <w:pStyle w:val="paragraphsub"/>
      </w:pPr>
      <w:r w:rsidRPr="00D6272F">
        <w:tab/>
        <w:t>(i)</w:t>
      </w:r>
      <w:r w:rsidRPr="00D6272F">
        <w:tab/>
        <w:t>a member of the Council; or</w:t>
      </w:r>
    </w:p>
    <w:p w:rsidR="00107EA1" w:rsidRPr="00D6272F" w:rsidRDefault="00107EA1" w:rsidP="00107EA1">
      <w:pPr>
        <w:pStyle w:val="paragraphsub"/>
      </w:pPr>
      <w:r w:rsidRPr="00D6272F">
        <w:tab/>
        <w:t>(ii)</w:t>
      </w:r>
      <w:r w:rsidRPr="00D6272F">
        <w:tab/>
        <w:t>if the Minister does not consider that any member of the Council has the appropriate expertise to act as Chair of the Principal Committee, and another member of the Principal Committee is a member of the Council—a person having appropriate expertise; or</w:t>
      </w:r>
    </w:p>
    <w:p w:rsidR="00107EA1" w:rsidRPr="00D6272F" w:rsidRDefault="00107EA1" w:rsidP="00107EA1">
      <w:pPr>
        <w:pStyle w:val="paragraph"/>
      </w:pPr>
      <w:r w:rsidRPr="00D6272F">
        <w:tab/>
        <w:t>(f)</w:t>
      </w:r>
      <w:r w:rsidRPr="00D6272F">
        <w:tab/>
        <w:t>in the case of the Chairperson of the Embryo Research Licensing Committee of the NHMRC—a member of the Committee (other than the member mentioned in paragraph</w:t>
      </w:r>
      <w:r w:rsidR="00D6272F">
        <w:t> </w:t>
      </w:r>
      <w:r w:rsidRPr="00D6272F">
        <w:t xml:space="preserve">16(1)(a) of the </w:t>
      </w:r>
      <w:r w:rsidRPr="00D6272F">
        <w:rPr>
          <w:i/>
        </w:rPr>
        <w:t>Research Involving Human Embryos Act 2002</w:t>
      </w:r>
      <w:r w:rsidRPr="00D6272F">
        <w:t>) with appropriate expertise; or</w:t>
      </w:r>
    </w:p>
    <w:p w:rsidR="00107EA1" w:rsidRPr="00D6272F" w:rsidRDefault="00107EA1" w:rsidP="00107EA1">
      <w:pPr>
        <w:pStyle w:val="paragraph"/>
      </w:pPr>
      <w:r w:rsidRPr="00D6272F">
        <w:tab/>
        <w:t>(g)</w:t>
      </w:r>
      <w:r w:rsidRPr="00D6272F">
        <w:tab/>
        <w:t>in the case of the Commissioner—a person having appropriate expertise.</w:t>
      </w:r>
    </w:p>
    <w:p w:rsidR="00107EA1" w:rsidRPr="00D6272F" w:rsidRDefault="00107EA1" w:rsidP="00107EA1">
      <w:pPr>
        <w:pStyle w:val="notetext"/>
      </w:pPr>
      <w:r w:rsidRPr="00D6272F">
        <w:t>Note:</w:t>
      </w:r>
      <w:r w:rsidRPr="00D6272F">
        <w:tab/>
        <w:t>The Minister may appoint any person to act in the office of the CEO.</w:t>
      </w:r>
    </w:p>
    <w:p w:rsidR="00107EA1" w:rsidRPr="00D6272F" w:rsidRDefault="00107EA1" w:rsidP="00107EA1">
      <w:pPr>
        <w:pStyle w:val="ActHead5"/>
      </w:pPr>
      <w:bookmarkStart w:id="51" w:name="_Toc391030930"/>
      <w:r w:rsidRPr="00D6272F">
        <w:rPr>
          <w:rStyle w:val="CharSectno"/>
        </w:rPr>
        <w:lastRenderedPageBreak/>
        <w:t>42A</w:t>
      </w:r>
      <w:r w:rsidRPr="00D6272F">
        <w:t xml:space="preserve">  Disclosures of interests</w:t>
      </w:r>
      <w:bookmarkEnd w:id="51"/>
    </w:p>
    <w:p w:rsidR="00107EA1" w:rsidRPr="00D6272F" w:rsidRDefault="00107EA1" w:rsidP="00107EA1">
      <w:pPr>
        <w:pStyle w:val="SubsectionHead"/>
      </w:pPr>
      <w:r w:rsidRPr="00D6272F">
        <w:t>CEO—disclosure on appointment</w:t>
      </w:r>
    </w:p>
    <w:p w:rsidR="00107EA1" w:rsidRPr="00D6272F" w:rsidRDefault="00107EA1" w:rsidP="00107EA1">
      <w:pPr>
        <w:pStyle w:val="subsection"/>
      </w:pPr>
      <w:r w:rsidRPr="00D6272F">
        <w:tab/>
        <w:t>(1)</w:t>
      </w:r>
      <w:r w:rsidRPr="00D6272F">
        <w:tab/>
        <w:t>Before starting to hold office, the CEO must give to the Minister a written statement of any interest the CEO has that may relate to the functions of the CEO.</w:t>
      </w:r>
    </w:p>
    <w:p w:rsidR="00107EA1" w:rsidRPr="00D6272F" w:rsidRDefault="00107EA1" w:rsidP="00107EA1">
      <w:pPr>
        <w:pStyle w:val="SubsectionHead"/>
      </w:pPr>
      <w:r w:rsidRPr="00D6272F">
        <w:t>CEO—disclosures during term of appointment</w:t>
      </w:r>
    </w:p>
    <w:p w:rsidR="00107EA1" w:rsidRPr="00D6272F" w:rsidRDefault="00107EA1" w:rsidP="00107EA1">
      <w:pPr>
        <w:pStyle w:val="subsection"/>
      </w:pPr>
      <w:r w:rsidRPr="00D6272F">
        <w:tab/>
        <w:t>(2)</w:t>
      </w:r>
      <w:r w:rsidRPr="00D6272F">
        <w:tab/>
        <w:t>If the CEO has, or acquires, an interest that could conflict with the proper performance of the CEO’s functions, the CEO must, as soon as possible after the relevant facts have come to his or her knowledge, disclose the nature of the interest to the Minister.</w:t>
      </w:r>
    </w:p>
    <w:p w:rsidR="00107EA1" w:rsidRPr="00D6272F" w:rsidRDefault="00107EA1" w:rsidP="00107EA1">
      <w:pPr>
        <w:pStyle w:val="SubsectionHead"/>
      </w:pPr>
      <w:r w:rsidRPr="00D6272F">
        <w:t>Members of Council and committees—disclosures on appointment</w:t>
      </w:r>
    </w:p>
    <w:p w:rsidR="00107EA1" w:rsidRPr="00D6272F" w:rsidRDefault="00107EA1" w:rsidP="00107EA1">
      <w:pPr>
        <w:pStyle w:val="subsection"/>
      </w:pPr>
      <w:r w:rsidRPr="00D6272F">
        <w:tab/>
        <w:t>(3)</w:t>
      </w:r>
      <w:r w:rsidRPr="00D6272F">
        <w:tab/>
        <w:t>Before starting to hold office:</w:t>
      </w:r>
    </w:p>
    <w:p w:rsidR="00107EA1" w:rsidRPr="00D6272F" w:rsidRDefault="00107EA1" w:rsidP="00107EA1">
      <w:pPr>
        <w:pStyle w:val="paragraph"/>
      </w:pPr>
      <w:r w:rsidRPr="00D6272F">
        <w:tab/>
        <w:t>(a)</w:t>
      </w:r>
      <w:r w:rsidRPr="00D6272F">
        <w:tab/>
        <w:t>a member of the Council; or</w:t>
      </w:r>
    </w:p>
    <w:p w:rsidR="00107EA1" w:rsidRPr="00D6272F" w:rsidRDefault="00107EA1" w:rsidP="00107EA1">
      <w:pPr>
        <w:pStyle w:val="paragraph"/>
      </w:pPr>
      <w:r w:rsidRPr="00D6272F">
        <w:tab/>
        <w:t>(b)</w:t>
      </w:r>
      <w:r w:rsidRPr="00D6272F">
        <w:tab/>
        <w:t>a member of a committee;</w:t>
      </w:r>
    </w:p>
    <w:p w:rsidR="00107EA1" w:rsidRPr="00D6272F" w:rsidRDefault="00107EA1" w:rsidP="00107EA1">
      <w:pPr>
        <w:pStyle w:val="subsection2"/>
      </w:pPr>
      <w:r w:rsidRPr="00D6272F">
        <w:t>must give to the CEO a written statement of any interest the member has that may relate to any activity of the Council or committee.</w:t>
      </w:r>
    </w:p>
    <w:p w:rsidR="00107EA1" w:rsidRPr="00D6272F" w:rsidRDefault="00107EA1" w:rsidP="00107EA1">
      <w:pPr>
        <w:pStyle w:val="SubsectionHead"/>
      </w:pPr>
      <w:r w:rsidRPr="00D6272F">
        <w:t>Members of Council and committees—disclosures at or before meetings</w:t>
      </w:r>
    </w:p>
    <w:p w:rsidR="00107EA1" w:rsidRPr="00D6272F" w:rsidRDefault="00107EA1" w:rsidP="00107EA1">
      <w:pPr>
        <w:pStyle w:val="subsection"/>
      </w:pPr>
      <w:r w:rsidRPr="00D6272F">
        <w:tab/>
        <w:t>(4)</w:t>
      </w:r>
      <w:r w:rsidRPr="00D6272F">
        <w:tab/>
        <w:t>A member of the Council or of a committee who has an interest in a matter being considered, or about to be considered, by the Council or committee must, as soon as possible after the relevant facts have come to his or her knowledge, disclose the nature of the interest:</w:t>
      </w:r>
    </w:p>
    <w:p w:rsidR="00107EA1" w:rsidRPr="00D6272F" w:rsidRDefault="00107EA1" w:rsidP="00107EA1">
      <w:pPr>
        <w:pStyle w:val="paragraph"/>
      </w:pPr>
      <w:r w:rsidRPr="00D6272F">
        <w:tab/>
        <w:t>(a)</w:t>
      </w:r>
      <w:r w:rsidRPr="00D6272F">
        <w:tab/>
        <w:t>at a meeting of the Council or committee; or</w:t>
      </w:r>
    </w:p>
    <w:p w:rsidR="00107EA1" w:rsidRPr="00D6272F" w:rsidRDefault="00107EA1" w:rsidP="00107EA1">
      <w:pPr>
        <w:pStyle w:val="paragraph"/>
      </w:pPr>
      <w:r w:rsidRPr="00D6272F">
        <w:tab/>
        <w:t>(b)</w:t>
      </w:r>
      <w:r w:rsidRPr="00D6272F">
        <w:tab/>
        <w:t>if the matter is to be decided before a meeting of the Council or committee takes place:</w:t>
      </w:r>
    </w:p>
    <w:p w:rsidR="00107EA1" w:rsidRPr="00D6272F" w:rsidRDefault="00107EA1" w:rsidP="00107EA1">
      <w:pPr>
        <w:pStyle w:val="paragraphsub"/>
      </w:pPr>
      <w:r w:rsidRPr="00D6272F">
        <w:lastRenderedPageBreak/>
        <w:tab/>
        <w:t>(i)</w:t>
      </w:r>
      <w:r w:rsidRPr="00D6272F">
        <w:tab/>
        <w:t>if the member is the Chair of the Council or committee—to the CEO; or</w:t>
      </w:r>
    </w:p>
    <w:p w:rsidR="00107EA1" w:rsidRPr="00D6272F" w:rsidRDefault="00107EA1" w:rsidP="00107EA1">
      <w:pPr>
        <w:pStyle w:val="paragraphsub"/>
      </w:pPr>
      <w:r w:rsidRPr="00D6272F">
        <w:tab/>
        <w:t>(ii)</w:t>
      </w:r>
      <w:r w:rsidRPr="00D6272F">
        <w:tab/>
        <w:t>otherwise—to the Chair of the Council or committee.</w:t>
      </w:r>
    </w:p>
    <w:p w:rsidR="00107EA1" w:rsidRPr="00D6272F" w:rsidRDefault="00107EA1" w:rsidP="00107EA1">
      <w:pPr>
        <w:pStyle w:val="subsection"/>
      </w:pPr>
      <w:r w:rsidRPr="00D6272F">
        <w:tab/>
        <w:t>(5)</w:t>
      </w:r>
      <w:r w:rsidRPr="00D6272F">
        <w:tab/>
        <w:t xml:space="preserve">A member who has disclosed an interest in a matter under </w:t>
      </w:r>
      <w:r w:rsidR="00D6272F">
        <w:t>subsection (</w:t>
      </w:r>
      <w:r w:rsidRPr="00D6272F">
        <w:t>3) or (4) must not:</w:t>
      </w:r>
    </w:p>
    <w:p w:rsidR="00107EA1" w:rsidRPr="00D6272F" w:rsidRDefault="00107EA1" w:rsidP="00107EA1">
      <w:pPr>
        <w:pStyle w:val="paragraph"/>
      </w:pPr>
      <w:r w:rsidRPr="00D6272F">
        <w:tab/>
        <w:t>(a)</w:t>
      </w:r>
      <w:r w:rsidRPr="00D6272F">
        <w:tab/>
        <w:t>be present when the Council or committee considers the matter; or</w:t>
      </w:r>
    </w:p>
    <w:p w:rsidR="00107EA1" w:rsidRPr="00D6272F" w:rsidRDefault="00107EA1" w:rsidP="00107EA1">
      <w:pPr>
        <w:pStyle w:val="paragraph"/>
      </w:pPr>
      <w:r w:rsidRPr="00D6272F">
        <w:tab/>
        <w:t>(b)</w:t>
      </w:r>
      <w:r w:rsidRPr="00D6272F">
        <w:tab/>
        <w:t>take part in any decision of the Council or committee in relation to the matter.</w:t>
      </w:r>
    </w:p>
    <w:p w:rsidR="00107EA1" w:rsidRPr="00D6272F" w:rsidRDefault="00107EA1" w:rsidP="00107EA1">
      <w:pPr>
        <w:pStyle w:val="subsection"/>
      </w:pPr>
      <w:r w:rsidRPr="00D6272F">
        <w:tab/>
        <w:t>(6)</w:t>
      </w:r>
      <w:r w:rsidRPr="00D6272F">
        <w:tab/>
      </w:r>
      <w:r w:rsidR="00D6272F">
        <w:t>Subsection (</w:t>
      </w:r>
      <w:r w:rsidRPr="00D6272F">
        <w:t>5) does not apply if:</w:t>
      </w:r>
    </w:p>
    <w:p w:rsidR="00107EA1" w:rsidRPr="00D6272F" w:rsidRDefault="00107EA1" w:rsidP="00107EA1">
      <w:pPr>
        <w:pStyle w:val="paragraph"/>
      </w:pPr>
      <w:r w:rsidRPr="00D6272F">
        <w:tab/>
        <w:t>(a)</w:t>
      </w:r>
      <w:r w:rsidRPr="00D6272F">
        <w:tab/>
        <w:t>if the member is the Chair of the Council or committee—the CEO otherwise determines; or</w:t>
      </w:r>
    </w:p>
    <w:p w:rsidR="00107EA1" w:rsidRPr="00D6272F" w:rsidRDefault="00107EA1" w:rsidP="00107EA1">
      <w:pPr>
        <w:pStyle w:val="paragraph"/>
      </w:pPr>
      <w:r w:rsidRPr="00D6272F">
        <w:tab/>
        <w:t>(b)</w:t>
      </w:r>
      <w:r w:rsidRPr="00D6272F">
        <w:tab/>
        <w:t>otherwise—the Chair of the Council or committee otherwise determines.</w:t>
      </w:r>
    </w:p>
    <w:p w:rsidR="00107EA1" w:rsidRPr="00D6272F" w:rsidRDefault="00107EA1" w:rsidP="00107EA1">
      <w:pPr>
        <w:pStyle w:val="subsection"/>
      </w:pPr>
      <w:r w:rsidRPr="00D6272F">
        <w:tab/>
        <w:t>(7)</w:t>
      </w:r>
      <w:r w:rsidRPr="00D6272F">
        <w:tab/>
        <w:t>A member’s disclosure at a Council or committee meeting must be recorded in the minutes of the meeting.</w:t>
      </w:r>
    </w:p>
    <w:p w:rsidR="00107EA1" w:rsidRPr="00D6272F" w:rsidRDefault="00107EA1" w:rsidP="00107EA1">
      <w:pPr>
        <w:pStyle w:val="subsection"/>
      </w:pPr>
      <w:r w:rsidRPr="00D6272F">
        <w:tab/>
        <w:t>(8)</w:t>
      </w:r>
      <w:r w:rsidRPr="00D6272F">
        <w:tab/>
        <w:t>A member’s disclosure, given otherwise than at a Council or committee meeting, must be recorded in the minutes of the first Council or committee meeting after the disclosure.</w:t>
      </w:r>
    </w:p>
    <w:p w:rsidR="00107EA1" w:rsidRPr="00D6272F" w:rsidRDefault="00107EA1" w:rsidP="00107EA1">
      <w:pPr>
        <w:pStyle w:val="notetext"/>
      </w:pPr>
      <w:r w:rsidRPr="00D6272F">
        <w:t>Note:</w:t>
      </w:r>
      <w:r w:rsidRPr="00D6272F">
        <w:tab/>
        <w:t>For disclosures of interests by the Commissioner, see section</w:t>
      </w:r>
      <w:r w:rsidR="00D6272F">
        <w:t> </w:t>
      </w:r>
      <w:r w:rsidRPr="00D6272F">
        <w:t>76.</w:t>
      </w:r>
    </w:p>
    <w:p w:rsidR="00107EA1" w:rsidRPr="00D6272F" w:rsidRDefault="00107EA1" w:rsidP="00107EA1">
      <w:pPr>
        <w:pStyle w:val="ActHead5"/>
      </w:pPr>
      <w:bookmarkStart w:id="52" w:name="_Toc391030931"/>
      <w:r w:rsidRPr="00D6272F">
        <w:rPr>
          <w:rStyle w:val="CharSectno"/>
        </w:rPr>
        <w:t>43</w:t>
      </w:r>
      <w:r w:rsidRPr="00D6272F">
        <w:t xml:space="preserve">  Remuneration and allowances</w:t>
      </w:r>
      <w:bookmarkEnd w:id="52"/>
    </w:p>
    <w:p w:rsidR="00107EA1" w:rsidRPr="00D6272F" w:rsidRDefault="00107EA1" w:rsidP="00107EA1">
      <w:pPr>
        <w:pStyle w:val="SubsectionHead"/>
      </w:pPr>
      <w:r w:rsidRPr="00D6272F">
        <w:t>CEO and Chair of the Council</w:t>
      </w:r>
    </w:p>
    <w:p w:rsidR="00107EA1" w:rsidRPr="00D6272F" w:rsidRDefault="00107EA1" w:rsidP="00107EA1">
      <w:pPr>
        <w:pStyle w:val="subsection"/>
      </w:pPr>
      <w:r w:rsidRPr="00D6272F">
        <w:tab/>
        <w:t>(1)</w:t>
      </w:r>
      <w:r w:rsidRPr="00D6272F">
        <w:tab/>
        <w:t>The CEO or the Chair of the Council is to be paid the remuneration, by way of a yearly amount, that is determined by the Remuneration Tribunal. If no determination of that remuneration by the Tribunal is in operation, he or she is to be paid the remuneration that is prescribed.</w:t>
      </w:r>
    </w:p>
    <w:p w:rsidR="00107EA1" w:rsidRPr="00D6272F" w:rsidRDefault="00107EA1" w:rsidP="00107EA1">
      <w:pPr>
        <w:pStyle w:val="SubsectionHead"/>
      </w:pPr>
      <w:r w:rsidRPr="00D6272F">
        <w:lastRenderedPageBreak/>
        <w:t>Members of the Council and committees</w:t>
      </w:r>
    </w:p>
    <w:p w:rsidR="00107EA1" w:rsidRPr="00D6272F" w:rsidRDefault="00107EA1" w:rsidP="00107EA1">
      <w:pPr>
        <w:pStyle w:val="subsection"/>
      </w:pPr>
      <w:r w:rsidRPr="00D6272F">
        <w:tab/>
        <w:t>(2)</w:t>
      </w:r>
      <w:r w:rsidRPr="00D6272F">
        <w:tab/>
        <w:t>A:</w:t>
      </w:r>
    </w:p>
    <w:p w:rsidR="00107EA1" w:rsidRPr="00D6272F" w:rsidRDefault="00107EA1" w:rsidP="00107EA1">
      <w:pPr>
        <w:pStyle w:val="paragraph"/>
      </w:pPr>
      <w:r w:rsidRPr="00D6272F">
        <w:tab/>
        <w:t>(a)</w:t>
      </w:r>
      <w:r w:rsidRPr="00D6272F">
        <w:tab/>
        <w:t>member of the Council, other than the Chair; or</w:t>
      </w:r>
    </w:p>
    <w:p w:rsidR="00107EA1" w:rsidRPr="00D6272F" w:rsidRDefault="00107EA1" w:rsidP="00107EA1">
      <w:pPr>
        <w:pStyle w:val="paragraph"/>
      </w:pPr>
      <w:r w:rsidRPr="00D6272F">
        <w:tab/>
        <w:t>(b)</w:t>
      </w:r>
      <w:r w:rsidRPr="00D6272F">
        <w:tab/>
        <w:t>member of a committee who is not also the Chair of the Council;</w:t>
      </w:r>
    </w:p>
    <w:p w:rsidR="00107EA1" w:rsidRPr="00D6272F" w:rsidRDefault="00107EA1" w:rsidP="00107EA1">
      <w:pPr>
        <w:pStyle w:val="subsection2"/>
      </w:pPr>
      <w:r w:rsidRPr="00D6272F">
        <w:t>is to be paid the remuneration, by way of sitting fees, that is determined by the Remuneration Tribunal. If no determination of that remuneration by the Tribunal is in operation, he or she is to be paid the remuneration that is prescribed.</w:t>
      </w:r>
    </w:p>
    <w:p w:rsidR="00107EA1" w:rsidRPr="00D6272F" w:rsidRDefault="00107EA1" w:rsidP="00107EA1">
      <w:pPr>
        <w:pStyle w:val="notetext"/>
      </w:pPr>
      <w:r w:rsidRPr="00D6272F">
        <w:t>Note:</w:t>
      </w:r>
      <w:r w:rsidRPr="00D6272F">
        <w:tab/>
        <w:t xml:space="preserve">If the Chair of the Council is also a member of a committee, he or she is to be paid, in respect of his or her duties as such a member, the allowances that are prescribed under </w:t>
      </w:r>
      <w:r w:rsidR="00D6272F">
        <w:t>subsection (</w:t>
      </w:r>
      <w:r w:rsidRPr="00D6272F">
        <w:t>5).</w:t>
      </w:r>
    </w:p>
    <w:p w:rsidR="00107EA1" w:rsidRPr="00D6272F" w:rsidRDefault="00107EA1" w:rsidP="00107EA1">
      <w:pPr>
        <w:pStyle w:val="subsection"/>
      </w:pPr>
      <w:r w:rsidRPr="00D6272F">
        <w:tab/>
        <w:t>(3)</w:t>
      </w:r>
      <w:r w:rsidRPr="00D6272F">
        <w:tab/>
        <w:t>If a member of the Council or a member of a committee is also:</w:t>
      </w:r>
    </w:p>
    <w:p w:rsidR="00107EA1" w:rsidRPr="00D6272F" w:rsidRDefault="00107EA1" w:rsidP="00107EA1">
      <w:pPr>
        <w:pStyle w:val="paragraph"/>
      </w:pPr>
      <w:r w:rsidRPr="00D6272F">
        <w:tab/>
        <w:t>(a)</w:t>
      </w:r>
      <w:r w:rsidRPr="00D6272F">
        <w:tab/>
        <w:t>in the service or employment of, or of an authority of, the Commonwealth, a State or a Territory on a full</w:t>
      </w:r>
      <w:r w:rsidR="00D6272F">
        <w:noBreakHyphen/>
      </w:r>
      <w:r w:rsidRPr="00D6272F">
        <w:t>time basis; or</w:t>
      </w:r>
    </w:p>
    <w:p w:rsidR="00107EA1" w:rsidRPr="00D6272F" w:rsidRDefault="00107EA1" w:rsidP="00107EA1">
      <w:pPr>
        <w:pStyle w:val="paragraph"/>
      </w:pPr>
      <w:r w:rsidRPr="00D6272F">
        <w:tab/>
        <w:t>(b)</w:t>
      </w:r>
      <w:r w:rsidRPr="00D6272F">
        <w:tab/>
        <w:t>a person who holds or performs the duties of an office or position established by or under a law of the Commonwealth, a State or a Territory on a full</w:t>
      </w:r>
      <w:r w:rsidR="00D6272F">
        <w:noBreakHyphen/>
      </w:r>
      <w:r w:rsidRPr="00D6272F">
        <w:t>time basis;</w:t>
      </w:r>
    </w:p>
    <w:p w:rsidR="00107EA1" w:rsidRPr="00D6272F" w:rsidRDefault="00107EA1" w:rsidP="00107EA1">
      <w:pPr>
        <w:pStyle w:val="subsection2"/>
      </w:pPr>
      <w:r w:rsidRPr="00D6272F">
        <w:t>the member is not, unless the member is the Chair of the Council and the Minister otherwise directs in writing, entitled to remuneration under this Act in respect of his or her duties as Chair of the Council, a member of the Council or a member of a committee.</w:t>
      </w:r>
    </w:p>
    <w:p w:rsidR="00107EA1" w:rsidRPr="00D6272F" w:rsidRDefault="00107EA1" w:rsidP="00107EA1">
      <w:pPr>
        <w:pStyle w:val="SubsectionHead"/>
      </w:pPr>
      <w:r w:rsidRPr="00D6272F">
        <w:t>Commissioner</w:t>
      </w:r>
    </w:p>
    <w:p w:rsidR="00107EA1" w:rsidRPr="00D6272F" w:rsidRDefault="00107EA1" w:rsidP="00107EA1">
      <w:pPr>
        <w:pStyle w:val="subsection"/>
      </w:pPr>
      <w:r w:rsidRPr="00D6272F">
        <w:tab/>
        <w:t>(4)</w:t>
      </w:r>
      <w:r w:rsidRPr="00D6272F">
        <w:tab/>
        <w:t>The Commissioner is to be paid the remuneration that is determined by the Remuneration Tribunal. If no determination of that remuneration by the Tribunal is in operation, he or she is to be paid the remuneration that is prescribed.</w:t>
      </w:r>
    </w:p>
    <w:p w:rsidR="00107EA1" w:rsidRPr="00D6272F" w:rsidRDefault="00107EA1" w:rsidP="00107EA1">
      <w:pPr>
        <w:pStyle w:val="SubsectionHead"/>
      </w:pPr>
      <w:r w:rsidRPr="00D6272F">
        <w:lastRenderedPageBreak/>
        <w:t>Allowances</w:t>
      </w:r>
    </w:p>
    <w:p w:rsidR="00107EA1" w:rsidRPr="00D6272F" w:rsidRDefault="00107EA1" w:rsidP="00107EA1">
      <w:pPr>
        <w:pStyle w:val="subsection"/>
      </w:pPr>
      <w:r w:rsidRPr="00D6272F">
        <w:tab/>
        <w:t>(5)</w:t>
      </w:r>
      <w:r w:rsidRPr="00D6272F">
        <w:tab/>
        <w:t>A person appointed under subsection</w:t>
      </w:r>
      <w:r w:rsidR="00D6272F">
        <w:t> </w:t>
      </w:r>
      <w:r w:rsidRPr="00D6272F">
        <w:t>41(1) or (2) is to be paid the allowances that are prescribed.</w:t>
      </w:r>
    </w:p>
    <w:p w:rsidR="00107EA1" w:rsidRPr="00D6272F" w:rsidRDefault="00107EA1" w:rsidP="00107EA1">
      <w:pPr>
        <w:pStyle w:val="SubsectionHead"/>
      </w:pPr>
      <w:r w:rsidRPr="00D6272F">
        <w:t>Remuneration Tribunal Act 1973</w:t>
      </w:r>
    </w:p>
    <w:p w:rsidR="00107EA1" w:rsidRPr="00D6272F" w:rsidRDefault="00107EA1" w:rsidP="00107EA1">
      <w:pPr>
        <w:pStyle w:val="subsection"/>
      </w:pPr>
      <w:r w:rsidRPr="00D6272F">
        <w:tab/>
        <w:t>(6)</w:t>
      </w:r>
      <w:r w:rsidRPr="00D6272F">
        <w:tab/>
        <w:t xml:space="preserve">This section has effect subject to the </w:t>
      </w:r>
      <w:r w:rsidRPr="00D6272F">
        <w:rPr>
          <w:i/>
        </w:rPr>
        <w:t>Remuneration Tribunal Act 1973</w:t>
      </w:r>
      <w:r w:rsidRPr="00D6272F">
        <w:t>.</w:t>
      </w:r>
    </w:p>
    <w:p w:rsidR="00107EA1" w:rsidRPr="00D6272F" w:rsidRDefault="00107EA1" w:rsidP="00107EA1">
      <w:pPr>
        <w:pStyle w:val="ActHead5"/>
      </w:pPr>
      <w:bookmarkStart w:id="53" w:name="_Toc391030932"/>
      <w:r w:rsidRPr="00D6272F">
        <w:rPr>
          <w:rStyle w:val="CharSectno"/>
        </w:rPr>
        <w:t>44</w:t>
      </w:r>
      <w:r w:rsidRPr="00D6272F">
        <w:t xml:space="preserve">  Leave of absence</w:t>
      </w:r>
      <w:bookmarkEnd w:id="53"/>
    </w:p>
    <w:p w:rsidR="00107EA1" w:rsidRPr="00D6272F" w:rsidRDefault="00107EA1" w:rsidP="00107EA1">
      <w:pPr>
        <w:pStyle w:val="subsection"/>
      </w:pPr>
      <w:r w:rsidRPr="00D6272F">
        <w:tab/>
        <w:t>(1)</w:t>
      </w:r>
      <w:r w:rsidRPr="00D6272F">
        <w:tab/>
        <w:t>The Minister may grant the CEO or the Commissioner leave of absence on such terms and conditions as the Minister determines.</w:t>
      </w:r>
    </w:p>
    <w:p w:rsidR="00107EA1" w:rsidRPr="00D6272F" w:rsidRDefault="00107EA1" w:rsidP="00107EA1">
      <w:pPr>
        <w:pStyle w:val="subsection"/>
      </w:pPr>
      <w:r w:rsidRPr="00D6272F">
        <w:tab/>
        <w:t>(2)</w:t>
      </w:r>
      <w:r w:rsidRPr="00D6272F">
        <w:tab/>
        <w:t>The CEO may grant:</w:t>
      </w:r>
    </w:p>
    <w:p w:rsidR="00107EA1" w:rsidRPr="00D6272F" w:rsidRDefault="00107EA1" w:rsidP="00107EA1">
      <w:pPr>
        <w:pStyle w:val="paragraph"/>
      </w:pPr>
      <w:r w:rsidRPr="00D6272F">
        <w:tab/>
        <w:t>(a)</w:t>
      </w:r>
      <w:r w:rsidRPr="00D6272F">
        <w:tab/>
        <w:t>a member of the Council; or</w:t>
      </w:r>
    </w:p>
    <w:p w:rsidR="00107EA1" w:rsidRPr="00D6272F" w:rsidRDefault="00107EA1" w:rsidP="00107EA1">
      <w:pPr>
        <w:pStyle w:val="paragraph"/>
      </w:pPr>
      <w:r w:rsidRPr="00D6272F">
        <w:tab/>
        <w:t>(b)</w:t>
      </w:r>
      <w:r w:rsidRPr="00D6272F">
        <w:tab/>
        <w:t>a member of a committee;</w:t>
      </w:r>
    </w:p>
    <w:p w:rsidR="00107EA1" w:rsidRPr="00D6272F" w:rsidRDefault="00107EA1" w:rsidP="00107EA1">
      <w:pPr>
        <w:pStyle w:val="subsection2"/>
      </w:pPr>
      <w:r w:rsidRPr="00D6272F">
        <w:t>leave of absence on such terms and conditions as the CEO determines.</w:t>
      </w:r>
    </w:p>
    <w:p w:rsidR="00107EA1" w:rsidRPr="00D6272F" w:rsidRDefault="00107EA1" w:rsidP="00107EA1">
      <w:pPr>
        <w:pStyle w:val="ActHead5"/>
      </w:pPr>
      <w:bookmarkStart w:id="54" w:name="_Toc391030933"/>
      <w:r w:rsidRPr="00D6272F">
        <w:rPr>
          <w:rStyle w:val="CharSectno"/>
        </w:rPr>
        <w:t>44A</w:t>
      </w:r>
      <w:r w:rsidRPr="00D6272F">
        <w:t xml:space="preserve">  Resignations</w:t>
      </w:r>
      <w:bookmarkEnd w:id="54"/>
    </w:p>
    <w:p w:rsidR="00107EA1" w:rsidRPr="00D6272F" w:rsidRDefault="00107EA1" w:rsidP="00107EA1">
      <w:pPr>
        <w:pStyle w:val="subsection"/>
      </w:pPr>
      <w:r w:rsidRPr="00D6272F">
        <w:tab/>
      </w:r>
      <w:r w:rsidRPr="00D6272F">
        <w:tab/>
        <w:t>A person appointed under subsection</w:t>
      </w:r>
      <w:r w:rsidR="00D6272F">
        <w:t> </w:t>
      </w:r>
      <w:r w:rsidRPr="00D6272F">
        <w:t>41(1) or (2) may resign his or her appointment by giving the Minister or CEO (whoever made the appointment) a written resignation.</w:t>
      </w:r>
    </w:p>
    <w:p w:rsidR="00107EA1" w:rsidRPr="00D6272F" w:rsidRDefault="00107EA1" w:rsidP="00107EA1">
      <w:pPr>
        <w:pStyle w:val="ActHead5"/>
      </w:pPr>
      <w:bookmarkStart w:id="55" w:name="_Toc391030934"/>
      <w:r w:rsidRPr="00D6272F">
        <w:rPr>
          <w:rStyle w:val="CharSectno"/>
        </w:rPr>
        <w:t>44B</w:t>
      </w:r>
      <w:r w:rsidRPr="00D6272F">
        <w:t xml:space="preserve">  Terminations of appointments</w:t>
      </w:r>
      <w:bookmarkEnd w:id="55"/>
    </w:p>
    <w:p w:rsidR="00107EA1" w:rsidRPr="00D6272F" w:rsidRDefault="00107EA1" w:rsidP="00107EA1">
      <w:pPr>
        <w:pStyle w:val="subsection"/>
      </w:pPr>
      <w:r w:rsidRPr="00D6272F">
        <w:tab/>
        <w:t>(1)</w:t>
      </w:r>
      <w:r w:rsidRPr="00D6272F">
        <w:tab/>
        <w:t>This section applies to an appointment under subsection</w:t>
      </w:r>
      <w:r w:rsidR="00D6272F">
        <w:t> </w:t>
      </w:r>
      <w:r w:rsidRPr="00D6272F">
        <w:t>41(1) or (2).</w:t>
      </w:r>
    </w:p>
    <w:p w:rsidR="00107EA1" w:rsidRPr="00D6272F" w:rsidRDefault="00107EA1" w:rsidP="00107EA1">
      <w:pPr>
        <w:pStyle w:val="subsection"/>
      </w:pPr>
      <w:r w:rsidRPr="00D6272F">
        <w:tab/>
        <w:t>(2)</w:t>
      </w:r>
      <w:r w:rsidRPr="00D6272F">
        <w:tab/>
        <w:t>The Minister or CEO (whoever made the appointment) may terminate the appointment for misbehaviour or for physical or mental incapacity.</w:t>
      </w:r>
    </w:p>
    <w:p w:rsidR="00107EA1" w:rsidRPr="00D6272F" w:rsidRDefault="00107EA1" w:rsidP="00107EA1">
      <w:pPr>
        <w:pStyle w:val="subsection"/>
      </w:pPr>
      <w:r w:rsidRPr="00D6272F">
        <w:lastRenderedPageBreak/>
        <w:tab/>
        <w:t>(3)</w:t>
      </w:r>
      <w:r w:rsidRPr="00D6272F">
        <w:tab/>
        <w:t>The Minister or CEO (whoever made the appointment) must terminate the appointment if the holder of the office:</w:t>
      </w:r>
    </w:p>
    <w:p w:rsidR="00107EA1" w:rsidRPr="00D6272F" w:rsidRDefault="00107EA1" w:rsidP="00107EA1">
      <w:pPr>
        <w:pStyle w:val="paragraph"/>
      </w:pPr>
      <w:r w:rsidRPr="00D6272F">
        <w:tab/>
        <w:t>(a)</w:t>
      </w:r>
      <w:r w:rsidRPr="00D6272F">
        <w:tab/>
        <w:t>becomes bankrupt, applies to take the benefit of any law for the relief of bankrupt or insolvent debtors, compounds with his or her creditors or makes an assignment of his or her remuneration for their benefit; or</w:t>
      </w:r>
    </w:p>
    <w:p w:rsidR="00107EA1" w:rsidRPr="00D6272F" w:rsidRDefault="00107EA1" w:rsidP="00107EA1">
      <w:pPr>
        <w:pStyle w:val="paragraph"/>
      </w:pPr>
      <w:r w:rsidRPr="00D6272F">
        <w:tab/>
        <w:t>(b)</w:t>
      </w:r>
      <w:r w:rsidRPr="00D6272F">
        <w:tab/>
        <w:t>fails, without reasonable excuse, to comply with an obligation to disclose an interest under section</w:t>
      </w:r>
      <w:r w:rsidR="00D6272F">
        <w:t> </w:t>
      </w:r>
      <w:r w:rsidRPr="00D6272F">
        <w:t>42A or 76, as the case requires; or</w:t>
      </w:r>
    </w:p>
    <w:p w:rsidR="00107EA1" w:rsidRPr="00D6272F" w:rsidRDefault="00107EA1" w:rsidP="00107EA1">
      <w:pPr>
        <w:pStyle w:val="paragraph"/>
      </w:pPr>
      <w:r w:rsidRPr="00D6272F">
        <w:tab/>
        <w:t>(c)</w:t>
      </w:r>
      <w:r w:rsidRPr="00D6272F">
        <w:tab/>
        <w:t>in the case of the CEO or the Commissioner—is absent, except on leave of absence granted under section</w:t>
      </w:r>
      <w:r w:rsidR="00D6272F">
        <w:t> </w:t>
      </w:r>
      <w:r w:rsidRPr="00D6272F">
        <w:t>44, without reasonable excuse; or</w:t>
      </w:r>
    </w:p>
    <w:p w:rsidR="00107EA1" w:rsidRPr="00D6272F" w:rsidRDefault="00107EA1" w:rsidP="00107EA1">
      <w:pPr>
        <w:pStyle w:val="paragraph"/>
      </w:pPr>
      <w:r w:rsidRPr="00D6272F">
        <w:tab/>
        <w:t>(d)</w:t>
      </w:r>
      <w:r w:rsidRPr="00D6272F">
        <w:tab/>
        <w:t>in the case of a member of the Council or of a committee—is absent, except on leave of absence granted under section</w:t>
      </w:r>
      <w:r w:rsidR="00D6272F">
        <w:t> </w:t>
      </w:r>
      <w:r w:rsidRPr="00D6272F">
        <w:t>44, from 3 consecutive meetings of the Council or committee.</w:t>
      </w:r>
    </w:p>
    <w:p w:rsidR="00107EA1" w:rsidRPr="00D6272F" w:rsidRDefault="00107EA1" w:rsidP="00107EA1">
      <w:pPr>
        <w:pStyle w:val="subsection"/>
      </w:pPr>
      <w:r w:rsidRPr="00D6272F">
        <w:tab/>
        <w:t>(4)</w:t>
      </w:r>
      <w:r w:rsidRPr="00D6272F">
        <w:tab/>
        <w:t>If the Minister or CEO terminates an appointment, the Minister or CEO must give the holder of the office a written notice:</w:t>
      </w:r>
    </w:p>
    <w:p w:rsidR="00107EA1" w:rsidRPr="00D6272F" w:rsidRDefault="00107EA1" w:rsidP="00107EA1">
      <w:pPr>
        <w:pStyle w:val="paragraph"/>
      </w:pPr>
      <w:r w:rsidRPr="00D6272F">
        <w:tab/>
        <w:t>(a)</w:t>
      </w:r>
      <w:r w:rsidRPr="00D6272F">
        <w:tab/>
        <w:t>informing the holder of the office of the termination of the appointment; and</w:t>
      </w:r>
    </w:p>
    <w:p w:rsidR="00107EA1" w:rsidRPr="00D6272F" w:rsidRDefault="00107EA1" w:rsidP="00107EA1">
      <w:pPr>
        <w:pStyle w:val="paragraph"/>
      </w:pPr>
      <w:r w:rsidRPr="00D6272F">
        <w:tab/>
        <w:t>(b)</w:t>
      </w:r>
      <w:r w:rsidRPr="00D6272F">
        <w:tab/>
        <w:t>setting out the reasons for the termination.</w:t>
      </w:r>
    </w:p>
    <w:p w:rsidR="00107EA1" w:rsidRPr="00D6272F" w:rsidRDefault="00107EA1" w:rsidP="00107EA1">
      <w:pPr>
        <w:pStyle w:val="ActHead5"/>
      </w:pPr>
      <w:bookmarkStart w:id="56" w:name="_Toc391030935"/>
      <w:r w:rsidRPr="00D6272F">
        <w:rPr>
          <w:rStyle w:val="CharSectno"/>
        </w:rPr>
        <w:t>44C</w:t>
      </w:r>
      <w:r w:rsidRPr="00D6272F">
        <w:t xml:space="preserve">  Other terms and conditions</w:t>
      </w:r>
      <w:bookmarkEnd w:id="56"/>
    </w:p>
    <w:p w:rsidR="00107EA1" w:rsidRPr="00D6272F" w:rsidRDefault="00107EA1" w:rsidP="00107EA1">
      <w:pPr>
        <w:pStyle w:val="subsection"/>
      </w:pPr>
      <w:r w:rsidRPr="00D6272F">
        <w:tab/>
      </w:r>
      <w:r w:rsidRPr="00D6272F">
        <w:tab/>
        <w:t>The CEO and the Commissioner hold office on the terms and conditions (if any) in relation to matters not covered by this Act that are determined by the Minister.</w:t>
      </w:r>
    </w:p>
    <w:p w:rsidR="00107EA1" w:rsidRPr="00D6272F" w:rsidRDefault="00107EA1" w:rsidP="007E1593">
      <w:pPr>
        <w:pStyle w:val="ActHead2"/>
        <w:pageBreakBefore/>
      </w:pPr>
      <w:bookmarkStart w:id="57" w:name="_Toc391030936"/>
      <w:r w:rsidRPr="00D6272F">
        <w:rPr>
          <w:rStyle w:val="CharPartNo"/>
        </w:rPr>
        <w:lastRenderedPageBreak/>
        <w:t>Part</w:t>
      </w:r>
      <w:r w:rsidR="00D6272F" w:rsidRPr="00D6272F">
        <w:rPr>
          <w:rStyle w:val="CharPartNo"/>
        </w:rPr>
        <w:t> </w:t>
      </w:r>
      <w:r w:rsidRPr="00D6272F">
        <w:rPr>
          <w:rStyle w:val="CharPartNo"/>
        </w:rPr>
        <w:t>6</w:t>
      </w:r>
      <w:r w:rsidRPr="00D6272F">
        <w:t>—</w:t>
      </w:r>
      <w:r w:rsidRPr="00D6272F">
        <w:rPr>
          <w:rStyle w:val="CharPartText"/>
        </w:rPr>
        <w:t>Staff, consultants and work arrangements</w:t>
      </w:r>
      <w:bookmarkEnd w:id="57"/>
    </w:p>
    <w:p w:rsidR="00107EA1" w:rsidRPr="00D6272F" w:rsidRDefault="00F23F56" w:rsidP="00107EA1">
      <w:pPr>
        <w:pStyle w:val="Header"/>
      </w:pPr>
      <w:r w:rsidRPr="00D6272F">
        <w:rPr>
          <w:rStyle w:val="CharDivNo"/>
        </w:rPr>
        <w:t xml:space="preserve"> </w:t>
      </w:r>
      <w:r w:rsidRPr="00D6272F">
        <w:rPr>
          <w:rStyle w:val="CharDivText"/>
        </w:rPr>
        <w:t xml:space="preserve"> </w:t>
      </w:r>
    </w:p>
    <w:p w:rsidR="00107EA1" w:rsidRPr="00D6272F" w:rsidRDefault="00107EA1" w:rsidP="00107EA1">
      <w:pPr>
        <w:pStyle w:val="ActHead5"/>
      </w:pPr>
      <w:bookmarkStart w:id="58" w:name="_Toc391030937"/>
      <w:r w:rsidRPr="00D6272F">
        <w:rPr>
          <w:rStyle w:val="CharSectno"/>
        </w:rPr>
        <w:t>45</w:t>
      </w:r>
      <w:r w:rsidRPr="00D6272F">
        <w:t xml:space="preserve">  Staff of the NHMRC</w:t>
      </w:r>
      <w:bookmarkEnd w:id="58"/>
    </w:p>
    <w:p w:rsidR="00107EA1" w:rsidRPr="00D6272F" w:rsidRDefault="00107EA1" w:rsidP="00107EA1">
      <w:pPr>
        <w:pStyle w:val="subsection"/>
      </w:pPr>
      <w:r w:rsidRPr="00D6272F">
        <w:tab/>
        <w:t>(1)</w:t>
      </w:r>
      <w:r w:rsidRPr="00D6272F">
        <w:tab/>
        <w:t xml:space="preserve">The staff of the NHMRC are to be persons engaged under the </w:t>
      </w:r>
      <w:r w:rsidRPr="00D6272F">
        <w:rPr>
          <w:i/>
        </w:rPr>
        <w:t>Public Service Act 1999</w:t>
      </w:r>
      <w:r w:rsidRPr="00D6272F">
        <w:t>.</w:t>
      </w:r>
    </w:p>
    <w:p w:rsidR="00107EA1" w:rsidRPr="00D6272F" w:rsidRDefault="00107EA1" w:rsidP="00107EA1">
      <w:pPr>
        <w:pStyle w:val="subsection"/>
      </w:pPr>
      <w:r w:rsidRPr="00D6272F">
        <w:tab/>
        <w:t>(2)</w:t>
      </w:r>
      <w:r w:rsidRPr="00D6272F">
        <w:tab/>
        <w:t xml:space="preserve">For the purposes of the </w:t>
      </w:r>
      <w:r w:rsidRPr="00D6272F">
        <w:rPr>
          <w:i/>
        </w:rPr>
        <w:t>Public Service Act 1999</w:t>
      </w:r>
      <w:r w:rsidRPr="00D6272F">
        <w:t>:</w:t>
      </w:r>
    </w:p>
    <w:p w:rsidR="00107EA1" w:rsidRPr="00D6272F" w:rsidRDefault="00107EA1" w:rsidP="00107EA1">
      <w:pPr>
        <w:pStyle w:val="paragraph"/>
      </w:pPr>
      <w:r w:rsidRPr="00D6272F">
        <w:tab/>
        <w:t>(a)</w:t>
      </w:r>
      <w:r w:rsidRPr="00D6272F">
        <w:tab/>
        <w:t>the CEO and the staff of the NHMRC together constitute a Statutory Agency; and</w:t>
      </w:r>
    </w:p>
    <w:p w:rsidR="00107EA1" w:rsidRPr="00D6272F" w:rsidRDefault="00107EA1" w:rsidP="00107EA1">
      <w:pPr>
        <w:pStyle w:val="paragraph"/>
      </w:pPr>
      <w:r w:rsidRPr="00D6272F">
        <w:tab/>
        <w:t>(b)</w:t>
      </w:r>
      <w:r w:rsidRPr="00D6272F">
        <w:tab/>
        <w:t>the CEO is the Head of that Statutory Agency.</w:t>
      </w:r>
    </w:p>
    <w:p w:rsidR="00107EA1" w:rsidRPr="00D6272F" w:rsidRDefault="00107EA1" w:rsidP="00107EA1">
      <w:pPr>
        <w:pStyle w:val="ActHead5"/>
      </w:pPr>
      <w:bookmarkStart w:id="59" w:name="_Toc391030938"/>
      <w:r w:rsidRPr="00D6272F">
        <w:rPr>
          <w:rStyle w:val="CharSectno"/>
        </w:rPr>
        <w:t>46</w:t>
      </w:r>
      <w:r w:rsidRPr="00D6272F">
        <w:t xml:space="preserve">  Consultants</w:t>
      </w:r>
      <w:bookmarkEnd w:id="59"/>
    </w:p>
    <w:p w:rsidR="00107EA1" w:rsidRPr="00D6272F" w:rsidRDefault="00107EA1" w:rsidP="00107EA1">
      <w:pPr>
        <w:pStyle w:val="subsection"/>
      </w:pPr>
      <w:r w:rsidRPr="00D6272F">
        <w:tab/>
      </w:r>
      <w:r w:rsidRPr="00D6272F">
        <w:tab/>
        <w:t>The CEO may, on behalf of the Commonwealth, engage consultants to perform services for the CEO related to the CEO’s functions.</w:t>
      </w:r>
    </w:p>
    <w:p w:rsidR="00107EA1" w:rsidRPr="00D6272F" w:rsidRDefault="00107EA1" w:rsidP="00107EA1">
      <w:pPr>
        <w:pStyle w:val="ActHead5"/>
      </w:pPr>
      <w:bookmarkStart w:id="60" w:name="_Toc391030939"/>
      <w:r w:rsidRPr="00D6272F">
        <w:rPr>
          <w:rStyle w:val="CharSectno"/>
        </w:rPr>
        <w:t>48</w:t>
      </w:r>
      <w:r w:rsidRPr="00D6272F">
        <w:t xml:space="preserve">  CEO may make arrangements relating to various matters</w:t>
      </w:r>
      <w:bookmarkEnd w:id="60"/>
    </w:p>
    <w:p w:rsidR="00107EA1" w:rsidRPr="00D6272F" w:rsidRDefault="00107EA1" w:rsidP="00107EA1">
      <w:pPr>
        <w:pStyle w:val="subsection"/>
      </w:pPr>
      <w:r w:rsidRPr="00D6272F">
        <w:tab/>
        <w:t>(1)</w:t>
      </w:r>
      <w:r w:rsidRPr="00D6272F">
        <w:tab/>
        <w:t>The CEO may make arrangements with the chief officer of a State or Territory Department or authority for:</w:t>
      </w:r>
    </w:p>
    <w:p w:rsidR="00107EA1" w:rsidRPr="00D6272F" w:rsidRDefault="00107EA1" w:rsidP="00107EA1">
      <w:pPr>
        <w:pStyle w:val="paragraph"/>
      </w:pPr>
      <w:r w:rsidRPr="00D6272F">
        <w:tab/>
        <w:t>(a)</w:t>
      </w:r>
      <w:r w:rsidRPr="00D6272F">
        <w:tab/>
        <w:t>the services of officers or employees of that Department or authority to be made available to the NHMRC; or</w:t>
      </w:r>
    </w:p>
    <w:p w:rsidR="00107EA1" w:rsidRPr="00D6272F" w:rsidRDefault="00107EA1" w:rsidP="00107EA1">
      <w:pPr>
        <w:pStyle w:val="paragraph"/>
      </w:pPr>
      <w:r w:rsidRPr="00D6272F">
        <w:tab/>
        <w:t>(b)</w:t>
      </w:r>
      <w:r w:rsidRPr="00D6272F">
        <w:tab/>
        <w:t>both:</w:t>
      </w:r>
    </w:p>
    <w:p w:rsidR="00107EA1" w:rsidRPr="00D6272F" w:rsidRDefault="00107EA1" w:rsidP="00107EA1">
      <w:pPr>
        <w:pStyle w:val="paragraphsub"/>
      </w:pPr>
      <w:r w:rsidRPr="00D6272F">
        <w:tab/>
        <w:t>(i)</w:t>
      </w:r>
      <w:r w:rsidRPr="00D6272F">
        <w:tab/>
        <w:t>officers or employees of that Department or authority; and</w:t>
      </w:r>
    </w:p>
    <w:p w:rsidR="00107EA1" w:rsidRPr="00D6272F" w:rsidRDefault="00107EA1" w:rsidP="00107EA1">
      <w:pPr>
        <w:pStyle w:val="paragraphsub"/>
      </w:pPr>
      <w:r w:rsidRPr="00D6272F">
        <w:tab/>
        <w:t>(ii)</w:t>
      </w:r>
      <w:r w:rsidRPr="00D6272F">
        <w:tab/>
        <w:t>the CEO, the members of the Council, the members of a committee or the staff of the NHMRC;</w:t>
      </w:r>
    </w:p>
    <w:p w:rsidR="00107EA1" w:rsidRPr="00D6272F" w:rsidRDefault="00107EA1" w:rsidP="00107EA1">
      <w:pPr>
        <w:pStyle w:val="paragraph"/>
      </w:pPr>
      <w:r w:rsidRPr="00D6272F">
        <w:tab/>
      </w:r>
      <w:r w:rsidRPr="00D6272F">
        <w:tab/>
        <w:t>to co</w:t>
      </w:r>
      <w:r w:rsidR="00D6272F">
        <w:noBreakHyphen/>
      </w:r>
      <w:r w:rsidRPr="00D6272F">
        <w:t>operate in the performance of their functions; or</w:t>
      </w:r>
    </w:p>
    <w:p w:rsidR="00107EA1" w:rsidRPr="00D6272F" w:rsidRDefault="00107EA1" w:rsidP="00107EA1">
      <w:pPr>
        <w:pStyle w:val="paragraph"/>
      </w:pPr>
      <w:r w:rsidRPr="00D6272F">
        <w:lastRenderedPageBreak/>
        <w:tab/>
        <w:t>(c)</w:t>
      </w:r>
      <w:r w:rsidRPr="00D6272F">
        <w:tab/>
        <w:t>the resources of that Department or authority to be made available to be used by the CEO, the Council, a committee or the staff of the NHMRC.</w:t>
      </w:r>
    </w:p>
    <w:p w:rsidR="00107EA1" w:rsidRPr="00D6272F" w:rsidRDefault="00107EA1" w:rsidP="00107EA1">
      <w:pPr>
        <w:pStyle w:val="subsection"/>
      </w:pPr>
      <w:r w:rsidRPr="00D6272F">
        <w:tab/>
        <w:t>(2)</w:t>
      </w:r>
      <w:r w:rsidRPr="00D6272F">
        <w:tab/>
        <w:t>The CEO may make arrangements with the chief officer of a State or Territory Department or authority relating to any matter within the scope of the CEO’s functions, including arrangements for the CEO to undertake activities on behalf of a State or Territory Department or authority.</w:t>
      </w:r>
    </w:p>
    <w:p w:rsidR="00107EA1" w:rsidRPr="00D6272F" w:rsidRDefault="00107EA1" w:rsidP="00107EA1">
      <w:pPr>
        <w:pStyle w:val="SubsectionHead"/>
      </w:pPr>
      <w:r w:rsidRPr="00D6272F">
        <w:t>Arrangements are not legislative instruments</w:t>
      </w:r>
    </w:p>
    <w:p w:rsidR="00107EA1" w:rsidRPr="00D6272F" w:rsidRDefault="00107EA1" w:rsidP="00107EA1">
      <w:pPr>
        <w:pStyle w:val="subsection"/>
      </w:pPr>
      <w:r w:rsidRPr="00D6272F">
        <w:tab/>
        <w:t>(3)</w:t>
      </w:r>
      <w:r w:rsidRPr="00D6272F">
        <w:tab/>
        <w:t>Arrangements under this section are not legislative instruments.</w:t>
      </w:r>
    </w:p>
    <w:p w:rsidR="005E755D" w:rsidRPr="00D6272F" w:rsidRDefault="005E755D" w:rsidP="007E1593">
      <w:pPr>
        <w:pStyle w:val="ActHead2"/>
        <w:pageBreakBefore/>
      </w:pPr>
      <w:bookmarkStart w:id="61" w:name="_Toc391030940"/>
      <w:r w:rsidRPr="00D6272F">
        <w:rPr>
          <w:rStyle w:val="CharPartNo"/>
        </w:rPr>
        <w:lastRenderedPageBreak/>
        <w:t>Part</w:t>
      </w:r>
      <w:r w:rsidR="00D6272F" w:rsidRPr="00D6272F">
        <w:rPr>
          <w:rStyle w:val="CharPartNo"/>
        </w:rPr>
        <w:t> </w:t>
      </w:r>
      <w:r w:rsidRPr="00D6272F">
        <w:rPr>
          <w:rStyle w:val="CharPartNo"/>
        </w:rPr>
        <w:t>7</w:t>
      </w:r>
      <w:r w:rsidRPr="00D6272F">
        <w:t>—</w:t>
      </w:r>
      <w:r w:rsidRPr="00D6272F">
        <w:rPr>
          <w:rStyle w:val="CharPartText"/>
        </w:rPr>
        <w:t>Medical Research Endowment Account</w:t>
      </w:r>
      <w:bookmarkEnd w:id="61"/>
    </w:p>
    <w:p w:rsidR="005E755D" w:rsidRPr="00D6272F" w:rsidRDefault="00F23F56" w:rsidP="005E755D">
      <w:pPr>
        <w:pStyle w:val="Header"/>
      </w:pPr>
      <w:r w:rsidRPr="00D6272F">
        <w:rPr>
          <w:rStyle w:val="CharDivNo"/>
        </w:rPr>
        <w:t xml:space="preserve"> </w:t>
      </w:r>
      <w:r w:rsidRPr="00D6272F">
        <w:rPr>
          <w:rStyle w:val="CharDivText"/>
        </w:rPr>
        <w:t xml:space="preserve"> </w:t>
      </w:r>
    </w:p>
    <w:p w:rsidR="005E755D" w:rsidRPr="00D6272F" w:rsidRDefault="005E755D" w:rsidP="005E755D">
      <w:pPr>
        <w:pStyle w:val="ActHead5"/>
      </w:pPr>
      <w:bookmarkStart w:id="62" w:name="_Toc391030941"/>
      <w:r w:rsidRPr="00D6272F">
        <w:rPr>
          <w:rStyle w:val="CharSectno"/>
        </w:rPr>
        <w:t>49</w:t>
      </w:r>
      <w:r w:rsidRPr="00D6272F">
        <w:t xml:space="preserve">  Medical Research Endowment Account</w:t>
      </w:r>
      <w:bookmarkEnd w:id="62"/>
    </w:p>
    <w:p w:rsidR="005E755D" w:rsidRPr="00D6272F" w:rsidRDefault="005E755D" w:rsidP="005E755D">
      <w:pPr>
        <w:pStyle w:val="subsection"/>
      </w:pPr>
      <w:r w:rsidRPr="00D6272F">
        <w:tab/>
        <w:t>(1)</w:t>
      </w:r>
      <w:r w:rsidRPr="00D6272F">
        <w:tab/>
        <w:t>There is continued in existence the Medical Research Endowment Account.</w:t>
      </w:r>
    </w:p>
    <w:p w:rsidR="005E755D" w:rsidRPr="00D6272F" w:rsidRDefault="005E755D" w:rsidP="005E755D">
      <w:pPr>
        <w:pStyle w:val="notetext"/>
      </w:pPr>
      <w:r w:rsidRPr="00D6272F">
        <w:t>Note:</w:t>
      </w:r>
      <w:r w:rsidRPr="00D6272F">
        <w:tab/>
        <w:t>The Account was established by subsection</w:t>
      </w:r>
      <w:r w:rsidR="00D6272F">
        <w:t> </w:t>
      </w:r>
      <w:r w:rsidRPr="00D6272F">
        <w:t xml:space="preserve">5(3) of the </w:t>
      </w:r>
      <w:r w:rsidRPr="00D6272F">
        <w:rPr>
          <w:i/>
        </w:rPr>
        <w:t>Financial Management Legislation Amendment Act 1999</w:t>
      </w:r>
      <w:r w:rsidRPr="00D6272F">
        <w:t>.</w:t>
      </w:r>
    </w:p>
    <w:p w:rsidR="005E755D" w:rsidRPr="00D6272F" w:rsidRDefault="005E755D" w:rsidP="005E755D">
      <w:pPr>
        <w:pStyle w:val="subsection"/>
      </w:pPr>
      <w:r w:rsidRPr="00D6272F">
        <w:tab/>
        <w:t>(2)</w:t>
      </w:r>
      <w:r w:rsidRPr="00D6272F">
        <w:tab/>
        <w:t xml:space="preserve">The Account is a Special Account for the purposes of the </w:t>
      </w:r>
      <w:r w:rsidRPr="00D6272F">
        <w:rPr>
          <w:i/>
        </w:rPr>
        <w:t>Financial Management and Accountability Act 1997</w:t>
      </w:r>
      <w:r w:rsidRPr="00D6272F">
        <w:t>.</w:t>
      </w:r>
    </w:p>
    <w:p w:rsidR="005E755D" w:rsidRPr="00D6272F" w:rsidRDefault="005E755D" w:rsidP="005E755D">
      <w:pPr>
        <w:pStyle w:val="subsection"/>
      </w:pPr>
      <w:r w:rsidRPr="00D6272F">
        <w:tab/>
        <w:t>(3)</w:t>
      </w:r>
      <w:r w:rsidRPr="00D6272F">
        <w:tab/>
        <w:t>If interest is received by the Commonwealth from the investment of an amount standing to the credit of the Account, an amount equal to the interest must be credited to the Account.</w:t>
      </w:r>
    </w:p>
    <w:p w:rsidR="005E755D" w:rsidRPr="00D6272F" w:rsidRDefault="005E755D" w:rsidP="005E755D">
      <w:pPr>
        <w:pStyle w:val="ActHead5"/>
      </w:pPr>
      <w:bookmarkStart w:id="63" w:name="_Toc391030942"/>
      <w:r w:rsidRPr="00D6272F">
        <w:rPr>
          <w:rStyle w:val="CharSectno"/>
        </w:rPr>
        <w:t>50</w:t>
      </w:r>
      <w:r w:rsidRPr="00D6272F">
        <w:t xml:space="preserve">  Credit of amounts to Account</w:t>
      </w:r>
      <w:bookmarkEnd w:id="63"/>
    </w:p>
    <w:p w:rsidR="005E755D" w:rsidRPr="00D6272F" w:rsidRDefault="005E755D" w:rsidP="005E755D">
      <w:pPr>
        <w:pStyle w:val="subsection"/>
      </w:pPr>
      <w:r w:rsidRPr="00D6272F">
        <w:tab/>
      </w:r>
      <w:r w:rsidRPr="00D6272F">
        <w:tab/>
        <w:t>There must be credited to the Account amounts equal to amounts that are given or bequeathed for the purposes of the Account.</w:t>
      </w:r>
    </w:p>
    <w:p w:rsidR="005E755D" w:rsidRPr="00D6272F" w:rsidRDefault="005E755D" w:rsidP="005E755D">
      <w:pPr>
        <w:pStyle w:val="notetext"/>
      </w:pPr>
      <w:r w:rsidRPr="00D6272F">
        <w:t>Note:</w:t>
      </w:r>
      <w:r w:rsidRPr="00D6272F">
        <w:tab/>
        <w:t>An Appropriation Act provides for amounts to be credited to a Special Account if any of the purposes of the Account is a purpose that is covered by an item in the Appropriation Act.</w:t>
      </w:r>
    </w:p>
    <w:p w:rsidR="005E755D" w:rsidRPr="00D6272F" w:rsidRDefault="005E755D" w:rsidP="005E755D">
      <w:pPr>
        <w:pStyle w:val="ActHead5"/>
      </w:pPr>
      <w:bookmarkStart w:id="64" w:name="_Toc391030943"/>
      <w:r w:rsidRPr="00D6272F">
        <w:rPr>
          <w:rStyle w:val="CharSectno"/>
        </w:rPr>
        <w:t>51</w:t>
      </w:r>
      <w:r w:rsidRPr="00D6272F">
        <w:t xml:space="preserve">  Purposes of the Account</w:t>
      </w:r>
      <w:bookmarkEnd w:id="64"/>
    </w:p>
    <w:p w:rsidR="005E755D" w:rsidRPr="00D6272F" w:rsidRDefault="005E755D" w:rsidP="005E755D">
      <w:pPr>
        <w:pStyle w:val="subsection"/>
      </w:pPr>
      <w:r w:rsidRPr="00D6272F">
        <w:tab/>
        <w:t>(1)</w:t>
      </w:r>
      <w:r w:rsidRPr="00D6272F">
        <w:tab/>
        <w:t>The purposes of the Account are:</w:t>
      </w:r>
    </w:p>
    <w:p w:rsidR="005E755D" w:rsidRPr="00D6272F" w:rsidRDefault="005E755D" w:rsidP="005E755D">
      <w:pPr>
        <w:pStyle w:val="paragraph"/>
      </w:pPr>
      <w:r w:rsidRPr="00D6272F">
        <w:tab/>
        <w:t>(a)</w:t>
      </w:r>
      <w:r w:rsidRPr="00D6272F">
        <w:tab/>
        <w:t>to provide assistance:</w:t>
      </w:r>
    </w:p>
    <w:p w:rsidR="005E755D" w:rsidRPr="00D6272F" w:rsidRDefault="005E755D" w:rsidP="005E755D">
      <w:pPr>
        <w:pStyle w:val="paragraphsub"/>
      </w:pPr>
      <w:r w:rsidRPr="00D6272F">
        <w:tab/>
        <w:t>(i)</w:t>
      </w:r>
      <w:r w:rsidRPr="00D6272F">
        <w:tab/>
        <w:t>to the Departments of the Commonwealth or of a State or Territory that are engaged in medical research; and</w:t>
      </w:r>
    </w:p>
    <w:p w:rsidR="005E755D" w:rsidRPr="00D6272F" w:rsidRDefault="005E755D" w:rsidP="005E755D">
      <w:pPr>
        <w:pStyle w:val="paragraphsub"/>
      </w:pPr>
      <w:r w:rsidRPr="00D6272F">
        <w:tab/>
        <w:t>(ii)</w:t>
      </w:r>
      <w:r w:rsidRPr="00D6272F">
        <w:tab/>
        <w:t>to universities for the purpose of medical research; and</w:t>
      </w:r>
    </w:p>
    <w:p w:rsidR="005E755D" w:rsidRPr="00D6272F" w:rsidRDefault="005E755D" w:rsidP="005E755D">
      <w:pPr>
        <w:pStyle w:val="paragraphsub"/>
      </w:pPr>
      <w:r w:rsidRPr="00D6272F">
        <w:lastRenderedPageBreak/>
        <w:tab/>
        <w:t>(iii)</w:t>
      </w:r>
      <w:r w:rsidRPr="00D6272F">
        <w:tab/>
        <w:t>to institutions and persons engaged in medical research; and</w:t>
      </w:r>
    </w:p>
    <w:p w:rsidR="005E755D" w:rsidRPr="00D6272F" w:rsidRDefault="005E755D" w:rsidP="005E755D">
      <w:pPr>
        <w:pStyle w:val="paragraphsub"/>
      </w:pPr>
      <w:r w:rsidRPr="00D6272F">
        <w:tab/>
        <w:t>(iv)</w:t>
      </w:r>
      <w:r w:rsidRPr="00D6272F">
        <w:tab/>
        <w:t>in the training of persons in medical research; and</w:t>
      </w:r>
    </w:p>
    <w:p w:rsidR="005E755D" w:rsidRPr="00D6272F" w:rsidRDefault="005E755D" w:rsidP="005E755D">
      <w:pPr>
        <w:pStyle w:val="paragraph"/>
      </w:pPr>
      <w:r w:rsidRPr="00D6272F">
        <w:tab/>
        <w:t>(b)</w:t>
      </w:r>
      <w:r w:rsidRPr="00D6272F">
        <w:tab/>
        <w:t>any other purpose that is prescribed for the purpose of this section.</w:t>
      </w:r>
    </w:p>
    <w:p w:rsidR="00F82089" w:rsidRPr="00D6272F" w:rsidRDefault="00F82089" w:rsidP="00F82089">
      <w:pPr>
        <w:pStyle w:val="notetext"/>
        <w:rPr>
          <w:b/>
          <w:bCs/>
        </w:rPr>
      </w:pPr>
      <w:r w:rsidRPr="00D6272F">
        <w:t>Note:</w:t>
      </w:r>
      <w:r w:rsidRPr="00D6272F">
        <w:tab/>
      </w:r>
      <w:r w:rsidR="006609E3" w:rsidRPr="00D6272F">
        <w:t>Subsection</w:t>
      </w:r>
      <w:r w:rsidR="00D6272F">
        <w:t> </w:t>
      </w:r>
      <w:r w:rsidR="006609E3" w:rsidRPr="00D6272F">
        <w:t>2C(1)</w:t>
      </w:r>
      <w:r w:rsidRPr="00D6272F">
        <w:t xml:space="preserve"> of the </w:t>
      </w:r>
      <w:r w:rsidRPr="00D6272F">
        <w:rPr>
          <w:i/>
        </w:rPr>
        <w:t>Acts Interpretation Act 1901</w:t>
      </w:r>
      <w:r w:rsidRPr="00D6272F">
        <w:t xml:space="preserve"> provides that </w:t>
      </w:r>
      <w:r w:rsidRPr="00D6272F">
        <w:rPr>
          <w:b/>
          <w:i/>
        </w:rPr>
        <w:t>person</w:t>
      </w:r>
      <w:r w:rsidRPr="00D6272F">
        <w:t xml:space="preserve"> includes a body politic or corporate as well as an individual.</w:t>
      </w:r>
    </w:p>
    <w:p w:rsidR="005E755D" w:rsidRPr="00D6272F" w:rsidRDefault="005E755D" w:rsidP="005E755D">
      <w:pPr>
        <w:pStyle w:val="subsection"/>
      </w:pPr>
      <w:r w:rsidRPr="00D6272F">
        <w:tab/>
        <w:t>(2)</w:t>
      </w:r>
      <w:r w:rsidRPr="00D6272F">
        <w:tab/>
      </w:r>
      <w:r w:rsidR="00C402F8" w:rsidRPr="00D6272F">
        <w:t>Assistance</w:t>
      </w:r>
      <w:r w:rsidRPr="00D6272F">
        <w:t xml:space="preserve"> under </w:t>
      </w:r>
      <w:r w:rsidR="00D6272F">
        <w:t>subsection (</w:t>
      </w:r>
      <w:r w:rsidRPr="00D6272F">
        <w:t xml:space="preserve">1) is to be provided in such cases and subject to such conditions as the Minister, acting on the advice of the </w:t>
      </w:r>
      <w:r w:rsidR="0035041B" w:rsidRPr="00D6272F">
        <w:t>CEO</w:t>
      </w:r>
      <w:r w:rsidRPr="00D6272F">
        <w:t>, determines.</w:t>
      </w:r>
    </w:p>
    <w:p w:rsidR="005E755D" w:rsidRPr="00D6272F" w:rsidRDefault="005E755D" w:rsidP="005E755D">
      <w:pPr>
        <w:pStyle w:val="subsection"/>
        <w:ind w:right="-149"/>
      </w:pPr>
      <w:r w:rsidRPr="00D6272F">
        <w:tab/>
        <w:t>(3)</w:t>
      </w:r>
      <w:r w:rsidRPr="00D6272F">
        <w:tab/>
        <w:t xml:space="preserve">Without limiting the generality of the conditions to which a grant of assistance can be made under </w:t>
      </w:r>
      <w:r w:rsidR="00D6272F">
        <w:t>subparagraphs (</w:t>
      </w:r>
      <w:r w:rsidRPr="00D6272F">
        <w:t>1)(a)(i), (ii) or (iii), such assistance must not be provided unless the recipient agrees to comply with guidelines in force under subparagraph</w:t>
      </w:r>
      <w:r w:rsidR="00D6272F">
        <w:t> </w:t>
      </w:r>
      <w:r w:rsidRPr="00D6272F">
        <w:t>7(1)(a)(v) that relate to the conduct of medical research involving humans.</w:t>
      </w:r>
    </w:p>
    <w:p w:rsidR="005E755D" w:rsidRPr="00D6272F" w:rsidRDefault="005E755D" w:rsidP="005E755D">
      <w:pPr>
        <w:pStyle w:val="ActHead5"/>
      </w:pPr>
      <w:bookmarkStart w:id="65" w:name="_Toc391030944"/>
      <w:r w:rsidRPr="00D6272F">
        <w:rPr>
          <w:rStyle w:val="CharSectno"/>
        </w:rPr>
        <w:t>52</w:t>
      </w:r>
      <w:r w:rsidRPr="00D6272F">
        <w:t xml:space="preserve">  Application of gifts or bequests</w:t>
      </w:r>
      <w:bookmarkEnd w:id="65"/>
    </w:p>
    <w:p w:rsidR="005E755D" w:rsidRPr="00D6272F" w:rsidRDefault="005E755D" w:rsidP="005E755D">
      <w:pPr>
        <w:pStyle w:val="subsection"/>
      </w:pPr>
      <w:r w:rsidRPr="00D6272F">
        <w:tab/>
        <w:t>(1)</w:t>
      </w:r>
      <w:r w:rsidRPr="00D6272F">
        <w:tab/>
        <w:t xml:space="preserve">Despite anything in this Act (other than </w:t>
      </w:r>
      <w:r w:rsidR="00D6272F">
        <w:t>subsection (</w:t>
      </w:r>
      <w:r w:rsidRPr="00D6272F">
        <w:t xml:space="preserve">2) of this section) or in the </w:t>
      </w:r>
      <w:r w:rsidRPr="00D6272F">
        <w:rPr>
          <w:i/>
        </w:rPr>
        <w:t>Financial Management and Accountability Act 1997</w:t>
      </w:r>
      <w:r w:rsidRPr="00D6272F">
        <w:t xml:space="preserve"> (other than section</w:t>
      </w:r>
      <w:r w:rsidR="00D6272F">
        <w:t> </w:t>
      </w:r>
      <w:r w:rsidRPr="00D6272F">
        <w:t>39 of that Act), any money that is:</w:t>
      </w:r>
    </w:p>
    <w:p w:rsidR="005E755D" w:rsidRPr="00D6272F" w:rsidRDefault="005E755D" w:rsidP="005E755D">
      <w:pPr>
        <w:pStyle w:val="paragraph"/>
      </w:pPr>
      <w:r w:rsidRPr="00D6272F">
        <w:tab/>
        <w:t>(a)</w:t>
      </w:r>
      <w:r w:rsidRPr="00D6272F">
        <w:tab/>
        <w:t>held by the Minister on trust for the purposes of the Account; or</w:t>
      </w:r>
    </w:p>
    <w:p w:rsidR="005E755D" w:rsidRPr="00D6272F" w:rsidRDefault="005E755D" w:rsidP="005E755D">
      <w:pPr>
        <w:pStyle w:val="paragraph"/>
        <w:keepNext/>
      </w:pPr>
      <w:r w:rsidRPr="00D6272F">
        <w:tab/>
        <w:t>(b)</w:t>
      </w:r>
      <w:r w:rsidRPr="00D6272F">
        <w:tab/>
        <w:t>accepted by the Minister for the purposes of the Account subject to a condition;</w:t>
      </w:r>
    </w:p>
    <w:p w:rsidR="005E755D" w:rsidRPr="00D6272F" w:rsidRDefault="005E755D" w:rsidP="005E755D">
      <w:pPr>
        <w:pStyle w:val="subsection2"/>
      </w:pPr>
      <w:r w:rsidRPr="00D6272F">
        <w:t>is not to be dealt with except in accordance with the obligations of the Minister as trustee of the trust or as the person who has accepted the money subject to the condition, as the case may be.</w:t>
      </w:r>
    </w:p>
    <w:p w:rsidR="005E755D" w:rsidRPr="00D6272F" w:rsidRDefault="005E755D" w:rsidP="005E755D">
      <w:pPr>
        <w:pStyle w:val="subsection"/>
      </w:pPr>
      <w:r w:rsidRPr="00D6272F">
        <w:tab/>
        <w:t>(2)</w:t>
      </w:r>
      <w:r w:rsidRPr="00D6272F">
        <w:tab/>
        <w:t xml:space="preserve">Separate accounts are to be kept of each sum of money standing to the credit of the Account that represents an amount to which </w:t>
      </w:r>
      <w:r w:rsidR="00D6272F">
        <w:t>subsection (</w:t>
      </w:r>
      <w:r w:rsidRPr="00D6272F">
        <w:t>1) has a separate application.</w:t>
      </w:r>
    </w:p>
    <w:p w:rsidR="005E755D" w:rsidRPr="00D6272F" w:rsidRDefault="005E755D" w:rsidP="005E755D">
      <w:pPr>
        <w:pStyle w:val="ActHead5"/>
      </w:pPr>
      <w:bookmarkStart w:id="66" w:name="_Toc391030945"/>
      <w:r w:rsidRPr="00D6272F">
        <w:rPr>
          <w:rStyle w:val="CharSectno"/>
        </w:rPr>
        <w:lastRenderedPageBreak/>
        <w:t>53</w:t>
      </w:r>
      <w:r w:rsidRPr="00D6272F">
        <w:t xml:space="preserve">  Money repaid to the Commonwealth</w:t>
      </w:r>
      <w:bookmarkEnd w:id="66"/>
    </w:p>
    <w:p w:rsidR="005E755D" w:rsidRPr="00D6272F" w:rsidRDefault="005E755D" w:rsidP="005E755D">
      <w:pPr>
        <w:pStyle w:val="subsection"/>
      </w:pPr>
      <w:r w:rsidRPr="00D6272F">
        <w:tab/>
      </w:r>
      <w:r w:rsidRPr="00D6272F">
        <w:tab/>
        <w:t>Amounts equal to money repaid to the Commonwealth in accordance with a condition determined under subsection</w:t>
      </w:r>
      <w:r w:rsidR="00D6272F">
        <w:t> </w:t>
      </w:r>
      <w:r w:rsidRPr="00D6272F">
        <w:t>51(2) must be credited to the Account.</w:t>
      </w:r>
    </w:p>
    <w:p w:rsidR="005E755D" w:rsidRPr="00D6272F" w:rsidRDefault="005E755D" w:rsidP="007E1593">
      <w:pPr>
        <w:pStyle w:val="ActHead2"/>
        <w:pageBreakBefore/>
      </w:pPr>
      <w:bookmarkStart w:id="67" w:name="_Toc391030946"/>
      <w:r w:rsidRPr="00D6272F">
        <w:rPr>
          <w:rStyle w:val="CharPartNo"/>
        </w:rPr>
        <w:lastRenderedPageBreak/>
        <w:t>Part</w:t>
      </w:r>
      <w:r w:rsidR="00D6272F" w:rsidRPr="00D6272F">
        <w:rPr>
          <w:rStyle w:val="CharPartNo"/>
        </w:rPr>
        <w:t> </w:t>
      </w:r>
      <w:r w:rsidRPr="00D6272F">
        <w:rPr>
          <w:rStyle w:val="CharPartNo"/>
        </w:rPr>
        <w:t>8</w:t>
      </w:r>
      <w:r w:rsidRPr="00D6272F">
        <w:t>—</w:t>
      </w:r>
      <w:r w:rsidRPr="00D6272F">
        <w:rPr>
          <w:rStyle w:val="CharPartText"/>
        </w:rPr>
        <w:t>Commissioner of Complaints</w:t>
      </w:r>
      <w:bookmarkEnd w:id="67"/>
    </w:p>
    <w:p w:rsidR="005E755D" w:rsidRPr="00D6272F" w:rsidRDefault="005E755D" w:rsidP="005E755D">
      <w:pPr>
        <w:pStyle w:val="ActHead3"/>
      </w:pPr>
      <w:bookmarkStart w:id="68" w:name="_Toc391030947"/>
      <w:r w:rsidRPr="00D6272F">
        <w:rPr>
          <w:rStyle w:val="CharDivNo"/>
        </w:rPr>
        <w:t>Division</w:t>
      </w:r>
      <w:r w:rsidR="00D6272F" w:rsidRPr="00D6272F">
        <w:rPr>
          <w:rStyle w:val="CharDivNo"/>
        </w:rPr>
        <w:t> </w:t>
      </w:r>
      <w:r w:rsidRPr="00D6272F">
        <w:rPr>
          <w:rStyle w:val="CharDivNo"/>
        </w:rPr>
        <w:t>1</w:t>
      </w:r>
      <w:r w:rsidRPr="00D6272F">
        <w:t>—</w:t>
      </w:r>
      <w:r w:rsidRPr="00D6272F">
        <w:rPr>
          <w:rStyle w:val="CharDivText"/>
        </w:rPr>
        <w:t>Establishment and functions of Commissioner of Complaints</w:t>
      </w:r>
      <w:bookmarkEnd w:id="68"/>
    </w:p>
    <w:p w:rsidR="005E755D" w:rsidRPr="00D6272F" w:rsidRDefault="005E755D" w:rsidP="005E755D">
      <w:pPr>
        <w:pStyle w:val="ActHead5"/>
      </w:pPr>
      <w:bookmarkStart w:id="69" w:name="_Toc391030948"/>
      <w:r w:rsidRPr="00D6272F">
        <w:rPr>
          <w:rStyle w:val="CharSectno"/>
        </w:rPr>
        <w:t>55</w:t>
      </w:r>
      <w:r w:rsidRPr="00D6272F">
        <w:t xml:space="preserve">  Commissioner of Complaints</w:t>
      </w:r>
      <w:bookmarkEnd w:id="69"/>
    </w:p>
    <w:p w:rsidR="005E755D" w:rsidRPr="00D6272F" w:rsidRDefault="005E755D" w:rsidP="005E755D">
      <w:pPr>
        <w:pStyle w:val="subsection"/>
      </w:pPr>
      <w:r w:rsidRPr="00D6272F">
        <w:tab/>
      </w:r>
      <w:r w:rsidRPr="00D6272F">
        <w:tab/>
        <w:t>For the purposes of this Act there is to be a Commissioner of Complaints.</w:t>
      </w:r>
    </w:p>
    <w:p w:rsidR="005E755D" w:rsidRPr="00D6272F" w:rsidRDefault="005E755D" w:rsidP="005E755D">
      <w:pPr>
        <w:pStyle w:val="ActHead5"/>
      </w:pPr>
      <w:bookmarkStart w:id="70" w:name="_Toc391030949"/>
      <w:r w:rsidRPr="00D6272F">
        <w:rPr>
          <w:rStyle w:val="CharSectno"/>
        </w:rPr>
        <w:t>56</w:t>
      </w:r>
      <w:r w:rsidRPr="00D6272F">
        <w:t xml:space="preserve">  Functions of Commissioner</w:t>
      </w:r>
      <w:bookmarkEnd w:id="70"/>
    </w:p>
    <w:p w:rsidR="005E755D" w:rsidRPr="00D6272F" w:rsidRDefault="005E755D" w:rsidP="005E755D">
      <w:pPr>
        <w:pStyle w:val="subsection"/>
      </w:pPr>
      <w:r w:rsidRPr="00D6272F">
        <w:tab/>
        <w:t>(1)</w:t>
      </w:r>
      <w:r w:rsidRPr="00D6272F">
        <w:tab/>
        <w:t>The functions of the Commissioner are:</w:t>
      </w:r>
    </w:p>
    <w:p w:rsidR="005E755D" w:rsidRPr="00D6272F" w:rsidRDefault="005E755D" w:rsidP="005E755D">
      <w:pPr>
        <w:pStyle w:val="paragraph"/>
      </w:pPr>
      <w:r w:rsidRPr="00D6272F">
        <w:tab/>
        <w:t>(a)</w:t>
      </w:r>
      <w:r w:rsidRPr="00D6272F">
        <w:tab/>
        <w:t>to investigate complaints concerning reviewable action made to the Commissioner in accordance with this Part; and</w:t>
      </w:r>
    </w:p>
    <w:p w:rsidR="005E755D" w:rsidRPr="00D6272F" w:rsidRDefault="005E755D" w:rsidP="005E755D">
      <w:pPr>
        <w:pStyle w:val="paragraph"/>
      </w:pPr>
      <w:r w:rsidRPr="00D6272F">
        <w:tab/>
        <w:t>(b)</w:t>
      </w:r>
      <w:r w:rsidRPr="00D6272F">
        <w:tab/>
        <w:t>to perform any other function that is conferred on the Commissioner by this Part.</w:t>
      </w:r>
    </w:p>
    <w:p w:rsidR="005E755D" w:rsidRPr="00D6272F" w:rsidRDefault="005E755D" w:rsidP="005E755D">
      <w:pPr>
        <w:pStyle w:val="subsection"/>
      </w:pPr>
      <w:r w:rsidRPr="00D6272F">
        <w:tab/>
        <w:t>(2)</w:t>
      </w:r>
      <w:r w:rsidRPr="00D6272F">
        <w:tab/>
        <w:t>The Commissioner is not to enquire into the merits of a recommendation or a decision made by:</w:t>
      </w:r>
    </w:p>
    <w:p w:rsidR="005E755D" w:rsidRPr="00D6272F" w:rsidRDefault="005E755D" w:rsidP="005E755D">
      <w:pPr>
        <w:pStyle w:val="paragraph"/>
      </w:pPr>
      <w:r w:rsidRPr="00D6272F">
        <w:tab/>
        <w:t>(a)</w:t>
      </w:r>
      <w:r w:rsidRPr="00D6272F">
        <w:tab/>
        <w:t xml:space="preserve">the </w:t>
      </w:r>
      <w:r w:rsidR="005F30B4" w:rsidRPr="00D6272F">
        <w:t>CEO</w:t>
      </w:r>
      <w:r w:rsidRPr="00D6272F">
        <w:t>; or</w:t>
      </w:r>
    </w:p>
    <w:p w:rsidR="005E755D" w:rsidRPr="00D6272F" w:rsidRDefault="005E755D" w:rsidP="005E755D">
      <w:pPr>
        <w:pStyle w:val="paragraph"/>
      </w:pPr>
      <w:r w:rsidRPr="00D6272F">
        <w:tab/>
        <w:t>(b)</w:t>
      </w:r>
      <w:r w:rsidRPr="00D6272F">
        <w:tab/>
        <w:t xml:space="preserve">a delegate of the </w:t>
      </w:r>
      <w:r w:rsidR="005F30B4" w:rsidRPr="00D6272F">
        <w:t>CEO</w:t>
      </w:r>
      <w:r w:rsidRPr="00D6272F">
        <w:t>; or</w:t>
      </w:r>
    </w:p>
    <w:p w:rsidR="005E755D" w:rsidRPr="00D6272F" w:rsidRDefault="005E755D" w:rsidP="005E755D">
      <w:pPr>
        <w:pStyle w:val="paragraph"/>
        <w:keepNext/>
      </w:pPr>
      <w:r w:rsidRPr="00D6272F">
        <w:tab/>
        <w:t>(c)</w:t>
      </w:r>
      <w:r w:rsidRPr="00D6272F">
        <w:tab/>
        <w:t>the Research Committee;</w:t>
      </w:r>
    </w:p>
    <w:p w:rsidR="005E755D" w:rsidRPr="00D6272F" w:rsidRDefault="005E755D" w:rsidP="005E755D">
      <w:pPr>
        <w:pStyle w:val="subsection2"/>
      </w:pPr>
      <w:r w:rsidRPr="00D6272F">
        <w:t>in the course of a reviewable action.</w:t>
      </w:r>
    </w:p>
    <w:p w:rsidR="005E755D" w:rsidRPr="00D6272F" w:rsidRDefault="005E755D" w:rsidP="005E755D">
      <w:pPr>
        <w:pStyle w:val="ActHead5"/>
      </w:pPr>
      <w:bookmarkStart w:id="71" w:name="_Toc391030950"/>
      <w:r w:rsidRPr="00D6272F">
        <w:rPr>
          <w:rStyle w:val="CharSectno"/>
        </w:rPr>
        <w:t>57</w:t>
      </w:r>
      <w:r w:rsidRPr="00D6272F">
        <w:t xml:space="preserve">  Who may complain</w:t>
      </w:r>
      <w:bookmarkEnd w:id="71"/>
    </w:p>
    <w:p w:rsidR="005E755D" w:rsidRPr="00D6272F" w:rsidRDefault="005E755D" w:rsidP="005E755D">
      <w:pPr>
        <w:pStyle w:val="subsection"/>
      </w:pPr>
      <w:r w:rsidRPr="00D6272F">
        <w:tab/>
      </w:r>
      <w:r w:rsidRPr="00D6272F">
        <w:tab/>
        <w:t>A person whose interests are affected by a reviewable action may apply to the Commissioner to investigate a complaint concerning the action made on one or more of the grounds set out in section</w:t>
      </w:r>
      <w:r w:rsidR="00D6272F">
        <w:t> </w:t>
      </w:r>
      <w:r w:rsidRPr="00D6272F">
        <w:t>58.</w:t>
      </w:r>
    </w:p>
    <w:p w:rsidR="005E755D" w:rsidRPr="00D6272F" w:rsidRDefault="005E755D" w:rsidP="005E755D">
      <w:pPr>
        <w:pStyle w:val="ActHead5"/>
      </w:pPr>
      <w:bookmarkStart w:id="72" w:name="_Toc391030951"/>
      <w:r w:rsidRPr="00D6272F">
        <w:rPr>
          <w:rStyle w:val="CharSectno"/>
        </w:rPr>
        <w:lastRenderedPageBreak/>
        <w:t>58</w:t>
      </w:r>
      <w:r w:rsidRPr="00D6272F">
        <w:t xml:space="preserve">  Grounds for complaint</w:t>
      </w:r>
      <w:bookmarkEnd w:id="72"/>
    </w:p>
    <w:p w:rsidR="005E755D" w:rsidRPr="00D6272F" w:rsidRDefault="005E755D" w:rsidP="005E755D">
      <w:pPr>
        <w:pStyle w:val="subsection"/>
      </w:pPr>
      <w:r w:rsidRPr="00D6272F">
        <w:tab/>
      </w:r>
      <w:r w:rsidRPr="00D6272F">
        <w:tab/>
        <w:t>The grounds for complaint concerning a reviewable action are the following:</w:t>
      </w:r>
    </w:p>
    <w:p w:rsidR="005E755D" w:rsidRPr="00D6272F" w:rsidRDefault="005E755D" w:rsidP="005E755D">
      <w:pPr>
        <w:pStyle w:val="paragraph"/>
      </w:pPr>
      <w:r w:rsidRPr="00D6272F">
        <w:tab/>
        <w:t>(a)</w:t>
      </w:r>
      <w:r w:rsidRPr="00D6272F">
        <w:tab/>
        <w:t>that the action involved a breach of the rules of natural justice;</w:t>
      </w:r>
    </w:p>
    <w:p w:rsidR="005E755D" w:rsidRPr="00D6272F" w:rsidRDefault="005E755D" w:rsidP="005E755D">
      <w:pPr>
        <w:pStyle w:val="paragraph"/>
      </w:pPr>
      <w:r w:rsidRPr="00D6272F">
        <w:tab/>
        <w:t>(b)</w:t>
      </w:r>
      <w:r w:rsidRPr="00D6272F">
        <w:tab/>
        <w:t>that the action was induced or affected by fraud;</w:t>
      </w:r>
    </w:p>
    <w:p w:rsidR="005E755D" w:rsidRPr="00D6272F" w:rsidRDefault="005E755D" w:rsidP="005E755D">
      <w:pPr>
        <w:pStyle w:val="paragraph"/>
      </w:pPr>
      <w:r w:rsidRPr="00D6272F">
        <w:tab/>
        <w:t>(c)</w:t>
      </w:r>
      <w:r w:rsidRPr="00D6272F">
        <w:tab/>
        <w:t>that there was no evidence or other material to justify the action;</w:t>
      </w:r>
    </w:p>
    <w:p w:rsidR="005E755D" w:rsidRPr="00D6272F" w:rsidRDefault="005E755D" w:rsidP="005E755D">
      <w:pPr>
        <w:pStyle w:val="paragraph"/>
      </w:pPr>
      <w:r w:rsidRPr="00D6272F">
        <w:tab/>
        <w:t>(d)</w:t>
      </w:r>
      <w:r w:rsidRPr="00D6272F">
        <w:tab/>
        <w:t>that an irrelevant consideration was taken into account in relation to the action;</w:t>
      </w:r>
    </w:p>
    <w:p w:rsidR="005E755D" w:rsidRPr="00D6272F" w:rsidRDefault="005E755D" w:rsidP="005E755D">
      <w:pPr>
        <w:pStyle w:val="paragraph"/>
      </w:pPr>
      <w:r w:rsidRPr="00D6272F">
        <w:tab/>
        <w:t>(e)</w:t>
      </w:r>
      <w:r w:rsidRPr="00D6272F">
        <w:tab/>
        <w:t>that a relevant consideration was not taken into account in relation to the action;</w:t>
      </w:r>
    </w:p>
    <w:p w:rsidR="005E755D" w:rsidRPr="00D6272F" w:rsidRDefault="005E755D" w:rsidP="005E755D">
      <w:pPr>
        <w:pStyle w:val="paragraph"/>
      </w:pPr>
      <w:r w:rsidRPr="00D6272F">
        <w:tab/>
        <w:t>(f)</w:t>
      </w:r>
      <w:r w:rsidRPr="00D6272F">
        <w:tab/>
        <w:t>that in the course of the action a discretionary power was exercised for a purpose other than the purpose for which the power is conferred;</w:t>
      </w:r>
    </w:p>
    <w:p w:rsidR="005E755D" w:rsidRPr="00D6272F" w:rsidRDefault="005E755D" w:rsidP="005E755D">
      <w:pPr>
        <w:pStyle w:val="paragraph"/>
      </w:pPr>
      <w:r w:rsidRPr="00D6272F">
        <w:tab/>
        <w:t>(g)</w:t>
      </w:r>
      <w:r w:rsidRPr="00D6272F">
        <w:tab/>
        <w:t>that the action involved the exercise of a discretionary power in bad faith;</w:t>
      </w:r>
    </w:p>
    <w:p w:rsidR="005E755D" w:rsidRPr="00D6272F" w:rsidRDefault="005E755D" w:rsidP="005E755D">
      <w:pPr>
        <w:pStyle w:val="paragraph"/>
      </w:pPr>
      <w:r w:rsidRPr="00D6272F">
        <w:tab/>
        <w:t>(h)</w:t>
      </w:r>
      <w:r w:rsidRPr="00D6272F">
        <w:tab/>
        <w:t>that, in the course of the action, a personal discretionary power was exercised at the direction of another person;</w:t>
      </w:r>
    </w:p>
    <w:p w:rsidR="005E755D" w:rsidRPr="00D6272F" w:rsidRDefault="005E755D" w:rsidP="005E755D">
      <w:pPr>
        <w:pStyle w:val="paragraph"/>
      </w:pPr>
      <w:r w:rsidRPr="00D6272F">
        <w:tab/>
        <w:t>(i)</w:t>
      </w:r>
      <w:r w:rsidRPr="00D6272F">
        <w:tab/>
        <w:t>that the action involved the exercise of a discretionary power in accordance with a rule or policy without regard to the merits of the particular case;</w:t>
      </w:r>
    </w:p>
    <w:p w:rsidR="005E755D" w:rsidRPr="00D6272F" w:rsidRDefault="005E755D" w:rsidP="005E755D">
      <w:pPr>
        <w:pStyle w:val="paragraph"/>
      </w:pPr>
      <w:r w:rsidRPr="00D6272F">
        <w:tab/>
        <w:t>(j)</w:t>
      </w:r>
      <w:r w:rsidRPr="00D6272F">
        <w:tab/>
        <w:t>that the action involved any other exercise of a power in a way that constitutes abuse of the power.</w:t>
      </w:r>
    </w:p>
    <w:p w:rsidR="005E755D" w:rsidRPr="00D6272F" w:rsidRDefault="005E755D" w:rsidP="005E755D">
      <w:pPr>
        <w:pStyle w:val="ActHead5"/>
      </w:pPr>
      <w:bookmarkStart w:id="73" w:name="_Toc391030952"/>
      <w:r w:rsidRPr="00D6272F">
        <w:rPr>
          <w:rStyle w:val="CharSectno"/>
        </w:rPr>
        <w:t>59</w:t>
      </w:r>
      <w:r w:rsidRPr="00D6272F">
        <w:t xml:space="preserve">  How to make a complaint</w:t>
      </w:r>
      <w:bookmarkEnd w:id="73"/>
    </w:p>
    <w:p w:rsidR="005E755D" w:rsidRPr="00D6272F" w:rsidRDefault="005E755D" w:rsidP="005E755D">
      <w:pPr>
        <w:pStyle w:val="subsection"/>
      </w:pPr>
      <w:r w:rsidRPr="00D6272F">
        <w:tab/>
      </w:r>
      <w:r w:rsidRPr="00D6272F">
        <w:tab/>
        <w:t>A complaint must:</w:t>
      </w:r>
    </w:p>
    <w:p w:rsidR="005E755D" w:rsidRPr="00D6272F" w:rsidRDefault="005E755D" w:rsidP="005E755D">
      <w:pPr>
        <w:pStyle w:val="paragraph"/>
      </w:pPr>
      <w:r w:rsidRPr="00D6272F">
        <w:tab/>
        <w:t>(a)</w:t>
      </w:r>
      <w:r w:rsidRPr="00D6272F">
        <w:tab/>
        <w:t>be in writing; and</w:t>
      </w:r>
    </w:p>
    <w:p w:rsidR="005E755D" w:rsidRPr="00D6272F" w:rsidRDefault="005E755D" w:rsidP="005E755D">
      <w:pPr>
        <w:pStyle w:val="paragraph"/>
      </w:pPr>
      <w:r w:rsidRPr="00D6272F">
        <w:tab/>
        <w:t>(b)</w:t>
      </w:r>
      <w:r w:rsidRPr="00D6272F">
        <w:tab/>
        <w:t>be signed by the complainant; and</w:t>
      </w:r>
    </w:p>
    <w:p w:rsidR="005E755D" w:rsidRPr="00D6272F" w:rsidRDefault="005E755D" w:rsidP="005E755D">
      <w:pPr>
        <w:pStyle w:val="paragraph"/>
      </w:pPr>
      <w:r w:rsidRPr="00D6272F">
        <w:tab/>
        <w:t>(c)</w:t>
      </w:r>
      <w:r w:rsidRPr="00D6272F">
        <w:tab/>
        <w:t>describe the action complained about; and</w:t>
      </w:r>
    </w:p>
    <w:p w:rsidR="005E755D" w:rsidRPr="00D6272F" w:rsidRDefault="005E755D" w:rsidP="005E755D">
      <w:pPr>
        <w:pStyle w:val="paragraph"/>
      </w:pPr>
      <w:r w:rsidRPr="00D6272F">
        <w:lastRenderedPageBreak/>
        <w:tab/>
        <w:t>(d)</w:t>
      </w:r>
      <w:r w:rsidRPr="00D6272F">
        <w:tab/>
        <w:t>specify the nature of and grounds for the complaint; and</w:t>
      </w:r>
    </w:p>
    <w:p w:rsidR="005E755D" w:rsidRPr="00D6272F" w:rsidRDefault="005E755D" w:rsidP="005E755D">
      <w:pPr>
        <w:pStyle w:val="paragraph"/>
      </w:pPr>
      <w:r w:rsidRPr="00D6272F">
        <w:tab/>
        <w:t>(e)</w:t>
      </w:r>
      <w:r w:rsidRPr="00D6272F">
        <w:tab/>
        <w:t>be lodged with the Commissioner.</w:t>
      </w:r>
    </w:p>
    <w:p w:rsidR="005E755D" w:rsidRPr="00D6272F" w:rsidRDefault="005E755D" w:rsidP="005E755D">
      <w:pPr>
        <w:pStyle w:val="ActHead5"/>
      </w:pPr>
      <w:bookmarkStart w:id="74" w:name="_Toc391030953"/>
      <w:r w:rsidRPr="00D6272F">
        <w:rPr>
          <w:rStyle w:val="CharSectno"/>
        </w:rPr>
        <w:t>60</w:t>
      </w:r>
      <w:r w:rsidRPr="00D6272F">
        <w:t xml:space="preserve">  Commissioner to investigate complaints</w:t>
      </w:r>
      <w:bookmarkEnd w:id="74"/>
    </w:p>
    <w:p w:rsidR="005E755D" w:rsidRPr="00D6272F" w:rsidRDefault="005E755D" w:rsidP="005E755D">
      <w:pPr>
        <w:pStyle w:val="subsection"/>
      </w:pPr>
      <w:r w:rsidRPr="00D6272F">
        <w:tab/>
      </w:r>
      <w:r w:rsidRPr="00D6272F">
        <w:tab/>
        <w:t>Subject to section</w:t>
      </w:r>
      <w:r w:rsidR="00D6272F">
        <w:t> </w:t>
      </w:r>
      <w:r w:rsidRPr="00D6272F">
        <w:t>61, the Commissioner must investigate a complaint concerning reviewable action.</w:t>
      </w:r>
    </w:p>
    <w:p w:rsidR="005E755D" w:rsidRPr="00D6272F" w:rsidRDefault="005E755D" w:rsidP="005E755D">
      <w:pPr>
        <w:pStyle w:val="ActHead5"/>
      </w:pPr>
      <w:bookmarkStart w:id="75" w:name="_Toc391030954"/>
      <w:r w:rsidRPr="00D6272F">
        <w:rPr>
          <w:rStyle w:val="CharSectno"/>
        </w:rPr>
        <w:t>61</w:t>
      </w:r>
      <w:r w:rsidRPr="00D6272F">
        <w:t xml:space="preserve">  Discretion not to investigate</w:t>
      </w:r>
      <w:bookmarkEnd w:id="75"/>
    </w:p>
    <w:p w:rsidR="005E755D" w:rsidRPr="00D6272F" w:rsidRDefault="005E755D" w:rsidP="005E755D">
      <w:pPr>
        <w:pStyle w:val="subsection"/>
      </w:pPr>
      <w:r w:rsidRPr="00D6272F">
        <w:tab/>
        <w:t>(1)</w:t>
      </w:r>
      <w:r w:rsidRPr="00D6272F">
        <w:tab/>
        <w:t>The Commissioner may:</w:t>
      </w:r>
    </w:p>
    <w:p w:rsidR="005E755D" w:rsidRPr="00D6272F" w:rsidRDefault="005E755D" w:rsidP="005E755D">
      <w:pPr>
        <w:pStyle w:val="paragraph"/>
      </w:pPr>
      <w:r w:rsidRPr="00D6272F">
        <w:tab/>
        <w:t>(a)</w:t>
      </w:r>
      <w:r w:rsidRPr="00D6272F">
        <w:tab/>
        <w:t>decide not to investigate a complaint concerning reviewable action; or</w:t>
      </w:r>
    </w:p>
    <w:p w:rsidR="005E755D" w:rsidRPr="00D6272F" w:rsidRDefault="005E755D" w:rsidP="005E755D">
      <w:pPr>
        <w:pStyle w:val="paragraph"/>
        <w:keepNext/>
      </w:pPr>
      <w:r w:rsidRPr="00D6272F">
        <w:tab/>
        <w:t>(b)</w:t>
      </w:r>
      <w:r w:rsidRPr="00D6272F">
        <w:tab/>
        <w:t>if the Commissioner has already begun to investigate a complaint concerning reviewable action, decide to discontinue the investigation;</w:t>
      </w:r>
    </w:p>
    <w:p w:rsidR="005E755D" w:rsidRPr="00D6272F" w:rsidRDefault="005E755D" w:rsidP="005E755D">
      <w:pPr>
        <w:pStyle w:val="subsection2"/>
      </w:pPr>
      <w:r w:rsidRPr="00D6272F">
        <w:t>if:</w:t>
      </w:r>
    </w:p>
    <w:p w:rsidR="005E755D" w:rsidRPr="00D6272F" w:rsidRDefault="005E755D" w:rsidP="005E755D">
      <w:pPr>
        <w:pStyle w:val="paragraph"/>
      </w:pPr>
      <w:r w:rsidRPr="00D6272F">
        <w:tab/>
        <w:t>(c)</w:t>
      </w:r>
      <w:r w:rsidRPr="00D6272F">
        <w:tab/>
        <w:t>the Commissioner is satisfied that the complainant became aware of the matter constituting a ground for the complaint more than 12 months before making the complaint to the Commissioner; or</w:t>
      </w:r>
    </w:p>
    <w:p w:rsidR="005E755D" w:rsidRPr="00D6272F" w:rsidRDefault="005E755D" w:rsidP="005E755D">
      <w:pPr>
        <w:pStyle w:val="paragraph"/>
      </w:pPr>
      <w:r w:rsidRPr="00D6272F">
        <w:tab/>
        <w:t>(d)</w:t>
      </w:r>
      <w:r w:rsidRPr="00D6272F">
        <w:tab/>
        <w:t>the Commissioner has reasonable grounds for believing that:</w:t>
      </w:r>
    </w:p>
    <w:p w:rsidR="005E755D" w:rsidRPr="00D6272F" w:rsidRDefault="005E755D" w:rsidP="005E755D">
      <w:pPr>
        <w:pStyle w:val="paragraphsub"/>
      </w:pPr>
      <w:r w:rsidRPr="00D6272F">
        <w:tab/>
        <w:t>(i)</w:t>
      </w:r>
      <w:r w:rsidRPr="00D6272F">
        <w:tab/>
        <w:t>the complaint is frivolous or vexatious or is not made in good faith; or</w:t>
      </w:r>
    </w:p>
    <w:p w:rsidR="005E755D" w:rsidRPr="00D6272F" w:rsidRDefault="005E755D" w:rsidP="005E755D">
      <w:pPr>
        <w:pStyle w:val="paragraphsub"/>
      </w:pPr>
      <w:r w:rsidRPr="00D6272F">
        <w:tab/>
        <w:t>(ii)</w:t>
      </w:r>
      <w:r w:rsidRPr="00D6272F">
        <w:tab/>
        <w:t>the investigation or any further investigation of the action is not justified in all the circumstances; or</w:t>
      </w:r>
    </w:p>
    <w:p w:rsidR="005E755D" w:rsidRPr="00D6272F" w:rsidRDefault="005E755D" w:rsidP="005E755D">
      <w:pPr>
        <w:pStyle w:val="paragraph"/>
      </w:pPr>
      <w:r w:rsidRPr="00D6272F">
        <w:tab/>
        <w:t>(e)</w:t>
      </w:r>
      <w:r w:rsidRPr="00D6272F">
        <w:tab/>
        <w:t xml:space="preserve">the complainant has not approached the </w:t>
      </w:r>
      <w:r w:rsidR="00595B76" w:rsidRPr="00D6272F">
        <w:t>CEO</w:t>
      </w:r>
      <w:r w:rsidRPr="00D6272F">
        <w:t xml:space="preserve"> in relation to the complaint, and the Commissioner is satisfied that it would be reasonable for the complainant to so approach the </w:t>
      </w:r>
      <w:r w:rsidR="00595B76" w:rsidRPr="00D6272F">
        <w:t>CEO</w:t>
      </w:r>
      <w:r w:rsidRPr="00D6272F">
        <w:t>.</w:t>
      </w:r>
    </w:p>
    <w:p w:rsidR="005E755D" w:rsidRPr="00D6272F" w:rsidRDefault="005E755D" w:rsidP="005E755D">
      <w:pPr>
        <w:pStyle w:val="subsection"/>
      </w:pPr>
      <w:r w:rsidRPr="00D6272F">
        <w:lastRenderedPageBreak/>
        <w:tab/>
        <w:t>(2)</w:t>
      </w:r>
      <w:r w:rsidRPr="00D6272F">
        <w:tab/>
        <w:t>If the Commissioner decides not to investigate a complaint or to discontinue an investigation, the Commissioner must give the complainant written notice of the decision.</w:t>
      </w:r>
    </w:p>
    <w:p w:rsidR="005E755D" w:rsidRPr="00D6272F" w:rsidRDefault="005E755D" w:rsidP="005E755D">
      <w:pPr>
        <w:pStyle w:val="subsection"/>
      </w:pPr>
      <w:r w:rsidRPr="00D6272F">
        <w:tab/>
        <w:t>(3)</w:t>
      </w:r>
      <w:r w:rsidRPr="00D6272F">
        <w:tab/>
        <w:t>The notice must include reasons for the decision.</w:t>
      </w:r>
    </w:p>
    <w:p w:rsidR="005E755D" w:rsidRPr="00D6272F" w:rsidRDefault="005E755D" w:rsidP="005E755D">
      <w:pPr>
        <w:pStyle w:val="subsection"/>
      </w:pPr>
      <w:r w:rsidRPr="00D6272F">
        <w:tab/>
        <w:t>(4)</w:t>
      </w:r>
      <w:r w:rsidRPr="00D6272F">
        <w:tab/>
        <w:t>If:</w:t>
      </w:r>
    </w:p>
    <w:p w:rsidR="005E755D" w:rsidRPr="00D6272F" w:rsidRDefault="005E755D" w:rsidP="005E755D">
      <w:pPr>
        <w:pStyle w:val="paragraph"/>
      </w:pPr>
      <w:r w:rsidRPr="00D6272F">
        <w:tab/>
        <w:t>(a)</w:t>
      </w:r>
      <w:r w:rsidRPr="00D6272F">
        <w:tab/>
        <w:t>a complaint concerning reviewable action has been made to the Commissioner; and</w:t>
      </w:r>
    </w:p>
    <w:p w:rsidR="005E755D" w:rsidRPr="00D6272F" w:rsidRDefault="005E755D" w:rsidP="005E755D">
      <w:pPr>
        <w:pStyle w:val="paragraph"/>
      </w:pPr>
      <w:r w:rsidRPr="00D6272F">
        <w:tab/>
        <w:t>(b)</w:t>
      </w:r>
      <w:r w:rsidRPr="00D6272F">
        <w:tab/>
        <w:t>the Commissioner believes that a complaint concerning the action:</w:t>
      </w:r>
    </w:p>
    <w:p w:rsidR="005E755D" w:rsidRPr="00D6272F" w:rsidRDefault="005E755D" w:rsidP="005E755D">
      <w:pPr>
        <w:pStyle w:val="paragraphsub"/>
      </w:pPr>
      <w:r w:rsidRPr="00D6272F">
        <w:tab/>
        <w:t>(i)</w:t>
      </w:r>
      <w:r w:rsidRPr="00D6272F">
        <w:tab/>
        <w:t xml:space="preserve">could have been made by the complainant to the </w:t>
      </w:r>
      <w:r w:rsidR="0014429D" w:rsidRPr="00D6272F">
        <w:t>Information Commissioner</w:t>
      </w:r>
      <w:r w:rsidRPr="00D6272F">
        <w:t xml:space="preserve"> under Part</w:t>
      </w:r>
      <w:r w:rsidR="00354C7D" w:rsidRPr="00D6272F">
        <w:t> </w:t>
      </w:r>
      <w:r w:rsidRPr="00D6272F">
        <w:t xml:space="preserve">V of the </w:t>
      </w:r>
      <w:r w:rsidRPr="00D6272F">
        <w:rPr>
          <w:i/>
        </w:rPr>
        <w:t>Privacy Act 1988</w:t>
      </w:r>
      <w:r w:rsidRPr="00D6272F">
        <w:t>; and</w:t>
      </w:r>
    </w:p>
    <w:p w:rsidR="005E755D" w:rsidRPr="00D6272F" w:rsidRDefault="005E755D" w:rsidP="005E755D">
      <w:pPr>
        <w:pStyle w:val="paragraphsub"/>
        <w:keepNext/>
      </w:pPr>
      <w:r w:rsidRPr="00D6272F">
        <w:tab/>
        <w:t>(ii)</w:t>
      </w:r>
      <w:r w:rsidRPr="00D6272F">
        <w:tab/>
        <w:t xml:space="preserve">could be more conveniently or effectively dealt with by the </w:t>
      </w:r>
      <w:r w:rsidR="0014429D" w:rsidRPr="00D6272F">
        <w:t>Information Commissioner</w:t>
      </w:r>
      <w:r w:rsidRPr="00D6272F">
        <w:t>;</w:t>
      </w:r>
    </w:p>
    <w:p w:rsidR="005E755D" w:rsidRPr="00D6272F" w:rsidRDefault="005E755D" w:rsidP="005E755D">
      <w:pPr>
        <w:pStyle w:val="subsection2"/>
      </w:pPr>
      <w:r w:rsidRPr="00D6272F">
        <w:t>the Commissioner may decide:</w:t>
      </w:r>
    </w:p>
    <w:p w:rsidR="005E755D" w:rsidRPr="00D6272F" w:rsidRDefault="005E755D" w:rsidP="005E755D">
      <w:pPr>
        <w:pStyle w:val="paragraph"/>
      </w:pPr>
      <w:r w:rsidRPr="00D6272F">
        <w:tab/>
        <w:t>(c)</w:t>
      </w:r>
      <w:r w:rsidRPr="00D6272F">
        <w:tab/>
        <w:t>not to investigate the complaint; or</w:t>
      </w:r>
    </w:p>
    <w:p w:rsidR="005E755D" w:rsidRPr="00D6272F" w:rsidRDefault="005E755D" w:rsidP="005E755D">
      <w:pPr>
        <w:pStyle w:val="paragraph"/>
      </w:pPr>
      <w:r w:rsidRPr="00D6272F">
        <w:tab/>
        <w:t>(d)</w:t>
      </w:r>
      <w:r w:rsidRPr="00D6272F">
        <w:tab/>
        <w:t>to discontinue any investigation of the complaint already commenced.</w:t>
      </w:r>
    </w:p>
    <w:p w:rsidR="005E755D" w:rsidRPr="00D6272F" w:rsidRDefault="005E755D" w:rsidP="00254CF2">
      <w:pPr>
        <w:pStyle w:val="subsection"/>
        <w:keepNext/>
        <w:keepLines/>
      </w:pPr>
      <w:r w:rsidRPr="00D6272F">
        <w:tab/>
        <w:t>(5)</w:t>
      </w:r>
      <w:r w:rsidRPr="00D6272F">
        <w:tab/>
        <w:t xml:space="preserve">If the Commissioner decides, under </w:t>
      </w:r>
      <w:r w:rsidR="00D6272F">
        <w:t>subsection (</w:t>
      </w:r>
      <w:r w:rsidRPr="00D6272F">
        <w:t>4):</w:t>
      </w:r>
    </w:p>
    <w:p w:rsidR="005E755D" w:rsidRPr="00D6272F" w:rsidRDefault="005E755D" w:rsidP="00254CF2">
      <w:pPr>
        <w:pStyle w:val="paragraph"/>
        <w:keepNext/>
        <w:keepLines/>
      </w:pPr>
      <w:r w:rsidRPr="00D6272F">
        <w:tab/>
        <w:t>(a)</w:t>
      </w:r>
      <w:r w:rsidRPr="00D6272F">
        <w:tab/>
        <w:t>not to investigate a complaint; or</w:t>
      </w:r>
    </w:p>
    <w:p w:rsidR="005E755D" w:rsidRPr="00D6272F" w:rsidRDefault="005E755D" w:rsidP="005E755D">
      <w:pPr>
        <w:pStyle w:val="paragraph"/>
        <w:keepNext/>
      </w:pPr>
      <w:r w:rsidRPr="00D6272F">
        <w:tab/>
        <w:t>(b)</w:t>
      </w:r>
      <w:r w:rsidRPr="00D6272F">
        <w:tab/>
        <w:t>to discontinue an investigation already commenced;</w:t>
      </w:r>
    </w:p>
    <w:p w:rsidR="005E755D" w:rsidRPr="00D6272F" w:rsidRDefault="005E755D" w:rsidP="005E755D">
      <w:pPr>
        <w:pStyle w:val="subsection2"/>
      </w:pPr>
      <w:r w:rsidRPr="00D6272F">
        <w:t>the Commissioner must:</w:t>
      </w:r>
    </w:p>
    <w:p w:rsidR="005E755D" w:rsidRPr="00D6272F" w:rsidRDefault="005E755D" w:rsidP="005E755D">
      <w:pPr>
        <w:pStyle w:val="paragraph"/>
      </w:pPr>
      <w:r w:rsidRPr="00D6272F">
        <w:tab/>
        <w:t>(c)</w:t>
      </w:r>
      <w:r w:rsidRPr="00D6272F">
        <w:tab/>
        <w:t xml:space="preserve">transfer the complaint to the </w:t>
      </w:r>
      <w:r w:rsidR="00F10483" w:rsidRPr="00D6272F">
        <w:t>Information Commissioner</w:t>
      </w:r>
      <w:r w:rsidRPr="00D6272F">
        <w:t>; and</w:t>
      </w:r>
    </w:p>
    <w:p w:rsidR="005E755D" w:rsidRPr="00D6272F" w:rsidRDefault="005E755D" w:rsidP="005E755D">
      <w:pPr>
        <w:pStyle w:val="paragraph"/>
      </w:pPr>
      <w:r w:rsidRPr="00D6272F">
        <w:tab/>
        <w:t>(d)</w:t>
      </w:r>
      <w:r w:rsidRPr="00D6272F">
        <w:tab/>
        <w:t xml:space="preserve">give to the </w:t>
      </w:r>
      <w:r w:rsidR="00F10483" w:rsidRPr="00D6272F">
        <w:t>Information Commissioner</w:t>
      </w:r>
      <w:r w:rsidRPr="00D6272F">
        <w:t xml:space="preserve"> any information or documents relating to the complaint that are in the possession, or under the control, of the Commissioner; and</w:t>
      </w:r>
    </w:p>
    <w:p w:rsidR="005E755D" w:rsidRPr="00D6272F" w:rsidRDefault="005E755D" w:rsidP="005E755D">
      <w:pPr>
        <w:pStyle w:val="paragraph"/>
      </w:pPr>
      <w:r w:rsidRPr="00D6272F">
        <w:tab/>
        <w:t>(e)</w:t>
      </w:r>
      <w:r w:rsidRPr="00D6272F">
        <w:tab/>
        <w:t>as soon as possible after transferring the complaint, give the complainant a written notice that informs the complainant of the transfer.</w:t>
      </w:r>
    </w:p>
    <w:p w:rsidR="005E755D" w:rsidRPr="00D6272F" w:rsidRDefault="005E755D" w:rsidP="005E755D">
      <w:pPr>
        <w:pStyle w:val="subsection"/>
      </w:pPr>
      <w:r w:rsidRPr="00D6272F">
        <w:lastRenderedPageBreak/>
        <w:tab/>
        <w:t>(6)</w:t>
      </w:r>
      <w:r w:rsidRPr="00D6272F">
        <w:tab/>
        <w:t xml:space="preserve">A complaint transferred under </w:t>
      </w:r>
      <w:r w:rsidR="00D6272F">
        <w:t>subsection (</w:t>
      </w:r>
      <w:r w:rsidRPr="00D6272F">
        <w:t xml:space="preserve">5) is taken to be a complaint made to the </w:t>
      </w:r>
      <w:r w:rsidR="00BD1BA0" w:rsidRPr="00D6272F">
        <w:t>Information Commissioner</w:t>
      </w:r>
      <w:r w:rsidRPr="00D6272F">
        <w:t xml:space="preserve"> under Part</w:t>
      </w:r>
      <w:r w:rsidR="00354C7D" w:rsidRPr="00D6272F">
        <w:t> </w:t>
      </w:r>
      <w:r w:rsidRPr="00D6272F">
        <w:t xml:space="preserve">V of the </w:t>
      </w:r>
      <w:r w:rsidRPr="00D6272F">
        <w:rPr>
          <w:i/>
        </w:rPr>
        <w:t>Privacy Act 1988</w:t>
      </w:r>
      <w:r w:rsidRPr="00D6272F">
        <w:t>.</w:t>
      </w:r>
    </w:p>
    <w:p w:rsidR="005E755D" w:rsidRPr="00D6272F" w:rsidRDefault="005E755D" w:rsidP="007E1593">
      <w:pPr>
        <w:pStyle w:val="ActHead3"/>
        <w:pageBreakBefore/>
      </w:pPr>
      <w:bookmarkStart w:id="76" w:name="_Toc391030955"/>
      <w:r w:rsidRPr="00D6272F">
        <w:rPr>
          <w:rStyle w:val="CharDivNo"/>
        </w:rPr>
        <w:lastRenderedPageBreak/>
        <w:t>Division</w:t>
      </w:r>
      <w:r w:rsidR="00D6272F" w:rsidRPr="00D6272F">
        <w:rPr>
          <w:rStyle w:val="CharDivNo"/>
        </w:rPr>
        <w:t> </w:t>
      </w:r>
      <w:r w:rsidRPr="00D6272F">
        <w:rPr>
          <w:rStyle w:val="CharDivNo"/>
        </w:rPr>
        <w:t>2</w:t>
      </w:r>
      <w:r w:rsidRPr="00D6272F">
        <w:t>—</w:t>
      </w:r>
      <w:r w:rsidRPr="00D6272F">
        <w:rPr>
          <w:rStyle w:val="CharDivText"/>
        </w:rPr>
        <w:t>Procedure and powers of Commissioner</w:t>
      </w:r>
      <w:bookmarkEnd w:id="76"/>
    </w:p>
    <w:p w:rsidR="005E755D" w:rsidRPr="00D6272F" w:rsidRDefault="005E755D" w:rsidP="005E755D">
      <w:pPr>
        <w:pStyle w:val="ActHead5"/>
      </w:pPr>
      <w:bookmarkStart w:id="77" w:name="_Toc391030956"/>
      <w:r w:rsidRPr="00D6272F">
        <w:rPr>
          <w:rStyle w:val="CharSectno"/>
        </w:rPr>
        <w:t>62</w:t>
      </w:r>
      <w:r w:rsidRPr="00D6272F">
        <w:t xml:space="preserve">  </w:t>
      </w:r>
      <w:r w:rsidR="000105FD" w:rsidRPr="00D6272F">
        <w:t>CEO</w:t>
      </w:r>
      <w:r w:rsidRPr="00D6272F">
        <w:t xml:space="preserve"> to be informed of investigation</w:t>
      </w:r>
      <w:bookmarkEnd w:id="77"/>
    </w:p>
    <w:p w:rsidR="005E755D" w:rsidRPr="00D6272F" w:rsidRDefault="005E755D" w:rsidP="005E755D">
      <w:pPr>
        <w:pStyle w:val="subsection"/>
      </w:pPr>
      <w:r w:rsidRPr="00D6272F">
        <w:tab/>
      </w:r>
      <w:r w:rsidRPr="00D6272F">
        <w:tab/>
        <w:t xml:space="preserve">Before the Commissioner begins to investigate a complaint concerning reviewable action, the Commissioner must inform the </w:t>
      </w:r>
      <w:r w:rsidR="000105FD" w:rsidRPr="00D6272F">
        <w:t>CEO</w:t>
      </w:r>
      <w:r w:rsidRPr="00D6272F">
        <w:t xml:space="preserve"> of the impending investigation.</w:t>
      </w:r>
    </w:p>
    <w:p w:rsidR="005E755D" w:rsidRPr="00D6272F" w:rsidRDefault="005E755D" w:rsidP="005E755D">
      <w:pPr>
        <w:pStyle w:val="ActHead5"/>
      </w:pPr>
      <w:bookmarkStart w:id="78" w:name="_Toc391030957"/>
      <w:r w:rsidRPr="00D6272F">
        <w:rPr>
          <w:rStyle w:val="CharSectno"/>
        </w:rPr>
        <w:t>63</w:t>
      </w:r>
      <w:r w:rsidRPr="00D6272F">
        <w:t xml:space="preserve">  Procedure of Commissioner</w:t>
      </w:r>
      <w:bookmarkEnd w:id="78"/>
    </w:p>
    <w:p w:rsidR="005E755D" w:rsidRPr="00D6272F" w:rsidRDefault="005E755D" w:rsidP="005E755D">
      <w:pPr>
        <w:pStyle w:val="subsection"/>
      </w:pPr>
      <w:r w:rsidRPr="00D6272F">
        <w:tab/>
      </w:r>
      <w:r w:rsidRPr="00D6272F">
        <w:tab/>
        <w:t>The Commissioner is to conduct an investigation:</w:t>
      </w:r>
    </w:p>
    <w:p w:rsidR="005E755D" w:rsidRPr="00D6272F" w:rsidRDefault="005E755D" w:rsidP="005E755D">
      <w:pPr>
        <w:pStyle w:val="paragraph"/>
      </w:pPr>
      <w:r w:rsidRPr="00D6272F">
        <w:tab/>
        <w:t>(a)</w:t>
      </w:r>
      <w:r w:rsidRPr="00D6272F">
        <w:tab/>
        <w:t>in private; and</w:t>
      </w:r>
    </w:p>
    <w:p w:rsidR="005E755D" w:rsidRPr="00D6272F" w:rsidRDefault="005E755D" w:rsidP="005E755D">
      <w:pPr>
        <w:pStyle w:val="paragraph"/>
      </w:pPr>
      <w:r w:rsidRPr="00D6272F">
        <w:tab/>
        <w:t>(b)</w:t>
      </w:r>
      <w:r w:rsidRPr="00D6272F">
        <w:tab/>
        <w:t>in such manner as the Commissioner thinks fit.</w:t>
      </w:r>
    </w:p>
    <w:p w:rsidR="005E755D" w:rsidRPr="00D6272F" w:rsidRDefault="005E755D" w:rsidP="005E755D">
      <w:pPr>
        <w:pStyle w:val="ActHead5"/>
      </w:pPr>
      <w:bookmarkStart w:id="79" w:name="_Toc391030958"/>
      <w:r w:rsidRPr="00D6272F">
        <w:rPr>
          <w:rStyle w:val="CharSectno"/>
        </w:rPr>
        <w:t>64</w:t>
      </w:r>
      <w:r w:rsidRPr="00D6272F">
        <w:t xml:space="preserve">  Co</w:t>
      </w:r>
      <w:r w:rsidR="00D6272F">
        <w:noBreakHyphen/>
      </w:r>
      <w:r w:rsidRPr="00D6272F">
        <w:t>operation with Commissioner</w:t>
      </w:r>
      <w:bookmarkEnd w:id="79"/>
    </w:p>
    <w:p w:rsidR="005E755D" w:rsidRPr="00D6272F" w:rsidRDefault="005E755D" w:rsidP="005E755D">
      <w:pPr>
        <w:pStyle w:val="subsection"/>
      </w:pPr>
      <w:r w:rsidRPr="00D6272F">
        <w:tab/>
        <w:t>(1)</w:t>
      </w:r>
      <w:r w:rsidRPr="00D6272F">
        <w:tab/>
        <w:t>A person to whom this section applies must, in relation to the investigation of a complaint, co</w:t>
      </w:r>
      <w:r w:rsidR="00D6272F">
        <w:noBreakHyphen/>
      </w:r>
      <w:r w:rsidRPr="00D6272F">
        <w:t>operate with the Commissioner and provide the Commissioner with any assistance the Commissioner requests.</w:t>
      </w:r>
    </w:p>
    <w:p w:rsidR="005E755D" w:rsidRPr="00D6272F" w:rsidRDefault="005E755D" w:rsidP="005E755D">
      <w:pPr>
        <w:pStyle w:val="subsection"/>
      </w:pPr>
      <w:r w:rsidRPr="00D6272F">
        <w:tab/>
        <w:t>(2)</w:t>
      </w:r>
      <w:r w:rsidRPr="00D6272F">
        <w:tab/>
        <w:t>In particular, a person to whom this section applies must:</w:t>
      </w:r>
    </w:p>
    <w:p w:rsidR="005E755D" w:rsidRPr="00D6272F" w:rsidRDefault="005E755D" w:rsidP="005E755D">
      <w:pPr>
        <w:pStyle w:val="paragraph"/>
      </w:pPr>
      <w:r w:rsidRPr="00D6272F">
        <w:tab/>
        <w:t>(a)</w:t>
      </w:r>
      <w:r w:rsidRPr="00D6272F">
        <w:tab/>
        <w:t>provide any information or documents requested by the Commissioner; and</w:t>
      </w:r>
    </w:p>
    <w:p w:rsidR="005E755D" w:rsidRPr="00D6272F" w:rsidRDefault="005E755D" w:rsidP="005E755D">
      <w:pPr>
        <w:pStyle w:val="paragraph"/>
        <w:keepNext/>
      </w:pPr>
      <w:r w:rsidRPr="00D6272F">
        <w:tab/>
        <w:t>(b)</w:t>
      </w:r>
      <w:r w:rsidRPr="00D6272F">
        <w:tab/>
        <w:t>answer any questions that the Commissioner asks;</w:t>
      </w:r>
    </w:p>
    <w:p w:rsidR="005E755D" w:rsidRPr="00D6272F" w:rsidRDefault="005E755D" w:rsidP="005E755D">
      <w:pPr>
        <w:pStyle w:val="subsection2"/>
      </w:pPr>
      <w:r w:rsidRPr="00D6272F">
        <w:t>that the Commissioner has reasonable grounds for believing are relevant to the investigation.</w:t>
      </w:r>
    </w:p>
    <w:p w:rsidR="005E755D" w:rsidRPr="00D6272F" w:rsidRDefault="005E755D" w:rsidP="005E755D">
      <w:pPr>
        <w:pStyle w:val="subsection"/>
      </w:pPr>
      <w:r w:rsidRPr="00D6272F">
        <w:tab/>
        <w:t>(3)</w:t>
      </w:r>
      <w:r w:rsidRPr="00D6272F">
        <w:tab/>
        <w:t>This section applies to the following:</w:t>
      </w:r>
    </w:p>
    <w:p w:rsidR="005E755D" w:rsidRPr="00D6272F" w:rsidRDefault="005E755D" w:rsidP="005E755D">
      <w:pPr>
        <w:pStyle w:val="paragraph"/>
      </w:pPr>
      <w:r w:rsidRPr="00D6272F">
        <w:tab/>
        <w:t>(a)</w:t>
      </w:r>
      <w:r w:rsidRPr="00D6272F">
        <w:tab/>
        <w:t xml:space="preserve">the </w:t>
      </w:r>
      <w:r w:rsidR="00001536" w:rsidRPr="00D6272F">
        <w:t>CEO</w:t>
      </w:r>
      <w:r w:rsidRPr="00D6272F">
        <w:t>;</w:t>
      </w:r>
    </w:p>
    <w:p w:rsidR="005E755D" w:rsidRPr="00D6272F" w:rsidRDefault="005E755D" w:rsidP="005E755D">
      <w:pPr>
        <w:pStyle w:val="paragraph"/>
      </w:pPr>
      <w:r w:rsidRPr="00D6272F">
        <w:tab/>
        <w:t>(b)</w:t>
      </w:r>
      <w:r w:rsidRPr="00D6272F">
        <w:tab/>
        <w:t>a member of the Council;</w:t>
      </w:r>
    </w:p>
    <w:p w:rsidR="005E755D" w:rsidRPr="00D6272F" w:rsidRDefault="005E755D" w:rsidP="005E755D">
      <w:pPr>
        <w:pStyle w:val="paragraph"/>
      </w:pPr>
      <w:r w:rsidRPr="00D6272F">
        <w:lastRenderedPageBreak/>
        <w:tab/>
        <w:t>(c)</w:t>
      </w:r>
      <w:r w:rsidRPr="00D6272F">
        <w:tab/>
        <w:t xml:space="preserve">a member of the staff of the </w:t>
      </w:r>
      <w:r w:rsidR="00001536" w:rsidRPr="00D6272F">
        <w:t>NHMRC</w:t>
      </w:r>
      <w:r w:rsidRPr="00D6272F">
        <w:t xml:space="preserve"> referred to in section</w:t>
      </w:r>
      <w:r w:rsidR="00D6272F">
        <w:t> </w:t>
      </w:r>
      <w:r w:rsidRPr="00D6272F">
        <w:t>45;</w:t>
      </w:r>
    </w:p>
    <w:p w:rsidR="005E755D" w:rsidRPr="00D6272F" w:rsidRDefault="005E755D" w:rsidP="005E755D">
      <w:pPr>
        <w:pStyle w:val="paragraph"/>
      </w:pPr>
      <w:r w:rsidRPr="00D6272F">
        <w:tab/>
        <w:t>(d)</w:t>
      </w:r>
      <w:r w:rsidRPr="00D6272F">
        <w:tab/>
        <w:t>a member of a committee;</w:t>
      </w:r>
    </w:p>
    <w:p w:rsidR="005E755D" w:rsidRPr="00D6272F" w:rsidRDefault="005E755D" w:rsidP="005E755D">
      <w:pPr>
        <w:pStyle w:val="paragraph"/>
      </w:pPr>
      <w:r w:rsidRPr="00D6272F">
        <w:tab/>
        <w:t>(e)</w:t>
      </w:r>
      <w:r w:rsidRPr="00D6272F">
        <w:tab/>
        <w:t>a consultant engaged under section</w:t>
      </w:r>
      <w:r w:rsidR="00D6272F">
        <w:t> </w:t>
      </w:r>
      <w:r w:rsidRPr="00D6272F">
        <w:t>46;</w:t>
      </w:r>
    </w:p>
    <w:p w:rsidR="00EB05C4" w:rsidRPr="00D6272F" w:rsidRDefault="00EB05C4" w:rsidP="00EB05C4">
      <w:pPr>
        <w:pStyle w:val="paragraph"/>
      </w:pPr>
      <w:r w:rsidRPr="00D6272F">
        <w:tab/>
        <w:t>(f)</w:t>
      </w:r>
      <w:r w:rsidRPr="00D6272F">
        <w:tab/>
        <w:t>a person assisting the CEO, the Council, a committee or the staff of the NHMRC in the performance of its or their functions under an arrangement under section</w:t>
      </w:r>
      <w:r w:rsidR="00D6272F">
        <w:t> </w:t>
      </w:r>
      <w:r w:rsidRPr="00D6272F">
        <w:t>48.</w:t>
      </w:r>
    </w:p>
    <w:p w:rsidR="005E755D" w:rsidRPr="00D6272F" w:rsidRDefault="005E755D" w:rsidP="005E755D">
      <w:pPr>
        <w:pStyle w:val="ActHead5"/>
      </w:pPr>
      <w:bookmarkStart w:id="80" w:name="_Toc391030959"/>
      <w:r w:rsidRPr="00D6272F">
        <w:rPr>
          <w:rStyle w:val="CharSectno"/>
        </w:rPr>
        <w:t>65</w:t>
      </w:r>
      <w:r w:rsidRPr="00D6272F">
        <w:t xml:space="preserve">  Immunity from penalty</w:t>
      </w:r>
      <w:bookmarkEnd w:id="80"/>
    </w:p>
    <w:p w:rsidR="005E755D" w:rsidRPr="00D6272F" w:rsidRDefault="005E755D" w:rsidP="005E755D">
      <w:pPr>
        <w:pStyle w:val="subsection"/>
      </w:pPr>
      <w:r w:rsidRPr="00D6272F">
        <w:tab/>
      </w:r>
      <w:r w:rsidRPr="00D6272F">
        <w:tab/>
        <w:t>If a person:</w:t>
      </w:r>
    </w:p>
    <w:p w:rsidR="005E755D" w:rsidRPr="00D6272F" w:rsidRDefault="005E755D" w:rsidP="005E755D">
      <w:pPr>
        <w:pStyle w:val="paragraph"/>
      </w:pPr>
      <w:r w:rsidRPr="00D6272F">
        <w:tab/>
        <w:t>(a)</w:t>
      </w:r>
      <w:r w:rsidRPr="00D6272F">
        <w:tab/>
        <w:t>provides information, documents or other records; or</w:t>
      </w:r>
    </w:p>
    <w:p w:rsidR="005E755D" w:rsidRPr="00D6272F" w:rsidRDefault="005E755D" w:rsidP="005E755D">
      <w:pPr>
        <w:pStyle w:val="paragraph"/>
        <w:keepNext/>
      </w:pPr>
      <w:r w:rsidRPr="00D6272F">
        <w:tab/>
        <w:t>(b)</w:t>
      </w:r>
      <w:r w:rsidRPr="00D6272F">
        <w:tab/>
        <w:t>answers a question;</w:t>
      </w:r>
    </w:p>
    <w:p w:rsidR="005E755D" w:rsidRPr="00D6272F" w:rsidRDefault="005E755D" w:rsidP="005E755D">
      <w:pPr>
        <w:pStyle w:val="subsection2"/>
      </w:pPr>
      <w:r w:rsidRPr="00D6272F">
        <w:t>in response to a request from the Commissioner, the person is not subject to any liability or penalty under the law of the Commonwealth, a State or a Territory because the person:</w:t>
      </w:r>
    </w:p>
    <w:p w:rsidR="005E755D" w:rsidRPr="00D6272F" w:rsidRDefault="005E755D" w:rsidP="005E755D">
      <w:pPr>
        <w:pStyle w:val="paragraph"/>
      </w:pPr>
      <w:r w:rsidRPr="00D6272F">
        <w:tab/>
        <w:t>(c)</w:t>
      </w:r>
      <w:r w:rsidRPr="00D6272F">
        <w:tab/>
        <w:t>provides the information, documents or other records; or</w:t>
      </w:r>
    </w:p>
    <w:p w:rsidR="005E755D" w:rsidRPr="00D6272F" w:rsidRDefault="005E755D" w:rsidP="005E755D">
      <w:pPr>
        <w:pStyle w:val="paragraph"/>
      </w:pPr>
      <w:r w:rsidRPr="00D6272F">
        <w:tab/>
        <w:t>(d)</w:t>
      </w:r>
      <w:r w:rsidRPr="00D6272F">
        <w:tab/>
        <w:t>answers the question.</w:t>
      </w:r>
    </w:p>
    <w:p w:rsidR="005E755D" w:rsidRPr="00D6272F" w:rsidRDefault="005E755D" w:rsidP="005E755D">
      <w:pPr>
        <w:pStyle w:val="ActHead5"/>
      </w:pPr>
      <w:bookmarkStart w:id="81" w:name="_Toc391030960"/>
      <w:r w:rsidRPr="00D6272F">
        <w:rPr>
          <w:rStyle w:val="CharSectno"/>
        </w:rPr>
        <w:t>66</w:t>
      </w:r>
      <w:r w:rsidRPr="00D6272F">
        <w:t xml:space="preserve">  Reports by Commissioner</w:t>
      </w:r>
      <w:bookmarkEnd w:id="81"/>
    </w:p>
    <w:p w:rsidR="005E755D" w:rsidRPr="00D6272F" w:rsidRDefault="005E755D" w:rsidP="005E755D">
      <w:pPr>
        <w:pStyle w:val="subsection"/>
      </w:pPr>
      <w:r w:rsidRPr="00D6272F">
        <w:tab/>
      </w:r>
      <w:r w:rsidRPr="00D6272F">
        <w:tab/>
        <w:t>If the Commissioner:</w:t>
      </w:r>
    </w:p>
    <w:p w:rsidR="005E755D" w:rsidRPr="00D6272F" w:rsidRDefault="005E755D" w:rsidP="005E755D">
      <w:pPr>
        <w:pStyle w:val="paragraph"/>
      </w:pPr>
      <w:r w:rsidRPr="00D6272F">
        <w:tab/>
        <w:t>(a)</w:t>
      </w:r>
      <w:r w:rsidRPr="00D6272F">
        <w:tab/>
        <w:t>has investigated a complaint concerning reviewable action under section</w:t>
      </w:r>
      <w:r w:rsidR="00D6272F">
        <w:t> </w:t>
      </w:r>
      <w:r w:rsidRPr="00D6272F">
        <w:t>60; and</w:t>
      </w:r>
    </w:p>
    <w:p w:rsidR="005E755D" w:rsidRPr="00D6272F" w:rsidRDefault="005E755D" w:rsidP="005E755D">
      <w:pPr>
        <w:pStyle w:val="paragraph"/>
        <w:keepNext/>
      </w:pPr>
      <w:r w:rsidRPr="00D6272F">
        <w:tab/>
        <w:t>(b)</w:t>
      </w:r>
      <w:r w:rsidRPr="00D6272F">
        <w:tab/>
        <w:t>concludes that the action was affected by one of the grounds of complaint set out in section</w:t>
      </w:r>
      <w:r w:rsidR="00D6272F">
        <w:t> </w:t>
      </w:r>
      <w:r w:rsidRPr="00D6272F">
        <w:t>58;</w:t>
      </w:r>
    </w:p>
    <w:p w:rsidR="005E755D" w:rsidRPr="00D6272F" w:rsidRDefault="005E755D" w:rsidP="005E755D">
      <w:pPr>
        <w:pStyle w:val="subsection2"/>
      </w:pPr>
      <w:r w:rsidRPr="00D6272F">
        <w:t>the Commissioner:</w:t>
      </w:r>
    </w:p>
    <w:p w:rsidR="005E755D" w:rsidRPr="00D6272F" w:rsidRDefault="005E755D" w:rsidP="005E755D">
      <w:pPr>
        <w:pStyle w:val="paragraph"/>
      </w:pPr>
      <w:r w:rsidRPr="00D6272F">
        <w:tab/>
        <w:t>(c)</w:t>
      </w:r>
      <w:r w:rsidRPr="00D6272F">
        <w:tab/>
        <w:t xml:space="preserve">must report to the </w:t>
      </w:r>
      <w:r w:rsidR="00D33B94" w:rsidRPr="00D6272F">
        <w:t>CEO</w:t>
      </w:r>
      <w:r w:rsidRPr="00D6272F">
        <w:t xml:space="preserve"> about the complaint; and</w:t>
      </w:r>
    </w:p>
    <w:p w:rsidR="005E755D" w:rsidRPr="00D6272F" w:rsidRDefault="005E755D" w:rsidP="005E755D">
      <w:pPr>
        <w:pStyle w:val="paragraph"/>
      </w:pPr>
      <w:r w:rsidRPr="00D6272F">
        <w:tab/>
        <w:t>(d)</w:t>
      </w:r>
      <w:r w:rsidRPr="00D6272F">
        <w:tab/>
        <w:t>may make one or more of the recommendations set out in section</w:t>
      </w:r>
      <w:r w:rsidR="00D6272F">
        <w:t> </w:t>
      </w:r>
      <w:r w:rsidRPr="00D6272F">
        <w:t xml:space="preserve">67 to the </w:t>
      </w:r>
      <w:r w:rsidR="00D33B94" w:rsidRPr="00D6272F">
        <w:t>CEO</w:t>
      </w:r>
      <w:r w:rsidRPr="00D6272F">
        <w:t xml:space="preserve"> in relation to the complaint.</w:t>
      </w:r>
    </w:p>
    <w:p w:rsidR="005E755D" w:rsidRPr="00D6272F" w:rsidRDefault="005E755D" w:rsidP="005E755D">
      <w:pPr>
        <w:pStyle w:val="ActHead5"/>
      </w:pPr>
      <w:bookmarkStart w:id="82" w:name="_Toc391030961"/>
      <w:r w:rsidRPr="00D6272F">
        <w:rPr>
          <w:rStyle w:val="CharSectno"/>
        </w:rPr>
        <w:lastRenderedPageBreak/>
        <w:t>67</w:t>
      </w:r>
      <w:r w:rsidRPr="00D6272F">
        <w:t xml:space="preserve">  Recommendations</w:t>
      </w:r>
      <w:bookmarkEnd w:id="82"/>
    </w:p>
    <w:p w:rsidR="005E755D" w:rsidRPr="00D6272F" w:rsidRDefault="005E755D" w:rsidP="005E755D">
      <w:pPr>
        <w:pStyle w:val="subsection"/>
      </w:pPr>
      <w:r w:rsidRPr="00D6272F">
        <w:tab/>
        <w:t>(1)</w:t>
      </w:r>
      <w:r w:rsidRPr="00D6272F">
        <w:tab/>
        <w:t xml:space="preserve">The Commissioner may, in relation to reviewable action concerning which a complaint has been made, recommend to the </w:t>
      </w:r>
      <w:r w:rsidR="00D33B94" w:rsidRPr="00D6272F">
        <w:t>CEO</w:t>
      </w:r>
      <w:r w:rsidRPr="00D6272F">
        <w:t xml:space="preserve"> that:</w:t>
      </w:r>
    </w:p>
    <w:p w:rsidR="005E755D" w:rsidRPr="00D6272F" w:rsidRDefault="005E755D" w:rsidP="005E755D">
      <w:pPr>
        <w:pStyle w:val="paragraph"/>
      </w:pPr>
      <w:r w:rsidRPr="00D6272F">
        <w:tab/>
        <w:t>(a)</w:t>
      </w:r>
      <w:r w:rsidRPr="00D6272F">
        <w:tab/>
        <w:t xml:space="preserve">a decision, recommendation, act or omission involved in the action should be reconsidered by the </w:t>
      </w:r>
      <w:r w:rsidR="005E693D" w:rsidRPr="00D6272F">
        <w:t>CEO</w:t>
      </w:r>
      <w:r w:rsidRPr="00D6272F">
        <w:t xml:space="preserve">, the delegate of the </w:t>
      </w:r>
      <w:r w:rsidR="005E693D" w:rsidRPr="00D6272F">
        <w:t>CEO</w:t>
      </w:r>
      <w:r w:rsidRPr="00D6272F">
        <w:t xml:space="preserve"> or the Research Committee, as the case requires; or</w:t>
      </w:r>
    </w:p>
    <w:p w:rsidR="005E755D" w:rsidRPr="00D6272F" w:rsidRDefault="005E755D" w:rsidP="005E755D">
      <w:pPr>
        <w:pStyle w:val="paragraph"/>
      </w:pPr>
      <w:r w:rsidRPr="00D6272F">
        <w:tab/>
        <w:t>(b)</w:t>
      </w:r>
      <w:r w:rsidRPr="00D6272F">
        <w:tab/>
        <w:t>some particular step should be taken to rectify, mitigate, or alter the effects of the action; or</w:t>
      </w:r>
    </w:p>
    <w:p w:rsidR="005E755D" w:rsidRPr="00D6272F" w:rsidRDefault="005E755D" w:rsidP="005E755D">
      <w:pPr>
        <w:pStyle w:val="paragraph"/>
      </w:pPr>
      <w:r w:rsidRPr="00D6272F">
        <w:tab/>
        <w:t>(c)</w:t>
      </w:r>
      <w:r w:rsidRPr="00D6272F">
        <w:tab/>
        <w:t>a decision involved in the action should be revoked or varied; or</w:t>
      </w:r>
    </w:p>
    <w:p w:rsidR="005E755D" w:rsidRPr="00D6272F" w:rsidRDefault="005E755D" w:rsidP="005E755D">
      <w:pPr>
        <w:pStyle w:val="paragraph"/>
      </w:pPr>
      <w:r w:rsidRPr="00D6272F">
        <w:tab/>
        <w:t>(d)</w:t>
      </w:r>
      <w:r w:rsidRPr="00D6272F">
        <w:tab/>
        <w:t>reasons should be given for a decision involved in the action; or</w:t>
      </w:r>
    </w:p>
    <w:p w:rsidR="005E755D" w:rsidRPr="00D6272F" w:rsidRDefault="005E755D" w:rsidP="005E755D">
      <w:pPr>
        <w:pStyle w:val="paragraph"/>
      </w:pPr>
      <w:r w:rsidRPr="00D6272F">
        <w:tab/>
        <w:t>(e)</w:t>
      </w:r>
      <w:r w:rsidRPr="00D6272F">
        <w:tab/>
        <w:t>some other thing should be done in relation to the action.</w:t>
      </w:r>
    </w:p>
    <w:p w:rsidR="005E755D" w:rsidRPr="00D6272F" w:rsidRDefault="005E755D" w:rsidP="005E755D">
      <w:pPr>
        <w:pStyle w:val="subsection"/>
      </w:pPr>
      <w:r w:rsidRPr="00D6272F">
        <w:tab/>
        <w:t>(2)</w:t>
      </w:r>
      <w:r w:rsidRPr="00D6272F">
        <w:tab/>
        <w:t xml:space="preserve">A copy of the Commissioner’s recommendation made to the </w:t>
      </w:r>
      <w:r w:rsidR="005E693D" w:rsidRPr="00D6272F">
        <w:t>CEO</w:t>
      </w:r>
      <w:r w:rsidRPr="00D6272F">
        <w:t xml:space="preserve"> in respect of a particular complaint must be given to the complainant.</w:t>
      </w:r>
    </w:p>
    <w:p w:rsidR="005E755D" w:rsidRPr="00D6272F" w:rsidRDefault="005E755D" w:rsidP="005E755D">
      <w:pPr>
        <w:pStyle w:val="subsection"/>
      </w:pPr>
      <w:r w:rsidRPr="00D6272F">
        <w:tab/>
        <w:t>(3)</w:t>
      </w:r>
      <w:r w:rsidRPr="00D6272F">
        <w:tab/>
        <w:t xml:space="preserve">The </w:t>
      </w:r>
      <w:r w:rsidR="005E693D" w:rsidRPr="00D6272F">
        <w:t>CEO</w:t>
      </w:r>
      <w:r w:rsidRPr="00D6272F">
        <w:t xml:space="preserve"> must, having regard to the recommendation:</w:t>
      </w:r>
    </w:p>
    <w:p w:rsidR="005E755D" w:rsidRPr="00D6272F" w:rsidRDefault="005E755D" w:rsidP="005E755D">
      <w:pPr>
        <w:pStyle w:val="paragraph"/>
      </w:pPr>
      <w:r w:rsidRPr="00D6272F">
        <w:tab/>
        <w:t>(a)</w:t>
      </w:r>
      <w:r w:rsidRPr="00D6272F">
        <w:tab/>
        <w:t xml:space="preserve">take whatever action </w:t>
      </w:r>
      <w:r w:rsidR="005E693D" w:rsidRPr="00D6272F">
        <w:t>the CEO</w:t>
      </w:r>
      <w:r w:rsidRPr="00D6272F">
        <w:t xml:space="preserve"> considers appropriate; and</w:t>
      </w:r>
    </w:p>
    <w:p w:rsidR="005E755D" w:rsidRPr="00D6272F" w:rsidRDefault="005E755D" w:rsidP="005E755D">
      <w:pPr>
        <w:pStyle w:val="paragraph"/>
      </w:pPr>
      <w:r w:rsidRPr="00D6272F">
        <w:tab/>
        <w:t>(b)</w:t>
      </w:r>
      <w:r w:rsidRPr="00D6272F">
        <w:tab/>
        <w:t xml:space="preserve">inform the complainant of the action </w:t>
      </w:r>
      <w:r w:rsidR="005E693D" w:rsidRPr="00D6272F">
        <w:t>the CEO</w:t>
      </w:r>
      <w:r w:rsidRPr="00D6272F">
        <w:t xml:space="preserve"> has taken and of </w:t>
      </w:r>
      <w:r w:rsidR="00F6260C" w:rsidRPr="00D6272F">
        <w:t>the CEO’s</w:t>
      </w:r>
      <w:r w:rsidRPr="00D6272F">
        <w:t xml:space="preserve"> reasons for taking the action.</w:t>
      </w:r>
    </w:p>
    <w:p w:rsidR="005E755D" w:rsidRPr="00D6272F" w:rsidRDefault="005E755D" w:rsidP="005E755D">
      <w:pPr>
        <w:pStyle w:val="ActHead5"/>
      </w:pPr>
      <w:bookmarkStart w:id="83" w:name="_Toc391030962"/>
      <w:r w:rsidRPr="00D6272F">
        <w:rPr>
          <w:rStyle w:val="CharSectno"/>
        </w:rPr>
        <w:t>68</w:t>
      </w:r>
      <w:r w:rsidRPr="00D6272F">
        <w:t xml:space="preserve">  Annual report of Commissioner</w:t>
      </w:r>
      <w:bookmarkEnd w:id="83"/>
    </w:p>
    <w:p w:rsidR="005E755D" w:rsidRPr="00D6272F" w:rsidRDefault="005E755D" w:rsidP="005E755D">
      <w:pPr>
        <w:pStyle w:val="subsection"/>
      </w:pPr>
      <w:r w:rsidRPr="00D6272F">
        <w:tab/>
      </w:r>
      <w:r w:rsidRPr="00D6272F">
        <w:tab/>
        <w:t xml:space="preserve">The Commissioner must, as soon as practicable after the end of each </w:t>
      </w:r>
      <w:r w:rsidR="004F5FA9" w:rsidRPr="00D6272F">
        <w:t>financial year, give the CEO</w:t>
      </w:r>
      <w:r w:rsidRPr="00D6272F">
        <w:t xml:space="preserve"> a written report of the Commissioner’s activities during that year.</w:t>
      </w:r>
    </w:p>
    <w:p w:rsidR="00C42264" w:rsidRPr="00D6272F" w:rsidRDefault="00C42264" w:rsidP="007E1593">
      <w:pPr>
        <w:pStyle w:val="ActHead3"/>
        <w:pageBreakBefore/>
      </w:pPr>
      <w:bookmarkStart w:id="84" w:name="_Toc391030963"/>
      <w:r w:rsidRPr="00D6272F">
        <w:rPr>
          <w:rStyle w:val="CharDivNo"/>
        </w:rPr>
        <w:lastRenderedPageBreak/>
        <w:t>Division</w:t>
      </w:r>
      <w:r w:rsidR="00D6272F" w:rsidRPr="00D6272F">
        <w:rPr>
          <w:rStyle w:val="CharDivNo"/>
        </w:rPr>
        <w:t> </w:t>
      </w:r>
      <w:r w:rsidRPr="00D6272F">
        <w:rPr>
          <w:rStyle w:val="CharDivNo"/>
        </w:rPr>
        <w:t>3</w:t>
      </w:r>
      <w:r w:rsidRPr="00D6272F">
        <w:t>—</w:t>
      </w:r>
      <w:r w:rsidRPr="00D6272F">
        <w:rPr>
          <w:rStyle w:val="CharDivText"/>
        </w:rPr>
        <w:t>Administrative arrangements for Commissioner</w:t>
      </w:r>
      <w:bookmarkEnd w:id="84"/>
    </w:p>
    <w:p w:rsidR="00CE4357" w:rsidRPr="00D6272F" w:rsidRDefault="00CE4357" w:rsidP="00CE4357">
      <w:pPr>
        <w:pStyle w:val="ActHead5"/>
      </w:pPr>
      <w:bookmarkStart w:id="85" w:name="_Toc391030964"/>
      <w:r w:rsidRPr="00D6272F">
        <w:rPr>
          <w:rStyle w:val="CharSectno"/>
        </w:rPr>
        <w:t>69</w:t>
      </w:r>
      <w:r w:rsidRPr="00D6272F">
        <w:t xml:space="preserve">  Commissioner must have appropriate expertise</w:t>
      </w:r>
      <w:bookmarkEnd w:id="85"/>
    </w:p>
    <w:p w:rsidR="00CE4357" w:rsidRPr="00D6272F" w:rsidRDefault="00CE4357" w:rsidP="00CE4357">
      <w:pPr>
        <w:pStyle w:val="subsection"/>
      </w:pPr>
      <w:r w:rsidRPr="00D6272F">
        <w:tab/>
      </w:r>
      <w:r w:rsidRPr="00D6272F">
        <w:tab/>
        <w:t>A person must not be appointed as the Commissioner unless he or she has appropriate expertise.</w:t>
      </w:r>
    </w:p>
    <w:p w:rsidR="00CE4357" w:rsidRPr="00D6272F" w:rsidRDefault="00CE4357" w:rsidP="00CE4357">
      <w:pPr>
        <w:pStyle w:val="notetext"/>
      </w:pPr>
      <w:r w:rsidRPr="00D6272F">
        <w:t>Note:</w:t>
      </w:r>
      <w:r w:rsidRPr="00D6272F">
        <w:tab/>
        <w:t>For the appointment, terms and conditions of the Commissioner, see Part</w:t>
      </w:r>
      <w:r w:rsidR="00D6272F">
        <w:t> </w:t>
      </w:r>
      <w:r w:rsidRPr="00D6272F">
        <w:t>5.</w:t>
      </w:r>
    </w:p>
    <w:p w:rsidR="005E755D" w:rsidRPr="00D6272F" w:rsidRDefault="005E755D" w:rsidP="005E755D">
      <w:pPr>
        <w:pStyle w:val="ActHead5"/>
      </w:pPr>
      <w:bookmarkStart w:id="86" w:name="_Toc391030965"/>
      <w:r w:rsidRPr="00D6272F">
        <w:rPr>
          <w:rStyle w:val="CharSectno"/>
        </w:rPr>
        <w:t>72</w:t>
      </w:r>
      <w:r w:rsidRPr="00D6272F">
        <w:t xml:space="preserve">  Commissioner may enter into arrangements with </w:t>
      </w:r>
      <w:r w:rsidR="00090B75" w:rsidRPr="00D6272F">
        <w:t>NHMRC</w:t>
      </w:r>
      <w:bookmarkEnd w:id="86"/>
    </w:p>
    <w:p w:rsidR="005E755D" w:rsidRPr="00D6272F" w:rsidRDefault="005E755D" w:rsidP="005E755D">
      <w:pPr>
        <w:pStyle w:val="subsection"/>
      </w:pPr>
      <w:r w:rsidRPr="00D6272F">
        <w:tab/>
      </w:r>
      <w:r w:rsidRPr="00D6272F">
        <w:tab/>
        <w:t xml:space="preserve">The Commissioner may make arrangements with the </w:t>
      </w:r>
      <w:r w:rsidR="004E351E" w:rsidRPr="00D6272F">
        <w:t>CEO</w:t>
      </w:r>
      <w:r w:rsidRPr="00D6272F">
        <w:t xml:space="preserve"> for:</w:t>
      </w:r>
    </w:p>
    <w:p w:rsidR="005E755D" w:rsidRPr="00D6272F" w:rsidRDefault="005E755D" w:rsidP="005E755D">
      <w:pPr>
        <w:pStyle w:val="paragraph"/>
      </w:pPr>
      <w:r w:rsidRPr="00D6272F">
        <w:tab/>
        <w:t>(a)</w:t>
      </w:r>
      <w:r w:rsidRPr="00D6272F">
        <w:tab/>
        <w:t xml:space="preserve">the services of </w:t>
      </w:r>
      <w:r w:rsidR="00B262F9" w:rsidRPr="00D6272F">
        <w:t>staff of the NHMRC</w:t>
      </w:r>
      <w:r w:rsidRPr="00D6272F">
        <w:t xml:space="preserve"> to be made available to the Commissioner; and</w:t>
      </w:r>
    </w:p>
    <w:p w:rsidR="005E755D" w:rsidRPr="00D6272F" w:rsidRDefault="005E755D" w:rsidP="005E755D">
      <w:pPr>
        <w:pStyle w:val="paragraph"/>
      </w:pPr>
      <w:r w:rsidRPr="00D6272F">
        <w:tab/>
        <w:t>(b)</w:t>
      </w:r>
      <w:r w:rsidRPr="00D6272F">
        <w:tab/>
        <w:t>the provision to the Commissioner of facilities necessary for the Commissioner to perform his or her functions or exercise his or her powers under this Act.</w:t>
      </w:r>
    </w:p>
    <w:p w:rsidR="005E755D" w:rsidRPr="00D6272F" w:rsidRDefault="005E755D" w:rsidP="005E755D">
      <w:pPr>
        <w:pStyle w:val="ActHead5"/>
      </w:pPr>
      <w:bookmarkStart w:id="87" w:name="_Toc391030966"/>
      <w:r w:rsidRPr="00D6272F">
        <w:rPr>
          <w:rStyle w:val="CharSectno"/>
        </w:rPr>
        <w:t>76</w:t>
      </w:r>
      <w:r w:rsidRPr="00D6272F">
        <w:t xml:space="preserve">  Disclosure of interests of Commissioner in relation to investigation</w:t>
      </w:r>
      <w:bookmarkEnd w:id="87"/>
    </w:p>
    <w:p w:rsidR="005E755D" w:rsidRPr="00D6272F" w:rsidRDefault="005E755D" w:rsidP="005E755D">
      <w:pPr>
        <w:pStyle w:val="subsection"/>
      </w:pPr>
      <w:r w:rsidRPr="00D6272F">
        <w:tab/>
        <w:t>(1)</w:t>
      </w:r>
      <w:r w:rsidRPr="00D6272F">
        <w:tab/>
        <w:t>If:</w:t>
      </w:r>
    </w:p>
    <w:p w:rsidR="005E755D" w:rsidRPr="00D6272F" w:rsidRDefault="005E755D" w:rsidP="005E755D">
      <w:pPr>
        <w:pStyle w:val="paragraph"/>
      </w:pPr>
      <w:r w:rsidRPr="00D6272F">
        <w:tab/>
        <w:t>(a)</w:t>
      </w:r>
      <w:r w:rsidRPr="00D6272F">
        <w:tab/>
        <w:t>the Commissioner is investigating, or is to investigate, a complaint concerning reviewable action; and</w:t>
      </w:r>
    </w:p>
    <w:p w:rsidR="005E755D" w:rsidRPr="00D6272F" w:rsidRDefault="005E755D" w:rsidP="005E755D">
      <w:pPr>
        <w:pStyle w:val="paragraph"/>
        <w:keepNext/>
      </w:pPr>
      <w:r w:rsidRPr="00D6272F">
        <w:tab/>
        <w:t>(b)</w:t>
      </w:r>
      <w:r w:rsidRPr="00D6272F">
        <w:tab/>
        <w:t>the Commissioner has, or acquires, an interest that could conflict with the proper performance of the Commissioner’s functions in relation to the investigation;</w:t>
      </w:r>
    </w:p>
    <w:p w:rsidR="005E755D" w:rsidRPr="00D6272F" w:rsidRDefault="005E755D" w:rsidP="005E755D">
      <w:pPr>
        <w:pStyle w:val="subsection2"/>
      </w:pPr>
      <w:r w:rsidRPr="00D6272F">
        <w:t>the Commissioner:</w:t>
      </w:r>
    </w:p>
    <w:p w:rsidR="005E755D" w:rsidRPr="00D6272F" w:rsidRDefault="005E755D" w:rsidP="005E755D">
      <w:pPr>
        <w:pStyle w:val="paragraph"/>
      </w:pPr>
      <w:r w:rsidRPr="00D6272F">
        <w:tab/>
        <w:t>(c)</w:t>
      </w:r>
      <w:r w:rsidRPr="00D6272F">
        <w:tab/>
        <w:t>must disclose the interest to the complainant and the Minister; and</w:t>
      </w:r>
    </w:p>
    <w:p w:rsidR="005E755D" w:rsidRPr="00D6272F" w:rsidRDefault="005E755D" w:rsidP="005E755D">
      <w:pPr>
        <w:pStyle w:val="paragraph"/>
      </w:pPr>
      <w:r w:rsidRPr="00D6272F">
        <w:lastRenderedPageBreak/>
        <w:tab/>
        <w:t>(d)</w:t>
      </w:r>
      <w:r w:rsidRPr="00D6272F">
        <w:tab/>
        <w:t>may proceed with the investigation only if the complainant and the Minister agree.</w:t>
      </w:r>
    </w:p>
    <w:p w:rsidR="005E755D" w:rsidRPr="00D6272F" w:rsidRDefault="005E755D" w:rsidP="005E755D">
      <w:pPr>
        <w:pStyle w:val="subsection"/>
        <w:keepNext/>
      </w:pPr>
      <w:r w:rsidRPr="00D6272F">
        <w:tab/>
        <w:t>(2)</w:t>
      </w:r>
      <w:r w:rsidRPr="00D6272F">
        <w:tab/>
        <w:t>If, in relation to the investigation of a complaint:</w:t>
      </w:r>
    </w:p>
    <w:p w:rsidR="005E755D" w:rsidRPr="00D6272F" w:rsidRDefault="005E755D" w:rsidP="005E755D">
      <w:pPr>
        <w:pStyle w:val="paragraph"/>
      </w:pPr>
      <w:r w:rsidRPr="00D6272F">
        <w:tab/>
        <w:t>(a)</w:t>
      </w:r>
      <w:r w:rsidRPr="00D6272F">
        <w:tab/>
        <w:t xml:space="preserve">the Commissioner discloses an interest under </w:t>
      </w:r>
      <w:r w:rsidR="00D6272F">
        <w:t>subsection (</w:t>
      </w:r>
      <w:r w:rsidRPr="00D6272F">
        <w:t>1); and</w:t>
      </w:r>
    </w:p>
    <w:p w:rsidR="005E755D" w:rsidRPr="00D6272F" w:rsidRDefault="005E755D" w:rsidP="005E755D">
      <w:pPr>
        <w:pStyle w:val="paragraph"/>
        <w:keepNext/>
      </w:pPr>
      <w:r w:rsidRPr="00D6272F">
        <w:tab/>
        <w:t>(b)</w:t>
      </w:r>
      <w:r w:rsidRPr="00D6272F">
        <w:tab/>
        <w:t>the complainant or the Minister does not agree to the Commissioner proceeding with the investigation;</w:t>
      </w:r>
    </w:p>
    <w:p w:rsidR="005E755D" w:rsidRPr="00D6272F" w:rsidRDefault="005E755D" w:rsidP="005E755D">
      <w:pPr>
        <w:pStyle w:val="subsection2"/>
      </w:pPr>
      <w:r w:rsidRPr="00D6272F">
        <w:t>the Minister may appoint a person to perform the functions and exercise the powers of the Commissioner in relation to the complaint.</w:t>
      </w:r>
    </w:p>
    <w:p w:rsidR="005E755D" w:rsidRPr="00D6272F" w:rsidRDefault="005E755D" w:rsidP="005E755D">
      <w:pPr>
        <w:pStyle w:val="subsection"/>
      </w:pPr>
      <w:r w:rsidRPr="00D6272F">
        <w:tab/>
        <w:t>(3)</w:t>
      </w:r>
      <w:r w:rsidRPr="00D6272F">
        <w:tab/>
        <w:t xml:space="preserve">A person appointed by the Minister under </w:t>
      </w:r>
      <w:r w:rsidR="00D6272F">
        <w:t>subsection (</w:t>
      </w:r>
      <w:r w:rsidRPr="00D6272F">
        <w:t>2) is to be appointed:</w:t>
      </w:r>
    </w:p>
    <w:p w:rsidR="005E755D" w:rsidRPr="00D6272F" w:rsidRDefault="005E755D" w:rsidP="005E755D">
      <w:pPr>
        <w:pStyle w:val="paragraph"/>
      </w:pPr>
      <w:r w:rsidRPr="00D6272F">
        <w:tab/>
        <w:t>(a)</w:t>
      </w:r>
      <w:r w:rsidRPr="00D6272F">
        <w:tab/>
        <w:t>on such terms and conditions; and</w:t>
      </w:r>
    </w:p>
    <w:p w:rsidR="005E755D" w:rsidRPr="00D6272F" w:rsidRDefault="005E755D" w:rsidP="005E755D">
      <w:pPr>
        <w:pStyle w:val="paragraph"/>
        <w:keepNext/>
      </w:pPr>
      <w:r w:rsidRPr="00D6272F">
        <w:tab/>
        <w:t>(b)</w:t>
      </w:r>
      <w:r w:rsidRPr="00D6272F">
        <w:tab/>
        <w:t>for such period;</w:t>
      </w:r>
    </w:p>
    <w:p w:rsidR="005E755D" w:rsidRPr="00D6272F" w:rsidRDefault="005E755D" w:rsidP="005E755D">
      <w:pPr>
        <w:pStyle w:val="subsection2"/>
      </w:pPr>
      <w:r w:rsidRPr="00D6272F">
        <w:t>as the Minister determines.</w:t>
      </w:r>
    </w:p>
    <w:p w:rsidR="005E755D" w:rsidRPr="00D6272F" w:rsidRDefault="005E755D" w:rsidP="005E755D">
      <w:pPr>
        <w:pStyle w:val="subsection"/>
      </w:pPr>
      <w:r w:rsidRPr="00D6272F">
        <w:tab/>
        <w:t>(4)</w:t>
      </w:r>
      <w:r w:rsidRPr="00D6272F">
        <w:tab/>
        <w:t xml:space="preserve">Any recommendation made by a person appointed under </w:t>
      </w:r>
      <w:r w:rsidR="00D6272F">
        <w:t>subsection (</w:t>
      </w:r>
      <w:r w:rsidRPr="00D6272F">
        <w:t>2) in relation to a complaint has the same effect as if it had been made by the Commissioner.</w:t>
      </w:r>
    </w:p>
    <w:p w:rsidR="005E755D" w:rsidRPr="00D6272F" w:rsidRDefault="005E755D" w:rsidP="005E755D">
      <w:pPr>
        <w:pStyle w:val="ActHead5"/>
      </w:pPr>
      <w:bookmarkStart w:id="88" w:name="_Toc391030967"/>
      <w:r w:rsidRPr="00D6272F">
        <w:rPr>
          <w:rStyle w:val="CharSectno"/>
        </w:rPr>
        <w:t>78</w:t>
      </w:r>
      <w:r w:rsidRPr="00D6272F">
        <w:t xml:space="preserve">  Commissioner to protect personal information</w:t>
      </w:r>
      <w:bookmarkEnd w:id="88"/>
    </w:p>
    <w:p w:rsidR="005E755D" w:rsidRPr="00D6272F" w:rsidRDefault="005E755D" w:rsidP="005E755D">
      <w:pPr>
        <w:pStyle w:val="subsection"/>
      </w:pPr>
      <w:r w:rsidRPr="00D6272F">
        <w:tab/>
        <w:t>(1)</w:t>
      </w:r>
      <w:r w:rsidRPr="00D6272F">
        <w:tab/>
        <w:t>The Commissioner must not, except in the performance or exercise of his or her functions or powers under this Act:</w:t>
      </w:r>
    </w:p>
    <w:p w:rsidR="005E755D" w:rsidRPr="00D6272F" w:rsidRDefault="005E755D" w:rsidP="005E755D">
      <w:pPr>
        <w:pStyle w:val="paragraph"/>
      </w:pPr>
      <w:r w:rsidRPr="00D6272F">
        <w:tab/>
        <w:t>(a)</w:t>
      </w:r>
      <w:r w:rsidRPr="00D6272F">
        <w:tab/>
        <w:t>make a record of; or</w:t>
      </w:r>
    </w:p>
    <w:p w:rsidR="005E755D" w:rsidRPr="00D6272F" w:rsidRDefault="005E755D" w:rsidP="005E755D">
      <w:pPr>
        <w:pStyle w:val="paragraph"/>
        <w:keepNext/>
      </w:pPr>
      <w:r w:rsidRPr="00D6272F">
        <w:tab/>
        <w:t>(b)</w:t>
      </w:r>
      <w:r w:rsidRPr="00D6272F">
        <w:tab/>
        <w:t>disclose to any person;</w:t>
      </w:r>
    </w:p>
    <w:p w:rsidR="005E755D" w:rsidRPr="00D6272F" w:rsidRDefault="005E755D" w:rsidP="005E755D">
      <w:pPr>
        <w:pStyle w:val="subsection2"/>
      </w:pPr>
      <w:r w:rsidRPr="00D6272F">
        <w:t>any information about another person that the Commissioner has had access to in the performance or exercise of his or her functions or powers under this Act.</w:t>
      </w:r>
    </w:p>
    <w:p w:rsidR="005E755D" w:rsidRPr="00D6272F" w:rsidRDefault="005E755D" w:rsidP="005E755D">
      <w:pPr>
        <w:pStyle w:val="subsection"/>
      </w:pPr>
      <w:r w:rsidRPr="00D6272F">
        <w:tab/>
        <w:t>(2)</w:t>
      </w:r>
      <w:r w:rsidRPr="00D6272F">
        <w:tab/>
        <w:t>Except for the purposes of this Act, a court must not require the Commissioner to:</w:t>
      </w:r>
    </w:p>
    <w:p w:rsidR="005E755D" w:rsidRPr="00D6272F" w:rsidRDefault="005E755D" w:rsidP="005E755D">
      <w:pPr>
        <w:pStyle w:val="paragraph"/>
      </w:pPr>
      <w:r w:rsidRPr="00D6272F">
        <w:lastRenderedPageBreak/>
        <w:tab/>
        <w:t>(a)</w:t>
      </w:r>
      <w:r w:rsidRPr="00D6272F">
        <w:tab/>
        <w:t>produce any document or other record in his or her possession; or</w:t>
      </w:r>
    </w:p>
    <w:p w:rsidR="005E755D" w:rsidRPr="00D6272F" w:rsidRDefault="005E755D" w:rsidP="005E755D">
      <w:pPr>
        <w:pStyle w:val="paragraph"/>
        <w:keepNext/>
      </w:pPr>
      <w:r w:rsidRPr="00D6272F">
        <w:tab/>
        <w:t>(b)</w:t>
      </w:r>
      <w:r w:rsidRPr="00D6272F">
        <w:tab/>
        <w:t>disclose any matter or thing of which he or she had notice;</w:t>
      </w:r>
    </w:p>
    <w:p w:rsidR="005E755D" w:rsidRPr="00D6272F" w:rsidRDefault="005E755D" w:rsidP="005E755D">
      <w:pPr>
        <w:pStyle w:val="subsection2"/>
      </w:pPr>
      <w:r w:rsidRPr="00D6272F">
        <w:t>if the Commissioner has such possession or notice because of the performance or exercise of his or her functions or powers under this Act.</w:t>
      </w:r>
    </w:p>
    <w:p w:rsidR="005E755D" w:rsidRPr="00D6272F" w:rsidRDefault="005E755D" w:rsidP="005E755D">
      <w:pPr>
        <w:pStyle w:val="ActHead5"/>
      </w:pPr>
      <w:bookmarkStart w:id="89" w:name="_Toc391030968"/>
      <w:r w:rsidRPr="00D6272F">
        <w:rPr>
          <w:rStyle w:val="CharSectno"/>
        </w:rPr>
        <w:t>79</w:t>
      </w:r>
      <w:r w:rsidRPr="00D6272F">
        <w:t xml:space="preserve">  Protection from civil actions</w:t>
      </w:r>
      <w:bookmarkEnd w:id="89"/>
    </w:p>
    <w:p w:rsidR="005E755D" w:rsidRPr="00D6272F" w:rsidRDefault="005E755D" w:rsidP="005E755D">
      <w:pPr>
        <w:pStyle w:val="subsection"/>
      </w:pPr>
      <w:r w:rsidRPr="00D6272F">
        <w:tab/>
      </w:r>
      <w:r w:rsidRPr="00D6272F">
        <w:tab/>
        <w:t>No civil proceedings may be brought against the Commissioner or a person assisting the Commissioner under an arrangement made under section</w:t>
      </w:r>
      <w:r w:rsidR="00D6272F">
        <w:t> </w:t>
      </w:r>
      <w:r w:rsidRPr="00D6272F">
        <w:t>72 in relation to loss, damage, or injury of any kind suffered by a person in the course of the proper performance or exercise of the functions or powers of the Commissioner or of the person assisting the Commissioner under this Act.</w:t>
      </w:r>
    </w:p>
    <w:p w:rsidR="005E755D" w:rsidRPr="00D6272F" w:rsidRDefault="005E755D" w:rsidP="007E1593">
      <w:pPr>
        <w:pStyle w:val="ActHead2"/>
        <w:pageBreakBefore/>
      </w:pPr>
      <w:bookmarkStart w:id="90" w:name="_Toc391030969"/>
      <w:r w:rsidRPr="00D6272F">
        <w:rPr>
          <w:rStyle w:val="CharPartNo"/>
        </w:rPr>
        <w:lastRenderedPageBreak/>
        <w:t>Part</w:t>
      </w:r>
      <w:r w:rsidR="00D6272F" w:rsidRPr="00D6272F">
        <w:rPr>
          <w:rStyle w:val="CharPartNo"/>
        </w:rPr>
        <w:t> </w:t>
      </w:r>
      <w:r w:rsidRPr="00D6272F">
        <w:rPr>
          <w:rStyle w:val="CharPartNo"/>
        </w:rPr>
        <w:t>9</w:t>
      </w:r>
      <w:r w:rsidRPr="00D6272F">
        <w:t>—</w:t>
      </w:r>
      <w:r w:rsidRPr="00D6272F">
        <w:rPr>
          <w:rStyle w:val="CharPartText"/>
        </w:rPr>
        <w:t>Miscellaneous</w:t>
      </w:r>
      <w:bookmarkEnd w:id="90"/>
    </w:p>
    <w:p w:rsidR="005E755D" w:rsidRPr="00D6272F" w:rsidRDefault="00F23F56" w:rsidP="005E755D">
      <w:pPr>
        <w:pStyle w:val="Header"/>
      </w:pPr>
      <w:r w:rsidRPr="00D6272F">
        <w:rPr>
          <w:rStyle w:val="CharDivNo"/>
        </w:rPr>
        <w:t xml:space="preserve"> </w:t>
      </w:r>
      <w:r w:rsidRPr="00D6272F">
        <w:rPr>
          <w:rStyle w:val="CharDivText"/>
        </w:rPr>
        <w:t xml:space="preserve"> </w:t>
      </w:r>
    </w:p>
    <w:p w:rsidR="005E755D" w:rsidRPr="00D6272F" w:rsidRDefault="005E755D" w:rsidP="005E755D">
      <w:pPr>
        <w:pStyle w:val="ActHead5"/>
      </w:pPr>
      <w:bookmarkStart w:id="91" w:name="_Toc391030970"/>
      <w:r w:rsidRPr="00D6272F">
        <w:rPr>
          <w:rStyle w:val="CharSectno"/>
        </w:rPr>
        <w:t>80</w:t>
      </w:r>
      <w:r w:rsidRPr="00D6272F">
        <w:t xml:space="preserve">  Confidential commercial information</w:t>
      </w:r>
      <w:bookmarkEnd w:id="91"/>
    </w:p>
    <w:p w:rsidR="00302ABC" w:rsidRPr="00D6272F" w:rsidRDefault="00302ABC" w:rsidP="00302ABC">
      <w:pPr>
        <w:pStyle w:val="subsection"/>
      </w:pPr>
      <w:r w:rsidRPr="00D6272F">
        <w:tab/>
        <w:t>(1)</w:t>
      </w:r>
      <w:r w:rsidRPr="00D6272F">
        <w:tab/>
        <w:t>In this Act:</w:t>
      </w:r>
    </w:p>
    <w:p w:rsidR="00302ABC" w:rsidRPr="00D6272F" w:rsidRDefault="00302ABC" w:rsidP="00302ABC">
      <w:pPr>
        <w:pStyle w:val="Definition"/>
      </w:pPr>
      <w:r w:rsidRPr="00D6272F">
        <w:rPr>
          <w:b/>
          <w:i/>
        </w:rPr>
        <w:t>information provider</w:t>
      </w:r>
      <w:r w:rsidRPr="00D6272F">
        <w:t xml:space="preserve"> means a person who provides confidential commercial information to an NHMRC officer.</w:t>
      </w:r>
    </w:p>
    <w:p w:rsidR="00302ABC" w:rsidRPr="00D6272F" w:rsidRDefault="00302ABC" w:rsidP="00302ABC">
      <w:pPr>
        <w:pStyle w:val="Definition"/>
      </w:pPr>
      <w:r w:rsidRPr="00D6272F">
        <w:rPr>
          <w:b/>
          <w:i/>
        </w:rPr>
        <w:t>NHMRC officer</w:t>
      </w:r>
      <w:r w:rsidRPr="00D6272F">
        <w:t xml:space="preserve"> means a person who is:</w:t>
      </w:r>
    </w:p>
    <w:p w:rsidR="00302ABC" w:rsidRPr="00D6272F" w:rsidRDefault="00302ABC" w:rsidP="00302ABC">
      <w:pPr>
        <w:pStyle w:val="paragraph"/>
      </w:pPr>
      <w:r w:rsidRPr="00D6272F">
        <w:tab/>
        <w:t>(a)</w:t>
      </w:r>
      <w:r w:rsidRPr="00D6272F">
        <w:tab/>
        <w:t>the CEO; or</w:t>
      </w:r>
    </w:p>
    <w:p w:rsidR="00302ABC" w:rsidRPr="00D6272F" w:rsidRDefault="00302ABC" w:rsidP="00302ABC">
      <w:pPr>
        <w:pStyle w:val="paragraph"/>
      </w:pPr>
      <w:r w:rsidRPr="00D6272F">
        <w:tab/>
        <w:t>(b)</w:t>
      </w:r>
      <w:r w:rsidRPr="00D6272F">
        <w:tab/>
        <w:t>a member of the Council or of a committee (other than the Embryo Research Licensing Committee of the NHMRC); or</w:t>
      </w:r>
    </w:p>
    <w:p w:rsidR="00302ABC" w:rsidRPr="00D6272F" w:rsidRDefault="00302ABC" w:rsidP="00302ABC">
      <w:pPr>
        <w:pStyle w:val="paragraph"/>
      </w:pPr>
      <w:r w:rsidRPr="00D6272F">
        <w:tab/>
        <w:t>(c)</w:t>
      </w:r>
      <w:r w:rsidRPr="00D6272F">
        <w:tab/>
        <w:t>a member of the staff of the NHMRC; or</w:t>
      </w:r>
    </w:p>
    <w:p w:rsidR="00302ABC" w:rsidRPr="00D6272F" w:rsidRDefault="00302ABC" w:rsidP="00302ABC">
      <w:pPr>
        <w:pStyle w:val="paragraph"/>
      </w:pPr>
      <w:r w:rsidRPr="00D6272F">
        <w:tab/>
        <w:t>(d)</w:t>
      </w:r>
      <w:r w:rsidRPr="00D6272F">
        <w:tab/>
        <w:t>a consultant engaged under section</w:t>
      </w:r>
      <w:r w:rsidR="00D6272F">
        <w:t> </w:t>
      </w:r>
      <w:r w:rsidRPr="00D6272F">
        <w:t>46; or</w:t>
      </w:r>
    </w:p>
    <w:p w:rsidR="00302ABC" w:rsidRPr="00D6272F" w:rsidRDefault="00302ABC" w:rsidP="00302ABC">
      <w:pPr>
        <w:pStyle w:val="paragraph"/>
      </w:pPr>
      <w:r w:rsidRPr="00D6272F">
        <w:tab/>
        <w:t>(e)</w:t>
      </w:r>
      <w:r w:rsidRPr="00D6272F">
        <w:tab/>
        <w:t>a person assisting the CEO, the Council or a committee (other than the Embryo Research Licensing Committee of the NHMRC) in the performance of functions under this Act; or</w:t>
      </w:r>
    </w:p>
    <w:p w:rsidR="00302ABC" w:rsidRPr="00D6272F" w:rsidRDefault="00302ABC" w:rsidP="00302ABC">
      <w:pPr>
        <w:pStyle w:val="paragraph"/>
      </w:pPr>
      <w:r w:rsidRPr="00D6272F">
        <w:tab/>
        <w:t>(f)</w:t>
      </w:r>
      <w:r w:rsidRPr="00D6272F">
        <w:tab/>
        <w:t>the Commissioner; or</w:t>
      </w:r>
    </w:p>
    <w:p w:rsidR="00302ABC" w:rsidRPr="00D6272F" w:rsidRDefault="00302ABC" w:rsidP="00302ABC">
      <w:pPr>
        <w:pStyle w:val="paragraph"/>
      </w:pPr>
      <w:r w:rsidRPr="00D6272F">
        <w:tab/>
        <w:t>(g)</w:t>
      </w:r>
      <w:r w:rsidRPr="00D6272F">
        <w:tab/>
        <w:t>a person assisting the Commissioner in the performance of his or her functions under this Act.</w:t>
      </w:r>
    </w:p>
    <w:p w:rsidR="00302ABC" w:rsidRPr="00D6272F" w:rsidRDefault="00302ABC" w:rsidP="00302ABC">
      <w:pPr>
        <w:pStyle w:val="subsection"/>
      </w:pPr>
      <w:r w:rsidRPr="00D6272F">
        <w:tab/>
        <w:t>(2)</w:t>
      </w:r>
      <w:r w:rsidRPr="00D6272F">
        <w:tab/>
        <w:t>A person commits an offence if:</w:t>
      </w:r>
    </w:p>
    <w:p w:rsidR="00302ABC" w:rsidRPr="00D6272F" w:rsidRDefault="00302ABC" w:rsidP="00302ABC">
      <w:pPr>
        <w:pStyle w:val="paragraph"/>
      </w:pPr>
      <w:r w:rsidRPr="00D6272F">
        <w:tab/>
        <w:t>(a)</w:t>
      </w:r>
      <w:r w:rsidRPr="00D6272F">
        <w:tab/>
        <w:t>the person is an NHMRC officer; and</w:t>
      </w:r>
    </w:p>
    <w:p w:rsidR="00302ABC" w:rsidRPr="00D6272F" w:rsidRDefault="00302ABC" w:rsidP="00302ABC">
      <w:pPr>
        <w:pStyle w:val="paragraph"/>
      </w:pPr>
      <w:r w:rsidRPr="00D6272F">
        <w:tab/>
        <w:t>(b)</w:t>
      </w:r>
      <w:r w:rsidRPr="00D6272F">
        <w:tab/>
        <w:t>the person discloses information; and</w:t>
      </w:r>
    </w:p>
    <w:p w:rsidR="00302ABC" w:rsidRPr="00D6272F" w:rsidRDefault="00302ABC" w:rsidP="00302ABC">
      <w:pPr>
        <w:pStyle w:val="paragraph"/>
      </w:pPr>
      <w:r w:rsidRPr="00D6272F">
        <w:tab/>
        <w:t>(c)</w:t>
      </w:r>
      <w:r w:rsidRPr="00D6272F">
        <w:tab/>
        <w:t>the information was acquired by the person because of being an NHMRC officer; and</w:t>
      </w:r>
    </w:p>
    <w:p w:rsidR="00302ABC" w:rsidRPr="00D6272F" w:rsidRDefault="00302ABC" w:rsidP="00302ABC">
      <w:pPr>
        <w:pStyle w:val="paragraph"/>
      </w:pPr>
      <w:r w:rsidRPr="00D6272F">
        <w:tab/>
        <w:t>(d)</w:t>
      </w:r>
      <w:r w:rsidRPr="00D6272F">
        <w:tab/>
        <w:t>the information is in respect of any matter under consideration by the CEO, the Council, a committee (other than the Embryo Research Licensing Committee of the NHMRC) or the Commissioner; and</w:t>
      </w:r>
    </w:p>
    <w:p w:rsidR="00302ABC" w:rsidRPr="00D6272F" w:rsidRDefault="00302ABC" w:rsidP="00302ABC">
      <w:pPr>
        <w:pStyle w:val="paragraph"/>
      </w:pPr>
      <w:r w:rsidRPr="00D6272F">
        <w:lastRenderedPageBreak/>
        <w:tab/>
        <w:t>(e)</w:t>
      </w:r>
      <w:r w:rsidRPr="00D6272F">
        <w:tab/>
        <w:t>the person knows, or has reasonable grounds for believing, that the information is confidential commercial information.</w:t>
      </w:r>
    </w:p>
    <w:p w:rsidR="00302ABC" w:rsidRPr="00D6272F" w:rsidRDefault="00302ABC" w:rsidP="00302ABC">
      <w:pPr>
        <w:pStyle w:val="Penalty"/>
      </w:pPr>
      <w:r w:rsidRPr="00D6272F">
        <w:t>Penalty:</w:t>
      </w:r>
      <w:r w:rsidRPr="00D6272F">
        <w:tab/>
        <w:t>Imprisonment for 2 years.</w:t>
      </w:r>
    </w:p>
    <w:p w:rsidR="005E755D" w:rsidRPr="00D6272F" w:rsidRDefault="005E755D" w:rsidP="005E755D">
      <w:pPr>
        <w:pStyle w:val="subsection"/>
      </w:pPr>
      <w:r w:rsidRPr="00D6272F">
        <w:tab/>
        <w:t>(3)</w:t>
      </w:r>
      <w:r w:rsidRPr="00D6272F">
        <w:tab/>
      </w:r>
      <w:r w:rsidR="00D6272F">
        <w:t>Subsection (</w:t>
      </w:r>
      <w:r w:rsidRPr="00D6272F">
        <w:t>2) does not apply to anything done in the performance of duties, or in the exercise of powers or functions, under this Act.</w:t>
      </w:r>
    </w:p>
    <w:p w:rsidR="005E755D" w:rsidRPr="00D6272F" w:rsidRDefault="005E755D" w:rsidP="005E755D">
      <w:pPr>
        <w:pStyle w:val="subsection"/>
      </w:pPr>
      <w:r w:rsidRPr="00D6272F">
        <w:tab/>
        <w:t>(4)</w:t>
      </w:r>
      <w:r w:rsidRPr="00D6272F">
        <w:tab/>
      </w:r>
      <w:r w:rsidR="00D6272F">
        <w:t>Subsection (</w:t>
      </w:r>
      <w:r w:rsidRPr="00D6272F">
        <w:t>2) does not preclude the disclosure of confidential commercial information to a court in any proceeding, but the court must do all things necessary to prevent disclosure of that information to any other person, except for the purposes of the proceedings.</w:t>
      </w:r>
    </w:p>
    <w:p w:rsidR="00CB61D2" w:rsidRPr="00D6272F" w:rsidRDefault="00CB61D2" w:rsidP="00CB61D2">
      <w:pPr>
        <w:pStyle w:val="subsection"/>
      </w:pPr>
      <w:r w:rsidRPr="00D6272F">
        <w:tab/>
        <w:t>(5)</w:t>
      </w:r>
      <w:r w:rsidRPr="00D6272F">
        <w:tab/>
        <w:t xml:space="preserve">Despite </w:t>
      </w:r>
      <w:r w:rsidR="00D6272F">
        <w:t>subsection (</w:t>
      </w:r>
      <w:r w:rsidRPr="00D6272F">
        <w:t>2), the CEO may deal with confidential commercial information acquired by an NHMRC officer (other than the Commissioner or a person assisting the Commissioner in the performance of his or her functions under this Act) because of being such an NHMRC officer, in the following ways:</w:t>
      </w:r>
    </w:p>
    <w:p w:rsidR="00CB61D2" w:rsidRPr="00D6272F" w:rsidRDefault="00CB61D2" w:rsidP="00CB61D2">
      <w:pPr>
        <w:pStyle w:val="paragraph"/>
      </w:pPr>
      <w:r w:rsidRPr="00D6272F">
        <w:tab/>
        <w:t>(a)</w:t>
      </w:r>
      <w:r w:rsidRPr="00D6272F">
        <w:tab/>
        <w:t>if the Minister certifies in writing that it is necessary in the public interest for the information to be disclosed to a specified person, the CEO may disclose the information to that person;</w:t>
      </w:r>
    </w:p>
    <w:p w:rsidR="00CB61D2" w:rsidRPr="00D6272F" w:rsidRDefault="00CB61D2" w:rsidP="00CB61D2">
      <w:pPr>
        <w:pStyle w:val="paragraph"/>
      </w:pPr>
      <w:r w:rsidRPr="00D6272F">
        <w:tab/>
        <w:t>(b)</w:t>
      </w:r>
      <w:r w:rsidRPr="00D6272F">
        <w:tab/>
        <w:t>the CEO may disclose the information to a person or body specified in the regulations;</w:t>
      </w:r>
    </w:p>
    <w:p w:rsidR="00CB61D2" w:rsidRPr="00D6272F" w:rsidRDefault="00CB61D2" w:rsidP="00CB61D2">
      <w:pPr>
        <w:pStyle w:val="paragraph"/>
      </w:pPr>
      <w:r w:rsidRPr="00D6272F">
        <w:tab/>
        <w:t>(c)</w:t>
      </w:r>
      <w:r w:rsidRPr="00D6272F">
        <w:tab/>
        <w:t>if, in the CEO’s opinion, the information provider has expressly or impliedly authorised another person to receive the information, the CEO may disclose the information to that other person.</w:t>
      </w:r>
    </w:p>
    <w:p w:rsidR="005E755D" w:rsidRPr="00D6272F" w:rsidRDefault="005E755D" w:rsidP="005E755D">
      <w:pPr>
        <w:pStyle w:val="subsection"/>
      </w:pPr>
      <w:r w:rsidRPr="00D6272F">
        <w:tab/>
        <w:t>(6)</w:t>
      </w:r>
      <w:r w:rsidRPr="00D6272F">
        <w:tab/>
        <w:t xml:space="preserve">Despite </w:t>
      </w:r>
      <w:r w:rsidR="00D6272F">
        <w:t>subsection (</w:t>
      </w:r>
      <w:r w:rsidRPr="00D6272F">
        <w:t>2), the Commissioner may deal with confidential commercial information acquired by the Commissioner or a person assisting the Commissioner because of being the Commissioner or a person assisting the Commissioner, in the following ways:</w:t>
      </w:r>
    </w:p>
    <w:p w:rsidR="005E755D" w:rsidRPr="00D6272F" w:rsidRDefault="005E755D" w:rsidP="005E755D">
      <w:pPr>
        <w:pStyle w:val="paragraph"/>
      </w:pPr>
      <w:r w:rsidRPr="00D6272F">
        <w:lastRenderedPageBreak/>
        <w:tab/>
        <w:t>(a)</w:t>
      </w:r>
      <w:r w:rsidRPr="00D6272F">
        <w:tab/>
        <w:t>if the Minister certifies in writing that it is necessary in the public interest for the information to be disclosed to a specified person, the Commissioner may disclose the information to that person;</w:t>
      </w:r>
    </w:p>
    <w:p w:rsidR="005E755D" w:rsidRPr="00D6272F" w:rsidRDefault="005E755D" w:rsidP="005E755D">
      <w:pPr>
        <w:pStyle w:val="paragraph"/>
      </w:pPr>
      <w:r w:rsidRPr="00D6272F">
        <w:tab/>
        <w:t>(b)</w:t>
      </w:r>
      <w:r w:rsidRPr="00D6272F">
        <w:tab/>
        <w:t>the Commissioner may disclose the information to a person or body specified in the regulations;</w:t>
      </w:r>
    </w:p>
    <w:p w:rsidR="005E755D" w:rsidRPr="00D6272F" w:rsidRDefault="005E755D" w:rsidP="005E755D">
      <w:pPr>
        <w:pStyle w:val="paragraph"/>
      </w:pPr>
      <w:r w:rsidRPr="00D6272F">
        <w:tab/>
        <w:t>(c)</w:t>
      </w:r>
      <w:r w:rsidRPr="00D6272F">
        <w:tab/>
        <w:t>if, in the Commissioner’s opinion, the information provider has expressly or impliedly authorised another person to receive the information, the Commissioner may disclose the information to that other person.</w:t>
      </w:r>
    </w:p>
    <w:p w:rsidR="005E755D" w:rsidRPr="00D6272F" w:rsidRDefault="005E755D" w:rsidP="005E755D">
      <w:pPr>
        <w:pStyle w:val="subsection"/>
      </w:pPr>
      <w:r w:rsidRPr="00D6272F">
        <w:tab/>
        <w:t>(7)</w:t>
      </w:r>
      <w:r w:rsidRPr="00D6272F">
        <w:tab/>
        <w:t xml:space="preserve">The </w:t>
      </w:r>
      <w:r w:rsidR="006D52E3" w:rsidRPr="00D6272F">
        <w:t>CEO</w:t>
      </w:r>
      <w:r w:rsidRPr="00D6272F">
        <w:t xml:space="preserve"> or the Commissioner must not disclose any confidential information under </w:t>
      </w:r>
      <w:r w:rsidR="00D6272F">
        <w:t>paragraph (</w:t>
      </w:r>
      <w:r w:rsidRPr="00D6272F">
        <w:t>5)(c) or (6)(c) unless he or she:</w:t>
      </w:r>
    </w:p>
    <w:p w:rsidR="005E755D" w:rsidRPr="00D6272F" w:rsidRDefault="005E755D" w:rsidP="005E755D">
      <w:pPr>
        <w:pStyle w:val="paragraph"/>
      </w:pPr>
      <w:r w:rsidRPr="00D6272F">
        <w:tab/>
        <w:t>(a)</w:t>
      </w:r>
      <w:r w:rsidRPr="00D6272F">
        <w:tab/>
        <w:t>has notified the information provider in writing of his or her intention to disclose the information; and</w:t>
      </w:r>
    </w:p>
    <w:p w:rsidR="005E755D" w:rsidRPr="00D6272F" w:rsidRDefault="005E755D" w:rsidP="005E755D">
      <w:pPr>
        <w:pStyle w:val="paragraph"/>
      </w:pPr>
      <w:r w:rsidRPr="00D6272F">
        <w:tab/>
        <w:t>(b)</w:t>
      </w:r>
      <w:r w:rsidRPr="00D6272F">
        <w:tab/>
        <w:t>has given the information provider a reasonable opportunity to comment on the proposed disclosure of the information; and</w:t>
      </w:r>
    </w:p>
    <w:p w:rsidR="005E755D" w:rsidRPr="00D6272F" w:rsidRDefault="005E755D" w:rsidP="005E755D">
      <w:pPr>
        <w:pStyle w:val="paragraph"/>
        <w:keepNext/>
      </w:pPr>
      <w:r w:rsidRPr="00D6272F">
        <w:tab/>
        <w:t>(c)</w:t>
      </w:r>
      <w:r w:rsidRPr="00D6272F">
        <w:tab/>
        <w:t>has considered any comments made by the information provider.</w:t>
      </w:r>
    </w:p>
    <w:p w:rsidR="005E755D" w:rsidRPr="00D6272F" w:rsidRDefault="005E755D" w:rsidP="005E755D">
      <w:pPr>
        <w:pStyle w:val="Penalty"/>
      </w:pPr>
      <w:r w:rsidRPr="00D6272F">
        <w:t>Penalty:</w:t>
      </w:r>
      <w:r w:rsidRPr="00D6272F">
        <w:tab/>
        <w:t>Imprisonment for 2 years</w:t>
      </w:r>
    </w:p>
    <w:p w:rsidR="005E755D" w:rsidRPr="00D6272F" w:rsidRDefault="005E755D" w:rsidP="005E755D">
      <w:pPr>
        <w:pStyle w:val="subsection"/>
      </w:pPr>
      <w:r w:rsidRPr="00D6272F">
        <w:tab/>
        <w:t>(8)</w:t>
      </w:r>
      <w:r w:rsidRPr="00D6272F">
        <w:tab/>
        <w:t xml:space="preserve">If the </w:t>
      </w:r>
      <w:r w:rsidR="006D52E3" w:rsidRPr="00D6272F">
        <w:t>CEO</w:t>
      </w:r>
      <w:r w:rsidRPr="00D6272F">
        <w:t xml:space="preserve"> or the Commissioner discloses confidential commercial information to a person or body under this section:</w:t>
      </w:r>
    </w:p>
    <w:p w:rsidR="005E755D" w:rsidRPr="00D6272F" w:rsidRDefault="005E755D" w:rsidP="005E755D">
      <w:pPr>
        <w:pStyle w:val="paragraph"/>
      </w:pPr>
      <w:r w:rsidRPr="00D6272F">
        <w:tab/>
        <w:t>(a)</w:t>
      </w:r>
      <w:r w:rsidRPr="00D6272F">
        <w:tab/>
        <w:t>that person or body; and</w:t>
      </w:r>
    </w:p>
    <w:p w:rsidR="005E755D" w:rsidRPr="00D6272F" w:rsidRDefault="005E755D" w:rsidP="005E755D">
      <w:pPr>
        <w:pStyle w:val="paragraph"/>
        <w:keepNext/>
      </w:pPr>
      <w:r w:rsidRPr="00D6272F">
        <w:tab/>
        <w:t>(b)</w:t>
      </w:r>
      <w:r w:rsidRPr="00D6272F">
        <w:tab/>
        <w:t>any person under the control of that person or body;</w:t>
      </w:r>
    </w:p>
    <w:p w:rsidR="005E755D" w:rsidRPr="00D6272F" w:rsidRDefault="005E755D" w:rsidP="005E755D">
      <w:pPr>
        <w:pStyle w:val="subsection2"/>
      </w:pPr>
      <w:r w:rsidRPr="00D6272F">
        <w:t xml:space="preserve">is subject to the same obligations as a person referred to in </w:t>
      </w:r>
      <w:r w:rsidR="00D6272F">
        <w:t>subsection (</w:t>
      </w:r>
      <w:r w:rsidRPr="00D6272F">
        <w:t>2) who had acquired the information in the circumstances set out in that subsection.</w:t>
      </w:r>
    </w:p>
    <w:p w:rsidR="005E755D" w:rsidRPr="00D6272F" w:rsidRDefault="005E755D" w:rsidP="005E755D">
      <w:pPr>
        <w:pStyle w:val="subsection"/>
      </w:pPr>
      <w:r w:rsidRPr="00D6272F">
        <w:tab/>
        <w:t>(9)</w:t>
      </w:r>
      <w:r w:rsidRPr="00D6272F">
        <w:tab/>
        <w:t xml:space="preserve">Despite </w:t>
      </w:r>
      <w:r w:rsidR="00D6272F">
        <w:t>subsection (</w:t>
      </w:r>
      <w:r w:rsidRPr="00D6272F">
        <w:t xml:space="preserve">2), the </w:t>
      </w:r>
      <w:r w:rsidR="006D52E3" w:rsidRPr="00D6272F">
        <w:t>CEO</w:t>
      </w:r>
      <w:r w:rsidRPr="00D6272F">
        <w:t xml:space="preserve"> may permit the information to be disclosed to:</w:t>
      </w:r>
    </w:p>
    <w:p w:rsidR="005E755D" w:rsidRPr="00D6272F" w:rsidRDefault="005E755D" w:rsidP="005E755D">
      <w:pPr>
        <w:pStyle w:val="paragraph"/>
      </w:pPr>
      <w:r w:rsidRPr="00D6272F">
        <w:tab/>
        <w:t>(a)</w:t>
      </w:r>
      <w:r w:rsidRPr="00D6272F">
        <w:tab/>
        <w:t xml:space="preserve">the </w:t>
      </w:r>
      <w:r w:rsidR="00EE5E0E" w:rsidRPr="00D6272F">
        <w:t>Secretary of</w:t>
      </w:r>
      <w:r w:rsidRPr="00D6272F">
        <w:t xml:space="preserve"> a Commonwealth Department; or</w:t>
      </w:r>
    </w:p>
    <w:p w:rsidR="005E755D" w:rsidRPr="00D6272F" w:rsidRDefault="005E755D" w:rsidP="005E755D">
      <w:pPr>
        <w:pStyle w:val="paragraph"/>
      </w:pPr>
      <w:r w:rsidRPr="00D6272F">
        <w:lastRenderedPageBreak/>
        <w:tab/>
        <w:t>(b)</w:t>
      </w:r>
      <w:r w:rsidRPr="00D6272F">
        <w:tab/>
        <w:t>the chief officer of a Commonwealth authority; or</w:t>
      </w:r>
    </w:p>
    <w:p w:rsidR="005E755D" w:rsidRPr="00D6272F" w:rsidRDefault="005E755D" w:rsidP="005E755D">
      <w:pPr>
        <w:pStyle w:val="paragraph"/>
      </w:pPr>
      <w:r w:rsidRPr="00D6272F">
        <w:tab/>
        <w:t>(c)</w:t>
      </w:r>
      <w:r w:rsidRPr="00D6272F">
        <w:tab/>
        <w:t>the chief officer of a State or Territory Department or authority; or</w:t>
      </w:r>
    </w:p>
    <w:p w:rsidR="001267FC" w:rsidRPr="00D6272F" w:rsidRDefault="001267FC" w:rsidP="001267FC">
      <w:pPr>
        <w:pStyle w:val="paragraph"/>
      </w:pPr>
      <w:r w:rsidRPr="00D6272F">
        <w:tab/>
        <w:t>(d)</w:t>
      </w:r>
      <w:r w:rsidRPr="00D6272F">
        <w:tab/>
        <w:t>a person assisting under an arrangement entered into under section</w:t>
      </w:r>
      <w:r w:rsidR="00D6272F">
        <w:t> </w:t>
      </w:r>
      <w:r w:rsidRPr="00D6272F">
        <w:t>48 (other than an arrangement to assist the Embryo Research Licensing Committee of the NHMRC);</w:t>
      </w:r>
    </w:p>
    <w:p w:rsidR="005E755D" w:rsidRPr="00D6272F" w:rsidRDefault="005E755D" w:rsidP="005E755D">
      <w:pPr>
        <w:pStyle w:val="subsection2"/>
      </w:pPr>
      <w:r w:rsidRPr="00D6272F">
        <w:t>for the purposes of giving effect to arrangements entered into under section</w:t>
      </w:r>
      <w:r w:rsidR="00D6272F">
        <w:t> </w:t>
      </w:r>
      <w:r w:rsidRPr="00D6272F">
        <w:t>48.</w:t>
      </w:r>
    </w:p>
    <w:p w:rsidR="005E755D" w:rsidRPr="00D6272F" w:rsidRDefault="005E755D" w:rsidP="005E755D">
      <w:pPr>
        <w:pStyle w:val="subsection"/>
      </w:pPr>
      <w:r w:rsidRPr="00D6272F">
        <w:tab/>
        <w:t>(10)</w:t>
      </w:r>
      <w:r w:rsidRPr="00D6272F">
        <w:tab/>
        <w:t xml:space="preserve">Despite </w:t>
      </w:r>
      <w:r w:rsidR="00D6272F">
        <w:t>subsection (</w:t>
      </w:r>
      <w:r w:rsidRPr="00D6272F">
        <w:t>2), the Commissioner may permit the information to be disclosed to a person assisting the Commissioner for the purposes of giving effect to an arrangement entered into under section</w:t>
      </w:r>
      <w:r w:rsidR="00D6272F">
        <w:t> </w:t>
      </w:r>
      <w:r w:rsidRPr="00D6272F">
        <w:t>72.</w:t>
      </w:r>
    </w:p>
    <w:p w:rsidR="005E755D" w:rsidRPr="00D6272F" w:rsidRDefault="005E755D" w:rsidP="005E755D">
      <w:pPr>
        <w:pStyle w:val="subsection"/>
      </w:pPr>
      <w:r w:rsidRPr="00D6272F">
        <w:tab/>
        <w:t>(11)</w:t>
      </w:r>
      <w:r w:rsidRPr="00D6272F">
        <w:tab/>
        <w:t>A person:</w:t>
      </w:r>
    </w:p>
    <w:p w:rsidR="005E755D" w:rsidRPr="00D6272F" w:rsidRDefault="005E755D" w:rsidP="005E755D">
      <w:pPr>
        <w:pStyle w:val="paragraph"/>
      </w:pPr>
      <w:r w:rsidRPr="00D6272F">
        <w:tab/>
        <w:t>(a)</w:t>
      </w:r>
      <w:r w:rsidRPr="00D6272F">
        <w:tab/>
        <w:t>to whom this section applies; and</w:t>
      </w:r>
    </w:p>
    <w:p w:rsidR="005E755D" w:rsidRPr="00D6272F" w:rsidRDefault="005E755D" w:rsidP="005E755D">
      <w:pPr>
        <w:pStyle w:val="paragraph"/>
      </w:pPr>
      <w:r w:rsidRPr="00D6272F">
        <w:tab/>
        <w:t>(b)</w:t>
      </w:r>
      <w:r w:rsidRPr="00D6272F">
        <w:tab/>
        <w:t xml:space="preserve">to whom confidential commercial information is disclosed under </w:t>
      </w:r>
      <w:r w:rsidR="00D6272F">
        <w:t>subsection (</w:t>
      </w:r>
      <w:r w:rsidRPr="00D6272F">
        <w:t>9) for the purposes of an arrangement under section</w:t>
      </w:r>
      <w:r w:rsidR="00D6272F">
        <w:t> </w:t>
      </w:r>
      <w:r w:rsidRPr="00D6272F">
        <w:t>48; and</w:t>
      </w:r>
    </w:p>
    <w:p w:rsidR="005E755D" w:rsidRPr="00D6272F" w:rsidRDefault="005E755D" w:rsidP="005E755D">
      <w:pPr>
        <w:pStyle w:val="paragraph"/>
        <w:keepNext/>
      </w:pPr>
      <w:r w:rsidRPr="00D6272F">
        <w:tab/>
        <w:t>(c)</w:t>
      </w:r>
      <w:r w:rsidRPr="00D6272F">
        <w:tab/>
        <w:t>who knows, or has reasonable grounds for believing, that the information is confidential commercial information;</w:t>
      </w:r>
    </w:p>
    <w:p w:rsidR="005E755D" w:rsidRPr="00D6272F" w:rsidRDefault="005E755D" w:rsidP="005E755D">
      <w:pPr>
        <w:pStyle w:val="subsection2"/>
        <w:keepNext/>
      </w:pPr>
      <w:r w:rsidRPr="00D6272F">
        <w:t>must not at any time, directly or indirectly, disclose the information to any person, except for the purposes of the arrangement.</w:t>
      </w:r>
    </w:p>
    <w:p w:rsidR="005E755D" w:rsidRPr="00D6272F" w:rsidRDefault="005E755D" w:rsidP="005E755D">
      <w:pPr>
        <w:pStyle w:val="Penalty"/>
      </w:pPr>
      <w:r w:rsidRPr="00D6272F">
        <w:t>Penalty:</w:t>
      </w:r>
      <w:r w:rsidRPr="00D6272F">
        <w:tab/>
        <w:t>Imprisonment for 2 years</w:t>
      </w:r>
    </w:p>
    <w:p w:rsidR="005E755D" w:rsidRPr="00D6272F" w:rsidRDefault="005E755D" w:rsidP="005E755D">
      <w:pPr>
        <w:pStyle w:val="subsection"/>
        <w:keepNext/>
        <w:keepLines/>
      </w:pPr>
      <w:r w:rsidRPr="00D6272F">
        <w:tab/>
        <w:t>(12)</w:t>
      </w:r>
      <w:r w:rsidRPr="00D6272F">
        <w:tab/>
      </w:r>
      <w:r w:rsidR="00D6272F">
        <w:t>Subsection (</w:t>
      </w:r>
      <w:r w:rsidRPr="00D6272F">
        <w:t>11) applies to a person who is or was:</w:t>
      </w:r>
    </w:p>
    <w:p w:rsidR="005E755D" w:rsidRPr="00D6272F" w:rsidRDefault="005E755D" w:rsidP="005E755D">
      <w:pPr>
        <w:pStyle w:val="paragraph"/>
        <w:keepNext/>
        <w:keepLines/>
      </w:pPr>
      <w:r w:rsidRPr="00D6272F">
        <w:tab/>
        <w:t>(a)</w:t>
      </w:r>
      <w:r w:rsidRPr="00D6272F">
        <w:tab/>
        <w:t>a Secretary or chief officer of a Commonwealth or State Department; or</w:t>
      </w:r>
    </w:p>
    <w:p w:rsidR="005E755D" w:rsidRPr="00D6272F" w:rsidRDefault="005E755D" w:rsidP="005E755D">
      <w:pPr>
        <w:pStyle w:val="paragraph"/>
        <w:keepNext/>
        <w:keepLines/>
      </w:pPr>
      <w:r w:rsidRPr="00D6272F">
        <w:tab/>
        <w:t>(b)</w:t>
      </w:r>
      <w:r w:rsidRPr="00D6272F">
        <w:tab/>
        <w:t>a chief officer of a Commonwealth or State authority; or</w:t>
      </w:r>
    </w:p>
    <w:p w:rsidR="005E755D" w:rsidRPr="00D6272F" w:rsidRDefault="005E755D" w:rsidP="005E755D">
      <w:pPr>
        <w:pStyle w:val="paragraph"/>
      </w:pPr>
      <w:r w:rsidRPr="00D6272F">
        <w:tab/>
        <w:t>(c)</w:t>
      </w:r>
      <w:r w:rsidRPr="00D6272F">
        <w:tab/>
        <w:t xml:space="preserve">a person under the control of a person mentioned in </w:t>
      </w:r>
      <w:r w:rsidR="00D6272F">
        <w:t>paragraph (</w:t>
      </w:r>
      <w:r w:rsidRPr="00D6272F">
        <w:t>a) or (b).</w:t>
      </w:r>
    </w:p>
    <w:p w:rsidR="005E755D" w:rsidRPr="00D6272F" w:rsidRDefault="005E755D" w:rsidP="005E755D">
      <w:pPr>
        <w:pStyle w:val="subsection"/>
      </w:pPr>
      <w:r w:rsidRPr="00D6272F">
        <w:lastRenderedPageBreak/>
        <w:tab/>
        <w:t>(13)</w:t>
      </w:r>
      <w:r w:rsidRPr="00D6272F">
        <w:tab/>
        <w:t xml:space="preserve">The powers conferred by </w:t>
      </w:r>
      <w:r w:rsidR="00D6272F">
        <w:t>subsections (</w:t>
      </w:r>
      <w:r w:rsidRPr="00D6272F">
        <w:t xml:space="preserve">9) and (10) are in addition to, and not in derogation of, the powers conferred by </w:t>
      </w:r>
      <w:r w:rsidR="00D6272F">
        <w:t>subsections (</w:t>
      </w:r>
      <w:r w:rsidRPr="00D6272F">
        <w:t>5) and (6).</w:t>
      </w:r>
    </w:p>
    <w:p w:rsidR="005E755D" w:rsidRPr="00D6272F" w:rsidRDefault="005E755D" w:rsidP="005E755D">
      <w:pPr>
        <w:pStyle w:val="subsection"/>
      </w:pPr>
      <w:r w:rsidRPr="00D6272F">
        <w:tab/>
        <w:t>(14)</w:t>
      </w:r>
      <w:r w:rsidRPr="00D6272F">
        <w:tab/>
        <w:t xml:space="preserve">Nothing in </w:t>
      </w:r>
      <w:r w:rsidR="00D6272F">
        <w:t>subsection (</w:t>
      </w:r>
      <w:r w:rsidRPr="00D6272F">
        <w:t xml:space="preserve">5), (6), (9) or (10) is to be taken to limit the generality of </w:t>
      </w:r>
      <w:r w:rsidR="00D6272F">
        <w:t>subsection (</w:t>
      </w:r>
      <w:r w:rsidRPr="00D6272F">
        <w:t xml:space="preserve">4) or the operation of </w:t>
      </w:r>
      <w:r w:rsidR="00D6272F">
        <w:t>subsection (</w:t>
      </w:r>
      <w:r w:rsidRPr="00D6272F">
        <w:t>3).</w:t>
      </w:r>
    </w:p>
    <w:p w:rsidR="005E755D" w:rsidRPr="00D6272F" w:rsidRDefault="005E755D" w:rsidP="005E755D">
      <w:pPr>
        <w:pStyle w:val="ActHead5"/>
      </w:pPr>
      <w:bookmarkStart w:id="92" w:name="_Toc391030971"/>
      <w:r w:rsidRPr="00D6272F">
        <w:rPr>
          <w:rStyle w:val="CharSectno"/>
        </w:rPr>
        <w:t>82</w:t>
      </w:r>
      <w:r w:rsidRPr="00D6272F">
        <w:t xml:space="preserve">  Delegation</w:t>
      </w:r>
      <w:bookmarkEnd w:id="92"/>
    </w:p>
    <w:p w:rsidR="008978FB" w:rsidRPr="00D6272F" w:rsidRDefault="008978FB" w:rsidP="008978FB">
      <w:pPr>
        <w:pStyle w:val="subsection"/>
      </w:pPr>
      <w:r w:rsidRPr="00D6272F">
        <w:tab/>
        <w:t>(1)</w:t>
      </w:r>
      <w:r w:rsidRPr="00D6272F">
        <w:tab/>
        <w:t>The Minister may, in writing, delegate to the CEO all or any of the Minister’s powers or functions under section</w:t>
      </w:r>
      <w:r w:rsidR="00D6272F">
        <w:t> </w:t>
      </w:r>
      <w:r w:rsidRPr="00D6272F">
        <w:t>42 in relation to members of the Council (including the Chair).</w:t>
      </w:r>
    </w:p>
    <w:p w:rsidR="002D20AF" w:rsidRPr="00D6272F" w:rsidRDefault="002D20AF" w:rsidP="002D20AF">
      <w:pPr>
        <w:pStyle w:val="subsection"/>
      </w:pPr>
      <w:r w:rsidRPr="00D6272F">
        <w:tab/>
        <w:t>(1A)</w:t>
      </w:r>
      <w:r w:rsidRPr="00D6272F">
        <w:tab/>
        <w:t xml:space="preserve">The Minister may delegate to the </w:t>
      </w:r>
      <w:r w:rsidR="00E04AD9" w:rsidRPr="00D6272F">
        <w:t>CEO or to a member of the staff of the NHMRC</w:t>
      </w:r>
      <w:r w:rsidRPr="00D6272F">
        <w:t xml:space="preserve"> the power of the Minister to deal with any money:</w:t>
      </w:r>
    </w:p>
    <w:p w:rsidR="002D20AF" w:rsidRPr="00D6272F" w:rsidRDefault="002D20AF" w:rsidP="002D20AF">
      <w:pPr>
        <w:pStyle w:val="paragraph"/>
      </w:pPr>
      <w:r w:rsidRPr="00D6272F">
        <w:tab/>
        <w:t>(a)</w:t>
      </w:r>
      <w:r w:rsidRPr="00D6272F">
        <w:tab/>
        <w:t>held by the Minister on trust for the purposes of the Account; or</w:t>
      </w:r>
    </w:p>
    <w:p w:rsidR="002D20AF" w:rsidRPr="00D6272F" w:rsidRDefault="002D20AF" w:rsidP="002D20AF">
      <w:pPr>
        <w:pStyle w:val="paragraph"/>
      </w:pPr>
      <w:r w:rsidRPr="00D6272F">
        <w:tab/>
        <w:t>(b)</w:t>
      </w:r>
      <w:r w:rsidRPr="00D6272F">
        <w:tab/>
        <w:t>accepted by the Minister for the purposes of the Account subject to a condition;</w:t>
      </w:r>
    </w:p>
    <w:p w:rsidR="002D20AF" w:rsidRPr="00D6272F" w:rsidRDefault="002D20AF" w:rsidP="002D20AF">
      <w:pPr>
        <w:pStyle w:val="subsection2"/>
      </w:pPr>
      <w:r w:rsidRPr="00D6272F">
        <w:t>in accordance with the obligations of the Minister as trustee of the trust or as the person who has accepted the money subject to the condition, as the case may be.</w:t>
      </w:r>
    </w:p>
    <w:p w:rsidR="002D20AF" w:rsidRPr="00D6272F" w:rsidRDefault="002D20AF" w:rsidP="002D20AF">
      <w:pPr>
        <w:pStyle w:val="subsection"/>
      </w:pPr>
      <w:r w:rsidRPr="00D6272F">
        <w:tab/>
        <w:t>(1B)</w:t>
      </w:r>
      <w:r w:rsidRPr="00D6272F">
        <w:tab/>
        <w:t>However, the Minister must not delegate the power if doing so would be inconsistent with the terms of the trust or with the condition.</w:t>
      </w:r>
    </w:p>
    <w:p w:rsidR="00F1218D" w:rsidRPr="00D6272F" w:rsidRDefault="00F1218D" w:rsidP="00254CF2">
      <w:pPr>
        <w:pStyle w:val="subsection"/>
        <w:keepNext/>
        <w:keepLines/>
      </w:pPr>
      <w:r w:rsidRPr="00D6272F">
        <w:tab/>
        <w:t>(1C)</w:t>
      </w:r>
      <w:r w:rsidRPr="00D6272F">
        <w:tab/>
        <w:t>The CEO may delegate all or any of his or her powers or functions to:</w:t>
      </w:r>
    </w:p>
    <w:p w:rsidR="00F1218D" w:rsidRPr="00D6272F" w:rsidRDefault="00F1218D" w:rsidP="00F1218D">
      <w:pPr>
        <w:pStyle w:val="paragraph"/>
      </w:pPr>
      <w:r w:rsidRPr="00D6272F">
        <w:tab/>
        <w:t>(a)</w:t>
      </w:r>
      <w:r w:rsidRPr="00D6272F">
        <w:tab/>
        <w:t>the Council; or</w:t>
      </w:r>
    </w:p>
    <w:p w:rsidR="00F1218D" w:rsidRPr="00D6272F" w:rsidRDefault="00F1218D" w:rsidP="00F1218D">
      <w:pPr>
        <w:pStyle w:val="paragraph"/>
      </w:pPr>
      <w:r w:rsidRPr="00D6272F">
        <w:tab/>
        <w:t>(b)</w:t>
      </w:r>
      <w:r w:rsidRPr="00D6272F">
        <w:tab/>
        <w:t>a committee (other than the Embryo Research Licensing Committee of the NHMRC); or</w:t>
      </w:r>
    </w:p>
    <w:p w:rsidR="00F1218D" w:rsidRPr="00D6272F" w:rsidRDefault="00F1218D" w:rsidP="00F1218D">
      <w:pPr>
        <w:pStyle w:val="paragraph"/>
      </w:pPr>
      <w:r w:rsidRPr="00D6272F">
        <w:tab/>
        <w:t>(c)</w:t>
      </w:r>
      <w:r w:rsidRPr="00D6272F">
        <w:tab/>
        <w:t>a member of the staff of the NHMRC.</w:t>
      </w:r>
    </w:p>
    <w:p w:rsidR="00F1218D" w:rsidRPr="00D6272F" w:rsidRDefault="00F1218D" w:rsidP="00F1218D">
      <w:pPr>
        <w:pStyle w:val="subsection"/>
      </w:pPr>
      <w:r w:rsidRPr="00D6272F">
        <w:tab/>
        <w:t>(2)</w:t>
      </w:r>
      <w:r w:rsidRPr="00D6272F">
        <w:tab/>
        <w:t>The Council may delegate all or any of the Council’s powers or functions (including a power or function delegated to it by the CEO) to:</w:t>
      </w:r>
    </w:p>
    <w:p w:rsidR="00F1218D" w:rsidRPr="00D6272F" w:rsidRDefault="00F1218D" w:rsidP="00F1218D">
      <w:pPr>
        <w:pStyle w:val="paragraph"/>
      </w:pPr>
      <w:r w:rsidRPr="00D6272F">
        <w:tab/>
        <w:t>(a)</w:t>
      </w:r>
      <w:r w:rsidRPr="00D6272F">
        <w:tab/>
        <w:t>the Chair of the Council; or</w:t>
      </w:r>
    </w:p>
    <w:p w:rsidR="00F1218D" w:rsidRPr="00D6272F" w:rsidRDefault="00F1218D" w:rsidP="00F1218D">
      <w:pPr>
        <w:pStyle w:val="paragraph"/>
      </w:pPr>
      <w:r w:rsidRPr="00D6272F">
        <w:tab/>
        <w:t>(b)</w:t>
      </w:r>
      <w:r w:rsidRPr="00D6272F">
        <w:tab/>
        <w:t>a committee (other than the Embryo Research Licensing Committee of the NHMRC).</w:t>
      </w:r>
    </w:p>
    <w:p w:rsidR="00F1218D" w:rsidRPr="00D6272F" w:rsidRDefault="00F1218D" w:rsidP="00F1218D">
      <w:pPr>
        <w:pStyle w:val="subsection"/>
      </w:pPr>
      <w:r w:rsidRPr="00D6272F">
        <w:tab/>
        <w:t>(3)</w:t>
      </w:r>
      <w:r w:rsidRPr="00D6272F">
        <w:tab/>
        <w:t>A Principal Committee may delegate to a working committee all or any of the Principal Committee’s powers or functions (including a power or function delegated to it by the CEO or the Council).</w:t>
      </w:r>
    </w:p>
    <w:p w:rsidR="005E755D" w:rsidRPr="00D6272F" w:rsidRDefault="005E755D" w:rsidP="005E755D">
      <w:pPr>
        <w:pStyle w:val="subsection"/>
      </w:pPr>
      <w:r w:rsidRPr="00D6272F">
        <w:tab/>
        <w:t>(4)</w:t>
      </w:r>
      <w:r w:rsidRPr="00D6272F">
        <w:tab/>
        <w:t xml:space="preserve">A delegate must exercise a power delegated by the Minister, </w:t>
      </w:r>
      <w:r w:rsidR="004E1752" w:rsidRPr="00D6272F">
        <w:t xml:space="preserve">the CEO, </w:t>
      </w:r>
      <w:r w:rsidRPr="00D6272F">
        <w:t xml:space="preserve">the Council or a Principal Committee in accordance with any directions of the Minister, </w:t>
      </w:r>
      <w:r w:rsidR="004E1752" w:rsidRPr="00D6272F">
        <w:t xml:space="preserve">the CEO, </w:t>
      </w:r>
      <w:r w:rsidRPr="00D6272F">
        <w:t>the Council or the Principal Committee, as the case requires.</w:t>
      </w:r>
    </w:p>
    <w:p w:rsidR="00E76D41" w:rsidRPr="00D6272F" w:rsidRDefault="00E76D41" w:rsidP="00E76D41">
      <w:pPr>
        <w:pStyle w:val="subsection"/>
      </w:pPr>
      <w:r w:rsidRPr="00D6272F">
        <w:tab/>
        <w:t>(4A)</w:t>
      </w:r>
      <w:r w:rsidRPr="00D6272F">
        <w:tab/>
        <w:t xml:space="preserve">In the case of a delegation under </w:t>
      </w:r>
      <w:r w:rsidR="00D6272F">
        <w:t>subsection (</w:t>
      </w:r>
      <w:r w:rsidRPr="00D6272F">
        <w:t>1A), the Minister must not issue a direction that would be inconsistent with the terms of the trust, or with the condition, mentioned in that subsection.</w:t>
      </w:r>
    </w:p>
    <w:p w:rsidR="005E755D" w:rsidRPr="00D6272F" w:rsidRDefault="005E755D" w:rsidP="005E755D">
      <w:pPr>
        <w:pStyle w:val="subsection"/>
      </w:pPr>
      <w:r w:rsidRPr="00D6272F">
        <w:tab/>
        <w:t>(5)</w:t>
      </w:r>
      <w:r w:rsidRPr="00D6272F">
        <w:tab/>
        <w:t>A delegation by the Council or by a Principal Committee continues in force despite a change in membership of the Council or Principal Committee, as the case requires.</w:t>
      </w:r>
    </w:p>
    <w:p w:rsidR="005E755D" w:rsidRPr="00D6272F" w:rsidRDefault="005E755D" w:rsidP="005E755D">
      <w:pPr>
        <w:pStyle w:val="ActHead5"/>
      </w:pPr>
      <w:bookmarkStart w:id="93" w:name="_Toc391030972"/>
      <w:r w:rsidRPr="00D6272F">
        <w:rPr>
          <w:rStyle w:val="CharSectno"/>
        </w:rPr>
        <w:t>83</w:t>
      </w:r>
      <w:r w:rsidRPr="00D6272F">
        <w:t xml:space="preserve">  Annual reports</w:t>
      </w:r>
      <w:bookmarkEnd w:id="93"/>
    </w:p>
    <w:p w:rsidR="00ED6629" w:rsidRPr="00D6272F" w:rsidRDefault="00ED6629" w:rsidP="00ED6629">
      <w:pPr>
        <w:pStyle w:val="subsection"/>
      </w:pPr>
      <w:r w:rsidRPr="00D6272F">
        <w:tab/>
        <w:t>(1)</w:t>
      </w:r>
      <w:r w:rsidRPr="00D6272F">
        <w:tab/>
        <w:t>The CEO must, as soon as practicable after the end of each financial year, give to the Minister a written report of the operations of the NHMRC during that year.</w:t>
      </w:r>
    </w:p>
    <w:p w:rsidR="005E755D" w:rsidRPr="00D6272F" w:rsidRDefault="005E755D" w:rsidP="005E755D">
      <w:pPr>
        <w:pStyle w:val="subsection"/>
      </w:pPr>
      <w:r w:rsidRPr="00D6272F">
        <w:tab/>
        <w:t>(2)</w:t>
      </w:r>
      <w:r w:rsidRPr="00D6272F">
        <w:tab/>
        <w:t xml:space="preserve">Without limiting </w:t>
      </w:r>
      <w:r w:rsidR="00D6272F">
        <w:t>subsection (</w:t>
      </w:r>
      <w:r w:rsidRPr="00D6272F">
        <w:t>1), the report must include the following:</w:t>
      </w:r>
    </w:p>
    <w:p w:rsidR="005E755D" w:rsidRPr="00D6272F" w:rsidRDefault="005E755D" w:rsidP="005E755D">
      <w:pPr>
        <w:pStyle w:val="paragraph"/>
      </w:pPr>
      <w:r w:rsidRPr="00D6272F">
        <w:tab/>
        <w:t>(a)</w:t>
      </w:r>
      <w:r w:rsidRPr="00D6272F">
        <w:tab/>
        <w:t>details of the membership of the Council;</w:t>
      </w:r>
    </w:p>
    <w:p w:rsidR="005E755D" w:rsidRPr="00D6272F" w:rsidRDefault="005E755D" w:rsidP="005E755D">
      <w:pPr>
        <w:pStyle w:val="paragraph"/>
      </w:pPr>
      <w:r w:rsidRPr="00D6272F">
        <w:tab/>
        <w:t>(b)</w:t>
      </w:r>
      <w:r w:rsidRPr="00D6272F">
        <w:tab/>
        <w:t>details of the functions, composition and membership of each Principal Committee;</w:t>
      </w:r>
    </w:p>
    <w:p w:rsidR="005E755D" w:rsidRPr="00D6272F" w:rsidRDefault="005E755D" w:rsidP="005E755D">
      <w:pPr>
        <w:pStyle w:val="paragraph"/>
      </w:pPr>
      <w:r w:rsidRPr="00D6272F">
        <w:tab/>
        <w:t>(c)</w:t>
      </w:r>
      <w:r w:rsidRPr="00D6272F">
        <w:tab/>
        <w:t xml:space="preserve">details of all regulatory recommendations and interim regulatory recommendations made by the </w:t>
      </w:r>
      <w:r w:rsidR="00696A73" w:rsidRPr="00D6272F">
        <w:t>CEO</w:t>
      </w:r>
      <w:r w:rsidRPr="00D6272F">
        <w:t xml:space="preserve"> during the year;</w:t>
      </w:r>
    </w:p>
    <w:p w:rsidR="00724038" w:rsidRPr="00D6272F" w:rsidRDefault="00724038" w:rsidP="00724038">
      <w:pPr>
        <w:pStyle w:val="paragraph"/>
      </w:pPr>
      <w:r w:rsidRPr="00D6272F">
        <w:tab/>
        <w:t>(d)</w:t>
      </w:r>
      <w:r w:rsidRPr="00D6272F">
        <w:tab/>
        <w:t>details of any matter referred by the Minister to the CEO, the Council or a Principal Committee during the year under section</w:t>
      </w:r>
      <w:r w:rsidR="00D6272F">
        <w:t> </w:t>
      </w:r>
      <w:r w:rsidRPr="00D6272F">
        <w:t>5D;</w:t>
      </w:r>
    </w:p>
    <w:p w:rsidR="00724038" w:rsidRPr="00D6272F" w:rsidRDefault="00724038" w:rsidP="00724038">
      <w:pPr>
        <w:pStyle w:val="paragraph"/>
      </w:pPr>
      <w:r w:rsidRPr="00D6272F">
        <w:tab/>
        <w:t>(e)</w:t>
      </w:r>
      <w:r w:rsidRPr="00D6272F">
        <w:tab/>
        <w:t>details of any direction given by the Minister to the CEO, the Council or a Principal Committee during the year under section</w:t>
      </w:r>
      <w:r w:rsidR="00D6272F">
        <w:t> </w:t>
      </w:r>
      <w:r w:rsidRPr="00D6272F">
        <w:t>5E;</w:t>
      </w:r>
    </w:p>
    <w:p w:rsidR="00724038" w:rsidRPr="00D6272F" w:rsidRDefault="00724038" w:rsidP="00724038">
      <w:pPr>
        <w:pStyle w:val="paragraph"/>
      </w:pPr>
      <w:r w:rsidRPr="00D6272F">
        <w:tab/>
        <w:t>(f)</w:t>
      </w:r>
      <w:r w:rsidRPr="00D6272F">
        <w:tab/>
        <w:t>details of any guidelines or interim guidelines issued by the CEO during the year in the performance of the CEO’s functions under paragraph</w:t>
      </w:r>
      <w:r w:rsidR="00D6272F">
        <w:t> </w:t>
      </w:r>
      <w:r w:rsidRPr="00D6272F">
        <w:t>7(1)(a);</w:t>
      </w:r>
    </w:p>
    <w:p w:rsidR="00724038" w:rsidRPr="00D6272F" w:rsidRDefault="00724038" w:rsidP="00724038">
      <w:pPr>
        <w:pStyle w:val="paragraph"/>
      </w:pPr>
      <w:r w:rsidRPr="00D6272F">
        <w:tab/>
        <w:t>(g)</w:t>
      </w:r>
      <w:r w:rsidRPr="00D6272F">
        <w:tab/>
        <w:t>details of all recommendations made by the CEO during the year to the Minister in the performance of the CEO’s functions under paragraph</w:t>
      </w:r>
      <w:r w:rsidR="00D6272F">
        <w:t> </w:t>
      </w:r>
      <w:r w:rsidRPr="00D6272F">
        <w:t>7(1)(c);</w:t>
      </w:r>
    </w:p>
    <w:p w:rsidR="005E755D" w:rsidRPr="00D6272F" w:rsidRDefault="005E755D" w:rsidP="005E755D">
      <w:pPr>
        <w:pStyle w:val="paragraph"/>
      </w:pPr>
      <w:r w:rsidRPr="00D6272F">
        <w:tab/>
        <w:t>(h)</w:t>
      </w:r>
      <w:r w:rsidRPr="00D6272F">
        <w:tab/>
        <w:t xml:space="preserve">a copy of the Commissioner’s annual report to the </w:t>
      </w:r>
      <w:r w:rsidR="00E0357F" w:rsidRPr="00D6272F">
        <w:t>CEO</w:t>
      </w:r>
      <w:r w:rsidRPr="00D6272F">
        <w:t xml:space="preserve"> for the year;</w:t>
      </w:r>
    </w:p>
    <w:p w:rsidR="005E755D" w:rsidRPr="00D6272F" w:rsidRDefault="005E755D" w:rsidP="005E755D">
      <w:pPr>
        <w:pStyle w:val="paragraph"/>
      </w:pPr>
      <w:r w:rsidRPr="00D6272F">
        <w:tab/>
        <w:t>(i)</w:t>
      </w:r>
      <w:r w:rsidRPr="00D6272F">
        <w:tab/>
        <w:t xml:space="preserve">details of all action taken by the </w:t>
      </w:r>
      <w:r w:rsidR="00E0357F" w:rsidRPr="00D6272F">
        <w:t>CEO</w:t>
      </w:r>
      <w:r w:rsidRPr="00D6272F">
        <w:t xml:space="preserve"> in response to recommendations made by the Commissioner.</w:t>
      </w:r>
    </w:p>
    <w:p w:rsidR="005E755D" w:rsidRPr="00D6272F" w:rsidRDefault="005E755D" w:rsidP="005E755D">
      <w:pPr>
        <w:pStyle w:val="subsection"/>
      </w:pPr>
      <w:r w:rsidRPr="00D6272F">
        <w:tab/>
        <w:t>(3)</w:t>
      </w:r>
      <w:r w:rsidRPr="00D6272F">
        <w:tab/>
        <w:t>The Minister must cause a copy of the report to be laid before each House of the Parliament within 15 sitting days of that House after the Minister receives the report.</w:t>
      </w:r>
    </w:p>
    <w:p w:rsidR="005E755D" w:rsidRPr="00D6272F" w:rsidRDefault="005E755D" w:rsidP="005E755D">
      <w:pPr>
        <w:pStyle w:val="ActHead5"/>
      </w:pPr>
      <w:bookmarkStart w:id="94" w:name="_Toc391030973"/>
      <w:r w:rsidRPr="00D6272F">
        <w:rPr>
          <w:rStyle w:val="CharSectno"/>
        </w:rPr>
        <w:t>85</w:t>
      </w:r>
      <w:r w:rsidRPr="00D6272F">
        <w:t xml:space="preserve">  Regulations</w:t>
      </w:r>
      <w:bookmarkEnd w:id="94"/>
    </w:p>
    <w:p w:rsidR="005E755D" w:rsidRPr="00D6272F" w:rsidRDefault="005E755D" w:rsidP="005E755D">
      <w:pPr>
        <w:pStyle w:val="subsection"/>
      </w:pPr>
      <w:r w:rsidRPr="00D6272F">
        <w:tab/>
      </w:r>
      <w:r w:rsidRPr="00D6272F">
        <w:tab/>
        <w:t>The Governor</w:t>
      </w:r>
      <w:r w:rsidR="00D6272F">
        <w:noBreakHyphen/>
      </w:r>
      <w:r w:rsidRPr="00D6272F">
        <w:t>General may make regulations prescribing matters:</w:t>
      </w:r>
    </w:p>
    <w:p w:rsidR="005E755D" w:rsidRPr="00D6272F" w:rsidRDefault="005E755D" w:rsidP="005E755D">
      <w:pPr>
        <w:pStyle w:val="paragraph"/>
      </w:pPr>
      <w:r w:rsidRPr="00D6272F">
        <w:tab/>
        <w:t>(a)</w:t>
      </w:r>
      <w:r w:rsidRPr="00D6272F">
        <w:tab/>
        <w:t>required or permitted by this Act to be prescribed by regulations; or</w:t>
      </w:r>
    </w:p>
    <w:p w:rsidR="005E755D" w:rsidRPr="00D6272F" w:rsidRDefault="005E755D" w:rsidP="005E755D">
      <w:pPr>
        <w:pStyle w:val="paragraph"/>
      </w:pPr>
      <w:r w:rsidRPr="00D6272F">
        <w:tab/>
        <w:t>(b)</w:t>
      </w:r>
      <w:r w:rsidRPr="00D6272F">
        <w:tab/>
        <w:t>necessary or convenient to be prescribed by regulations for carrying out or giving effect to this Act.</w:t>
      </w:r>
    </w:p>
    <w:p w:rsidR="006B4132" w:rsidRPr="00D6272F" w:rsidRDefault="006B4132" w:rsidP="00A872D8">
      <w:pPr>
        <w:sectPr w:rsidR="006B4132" w:rsidRPr="00D6272F" w:rsidSect="00D6272F">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476EB6" w:rsidRPr="00D6272F" w:rsidRDefault="00476EB6" w:rsidP="00476EB6">
      <w:pPr>
        <w:pStyle w:val="ENotesHeading1"/>
        <w:keepNext/>
        <w:keepLines/>
        <w:pageBreakBefore/>
        <w:outlineLvl w:val="9"/>
      </w:pPr>
      <w:bookmarkStart w:id="95" w:name="_Toc391030974"/>
      <w:r w:rsidRPr="00D6272F">
        <w:t>Endnotes</w:t>
      </w:r>
      <w:bookmarkEnd w:id="95"/>
    </w:p>
    <w:p w:rsidR="00476EB6" w:rsidRPr="00D6272F" w:rsidRDefault="00476EB6" w:rsidP="00D6272F">
      <w:pPr>
        <w:pStyle w:val="ENotesHeading2"/>
        <w:outlineLvl w:val="9"/>
      </w:pPr>
      <w:bookmarkStart w:id="96" w:name="_Toc391030975"/>
      <w:r w:rsidRPr="00D6272F">
        <w:t>Endnote 1—About the endnotes</w:t>
      </w:r>
      <w:bookmarkEnd w:id="96"/>
    </w:p>
    <w:p w:rsidR="00476EB6" w:rsidRPr="00D6272F" w:rsidRDefault="00476EB6" w:rsidP="00476EB6">
      <w:pPr>
        <w:rPr>
          <w:lang w:eastAsia="en-AU"/>
        </w:rPr>
      </w:pPr>
      <w:r w:rsidRPr="00D6272F">
        <w:rPr>
          <w:lang w:eastAsia="en-AU"/>
        </w:rPr>
        <w:t>The endnotes provide details of the history of this legislation and its provisions. The following endnotes are included in each compilation:</w:t>
      </w:r>
    </w:p>
    <w:p w:rsidR="00476EB6" w:rsidRPr="00D6272F" w:rsidRDefault="00476EB6" w:rsidP="00476EB6">
      <w:pPr>
        <w:rPr>
          <w:lang w:eastAsia="en-AU"/>
        </w:rPr>
      </w:pPr>
    </w:p>
    <w:p w:rsidR="00476EB6" w:rsidRPr="00D6272F" w:rsidRDefault="00476EB6" w:rsidP="00476EB6">
      <w:pPr>
        <w:rPr>
          <w:lang w:eastAsia="en-AU"/>
        </w:rPr>
      </w:pPr>
      <w:r w:rsidRPr="00D6272F">
        <w:rPr>
          <w:lang w:eastAsia="en-AU"/>
        </w:rPr>
        <w:t>Endnote 1—About the endnotes</w:t>
      </w:r>
    </w:p>
    <w:p w:rsidR="00476EB6" w:rsidRPr="00D6272F" w:rsidRDefault="00476EB6" w:rsidP="00476EB6">
      <w:pPr>
        <w:rPr>
          <w:lang w:eastAsia="en-AU"/>
        </w:rPr>
      </w:pPr>
      <w:r w:rsidRPr="00D6272F">
        <w:rPr>
          <w:lang w:eastAsia="en-AU"/>
        </w:rPr>
        <w:t>Endnote 2—Abbreviation key</w:t>
      </w:r>
    </w:p>
    <w:p w:rsidR="00476EB6" w:rsidRPr="00D6272F" w:rsidRDefault="00476EB6" w:rsidP="00476EB6">
      <w:pPr>
        <w:rPr>
          <w:lang w:eastAsia="en-AU"/>
        </w:rPr>
      </w:pPr>
      <w:r w:rsidRPr="00D6272F">
        <w:rPr>
          <w:lang w:eastAsia="en-AU"/>
        </w:rPr>
        <w:t>Endnote 3—Legislation history</w:t>
      </w:r>
    </w:p>
    <w:p w:rsidR="00476EB6" w:rsidRPr="00D6272F" w:rsidRDefault="00476EB6" w:rsidP="00476EB6">
      <w:pPr>
        <w:rPr>
          <w:lang w:eastAsia="en-AU"/>
        </w:rPr>
      </w:pPr>
      <w:r w:rsidRPr="00D6272F">
        <w:rPr>
          <w:lang w:eastAsia="en-AU"/>
        </w:rPr>
        <w:t>Endnote 4—Amendment history</w:t>
      </w:r>
    </w:p>
    <w:p w:rsidR="00476EB6" w:rsidRPr="00D6272F" w:rsidRDefault="00476EB6" w:rsidP="00476EB6">
      <w:pPr>
        <w:rPr>
          <w:lang w:eastAsia="en-AU"/>
        </w:rPr>
      </w:pPr>
      <w:r w:rsidRPr="00D6272F">
        <w:rPr>
          <w:lang w:eastAsia="en-AU"/>
        </w:rPr>
        <w:t>Endnote 5—Uncommenced amendments</w:t>
      </w:r>
    </w:p>
    <w:p w:rsidR="00476EB6" w:rsidRPr="00D6272F" w:rsidRDefault="00476EB6" w:rsidP="00476EB6">
      <w:pPr>
        <w:rPr>
          <w:lang w:eastAsia="en-AU"/>
        </w:rPr>
      </w:pPr>
      <w:r w:rsidRPr="00D6272F">
        <w:rPr>
          <w:lang w:eastAsia="en-AU"/>
        </w:rPr>
        <w:t>Endnote 6—Modifications</w:t>
      </w:r>
    </w:p>
    <w:p w:rsidR="00476EB6" w:rsidRPr="00D6272F" w:rsidRDefault="00476EB6" w:rsidP="00476EB6">
      <w:pPr>
        <w:rPr>
          <w:lang w:eastAsia="en-AU"/>
        </w:rPr>
      </w:pPr>
      <w:r w:rsidRPr="00D6272F">
        <w:rPr>
          <w:lang w:eastAsia="en-AU"/>
        </w:rPr>
        <w:t>Endnote 7—Misdescribed amendments</w:t>
      </w:r>
    </w:p>
    <w:p w:rsidR="00476EB6" w:rsidRPr="00D6272F" w:rsidRDefault="00476EB6" w:rsidP="00476EB6">
      <w:pPr>
        <w:rPr>
          <w:lang w:eastAsia="en-AU"/>
        </w:rPr>
      </w:pPr>
      <w:r w:rsidRPr="00D6272F">
        <w:rPr>
          <w:lang w:eastAsia="en-AU"/>
        </w:rPr>
        <w:t>Endnote 8—Miscellaneous</w:t>
      </w:r>
    </w:p>
    <w:p w:rsidR="00476EB6" w:rsidRPr="00D6272F" w:rsidRDefault="00476EB6" w:rsidP="00476EB6">
      <w:pPr>
        <w:rPr>
          <w:b/>
          <w:lang w:eastAsia="en-AU"/>
        </w:rPr>
      </w:pPr>
    </w:p>
    <w:p w:rsidR="00476EB6" w:rsidRPr="00D6272F" w:rsidRDefault="00476EB6" w:rsidP="00476EB6">
      <w:pPr>
        <w:rPr>
          <w:lang w:eastAsia="en-AU"/>
        </w:rPr>
      </w:pPr>
      <w:r w:rsidRPr="00D6272F">
        <w:rPr>
          <w:lang w:eastAsia="en-AU"/>
        </w:rPr>
        <w:t>If there is no information under a particular endnote, the word “none” will appear in square brackets after the endnote heading.</w:t>
      </w:r>
    </w:p>
    <w:p w:rsidR="00476EB6" w:rsidRPr="00D6272F" w:rsidRDefault="00476EB6" w:rsidP="00476EB6">
      <w:pPr>
        <w:rPr>
          <w:b/>
          <w:lang w:eastAsia="en-AU"/>
        </w:rPr>
      </w:pPr>
    </w:p>
    <w:p w:rsidR="00476EB6" w:rsidRPr="00D6272F" w:rsidRDefault="00476EB6" w:rsidP="00476EB6">
      <w:pPr>
        <w:rPr>
          <w:lang w:eastAsia="en-AU"/>
        </w:rPr>
      </w:pPr>
      <w:r w:rsidRPr="00D6272F">
        <w:rPr>
          <w:b/>
          <w:lang w:eastAsia="en-AU"/>
        </w:rPr>
        <w:t>Abbreviation key—Endnote 2</w:t>
      </w:r>
    </w:p>
    <w:p w:rsidR="00476EB6" w:rsidRPr="00D6272F" w:rsidRDefault="00476EB6" w:rsidP="00476EB6">
      <w:pPr>
        <w:rPr>
          <w:lang w:eastAsia="en-AU"/>
        </w:rPr>
      </w:pPr>
      <w:r w:rsidRPr="00D6272F">
        <w:rPr>
          <w:lang w:eastAsia="en-AU"/>
        </w:rPr>
        <w:t>The abbreviation key in this endnote sets out abbreviations that may be used in the endnotes.</w:t>
      </w:r>
    </w:p>
    <w:p w:rsidR="00476EB6" w:rsidRPr="00D6272F" w:rsidRDefault="00476EB6" w:rsidP="00476EB6">
      <w:pPr>
        <w:rPr>
          <w:lang w:eastAsia="en-AU"/>
        </w:rPr>
      </w:pPr>
    </w:p>
    <w:p w:rsidR="00476EB6" w:rsidRPr="00D6272F" w:rsidRDefault="00476EB6" w:rsidP="00476EB6">
      <w:pPr>
        <w:rPr>
          <w:b/>
          <w:lang w:eastAsia="en-AU"/>
        </w:rPr>
      </w:pPr>
      <w:r w:rsidRPr="00D6272F">
        <w:rPr>
          <w:b/>
          <w:lang w:eastAsia="en-AU"/>
        </w:rPr>
        <w:t>Legislation history and amendment history—Endnotes 3 and 4</w:t>
      </w:r>
    </w:p>
    <w:p w:rsidR="00476EB6" w:rsidRPr="00D6272F" w:rsidRDefault="00476EB6" w:rsidP="00476EB6">
      <w:pPr>
        <w:rPr>
          <w:lang w:eastAsia="en-AU"/>
        </w:rPr>
      </w:pPr>
      <w:r w:rsidRPr="00D6272F">
        <w:rPr>
          <w:lang w:eastAsia="en-AU"/>
        </w:rPr>
        <w:t>Amending laws are annotated in the legislation history and amendment history.</w:t>
      </w:r>
    </w:p>
    <w:p w:rsidR="00476EB6" w:rsidRPr="00D6272F" w:rsidRDefault="00476EB6" w:rsidP="00476EB6">
      <w:pPr>
        <w:rPr>
          <w:lang w:eastAsia="en-AU"/>
        </w:rPr>
      </w:pPr>
    </w:p>
    <w:p w:rsidR="00476EB6" w:rsidRPr="00D6272F" w:rsidRDefault="00476EB6" w:rsidP="00476EB6">
      <w:pPr>
        <w:rPr>
          <w:lang w:eastAsia="en-AU"/>
        </w:rPr>
      </w:pPr>
      <w:r w:rsidRPr="00D6272F">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476EB6" w:rsidRPr="00D6272F" w:rsidRDefault="00476EB6" w:rsidP="00476EB6">
      <w:pPr>
        <w:rPr>
          <w:lang w:eastAsia="en-AU"/>
        </w:rPr>
      </w:pPr>
    </w:p>
    <w:p w:rsidR="00476EB6" w:rsidRPr="00D6272F" w:rsidRDefault="00476EB6" w:rsidP="00476EB6">
      <w:pPr>
        <w:rPr>
          <w:lang w:eastAsia="en-AU"/>
        </w:rPr>
      </w:pPr>
      <w:r w:rsidRPr="00D6272F">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476EB6" w:rsidRPr="00D6272F" w:rsidRDefault="00476EB6" w:rsidP="00476EB6">
      <w:pPr>
        <w:rPr>
          <w:b/>
          <w:lang w:eastAsia="en-AU"/>
        </w:rPr>
      </w:pPr>
    </w:p>
    <w:p w:rsidR="00476EB6" w:rsidRPr="00D6272F" w:rsidRDefault="00476EB6" w:rsidP="00476EB6">
      <w:pPr>
        <w:keepNext/>
        <w:rPr>
          <w:b/>
          <w:lang w:eastAsia="en-AU"/>
        </w:rPr>
      </w:pPr>
      <w:r w:rsidRPr="00D6272F">
        <w:rPr>
          <w:b/>
          <w:lang w:eastAsia="en-AU"/>
        </w:rPr>
        <w:t>Uncommenced amendments—Endnote 5</w:t>
      </w:r>
    </w:p>
    <w:p w:rsidR="00476EB6" w:rsidRPr="00D6272F" w:rsidRDefault="00476EB6" w:rsidP="00476EB6">
      <w:pPr>
        <w:rPr>
          <w:lang w:eastAsia="en-AU"/>
        </w:rPr>
      </w:pPr>
      <w:r w:rsidRPr="00D6272F">
        <w:rPr>
          <w:lang w:eastAsia="en-AU"/>
        </w:rPr>
        <w:t>The effect of uncommenced amendments is not reflected in the text of the compiled law but the text of the amendments is included in endnote 5.</w:t>
      </w:r>
    </w:p>
    <w:p w:rsidR="00476EB6" w:rsidRPr="00D6272F" w:rsidRDefault="00476EB6" w:rsidP="00476EB6">
      <w:pPr>
        <w:rPr>
          <w:lang w:eastAsia="en-AU"/>
        </w:rPr>
      </w:pPr>
    </w:p>
    <w:p w:rsidR="00476EB6" w:rsidRPr="00D6272F" w:rsidRDefault="00476EB6" w:rsidP="00476EB6">
      <w:pPr>
        <w:keepNext/>
        <w:rPr>
          <w:b/>
          <w:lang w:eastAsia="en-AU"/>
        </w:rPr>
      </w:pPr>
      <w:r w:rsidRPr="00D6272F">
        <w:rPr>
          <w:b/>
          <w:lang w:eastAsia="en-AU"/>
        </w:rPr>
        <w:t>Modifications—Endnote 6</w:t>
      </w:r>
    </w:p>
    <w:p w:rsidR="00476EB6" w:rsidRPr="00D6272F" w:rsidRDefault="00476EB6" w:rsidP="00476EB6">
      <w:pPr>
        <w:rPr>
          <w:lang w:eastAsia="en-AU"/>
        </w:rPr>
      </w:pPr>
      <w:r w:rsidRPr="00D6272F">
        <w:rPr>
          <w:lang w:eastAsia="en-AU"/>
        </w:rPr>
        <w:t>If the compiled law is affected by a modification that is in force, details of the modification are included in endnote 6.</w:t>
      </w:r>
    </w:p>
    <w:p w:rsidR="00476EB6" w:rsidRPr="00D6272F" w:rsidRDefault="00476EB6" w:rsidP="00476EB6">
      <w:pPr>
        <w:rPr>
          <w:lang w:eastAsia="en-AU"/>
        </w:rPr>
      </w:pPr>
    </w:p>
    <w:p w:rsidR="00476EB6" w:rsidRPr="00D6272F" w:rsidRDefault="00476EB6" w:rsidP="00476EB6">
      <w:pPr>
        <w:keepNext/>
        <w:rPr>
          <w:lang w:eastAsia="en-AU"/>
        </w:rPr>
      </w:pPr>
      <w:r w:rsidRPr="00D6272F">
        <w:rPr>
          <w:b/>
          <w:lang w:eastAsia="en-AU"/>
        </w:rPr>
        <w:t>Misdescribed amendments—Endnote 7</w:t>
      </w:r>
    </w:p>
    <w:p w:rsidR="00476EB6" w:rsidRPr="00D6272F" w:rsidRDefault="00476EB6" w:rsidP="00476EB6">
      <w:pPr>
        <w:rPr>
          <w:lang w:eastAsia="en-AU"/>
        </w:rPr>
      </w:pPr>
      <w:r w:rsidRPr="00D6272F">
        <w:rPr>
          <w:lang w:eastAsia="en-AU"/>
        </w:rPr>
        <w:t>An amendment is a misdescribed amendment if the effect of the amendment cannot be incorporated into the text of the compilation. Any misdescribed amendment is included in endnote 7.</w:t>
      </w:r>
    </w:p>
    <w:p w:rsidR="00476EB6" w:rsidRPr="00D6272F" w:rsidRDefault="00476EB6" w:rsidP="00476EB6">
      <w:pPr>
        <w:rPr>
          <w:lang w:eastAsia="en-AU"/>
        </w:rPr>
      </w:pPr>
    </w:p>
    <w:p w:rsidR="00476EB6" w:rsidRPr="00D6272F" w:rsidRDefault="00476EB6" w:rsidP="00476EB6">
      <w:pPr>
        <w:rPr>
          <w:b/>
          <w:lang w:eastAsia="en-AU"/>
        </w:rPr>
      </w:pPr>
      <w:r w:rsidRPr="00D6272F">
        <w:rPr>
          <w:b/>
          <w:lang w:eastAsia="en-AU"/>
        </w:rPr>
        <w:t>Miscellaneous—Endnote 8</w:t>
      </w:r>
    </w:p>
    <w:p w:rsidR="00476EB6" w:rsidRPr="00D6272F" w:rsidRDefault="00476EB6" w:rsidP="00476EB6">
      <w:pPr>
        <w:rPr>
          <w:lang w:eastAsia="en-AU"/>
        </w:rPr>
      </w:pPr>
      <w:r w:rsidRPr="00D6272F">
        <w:rPr>
          <w:lang w:eastAsia="en-AU"/>
        </w:rPr>
        <w:t>Endnote 8 includes any additional information that may be helpful for a reader of the compilation.</w:t>
      </w:r>
    </w:p>
    <w:p w:rsidR="00476EB6" w:rsidRPr="00D6272F" w:rsidRDefault="00476EB6" w:rsidP="00476EB6">
      <w:pPr>
        <w:rPr>
          <w:b/>
          <w:lang w:eastAsia="en-AU"/>
        </w:rPr>
      </w:pPr>
    </w:p>
    <w:p w:rsidR="00476EB6" w:rsidRPr="00D6272F" w:rsidRDefault="00476EB6" w:rsidP="00476EB6">
      <w:pPr>
        <w:pStyle w:val="ENotesHeading2"/>
        <w:pageBreakBefore/>
        <w:outlineLvl w:val="9"/>
      </w:pPr>
      <w:bookmarkStart w:id="97" w:name="_Toc391030976"/>
      <w:r w:rsidRPr="00D6272F">
        <w:t>Endnote 2—Abbreviation key</w:t>
      </w:r>
      <w:bookmarkEnd w:id="97"/>
    </w:p>
    <w:p w:rsidR="00476EB6" w:rsidRPr="00D6272F" w:rsidRDefault="00476EB6" w:rsidP="00476EB6">
      <w:pPr>
        <w:pStyle w:val="Tabletext"/>
      </w:pPr>
    </w:p>
    <w:tbl>
      <w:tblPr>
        <w:tblW w:w="0" w:type="auto"/>
        <w:tblInd w:w="113" w:type="dxa"/>
        <w:tblLayout w:type="fixed"/>
        <w:tblLook w:val="0000" w:firstRow="0" w:lastRow="0" w:firstColumn="0" w:lastColumn="0" w:noHBand="0" w:noVBand="0"/>
      </w:tblPr>
      <w:tblGrid>
        <w:gridCol w:w="3543"/>
        <w:gridCol w:w="3543"/>
      </w:tblGrid>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ad = added or inserted</w:t>
            </w:r>
          </w:p>
        </w:tc>
        <w:tc>
          <w:tcPr>
            <w:tcW w:w="3543" w:type="dxa"/>
            <w:shd w:val="clear" w:color="auto" w:fill="auto"/>
          </w:tcPr>
          <w:p w:rsidR="00476EB6" w:rsidRPr="00D6272F" w:rsidRDefault="00476EB6" w:rsidP="003C1473">
            <w:pPr>
              <w:pStyle w:val="ENoteTableText"/>
              <w:rPr>
                <w:sz w:val="20"/>
              </w:rPr>
            </w:pPr>
            <w:r w:rsidRPr="00D6272F">
              <w:rPr>
                <w:sz w:val="20"/>
              </w:rPr>
              <w:t>pres = present</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am = amended</w:t>
            </w:r>
          </w:p>
        </w:tc>
        <w:tc>
          <w:tcPr>
            <w:tcW w:w="3543" w:type="dxa"/>
            <w:shd w:val="clear" w:color="auto" w:fill="auto"/>
          </w:tcPr>
          <w:p w:rsidR="00476EB6" w:rsidRPr="00D6272F" w:rsidRDefault="00476EB6" w:rsidP="003C1473">
            <w:pPr>
              <w:pStyle w:val="ENoteTableText"/>
              <w:rPr>
                <w:sz w:val="20"/>
              </w:rPr>
            </w:pPr>
            <w:r w:rsidRPr="00D6272F">
              <w:rPr>
                <w:sz w:val="20"/>
              </w:rPr>
              <w:t>prev = previous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c = clause(s)</w:t>
            </w:r>
          </w:p>
        </w:tc>
        <w:tc>
          <w:tcPr>
            <w:tcW w:w="3543" w:type="dxa"/>
            <w:shd w:val="clear" w:color="auto" w:fill="auto"/>
          </w:tcPr>
          <w:p w:rsidR="00476EB6" w:rsidRPr="00D6272F" w:rsidRDefault="00476EB6" w:rsidP="003C1473">
            <w:pPr>
              <w:pStyle w:val="ENoteTableText"/>
              <w:rPr>
                <w:sz w:val="20"/>
              </w:rPr>
            </w:pPr>
            <w:r w:rsidRPr="00D6272F">
              <w:rPr>
                <w:sz w:val="20"/>
              </w:rPr>
              <w:t>(prev) = previously</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Ch = Chapter(s)</w:t>
            </w:r>
          </w:p>
        </w:tc>
        <w:tc>
          <w:tcPr>
            <w:tcW w:w="3543" w:type="dxa"/>
            <w:shd w:val="clear" w:color="auto" w:fill="auto"/>
          </w:tcPr>
          <w:p w:rsidR="00476EB6" w:rsidRPr="00D6272F" w:rsidRDefault="00476EB6" w:rsidP="003C1473">
            <w:pPr>
              <w:pStyle w:val="ENoteTableText"/>
              <w:rPr>
                <w:sz w:val="20"/>
              </w:rPr>
            </w:pPr>
            <w:r w:rsidRPr="00D6272F">
              <w:rPr>
                <w:sz w:val="20"/>
              </w:rPr>
              <w:t>Pt = Part(s)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def = definition(s)</w:t>
            </w:r>
          </w:p>
        </w:tc>
        <w:tc>
          <w:tcPr>
            <w:tcW w:w="3543" w:type="dxa"/>
            <w:shd w:val="clear" w:color="auto" w:fill="auto"/>
          </w:tcPr>
          <w:p w:rsidR="00476EB6" w:rsidRPr="00D6272F" w:rsidRDefault="00476EB6" w:rsidP="003C1473">
            <w:pPr>
              <w:pStyle w:val="ENoteTableText"/>
              <w:rPr>
                <w:sz w:val="20"/>
              </w:rPr>
            </w:pPr>
            <w:r w:rsidRPr="00D6272F">
              <w:rPr>
                <w:sz w:val="20"/>
              </w:rPr>
              <w:t>r = regulation(s)/rule(s)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Dict = Dictionary</w:t>
            </w:r>
          </w:p>
        </w:tc>
        <w:tc>
          <w:tcPr>
            <w:tcW w:w="3543" w:type="dxa"/>
            <w:shd w:val="clear" w:color="auto" w:fill="auto"/>
          </w:tcPr>
          <w:p w:rsidR="00476EB6" w:rsidRPr="00D6272F" w:rsidRDefault="00476EB6" w:rsidP="003C1473">
            <w:pPr>
              <w:pStyle w:val="ENoteTableText"/>
              <w:rPr>
                <w:sz w:val="20"/>
              </w:rPr>
            </w:pPr>
            <w:r w:rsidRPr="00D6272F">
              <w:rPr>
                <w:sz w:val="20"/>
              </w:rPr>
              <w:t>Reg = Regulation/Regulations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disallowed = disallowed by Parliament</w:t>
            </w:r>
          </w:p>
        </w:tc>
        <w:tc>
          <w:tcPr>
            <w:tcW w:w="3543" w:type="dxa"/>
            <w:shd w:val="clear" w:color="auto" w:fill="auto"/>
          </w:tcPr>
          <w:p w:rsidR="00476EB6" w:rsidRPr="00D6272F" w:rsidRDefault="00476EB6" w:rsidP="003C1473">
            <w:pPr>
              <w:pStyle w:val="ENoteTableText"/>
              <w:rPr>
                <w:sz w:val="20"/>
              </w:rPr>
            </w:pPr>
            <w:r w:rsidRPr="00D6272F">
              <w:rPr>
                <w:sz w:val="20"/>
              </w:rPr>
              <w:t>reloc = relocated</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Div = Division(s)</w:t>
            </w:r>
          </w:p>
        </w:tc>
        <w:tc>
          <w:tcPr>
            <w:tcW w:w="3543" w:type="dxa"/>
            <w:shd w:val="clear" w:color="auto" w:fill="auto"/>
          </w:tcPr>
          <w:p w:rsidR="00476EB6" w:rsidRPr="00D6272F" w:rsidRDefault="00476EB6" w:rsidP="003C1473">
            <w:pPr>
              <w:pStyle w:val="ENoteTableText"/>
              <w:rPr>
                <w:sz w:val="20"/>
              </w:rPr>
            </w:pPr>
            <w:r w:rsidRPr="00D6272F">
              <w:rPr>
                <w:sz w:val="20"/>
              </w:rPr>
              <w:t>renum = renumbered</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exp = expired or ceased to have effect</w:t>
            </w:r>
          </w:p>
        </w:tc>
        <w:tc>
          <w:tcPr>
            <w:tcW w:w="3543" w:type="dxa"/>
            <w:shd w:val="clear" w:color="auto" w:fill="auto"/>
          </w:tcPr>
          <w:p w:rsidR="00476EB6" w:rsidRPr="00D6272F" w:rsidRDefault="00476EB6" w:rsidP="003C1473">
            <w:pPr>
              <w:pStyle w:val="ENoteTableText"/>
              <w:rPr>
                <w:sz w:val="20"/>
              </w:rPr>
            </w:pPr>
            <w:r w:rsidRPr="00D6272F">
              <w:rPr>
                <w:sz w:val="20"/>
              </w:rPr>
              <w:t>rep = repealed</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hdg = heading(s)</w:t>
            </w:r>
          </w:p>
        </w:tc>
        <w:tc>
          <w:tcPr>
            <w:tcW w:w="3543" w:type="dxa"/>
            <w:shd w:val="clear" w:color="auto" w:fill="auto"/>
          </w:tcPr>
          <w:p w:rsidR="00476EB6" w:rsidRPr="00D6272F" w:rsidRDefault="00476EB6" w:rsidP="003C1473">
            <w:pPr>
              <w:pStyle w:val="ENoteTableText"/>
              <w:rPr>
                <w:sz w:val="20"/>
              </w:rPr>
            </w:pPr>
            <w:r w:rsidRPr="00D6272F">
              <w:rPr>
                <w:sz w:val="20"/>
              </w:rPr>
              <w:t>rs = repealed and substituted</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LI = Legislative Instrument</w:t>
            </w:r>
          </w:p>
        </w:tc>
        <w:tc>
          <w:tcPr>
            <w:tcW w:w="3543" w:type="dxa"/>
            <w:shd w:val="clear" w:color="auto" w:fill="auto"/>
          </w:tcPr>
          <w:p w:rsidR="00476EB6" w:rsidRPr="00D6272F" w:rsidRDefault="00476EB6" w:rsidP="003C1473">
            <w:pPr>
              <w:pStyle w:val="ENoteTableText"/>
              <w:rPr>
                <w:sz w:val="20"/>
              </w:rPr>
            </w:pPr>
            <w:r w:rsidRPr="00D6272F">
              <w:rPr>
                <w:sz w:val="20"/>
              </w:rPr>
              <w:t>s = section(s)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 xml:space="preserve">LIA = </w:t>
            </w:r>
            <w:r w:rsidRPr="00D6272F">
              <w:rPr>
                <w:i/>
                <w:sz w:val="20"/>
              </w:rPr>
              <w:t>Legislative Instruments Act 2003</w:t>
            </w:r>
          </w:p>
        </w:tc>
        <w:tc>
          <w:tcPr>
            <w:tcW w:w="3543" w:type="dxa"/>
            <w:shd w:val="clear" w:color="auto" w:fill="auto"/>
          </w:tcPr>
          <w:p w:rsidR="00476EB6" w:rsidRPr="00D6272F" w:rsidRDefault="00476EB6" w:rsidP="003C1473">
            <w:pPr>
              <w:pStyle w:val="ENoteTableText"/>
              <w:rPr>
                <w:sz w:val="20"/>
              </w:rPr>
            </w:pPr>
            <w:r w:rsidRPr="00D6272F">
              <w:rPr>
                <w:sz w:val="20"/>
              </w:rPr>
              <w:t>Sch = Schedule(s)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mod = modified/modification</w:t>
            </w:r>
          </w:p>
        </w:tc>
        <w:tc>
          <w:tcPr>
            <w:tcW w:w="3543" w:type="dxa"/>
            <w:shd w:val="clear" w:color="auto" w:fill="auto"/>
          </w:tcPr>
          <w:p w:rsidR="00476EB6" w:rsidRPr="00D6272F" w:rsidRDefault="00476EB6" w:rsidP="003C1473">
            <w:pPr>
              <w:pStyle w:val="ENoteTableText"/>
              <w:rPr>
                <w:sz w:val="20"/>
              </w:rPr>
            </w:pPr>
            <w:r w:rsidRPr="00D6272F">
              <w:rPr>
                <w:sz w:val="20"/>
              </w:rPr>
              <w:t>Sdiv = Subdivision(s)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No = Number(s)</w:t>
            </w:r>
          </w:p>
        </w:tc>
        <w:tc>
          <w:tcPr>
            <w:tcW w:w="3543" w:type="dxa"/>
            <w:shd w:val="clear" w:color="auto" w:fill="auto"/>
          </w:tcPr>
          <w:p w:rsidR="00476EB6" w:rsidRPr="00D6272F" w:rsidRDefault="00476EB6" w:rsidP="003C1473">
            <w:pPr>
              <w:pStyle w:val="ENoteTableText"/>
              <w:rPr>
                <w:sz w:val="20"/>
              </w:rPr>
            </w:pPr>
            <w:r w:rsidRPr="00D6272F">
              <w:rPr>
                <w:sz w:val="20"/>
              </w:rPr>
              <w:t>SLI = Select Legislative Instrument</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o = order(s)</w:t>
            </w:r>
          </w:p>
        </w:tc>
        <w:tc>
          <w:tcPr>
            <w:tcW w:w="3543" w:type="dxa"/>
            <w:shd w:val="clear" w:color="auto" w:fill="auto"/>
          </w:tcPr>
          <w:p w:rsidR="00476EB6" w:rsidRPr="00D6272F" w:rsidRDefault="00476EB6" w:rsidP="003C1473">
            <w:pPr>
              <w:pStyle w:val="ENoteTableText"/>
              <w:rPr>
                <w:sz w:val="20"/>
              </w:rPr>
            </w:pPr>
            <w:r w:rsidRPr="00D6272F">
              <w:rPr>
                <w:sz w:val="20"/>
              </w:rPr>
              <w:t>SR = Statutory Rules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Ord = Ordinance</w:t>
            </w:r>
          </w:p>
        </w:tc>
        <w:tc>
          <w:tcPr>
            <w:tcW w:w="3543" w:type="dxa"/>
            <w:shd w:val="clear" w:color="auto" w:fill="auto"/>
          </w:tcPr>
          <w:p w:rsidR="00476EB6" w:rsidRPr="00D6272F" w:rsidRDefault="00476EB6" w:rsidP="003C1473">
            <w:pPr>
              <w:pStyle w:val="ENoteTableText"/>
              <w:rPr>
                <w:sz w:val="20"/>
              </w:rPr>
            </w:pPr>
            <w:r w:rsidRPr="00D6272F">
              <w:rPr>
                <w:sz w:val="20"/>
              </w:rPr>
              <w:t>Sub</w:t>
            </w:r>
            <w:r w:rsidR="00D6272F">
              <w:rPr>
                <w:sz w:val="20"/>
              </w:rPr>
              <w:noBreakHyphen/>
            </w:r>
            <w:r w:rsidRPr="00D6272F">
              <w:rPr>
                <w:sz w:val="20"/>
              </w:rPr>
              <w:t>Ch = Sub</w:t>
            </w:r>
            <w:r w:rsidR="00D6272F">
              <w:rPr>
                <w:sz w:val="20"/>
              </w:rPr>
              <w:noBreakHyphen/>
            </w:r>
            <w:r w:rsidRPr="00D6272F">
              <w:rPr>
                <w:sz w:val="20"/>
              </w:rPr>
              <w:t>Chapter(s)</w:t>
            </w:r>
          </w:p>
        </w:tc>
      </w:tr>
      <w:tr w:rsidR="00476EB6" w:rsidRPr="00D6272F" w:rsidTr="003C1473">
        <w:tc>
          <w:tcPr>
            <w:tcW w:w="3543" w:type="dxa"/>
            <w:shd w:val="clear" w:color="auto" w:fill="auto"/>
          </w:tcPr>
          <w:p w:rsidR="00476EB6" w:rsidRPr="00D6272F" w:rsidRDefault="00476EB6" w:rsidP="003C1473">
            <w:pPr>
              <w:pStyle w:val="ENoteTableText"/>
              <w:rPr>
                <w:sz w:val="20"/>
              </w:rPr>
            </w:pPr>
            <w:r w:rsidRPr="00D6272F">
              <w:rPr>
                <w:sz w:val="20"/>
              </w:rPr>
              <w:t>orig = original</w:t>
            </w:r>
          </w:p>
        </w:tc>
        <w:tc>
          <w:tcPr>
            <w:tcW w:w="3543" w:type="dxa"/>
            <w:shd w:val="clear" w:color="auto" w:fill="auto"/>
          </w:tcPr>
          <w:p w:rsidR="00476EB6" w:rsidRPr="00D6272F" w:rsidRDefault="00476EB6" w:rsidP="003C1473">
            <w:pPr>
              <w:pStyle w:val="ENoteTableText"/>
              <w:rPr>
                <w:sz w:val="20"/>
              </w:rPr>
            </w:pPr>
            <w:r w:rsidRPr="00D6272F">
              <w:rPr>
                <w:sz w:val="20"/>
              </w:rPr>
              <w:t>SubPt = Subpart(s)</w:t>
            </w:r>
          </w:p>
        </w:tc>
      </w:tr>
      <w:tr w:rsidR="00462478" w:rsidRPr="00D6272F" w:rsidTr="003C1473">
        <w:tc>
          <w:tcPr>
            <w:tcW w:w="3543" w:type="dxa"/>
            <w:shd w:val="clear" w:color="auto" w:fill="auto"/>
          </w:tcPr>
          <w:p w:rsidR="00462478" w:rsidRPr="00D6272F" w:rsidRDefault="00462478" w:rsidP="003C1473">
            <w:pPr>
              <w:pStyle w:val="ENoteTableText"/>
              <w:rPr>
                <w:sz w:val="20"/>
              </w:rPr>
            </w:pPr>
            <w:r w:rsidRPr="00D6272F">
              <w:rPr>
                <w:sz w:val="20"/>
              </w:rPr>
              <w:t>par = paragraph(s)/subparagraph(s)</w:t>
            </w:r>
          </w:p>
          <w:p w:rsidR="00462478" w:rsidRPr="00D6272F" w:rsidRDefault="00462478" w:rsidP="003C1473">
            <w:pPr>
              <w:pStyle w:val="ENoteTableText"/>
              <w:ind w:left="397"/>
              <w:rPr>
                <w:sz w:val="20"/>
              </w:rPr>
            </w:pPr>
            <w:r w:rsidRPr="00D6272F">
              <w:rPr>
                <w:sz w:val="20"/>
              </w:rPr>
              <w:t>/sub</w:t>
            </w:r>
            <w:r w:rsidR="00D6272F">
              <w:rPr>
                <w:sz w:val="20"/>
              </w:rPr>
              <w:noBreakHyphen/>
            </w:r>
            <w:r w:rsidRPr="00D6272F">
              <w:rPr>
                <w:sz w:val="20"/>
              </w:rPr>
              <w:t>subparagraph(s)</w:t>
            </w:r>
          </w:p>
        </w:tc>
        <w:tc>
          <w:tcPr>
            <w:tcW w:w="3543" w:type="dxa"/>
            <w:shd w:val="clear" w:color="auto" w:fill="auto"/>
          </w:tcPr>
          <w:p w:rsidR="00462478" w:rsidRPr="00D6272F" w:rsidRDefault="00462478" w:rsidP="003C1473">
            <w:pPr>
              <w:pStyle w:val="ENoteTableText"/>
              <w:rPr>
                <w:sz w:val="20"/>
              </w:rPr>
            </w:pPr>
          </w:p>
        </w:tc>
      </w:tr>
    </w:tbl>
    <w:p w:rsidR="00476EB6" w:rsidRPr="00D6272F" w:rsidRDefault="00476EB6" w:rsidP="00476EB6">
      <w:pPr>
        <w:pStyle w:val="Tabletext"/>
      </w:pPr>
    </w:p>
    <w:p w:rsidR="00476EB6" w:rsidRPr="00D6272F" w:rsidRDefault="00476EB6" w:rsidP="00476EB6">
      <w:pPr>
        <w:pStyle w:val="ENotesHeading2"/>
        <w:pageBreakBefore/>
        <w:outlineLvl w:val="9"/>
      </w:pPr>
      <w:bookmarkStart w:id="98" w:name="_Toc391030977"/>
      <w:r w:rsidRPr="00D6272F">
        <w:t>Endnote 3—Legislation history</w:t>
      </w:r>
      <w:bookmarkEnd w:id="98"/>
    </w:p>
    <w:p w:rsidR="00476EB6" w:rsidRPr="00D6272F" w:rsidRDefault="00476EB6" w:rsidP="00476E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476EB6" w:rsidRPr="00D6272F" w:rsidTr="003C1473">
        <w:trPr>
          <w:cantSplit/>
          <w:tblHeader/>
        </w:trPr>
        <w:tc>
          <w:tcPr>
            <w:tcW w:w="1838" w:type="dxa"/>
            <w:tcBorders>
              <w:top w:val="single" w:sz="12" w:space="0" w:color="auto"/>
              <w:bottom w:val="single" w:sz="12" w:space="0" w:color="auto"/>
            </w:tcBorders>
            <w:shd w:val="clear" w:color="auto" w:fill="auto"/>
          </w:tcPr>
          <w:p w:rsidR="00476EB6" w:rsidRPr="00D6272F" w:rsidRDefault="00476EB6" w:rsidP="003C1473">
            <w:pPr>
              <w:pStyle w:val="ENoteTableHeading"/>
            </w:pPr>
            <w:r w:rsidRPr="00D6272F">
              <w:t>Act</w:t>
            </w:r>
          </w:p>
        </w:tc>
        <w:tc>
          <w:tcPr>
            <w:tcW w:w="992" w:type="dxa"/>
            <w:tcBorders>
              <w:top w:val="single" w:sz="12" w:space="0" w:color="auto"/>
              <w:bottom w:val="single" w:sz="12" w:space="0" w:color="auto"/>
            </w:tcBorders>
            <w:shd w:val="clear" w:color="auto" w:fill="auto"/>
          </w:tcPr>
          <w:p w:rsidR="00476EB6" w:rsidRPr="00D6272F" w:rsidRDefault="00476EB6" w:rsidP="003C1473">
            <w:pPr>
              <w:pStyle w:val="ENoteTableHeading"/>
            </w:pPr>
            <w:r w:rsidRPr="00D6272F">
              <w:t>Number and year</w:t>
            </w:r>
          </w:p>
        </w:tc>
        <w:tc>
          <w:tcPr>
            <w:tcW w:w="993" w:type="dxa"/>
            <w:tcBorders>
              <w:top w:val="single" w:sz="12" w:space="0" w:color="auto"/>
              <w:bottom w:val="single" w:sz="12" w:space="0" w:color="auto"/>
            </w:tcBorders>
            <w:shd w:val="clear" w:color="auto" w:fill="auto"/>
          </w:tcPr>
          <w:p w:rsidR="00476EB6" w:rsidRPr="00D6272F" w:rsidRDefault="00476EB6" w:rsidP="003C1473">
            <w:pPr>
              <w:pStyle w:val="ENoteTableHeading"/>
            </w:pPr>
            <w:r w:rsidRPr="00D6272F">
              <w:t>Assent</w:t>
            </w:r>
          </w:p>
        </w:tc>
        <w:tc>
          <w:tcPr>
            <w:tcW w:w="1845" w:type="dxa"/>
            <w:tcBorders>
              <w:top w:val="single" w:sz="12" w:space="0" w:color="auto"/>
              <w:bottom w:val="single" w:sz="12" w:space="0" w:color="auto"/>
            </w:tcBorders>
            <w:shd w:val="clear" w:color="auto" w:fill="auto"/>
          </w:tcPr>
          <w:p w:rsidR="00476EB6" w:rsidRPr="00D6272F" w:rsidRDefault="00476EB6" w:rsidP="003C1473">
            <w:pPr>
              <w:pStyle w:val="ENoteTableHeading"/>
            </w:pPr>
            <w:r w:rsidRPr="00D6272F">
              <w:t>Commencement</w:t>
            </w:r>
          </w:p>
        </w:tc>
        <w:tc>
          <w:tcPr>
            <w:tcW w:w="1417" w:type="dxa"/>
            <w:tcBorders>
              <w:top w:val="single" w:sz="12" w:space="0" w:color="auto"/>
              <w:bottom w:val="single" w:sz="12" w:space="0" w:color="auto"/>
            </w:tcBorders>
            <w:shd w:val="clear" w:color="auto" w:fill="auto"/>
          </w:tcPr>
          <w:p w:rsidR="00476EB6" w:rsidRPr="00D6272F" w:rsidRDefault="00476EB6" w:rsidP="003C1473">
            <w:pPr>
              <w:pStyle w:val="ENoteTableHeading"/>
            </w:pPr>
            <w:r w:rsidRPr="00D6272F">
              <w:t>Application, saving and transitional provisions</w:t>
            </w:r>
          </w:p>
        </w:tc>
      </w:tr>
      <w:tr w:rsidR="00F23F56" w:rsidRPr="00D6272F" w:rsidTr="003C1473">
        <w:trPr>
          <w:cantSplit/>
        </w:trPr>
        <w:tc>
          <w:tcPr>
            <w:tcW w:w="1838" w:type="dxa"/>
            <w:tcBorders>
              <w:top w:val="single" w:sz="12" w:space="0" w:color="auto"/>
              <w:bottom w:val="single" w:sz="4" w:space="0" w:color="auto"/>
            </w:tcBorders>
            <w:shd w:val="clear" w:color="auto" w:fill="auto"/>
          </w:tcPr>
          <w:p w:rsidR="00F23F56" w:rsidRPr="00D6272F" w:rsidRDefault="00F23F56" w:rsidP="00F23F56">
            <w:pPr>
              <w:pStyle w:val="ENoteTableText"/>
            </w:pPr>
            <w:r w:rsidRPr="00D6272F">
              <w:t>National Health and Medical Research Council Act 1992</w:t>
            </w:r>
          </w:p>
        </w:tc>
        <w:tc>
          <w:tcPr>
            <w:tcW w:w="992" w:type="dxa"/>
            <w:tcBorders>
              <w:top w:val="single" w:sz="12" w:space="0" w:color="auto"/>
              <w:bottom w:val="single" w:sz="4" w:space="0" w:color="auto"/>
            </w:tcBorders>
            <w:shd w:val="clear" w:color="auto" w:fill="auto"/>
          </w:tcPr>
          <w:p w:rsidR="00F23F56" w:rsidRPr="00D6272F" w:rsidRDefault="00F23F56" w:rsidP="00F23F56">
            <w:pPr>
              <w:pStyle w:val="ENoteTableText"/>
            </w:pPr>
            <w:r w:rsidRPr="00D6272F">
              <w:t>225, 1992</w:t>
            </w:r>
          </w:p>
        </w:tc>
        <w:tc>
          <w:tcPr>
            <w:tcW w:w="993" w:type="dxa"/>
            <w:tcBorders>
              <w:top w:val="single" w:sz="12" w:space="0" w:color="auto"/>
              <w:bottom w:val="single" w:sz="4" w:space="0" w:color="auto"/>
            </w:tcBorders>
            <w:shd w:val="clear" w:color="auto" w:fill="auto"/>
          </w:tcPr>
          <w:p w:rsidR="00F23F56" w:rsidRPr="00D6272F" w:rsidRDefault="00F23F56" w:rsidP="00F23F56">
            <w:pPr>
              <w:pStyle w:val="ENoteTableText"/>
            </w:pPr>
            <w:smartTag w:uri="urn:schemas-microsoft-com:office:smarttags" w:element="date">
              <w:smartTagPr>
                <w:attr w:name="Year" w:val="1992"/>
                <w:attr w:name="Day" w:val="24"/>
                <w:attr w:name="Month" w:val="12"/>
              </w:smartTagPr>
              <w:r w:rsidRPr="00D6272F">
                <w:t>24 Dec 1992</w:t>
              </w:r>
            </w:smartTag>
          </w:p>
        </w:tc>
        <w:tc>
          <w:tcPr>
            <w:tcW w:w="1845" w:type="dxa"/>
            <w:tcBorders>
              <w:top w:val="single" w:sz="12" w:space="0" w:color="auto"/>
              <w:bottom w:val="single" w:sz="4" w:space="0" w:color="auto"/>
            </w:tcBorders>
            <w:shd w:val="clear" w:color="auto" w:fill="auto"/>
          </w:tcPr>
          <w:p w:rsidR="00F23F56" w:rsidRPr="00D6272F" w:rsidRDefault="00F23F56" w:rsidP="00F23F56">
            <w:pPr>
              <w:pStyle w:val="ENoteTableText"/>
            </w:pPr>
            <w:r w:rsidRPr="00D6272F">
              <w:t>24</w:t>
            </w:r>
            <w:r w:rsidR="00D6272F">
              <w:t> </w:t>
            </w:r>
            <w:r w:rsidRPr="00D6272F">
              <w:t>June 1993</w:t>
            </w:r>
          </w:p>
        </w:tc>
        <w:tc>
          <w:tcPr>
            <w:tcW w:w="1417" w:type="dxa"/>
            <w:tcBorders>
              <w:top w:val="single" w:sz="12" w:space="0" w:color="auto"/>
              <w:bottom w:val="single" w:sz="4" w:space="0" w:color="auto"/>
            </w:tcBorders>
            <w:shd w:val="clear" w:color="auto" w:fill="auto"/>
          </w:tcPr>
          <w:p w:rsidR="00F23F56" w:rsidRPr="00D6272F" w:rsidRDefault="00F23F56" w:rsidP="00F23F56">
            <w:pPr>
              <w:pStyle w:val="ENoteTableText"/>
            </w:pP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Health and Community Services Legislation Amendment Act (No.</w:t>
            </w:r>
            <w:r w:rsidR="00D6272F">
              <w:t> </w:t>
            </w:r>
            <w:r w:rsidRPr="00D6272F">
              <w:t>2) 1993</w:t>
            </w:r>
          </w:p>
        </w:tc>
        <w:tc>
          <w:tcPr>
            <w:tcW w:w="992" w:type="dxa"/>
            <w:shd w:val="clear" w:color="auto" w:fill="auto"/>
          </w:tcPr>
          <w:p w:rsidR="00F23F56" w:rsidRPr="00D6272F" w:rsidRDefault="00F23F56" w:rsidP="00F23F56">
            <w:pPr>
              <w:pStyle w:val="ENoteTableText"/>
            </w:pPr>
            <w:r w:rsidRPr="00D6272F">
              <w:t>76, 1993</w:t>
            </w:r>
          </w:p>
        </w:tc>
        <w:tc>
          <w:tcPr>
            <w:tcW w:w="993" w:type="dxa"/>
            <w:shd w:val="clear" w:color="auto" w:fill="auto"/>
          </w:tcPr>
          <w:p w:rsidR="00F23F56" w:rsidRPr="00D6272F" w:rsidRDefault="00F23F56" w:rsidP="00F23F56">
            <w:pPr>
              <w:pStyle w:val="ENoteTableText"/>
            </w:pPr>
            <w:smartTag w:uri="urn:schemas-microsoft-com:office:smarttags" w:element="date">
              <w:smartTagPr>
                <w:attr w:name="Year" w:val="1993"/>
                <w:attr w:name="Day" w:val="25"/>
                <w:attr w:name="Month" w:val="11"/>
              </w:smartTagPr>
              <w:r w:rsidRPr="00D6272F">
                <w:t>25 Nov 1993</w:t>
              </w:r>
            </w:smartTag>
          </w:p>
        </w:tc>
        <w:tc>
          <w:tcPr>
            <w:tcW w:w="1845" w:type="dxa"/>
            <w:shd w:val="clear" w:color="auto" w:fill="auto"/>
          </w:tcPr>
          <w:p w:rsidR="00F23F56" w:rsidRPr="00D6272F" w:rsidRDefault="007E1593" w:rsidP="00F23F56">
            <w:pPr>
              <w:pStyle w:val="ENoteTableText"/>
            </w:pPr>
            <w:r w:rsidRPr="00D6272F">
              <w:t>ss.</w:t>
            </w:r>
            <w:r w:rsidR="00D6272F">
              <w:t> </w:t>
            </w:r>
            <w:r w:rsidR="00F23F56" w:rsidRPr="00D6272F">
              <w:t xml:space="preserve">22 and 23: Royal Assent </w:t>
            </w:r>
            <w:r w:rsidR="00F23F56" w:rsidRPr="00D6272F">
              <w:rPr>
                <w:i/>
              </w:rPr>
              <w:t>(a)</w:t>
            </w:r>
          </w:p>
        </w:tc>
        <w:tc>
          <w:tcPr>
            <w:tcW w:w="1417" w:type="dxa"/>
            <w:shd w:val="clear" w:color="auto" w:fill="auto"/>
          </w:tcPr>
          <w:p w:rsidR="00F23F56" w:rsidRPr="00D6272F" w:rsidRDefault="00F23F56" w:rsidP="00F23F56">
            <w:pPr>
              <w:pStyle w:val="ENoteTableText"/>
            </w:pPr>
            <w:r w:rsidRPr="00D6272F">
              <w:t>—</w:t>
            </w:r>
          </w:p>
        </w:tc>
      </w:tr>
      <w:tr w:rsidR="00F23F56" w:rsidRPr="00D6272F" w:rsidTr="00D30F07">
        <w:trPr>
          <w:cantSplit/>
        </w:trPr>
        <w:tc>
          <w:tcPr>
            <w:tcW w:w="1838" w:type="dxa"/>
            <w:tcBorders>
              <w:bottom w:val="single" w:sz="4" w:space="0" w:color="auto"/>
            </w:tcBorders>
            <w:shd w:val="clear" w:color="auto" w:fill="auto"/>
          </w:tcPr>
          <w:p w:rsidR="00F23F56" w:rsidRPr="00D6272F" w:rsidRDefault="00F23F56" w:rsidP="00F23F56">
            <w:pPr>
              <w:pStyle w:val="ENoteTableText"/>
            </w:pPr>
            <w:r w:rsidRPr="00D6272F">
              <w:t>Human Services and Health Legislation Amendment Act (No.</w:t>
            </w:r>
            <w:r w:rsidR="00D6272F">
              <w:t> </w:t>
            </w:r>
            <w:r w:rsidRPr="00D6272F">
              <w:t>3) 1995</w:t>
            </w:r>
          </w:p>
        </w:tc>
        <w:tc>
          <w:tcPr>
            <w:tcW w:w="992" w:type="dxa"/>
            <w:tcBorders>
              <w:bottom w:val="single" w:sz="4" w:space="0" w:color="auto"/>
            </w:tcBorders>
            <w:shd w:val="clear" w:color="auto" w:fill="auto"/>
          </w:tcPr>
          <w:p w:rsidR="00F23F56" w:rsidRPr="00D6272F" w:rsidRDefault="00F23F56" w:rsidP="00F23F56">
            <w:pPr>
              <w:pStyle w:val="ENoteTableText"/>
            </w:pPr>
            <w:r w:rsidRPr="00D6272F">
              <w:t>149, 1995</w:t>
            </w:r>
          </w:p>
        </w:tc>
        <w:tc>
          <w:tcPr>
            <w:tcW w:w="993" w:type="dxa"/>
            <w:tcBorders>
              <w:bottom w:val="single" w:sz="4" w:space="0" w:color="auto"/>
            </w:tcBorders>
            <w:shd w:val="clear" w:color="auto" w:fill="auto"/>
          </w:tcPr>
          <w:p w:rsidR="00F23F56" w:rsidRPr="00D6272F" w:rsidRDefault="00F23F56" w:rsidP="00F23F56">
            <w:pPr>
              <w:pStyle w:val="ENoteTableText"/>
            </w:pPr>
            <w:smartTag w:uri="urn:schemas-microsoft-com:office:smarttags" w:element="date">
              <w:smartTagPr>
                <w:attr w:name="Year" w:val="1995"/>
                <w:attr w:name="Day" w:val="16"/>
                <w:attr w:name="Month" w:val="12"/>
              </w:smartTagPr>
              <w:r w:rsidRPr="00D6272F">
                <w:t>16 Dec 1995</w:t>
              </w:r>
            </w:smartTag>
          </w:p>
        </w:tc>
        <w:tc>
          <w:tcPr>
            <w:tcW w:w="1845" w:type="dxa"/>
            <w:tcBorders>
              <w:bottom w:val="single" w:sz="4" w:space="0" w:color="auto"/>
            </w:tcBorders>
            <w:shd w:val="clear" w:color="auto" w:fill="auto"/>
          </w:tcPr>
          <w:p w:rsidR="00F23F56" w:rsidRPr="00D6272F" w:rsidRDefault="00F23F56" w:rsidP="00F23F56">
            <w:pPr>
              <w:pStyle w:val="ENoteTableText"/>
            </w:pPr>
            <w:r w:rsidRPr="00D6272F">
              <w:t>Schedule</w:t>
            </w:r>
            <w:r w:rsidR="00D6272F">
              <w:t> </w:t>
            </w:r>
            <w:r w:rsidRPr="00D6272F">
              <w:t>1 (items</w:t>
            </w:r>
            <w:r w:rsidR="00D6272F">
              <w:t> </w:t>
            </w:r>
            <w:r w:rsidRPr="00D6272F">
              <w:t xml:space="preserve">79–81): Royal Assent </w:t>
            </w:r>
            <w:r w:rsidRPr="00D6272F">
              <w:rPr>
                <w:i/>
              </w:rPr>
              <w:t>(b)</w:t>
            </w:r>
          </w:p>
        </w:tc>
        <w:tc>
          <w:tcPr>
            <w:tcW w:w="1417" w:type="dxa"/>
            <w:tcBorders>
              <w:bottom w:val="single" w:sz="4" w:space="0" w:color="auto"/>
            </w:tcBorders>
            <w:shd w:val="clear" w:color="auto" w:fill="auto"/>
          </w:tcPr>
          <w:p w:rsidR="00F23F56" w:rsidRPr="00D6272F" w:rsidRDefault="00F23F56" w:rsidP="00F23F56">
            <w:pPr>
              <w:pStyle w:val="ENoteTableText"/>
            </w:pPr>
            <w:r w:rsidRPr="00D6272F">
              <w:t>—</w:t>
            </w:r>
          </w:p>
        </w:tc>
      </w:tr>
      <w:tr w:rsidR="00F23F56" w:rsidRPr="00D6272F" w:rsidTr="00D30F07">
        <w:trPr>
          <w:cantSplit/>
        </w:trPr>
        <w:tc>
          <w:tcPr>
            <w:tcW w:w="1838" w:type="dxa"/>
            <w:tcBorders>
              <w:bottom w:val="single" w:sz="4" w:space="0" w:color="auto"/>
            </w:tcBorders>
            <w:shd w:val="clear" w:color="auto" w:fill="auto"/>
          </w:tcPr>
          <w:p w:rsidR="00F23F56" w:rsidRPr="00D6272F" w:rsidRDefault="00F23F56" w:rsidP="00F23F56">
            <w:pPr>
              <w:pStyle w:val="ENoteTableText"/>
            </w:pPr>
            <w:bookmarkStart w:id="99" w:name="CU_580739"/>
            <w:bookmarkEnd w:id="99"/>
            <w:r w:rsidRPr="00D6272F">
              <w:t>Audit (Transitional and Miscellaneous) Amendment Act 1997</w:t>
            </w:r>
          </w:p>
        </w:tc>
        <w:tc>
          <w:tcPr>
            <w:tcW w:w="992" w:type="dxa"/>
            <w:tcBorders>
              <w:bottom w:val="single" w:sz="4" w:space="0" w:color="auto"/>
            </w:tcBorders>
            <w:shd w:val="clear" w:color="auto" w:fill="auto"/>
          </w:tcPr>
          <w:p w:rsidR="00F23F56" w:rsidRPr="00D6272F" w:rsidRDefault="00F23F56" w:rsidP="00F23F56">
            <w:pPr>
              <w:pStyle w:val="ENoteTableText"/>
            </w:pPr>
            <w:r w:rsidRPr="00D6272F">
              <w:t>152, 1997</w:t>
            </w:r>
          </w:p>
        </w:tc>
        <w:tc>
          <w:tcPr>
            <w:tcW w:w="993" w:type="dxa"/>
            <w:tcBorders>
              <w:bottom w:val="single" w:sz="4" w:space="0" w:color="auto"/>
            </w:tcBorders>
            <w:shd w:val="clear" w:color="auto" w:fill="auto"/>
          </w:tcPr>
          <w:p w:rsidR="00F23F56" w:rsidRPr="00D6272F" w:rsidRDefault="00F23F56" w:rsidP="00F23F56">
            <w:pPr>
              <w:pStyle w:val="ENoteTableText"/>
            </w:pPr>
            <w:smartTag w:uri="urn:schemas-microsoft-com:office:smarttags" w:element="date">
              <w:smartTagPr>
                <w:attr w:name="Year" w:val="1997"/>
                <w:attr w:name="Day" w:val="24"/>
                <w:attr w:name="Month" w:val="10"/>
              </w:smartTagPr>
              <w:r w:rsidRPr="00D6272F">
                <w:t>24 Oct 1997</w:t>
              </w:r>
            </w:smartTag>
          </w:p>
        </w:tc>
        <w:tc>
          <w:tcPr>
            <w:tcW w:w="1845" w:type="dxa"/>
            <w:tcBorders>
              <w:bottom w:val="single" w:sz="4" w:space="0" w:color="auto"/>
            </w:tcBorders>
            <w:shd w:val="clear" w:color="auto" w:fill="auto"/>
          </w:tcPr>
          <w:p w:rsidR="00F23F56" w:rsidRPr="00D6272F" w:rsidRDefault="00F23F56" w:rsidP="00F23F56">
            <w:pPr>
              <w:pStyle w:val="ENoteTableText"/>
            </w:pPr>
            <w:r w:rsidRPr="00D6272F">
              <w:t>Schedule</w:t>
            </w:r>
            <w:r w:rsidR="00D6272F">
              <w:t> </w:t>
            </w:r>
            <w:r w:rsidRPr="00D6272F">
              <w:t>2 (items</w:t>
            </w:r>
            <w:r w:rsidR="00D6272F">
              <w:t> </w:t>
            </w:r>
            <w:r w:rsidRPr="00D6272F">
              <w:t xml:space="preserve">973–984): </w:t>
            </w:r>
            <w:smartTag w:uri="urn:schemas-microsoft-com:office:smarttags" w:element="date">
              <w:smartTagPr>
                <w:attr w:name="Year" w:val="1998"/>
                <w:attr w:name="Day" w:val="1"/>
                <w:attr w:name="Month" w:val="1"/>
              </w:smartTagPr>
              <w:r w:rsidRPr="00D6272F">
                <w:t>1 Jan 1998</w:t>
              </w:r>
            </w:smartTag>
            <w:r w:rsidRPr="00D6272F">
              <w:t xml:space="preserve"> (</w:t>
            </w:r>
            <w:r w:rsidRPr="00D6272F">
              <w:rPr>
                <w:i/>
              </w:rPr>
              <w:t xml:space="preserve">see Gazette </w:t>
            </w:r>
            <w:r w:rsidRPr="00D6272F">
              <w:t xml:space="preserve">1997, No. GN49) </w:t>
            </w:r>
            <w:r w:rsidRPr="00D6272F">
              <w:rPr>
                <w:i/>
              </w:rPr>
              <w:t>(c)</w:t>
            </w:r>
          </w:p>
        </w:tc>
        <w:tc>
          <w:tcPr>
            <w:tcW w:w="1417" w:type="dxa"/>
            <w:tcBorders>
              <w:bottom w:val="single" w:sz="4" w:space="0" w:color="auto"/>
            </w:tcBorders>
            <w:shd w:val="clear" w:color="auto" w:fill="auto"/>
          </w:tcPr>
          <w:p w:rsidR="00F23F56" w:rsidRPr="00D6272F" w:rsidRDefault="00F23F56" w:rsidP="00F23F56">
            <w:pPr>
              <w:pStyle w:val="ENoteTableText"/>
            </w:pPr>
            <w:r w:rsidRPr="00D6272F">
              <w:t>—</w:t>
            </w:r>
          </w:p>
        </w:tc>
      </w:tr>
      <w:tr w:rsidR="00F23F56" w:rsidRPr="00D6272F" w:rsidTr="00D30F07">
        <w:trPr>
          <w:cantSplit/>
        </w:trPr>
        <w:tc>
          <w:tcPr>
            <w:tcW w:w="1838" w:type="dxa"/>
            <w:tcBorders>
              <w:top w:val="single" w:sz="4" w:space="0" w:color="auto"/>
            </w:tcBorders>
            <w:shd w:val="clear" w:color="auto" w:fill="auto"/>
          </w:tcPr>
          <w:p w:rsidR="00F23F56" w:rsidRPr="00D6272F" w:rsidRDefault="00F23F56" w:rsidP="00F23F56">
            <w:pPr>
              <w:pStyle w:val="ENoteTableText"/>
            </w:pPr>
            <w:r w:rsidRPr="00D6272F">
              <w:t>Public Employment (Consequential and Transitional) Amendment Act 1999</w:t>
            </w:r>
          </w:p>
        </w:tc>
        <w:tc>
          <w:tcPr>
            <w:tcW w:w="992" w:type="dxa"/>
            <w:tcBorders>
              <w:top w:val="single" w:sz="4" w:space="0" w:color="auto"/>
            </w:tcBorders>
            <w:shd w:val="clear" w:color="auto" w:fill="auto"/>
          </w:tcPr>
          <w:p w:rsidR="00F23F56" w:rsidRPr="00D6272F" w:rsidRDefault="00F23F56" w:rsidP="00F23F56">
            <w:pPr>
              <w:pStyle w:val="ENoteTableText"/>
            </w:pPr>
            <w:r w:rsidRPr="00D6272F">
              <w:t>146, 1999</w:t>
            </w:r>
          </w:p>
        </w:tc>
        <w:tc>
          <w:tcPr>
            <w:tcW w:w="993" w:type="dxa"/>
            <w:tcBorders>
              <w:top w:val="single" w:sz="4" w:space="0" w:color="auto"/>
            </w:tcBorders>
            <w:shd w:val="clear" w:color="auto" w:fill="auto"/>
          </w:tcPr>
          <w:p w:rsidR="00F23F56" w:rsidRPr="00D6272F" w:rsidRDefault="00F23F56" w:rsidP="00F23F56">
            <w:pPr>
              <w:pStyle w:val="ENoteTableText"/>
            </w:pPr>
            <w:smartTag w:uri="urn:schemas-microsoft-com:office:smarttags" w:element="date">
              <w:smartTagPr>
                <w:attr w:name="Year" w:val="1999"/>
                <w:attr w:name="Day" w:val="11"/>
                <w:attr w:name="Month" w:val="11"/>
              </w:smartTagPr>
              <w:r w:rsidRPr="00D6272F">
                <w:t>11 Nov 1999</w:t>
              </w:r>
            </w:smartTag>
          </w:p>
        </w:tc>
        <w:tc>
          <w:tcPr>
            <w:tcW w:w="1845" w:type="dxa"/>
            <w:tcBorders>
              <w:top w:val="single" w:sz="4" w:space="0" w:color="auto"/>
            </w:tcBorders>
            <w:shd w:val="clear" w:color="auto" w:fill="auto"/>
          </w:tcPr>
          <w:p w:rsidR="00F23F56" w:rsidRPr="00D6272F" w:rsidRDefault="00F23F56" w:rsidP="00F23F56">
            <w:pPr>
              <w:pStyle w:val="ENoteTableText"/>
              <w:rPr>
                <w:i/>
              </w:rPr>
            </w:pPr>
            <w:r w:rsidRPr="00D6272F">
              <w:t>Schedule</w:t>
            </w:r>
            <w:r w:rsidR="00D6272F">
              <w:t> </w:t>
            </w:r>
            <w:r w:rsidRPr="00D6272F">
              <w:t>1 (items</w:t>
            </w:r>
            <w:r w:rsidR="00D6272F">
              <w:t> </w:t>
            </w:r>
            <w:r w:rsidRPr="00D6272F">
              <w:t xml:space="preserve">638–644): </w:t>
            </w:r>
            <w:smartTag w:uri="urn:schemas-microsoft-com:office:smarttags" w:element="date">
              <w:smartTagPr>
                <w:attr w:name="Year" w:val="1999"/>
                <w:attr w:name="Day" w:val="5"/>
                <w:attr w:name="Month" w:val="12"/>
              </w:smartTagPr>
              <w:r w:rsidRPr="00D6272F">
                <w:t>5 Dec 1999</w:t>
              </w:r>
            </w:smartTag>
            <w:r w:rsidRPr="00D6272F">
              <w:t xml:space="preserve"> (</w:t>
            </w:r>
            <w:r w:rsidRPr="00D6272F">
              <w:rPr>
                <w:i/>
              </w:rPr>
              <w:t xml:space="preserve">see Gazette </w:t>
            </w:r>
            <w:r w:rsidRPr="00D6272F">
              <w:t xml:space="preserve">1999, No. S584) </w:t>
            </w:r>
            <w:r w:rsidRPr="00D6272F">
              <w:rPr>
                <w:i/>
              </w:rPr>
              <w:t>(d)</w:t>
            </w:r>
          </w:p>
        </w:tc>
        <w:tc>
          <w:tcPr>
            <w:tcW w:w="1417" w:type="dxa"/>
            <w:tcBorders>
              <w:top w:val="single" w:sz="4" w:space="0" w:color="auto"/>
            </w:tcBorders>
            <w:shd w:val="clear" w:color="auto" w:fill="auto"/>
          </w:tcPr>
          <w:p w:rsidR="00F23F56" w:rsidRPr="00D6272F" w:rsidRDefault="00F23F56" w:rsidP="00F23F56">
            <w:pPr>
              <w:pStyle w:val="ENoteTableText"/>
            </w:pPr>
            <w:r w:rsidRPr="00D6272F">
              <w:t>—</w:t>
            </w: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Health Legislation Amendment Act (No.</w:t>
            </w:r>
            <w:r w:rsidR="00D6272F">
              <w:t> </w:t>
            </w:r>
            <w:r w:rsidRPr="00D6272F">
              <w:t>2) 2000</w:t>
            </w:r>
          </w:p>
        </w:tc>
        <w:tc>
          <w:tcPr>
            <w:tcW w:w="992" w:type="dxa"/>
            <w:shd w:val="clear" w:color="auto" w:fill="auto"/>
          </w:tcPr>
          <w:p w:rsidR="00F23F56" w:rsidRPr="00D6272F" w:rsidRDefault="00F23F56" w:rsidP="00F23F56">
            <w:pPr>
              <w:pStyle w:val="ENoteTableText"/>
            </w:pPr>
            <w:r w:rsidRPr="00D6272F">
              <w:t>6, 2000</w:t>
            </w:r>
          </w:p>
        </w:tc>
        <w:tc>
          <w:tcPr>
            <w:tcW w:w="993" w:type="dxa"/>
            <w:shd w:val="clear" w:color="auto" w:fill="auto"/>
          </w:tcPr>
          <w:p w:rsidR="00F23F56" w:rsidRPr="00D6272F" w:rsidRDefault="00F23F56" w:rsidP="00F23F56">
            <w:pPr>
              <w:pStyle w:val="ENoteTableText"/>
            </w:pPr>
            <w:smartTag w:uri="urn:schemas-microsoft-com:office:smarttags" w:element="date">
              <w:smartTagPr>
                <w:attr w:name="Year" w:val="2000"/>
                <w:attr w:name="Day" w:val="7"/>
                <w:attr w:name="Month" w:val="3"/>
              </w:smartTagPr>
              <w:r w:rsidRPr="00D6272F">
                <w:t>7 Mar 2000</w:t>
              </w:r>
            </w:smartTag>
          </w:p>
        </w:tc>
        <w:tc>
          <w:tcPr>
            <w:tcW w:w="1845" w:type="dxa"/>
            <w:shd w:val="clear" w:color="auto" w:fill="auto"/>
          </w:tcPr>
          <w:p w:rsidR="00F23F56" w:rsidRPr="00D6272F" w:rsidRDefault="00F23F56" w:rsidP="00F23F56">
            <w:pPr>
              <w:pStyle w:val="ENoteTableText"/>
            </w:pPr>
            <w:smartTag w:uri="urn:schemas-microsoft-com:office:smarttags" w:element="date">
              <w:smartTagPr>
                <w:attr w:name="Year" w:val="2000"/>
                <w:attr w:name="Day" w:val="7"/>
                <w:attr w:name="Month" w:val="3"/>
              </w:smartTagPr>
              <w:r w:rsidRPr="00D6272F">
                <w:t>7 Mar 2000</w:t>
              </w:r>
            </w:smartTag>
          </w:p>
        </w:tc>
        <w:tc>
          <w:tcPr>
            <w:tcW w:w="1417" w:type="dxa"/>
            <w:shd w:val="clear" w:color="auto" w:fill="auto"/>
          </w:tcPr>
          <w:p w:rsidR="00F23F56" w:rsidRPr="00D6272F" w:rsidRDefault="00F23F56" w:rsidP="00F23F56">
            <w:pPr>
              <w:pStyle w:val="ENoteTableText"/>
            </w:pPr>
            <w:r w:rsidRPr="00D6272F">
              <w:t>Sch. 1 (item</w:t>
            </w:r>
            <w:r w:rsidR="00D6272F">
              <w:t> </w:t>
            </w:r>
            <w:r w:rsidRPr="00D6272F">
              <w:t xml:space="preserve">17) </w:t>
            </w: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Health and Aged Care Legislation Amendment (Application of Criminal Code) Act 2001</w:t>
            </w:r>
          </w:p>
        </w:tc>
        <w:tc>
          <w:tcPr>
            <w:tcW w:w="992" w:type="dxa"/>
            <w:shd w:val="clear" w:color="auto" w:fill="auto"/>
          </w:tcPr>
          <w:p w:rsidR="00F23F56" w:rsidRPr="00D6272F" w:rsidRDefault="00F23F56" w:rsidP="00F23F56">
            <w:pPr>
              <w:pStyle w:val="ENoteTableText"/>
            </w:pPr>
            <w:r w:rsidRPr="00D6272F">
              <w:t>111, 2001</w:t>
            </w:r>
          </w:p>
        </w:tc>
        <w:tc>
          <w:tcPr>
            <w:tcW w:w="993" w:type="dxa"/>
            <w:shd w:val="clear" w:color="auto" w:fill="auto"/>
          </w:tcPr>
          <w:p w:rsidR="00F23F56" w:rsidRPr="00D6272F" w:rsidRDefault="00F23F56" w:rsidP="00F23F56">
            <w:pPr>
              <w:pStyle w:val="ENoteTableText"/>
            </w:pPr>
            <w:smartTag w:uri="urn:schemas-microsoft-com:office:smarttags" w:element="date">
              <w:smartTagPr>
                <w:attr w:name="Year" w:val="2001"/>
                <w:attr w:name="Day" w:val="17"/>
                <w:attr w:name="Month" w:val="9"/>
              </w:smartTagPr>
              <w:r w:rsidRPr="00D6272F">
                <w:t>17 Sept 2001</w:t>
              </w:r>
            </w:smartTag>
          </w:p>
        </w:tc>
        <w:tc>
          <w:tcPr>
            <w:tcW w:w="1845" w:type="dxa"/>
            <w:shd w:val="clear" w:color="auto" w:fill="auto"/>
          </w:tcPr>
          <w:p w:rsidR="00F23F56" w:rsidRPr="00D6272F" w:rsidRDefault="00F23F56" w:rsidP="00F23F56">
            <w:pPr>
              <w:pStyle w:val="ENoteTableText"/>
            </w:pPr>
            <w:smartTag w:uri="urn:schemas-microsoft-com:office:smarttags" w:element="date">
              <w:smartTagPr>
                <w:attr w:name="Year" w:val="2001"/>
                <w:attr w:name="Day" w:val="17"/>
                <w:attr w:name="Month" w:val="9"/>
              </w:smartTagPr>
              <w:r w:rsidRPr="00D6272F">
                <w:t>17 Sept 2001</w:t>
              </w:r>
            </w:smartTag>
          </w:p>
        </w:tc>
        <w:tc>
          <w:tcPr>
            <w:tcW w:w="1417" w:type="dxa"/>
            <w:shd w:val="clear" w:color="auto" w:fill="auto"/>
          </w:tcPr>
          <w:p w:rsidR="00F23F56" w:rsidRPr="00D6272F" w:rsidRDefault="007E1593" w:rsidP="00F23F56">
            <w:pPr>
              <w:pStyle w:val="ENoteTableText"/>
            </w:pPr>
            <w:r w:rsidRPr="00D6272F">
              <w:t>s.</w:t>
            </w:r>
            <w:r w:rsidR="00F23F56" w:rsidRPr="00D6272F">
              <w:t xml:space="preserve"> 4</w:t>
            </w: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Financial Framework Legislation Amendment Act 2005</w:t>
            </w:r>
          </w:p>
        </w:tc>
        <w:tc>
          <w:tcPr>
            <w:tcW w:w="992" w:type="dxa"/>
            <w:shd w:val="clear" w:color="auto" w:fill="auto"/>
          </w:tcPr>
          <w:p w:rsidR="00F23F56" w:rsidRPr="00D6272F" w:rsidRDefault="00F23F56" w:rsidP="00F23F56">
            <w:pPr>
              <w:pStyle w:val="ENoteTableText"/>
            </w:pPr>
            <w:r w:rsidRPr="00D6272F">
              <w:t>8, 2005</w:t>
            </w:r>
          </w:p>
        </w:tc>
        <w:tc>
          <w:tcPr>
            <w:tcW w:w="993" w:type="dxa"/>
            <w:shd w:val="clear" w:color="auto" w:fill="auto"/>
          </w:tcPr>
          <w:p w:rsidR="00F23F56" w:rsidRPr="00D6272F" w:rsidRDefault="00F23F56" w:rsidP="00F23F56">
            <w:pPr>
              <w:pStyle w:val="ENoteTableText"/>
            </w:pPr>
            <w:smartTag w:uri="urn:schemas-microsoft-com:office:smarttags" w:element="date">
              <w:smartTagPr>
                <w:attr w:name="Year" w:val="2005"/>
                <w:attr w:name="Day" w:val="22"/>
                <w:attr w:name="Month" w:val="2"/>
              </w:smartTagPr>
              <w:r w:rsidRPr="00D6272F">
                <w:t>22 Feb 2005</w:t>
              </w:r>
            </w:smartTag>
          </w:p>
        </w:tc>
        <w:tc>
          <w:tcPr>
            <w:tcW w:w="1845" w:type="dxa"/>
            <w:shd w:val="clear" w:color="auto" w:fill="auto"/>
          </w:tcPr>
          <w:p w:rsidR="00F23F56" w:rsidRPr="00D6272F" w:rsidRDefault="007E1593" w:rsidP="00F23F56">
            <w:pPr>
              <w:pStyle w:val="ENoteTableText"/>
            </w:pPr>
            <w:r w:rsidRPr="00D6272F">
              <w:t>s.</w:t>
            </w:r>
            <w:r w:rsidR="00F23F56" w:rsidRPr="00D6272F">
              <w:t xml:space="preserve"> 4 and Schedule</w:t>
            </w:r>
            <w:r w:rsidR="00D6272F">
              <w:t> </w:t>
            </w:r>
            <w:r w:rsidR="00F23F56" w:rsidRPr="00D6272F">
              <w:t>1 (items</w:t>
            </w:r>
            <w:r w:rsidR="00D6272F">
              <w:t> </w:t>
            </w:r>
            <w:r w:rsidR="00F23F56" w:rsidRPr="00D6272F">
              <w:t xml:space="preserve">191–201, 496): Royal Assent </w:t>
            </w:r>
          </w:p>
        </w:tc>
        <w:tc>
          <w:tcPr>
            <w:tcW w:w="1417" w:type="dxa"/>
            <w:shd w:val="clear" w:color="auto" w:fill="auto"/>
          </w:tcPr>
          <w:p w:rsidR="00F23F56" w:rsidRPr="00D6272F" w:rsidRDefault="007E1593" w:rsidP="00F23F56">
            <w:pPr>
              <w:pStyle w:val="ENoteTableText"/>
            </w:pPr>
            <w:r w:rsidRPr="00D6272F">
              <w:t>s.</w:t>
            </w:r>
            <w:r w:rsidR="00F23F56" w:rsidRPr="00D6272F">
              <w:t xml:space="preserve"> 4 and Sch. 1 (item</w:t>
            </w:r>
            <w:r w:rsidR="00D6272F">
              <w:t> </w:t>
            </w:r>
            <w:r w:rsidR="00F23F56" w:rsidRPr="00D6272F">
              <w:t xml:space="preserve">496) </w:t>
            </w: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Aboriginal and Torres Strait Islander Commission Amendment Act 2005</w:t>
            </w:r>
          </w:p>
        </w:tc>
        <w:tc>
          <w:tcPr>
            <w:tcW w:w="992" w:type="dxa"/>
            <w:shd w:val="clear" w:color="auto" w:fill="auto"/>
          </w:tcPr>
          <w:p w:rsidR="00F23F56" w:rsidRPr="00D6272F" w:rsidRDefault="00F23F56" w:rsidP="00F23F56">
            <w:pPr>
              <w:pStyle w:val="ENoteTableText"/>
            </w:pPr>
            <w:r w:rsidRPr="00D6272F">
              <w:t>32, 2005</w:t>
            </w:r>
          </w:p>
        </w:tc>
        <w:tc>
          <w:tcPr>
            <w:tcW w:w="993" w:type="dxa"/>
            <w:shd w:val="clear" w:color="auto" w:fill="auto"/>
          </w:tcPr>
          <w:p w:rsidR="00F23F56" w:rsidRPr="00D6272F" w:rsidRDefault="00F23F56" w:rsidP="00F23F56">
            <w:pPr>
              <w:pStyle w:val="ENoteTableText"/>
            </w:pPr>
            <w:smartTag w:uri="urn:schemas-microsoft-com:office:smarttags" w:element="date">
              <w:smartTagPr>
                <w:attr w:name="Year" w:val="2005"/>
                <w:attr w:name="Day" w:val="22"/>
                <w:attr w:name="Month" w:val="3"/>
              </w:smartTagPr>
              <w:r w:rsidRPr="00D6272F">
                <w:t>22 Mar 2005</w:t>
              </w:r>
            </w:smartTag>
          </w:p>
        </w:tc>
        <w:tc>
          <w:tcPr>
            <w:tcW w:w="1845" w:type="dxa"/>
            <w:shd w:val="clear" w:color="auto" w:fill="auto"/>
          </w:tcPr>
          <w:p w:rsidR="00F23F56" w:rsidRPr="00D6272F" w:rsidRDefault="00F23F56" w:rsidP="00F23F56">
            <w:pPr>
              <w:pStyle w:val="ENoteTableText"/>
            </w:pPr>
            <w:r w:rsidRPr="00D6272F">
              <w:t>Schedule</w:t>
            </w:r>
            <w:r w:rsidR="00D6272F">
              <w:t> </w:t>
            </w:r>
            <w:r w:rsidRPr="00D6272F">
              <w:t>4 (items</w:t>
            </w:r>
            <w:r w:rsidR="00D6272F">
              <w:t> </w:t>
            </w:r>
            <w:r w:rsidRPr="00D6272F">
              <w:t xml:space="preserve">25–29): </w:t>
            </w:r>
            <w:smartTag w:uri="urn:schemas-microsoft-com:office:smarttags" w:element="date">
              <w:smartTagPr>
                <w:attr w:name="Year" w:val="2005"/>
                <w:attr w:name="Day" w:val="24"/>
                <w:attr w:name="Month" w:val="3"/>
              </w:smartTagPr>
              <w:r w:rsidRPr="00D6272F">
                <w:t>24 Mar 2005</w:t>
              </w:r>
            </w:smartTag>
          </w:p>
        </w:tc>
        <w:tc>
          <w:tcPr>
            <w:tcW w:w="1417" w:type="dxa"/>
            <w:shd w:val="clear" w:color="auto" w:fill="auto"/>
          </w:tcPr>
          <w:p w:rsidR="00F23F56" w:rsidRPr="00D6272F" w:rsidRDefault="00F23F56" w:rsidP="00F23F56">
            <w:pPr>
              <w:pStyle w:val="ENoteTableText"/>
            </w:pPr>
            <w:r w:rsidRPr="00D6272F">
              <w:t>Sch. 4 (item</w:t>
            </w:r>
            <w:r w:rsidR="00D6272F">
              <w:t> </w:t>
            </w:r>
            <w:r w:rsidRPr="00D6272F">
              <w:t>27)</w:t>
            </w: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Financial Framework Legislation Amendment Act (No.</w:t>
            </w:r>
            <w:r w:rsidR="00D6272F">
              <w:t> </w:t>
            </w:r>
            <w:r w:rsidRPr="00D6272F">
              <w:t>1) 2006</w:t>
            </w:r>
          </w:p>
        </w:tc>
        <w:tc>
          <w:tcPr>
            <w:tcW w:w="992" w:type="dxa"/>
            <w:shd w:val="clear" w:color="auto" w:fill="auto"/>
          </w:tcPr>
          <w:p w:rsidR="00F23F56" w:rsidRPr="00D6272F" w:rsidRDefault="00F23F56" w:rsidP="00F23F56">
            <w:pPr>
              <w:pStyle w:val="ENoteTableText"/>
            </w:pPr>
            <w:r w:rsidRPr="00D6272F">
              <w:t>30, 2006</w:t>
            </w:r>
          </w:p>
        </w:tc>
        <w:tc>
          <w:tcPr>
            <w:tcW w:w="993" w:type="dxa"/>
            <w:shd w:val="clear" w:color="auto" w:fill="auto"/>
          </w:tcPr>
          <w:p w:rsidR="00F23F56" w:rsidRPr="00D6272F" w:rsidRDefault="00F23F56" w:rsidP="00F23F56">
            <w:pPr>
              <w:pStyle w:val="ENoteTableText"/>
            </w:pPr>
            <w:smartTag w:uri="urn:schemas-microsoft-com:office:smarttags" w:element="date">
              <w:smartTagPr>
                <w:attr w:name="Year" w:val="2006"/>
                <w:attr w:name="Day" w:val="6"/>
                <w:attr w:name="Month" w:val="4"/>
              </w:smartTagPr>
              <w:r w:rsidRPr="00D6272F">
                <w:t>6 Apr 2006</w:t>
              </w:r>
            </w:smartTag>
          </w:p>
        </w:tc>
        <w:tc>
          <w:tcPr>
            <w:tcW w:w="1845" w:type="dxa"/>
            <w:shd w:val="clear" w:color="auto" w:fill="auto"/>
          </w:tcPr>
          <w:p w:rsidR="00F23F56" w:rsidRPr="00D6272F" w:rsidRDefault="00F23F56" w:rsidP="00F23F56">
            <w:pPr>
              <w:pStyle w:val="ENoteTableText"/>
            </w:pPr>
            <w:r w:rsidRPr="00D6272F">
              <w:t>Schedule</w:t>
            </w:r>
            <w:r w:rsidR="00D6272F">
              <w:t> </w:t>
            </w:r>
            <w:r w:rsidRPr="00D6272F">
              <w:t>1 (items</w:t>
            </w:r>
            <w:r w:rsidR="00D6272F">
              <w:t> </w:t>
            </w:r>
            <w:r w:rsidRPr="00D6272F">
              <w:t xml:space="preserve">33–36): </w:t>
            </w:r>
            <w:smartTag w:uri="urn:schemas-microsoft-com:office:smarttags" w:element="date">
              <w:smartTagPr>
                <w:attr w:name="Year" w:val="2006"/>
                <w:attr w:name="Day" w:val="7"/>
                <w:attr w:name="Month" w:val="4"/>
              </w:smartTagPr>
              <w:r w:rsidRPr="00D6272F">
                <w:t>7 Apr 2006</w:t>
              </w:r>
            </w:smartTag>
          </w:p>
        </w:tc>
        <w:tc>
          <w:tcPr>
            <w:tcW w:w="1417" w:type="dxa"/>
            <w:shd w:val="clear" w:color="auto" w:fill="auto"/>
          </w:tcPr>
          <w:p w:rsidR="00F23F56" w:rsidRPr="00D6272F" w:rsidRDefault="00F23F56" w:rsidP="00F23F56">
            <w:pPr>
              <w:pStyle w:val="ENoteTableText"/>
            </w:pPr>
            <w:r w:rsidRPr="00D6272F">
              <w:t>Sch. 1 (item</w:t>
            </w:r>
            <w:r w:rsidR="00D6272F">
              <w:t> </w:t>
            </w:r>
            <w:r w:rsidRPr="00D6272F">
              <w:t>36)</w:t>
            </w:r>
          </w:p>
        </w:tc>
      </w:tr>
      <w:tr w:rsidR="00F23F56" w:rsidRPr="00D6272F" w:rsidTr="00F23F56">
        <w:trPr>
          <w:cantSplit/>
        </w:trPr>
        <w:tc>
          <w:tcPr>
            <w:tcW w:w="1838" w:type="dxa"/>
            <w:shd w:val="clear" w:color="auto" w:fill="auto"/>
          </w:tcPr>
          <w:p w:rsidR="00F23F56" w:rsidRPr="00D6272F" w:rsidRDefault="00F23F56" w:rsidP="00F23F56">
            <w:pPr>
              <w:pStyle w:val="ENoteTableText"/>
            </w:pPr>
            <w:r w:rsidRPr="00D6272F">
              <w:t>National Health and Medical Research Council Amendment Act 2006</w:t>
            </w:r>
          </w:p>
        </w:tc>
        <w:tc>
          <w:tcPr>
            <w:tcW w:w="992" w:type="dxa"/>
            <w:shd w:val="clear" w:color="auto" w:fill="auto"/>
          </w:tcPr>
          <w:p w:rsidR="00F23F56" w:rsidRPr="00D6272F" w:rsidRDefault="00F23F56" w:rsidP="00F23F56">
            <w:pPr>
              <w:pStyle w:val="ENoteTableText"/>
            </w:pPr>
            <w:r w:rsidRPr="00D6272F">
              <w:t>50, 2006</w:t>
            </w:r>
          </w:p>
        </w:tc>
        <w:tc>
          <w:tcPr>
            <w:tcW w:w="993" w:type="dxa"/>
            <w:shd w:val="clear" w:color="auto" w:fill="auto"/>
          </w:tcPr>
          <w:p w:rsidR="00F23F56" w:rsidRPr="00D6272F" w:rsidRDefault="00F23F56" w:rsidP="00F23F56">
            <w:pPr>
              <w:pStyle w:val="ENoteTableText"/>
            </w:pPr>
            <w:r w:rsidRPr="00D6272F">
              <w:t>9</w:t>
            </w:r>
            <w:r w:rsidR="00D6272F">
              <w:t> </w:t>
            </w:r>
            <w:r w:rsidRPr="00D6272F">
              <w:t>June 2006</w:t>
            </w:r>
          </w:p>
        </w:tc>
        <w:tc>
          <w:tcPr>
            <w:tcW w:w="1845" w:type="dxa"/>
            <w:shd w:val="clear" w:color="auto" w:fill="auto"/>
          </w:tcPr>
          <w:p w:rsidR="00F23F56" w:rsidRPr="00D6272F" w:rsidRDefault="00F23F56" w:rsidP="00F23F56">
            <w:pPr>
              <w:pStyle w:val="ENoteTableText"/>
            </w:pPr>
            <w:r w:rsidRPr="00D6272F">
              <w:t>Schedule</w:t>
            </w:r>
            <w:r w:rsidR="00D6272F">
              <w:t> </w:t>
            </w:r>
            <w:r w:rsidRPr="00D6272F">
              <w:t>1: 1</w:t>
            </w:r>
            <w:r w:rsidR="00D6272F">
              <w:t> </w:t>
            </w:r>
            <w:r w:rsidRPr="00D6272F">
              <w:t>July 2006</w:t>
            </w:r>
            <w:r w:rsidRPr="00D6272F">
              <w:br/>
              <w:t>Remainder: Royal Assent</w:t>
            </w:r>
          </w:p>
        </w:tc>
        <w:tc>
          <w:tcPr>
            <w:tcW w:w="1417" w:type="dxa"/>
            <w:shd w:val="clear" w:color="auto" w:fill="auto"/>
          </w:tcPr>
          <w:p w:rsidR="00F23F56" w:rsidRPr="00D6272F" w:rsidRDefault="00F23F56" w:rsidP="003F643D">
            <w:pPr>
              <w:pStyle w:val="ENoteTableText"/>
            </w:pPr>
            <w:r w:rsidRPr="00D6272F">
              <w:t>Sch. 1 (items</w:t>
            </w:r>
            <w:r w:rsidR="00D6272F">
              <w:t> </w:t>
            </w:r>
            <w:r w:rsidRPr="00D6272F">
              <w:t>124–143)</w:t>
            </w:r>
          </w:p>
        </w:tc>
      </w:tr>
      <w:tr w:rsidR="00F23F56" w:rsidRPr="00D6272F" w:rsidTr="00D30F07">
        <w:trPr>
          <w:cantSplit/>
        </w:trPr>
        <w:tc>
          <w:tcPr>
            <w:tcW w:w="1838" w:type="dxa"/>
            <w:tcBorders>
              <w:bottom w:val="single" w:sz="4" w:space="0" w:color="auto"/>
            </w:tcBorders>
            <w:shd w:val="clear" w:color="auto" w:fill="auto"/>
          </w:tcPr>
          <w:p w:rsidR="00F23F56" w:rsidRPr="00D6272F" w:rsidRDefault="00F23F56" w:rsidP="00F23F56">
            <w:pPr>
              <w:pStyle w:val="ENoteTableText"/>
            </w:pPr>
            <w:r w:rsidRPr="00D6272F">
              <w:t>Freedom of Information Amendment (Reform) Act 2010</w:t>
            </w:r>
          </w:p>
        </w:tc>
        <w:tc>
          <w:tcPr>
            <w:tcW w:w="992" w:type="dxa"/>
            <w:tcBorders>
              <w:bottom w:val="single" w:sz="4" w:space="0" w:color="auto"/>
            </w:tcBorders>
            <w:shd w:val="clear" w:color="auto" w:fill="auto"/>
          </w:tcPr>
          <w:p w:rsidR="00F23F56" w:rsidRPr="00D6272F" w:rsidRDefault="00F23F56" w:rsidP="00F23F56">
            <w:pPr>
              <w:pStyle w:val="ENoteTableText"/>
            </w:pPr>
            <w:r w:rsidRPr="00D6272F">
              <w:t>51, 2010</w:t>
            </w:r>
          </w:p>
        </w:tc>
        <w:tc>
          <w:tcPr>
            <w:tcW w:w="993" w:type="dxa"/>
            <w:tcBorders>
              <w:bottom w:val="single" w:sz="4" w:space="0" w:color="auto"/>
            </w:tcBorders>
            <w:shd w:val="clear" w:color="auto" w:fill="auto"/>
          </w:tcPr>
          <w:p w:rsidR="00F23F56" w:rsidRPr="00D6272F" w:rsidRDefault="00F23F56" w:rsidP="00F23F56">
            <w:pPr>
              <w:pStyle w:val="ENoteTableText"/>
            </w:pPr>
            <w:r w:rsidRPr="00D6272F">
              <w:t>31</w:t>
            </w:r>
            <w:r w:rsidR="00D6272F">
              <w:t> </w:t>
            </w:r>
            <w:r w:rsidRPr="00D6272F">
              <w:t>May 2010</w:t>
            </w:r>
          </w:p>
        </w:tc>
        <w:tc>
          <w:tcPr>
            <w:tcW w:w="1845" w:type="dxa"/>
            <w:tcBorders>
              <w:bottom w:val="single" w:sz="4" w:space="0" w:color="auto"/>
            </w:tcBorders>
            <w:shd w:val="clear" w:color="auto" w:fill="auto"/>
          </w:tcPr>
          <w:p w:rsidR="00F23F56" w:rsidRPr="00D6272F" w:rsidRDefault="00F23F56" w:rsidP="00F23F56">
            <w:pPr>
              <w:pStyle w:val="ENoteTableText"/>
              <w:rPr>
                <w:i/>
              </w:rPr>
            </w:pPr>
            <w:r w:rsidRPr="00D6272F">
              <w:t>Schedule</w:t>
            </w:r>
            <w:r w:rsidR="00D6272F">
              <w:t> </w:t>
            </w:r>
            <w:r w:rsidRPr="00D6272F">
              <w:t>5 (items</w:t>
            </w:r>
            <w:r w:rsidR="00D6272F">
              <w:t> </w:t>
            </w:r>
            <w:r w:rsidRPr="00D6272F">
              <w:t>48–51) and Schedule</w:t>
            </w:r>
            <w:r w:rsidR="00D6272F">
              <w:t> </w:t>
            </w:r>
            <w:r w:rsidRPr="00D6272F">
              <w:t xml:space="preserve">7: </w:t>
            </w:r>
            <w:r w:rsidRPr="00D6272F">
              <w:rPr>
                <w:i/>
              </w:rPr>
              <w:t>(e)</w:t>
            </w:r>
          </w:p>
        </w:tc>
        <w:tc>
          <w:tcPr>
            <w:tcW w:w="1417" w:type="dxa"/>
            <w:tcBorders>
              <w:bottom w:val="single" w:sz="4" w:space="0" w:color="auto"/>
            </w:tcBorders>
            <w:shd w:val="clear" w:color="auto" w:fill="auto"/>
          </w:tcPr>
          <w:p w:rsidR="00F23F56" w:rsidRPr="00D6272F" w:rsidRDefault="00F23F56" w:rsidP="00F4288B">
            <w:pPr>
              <w:pStyle w:val="ENoteTableText"/>
            </w:pPr>
            <w:r w:rsidRPr="00D6272F">
              <w:t>Sch. 7</w:t>
            </w:r>
          </w:p>
        </w:tc>
      </w:tr>
      <w:tr w:rsidR="00F23F56" w:rsidRPr="00D6272F" w:rsidTr="00D30F07">
        <w:trPr>
          <w:cantSplit/>
        </w:trPr>
        <w:tc>
          <w:tcPr>
            <w:tcW w:w="1838" w:type="dxa"/>
            <w:tcBorders>
              <w:bottom w:val="single" w:sz="4" w:space="0" w:color="auto"/>
            </w:tcBorders>
            <w:shd w:val="clear" w:color="auto" w:fill="auto"/>
          </w:tcPr>
          <w:p w:rsidR="00F23F56" w:rsidRPr="00D6272F" w:rsidRDefault="00F23F56" w:rsidP="00F23F56">
            <w:pPr>
              <w:pStyle w:val="ENoteTableText"/>
            </w:pPr>
            <w:bookmarkStart w:id="100" w:name="CU_1481999"/>
            <w:bookmarkEnd w:id="100"/>
            <w:r w:rsidRPr="00D6272F">
              <w:t>Statute Law Revision Act 2011</w:t>
            </w:r>
          </w:p>
        </w:tc>
        <w:tc>
          <w:tcPr>
            <w:tcW w:w="992" w:type="dxa"/>
            <w:tcBorders>
              <w:bottom w:val="single" w:sz="4" w:space="0" w:color="auto"/>
            </w:tcBorders>
            <w:shd w:val="clear" w:color="auto" w:fill="auto"/>
          </w:tcPr>
          <w:p w:rsidR="00F23F56" w:rsidRPr="00D6272F" w:rsidRDefault="00F23F56" w:rsidP="00F23F56">
            <w:pPr>
              <w:pStyle w:val="ENoteTableText"/>
            </w:pPr>
            <w:r w:rsidRPr="00D6272F">
              <w:t>5, 2011</w:t>
            </w:r>
          </w:p>
        </w:tc>
        <w:tc>
          <w:tcPr>
            <w:tcW w:w="993" w:type="dxa"/>
            <w:tcBorders>
              <w:bottom w:val="single" w:sz="4" w:space="0" w:color="auto"/>
            </w:tcBorders>
            <w:shd w:val="clear" w:color="auto" w:fill="auto"/>
          </w:tcPr>
          <w:p w:rsidR="00F23F56" w:rsidRPr="00D6272F" w:rsidRDefault="00F23F56" w:rsidP="00F23F56">
            <w:pPr>
              <w:pStyle w:val="ENoteTableText"/>
            </w:pPr>
            <w:r w:rsidRPr="00D6272F">
              <w:t>22 Mar 2011</w:t>
            </w:r>
          </w:p>
        </w:tc>
        <w:tc>
          <w:tcPr>
            <w:tcW w:w="1845" w:type="dxa"/>
            <w:tcBorders>
              <w:bottom w:val="single" w:sz="4" w:space="0" w:color="auto"/>
            </w:tcBorders>
            <w:shd w:val="clear" w:color="auto" w:fill="auto"/>
          </w:tcPr>
          <w:p w:rsidR="00F23F56" w:rsidRPr="00D6272F" w:rsidRDefault="00F23F56" w:rsidP="00F23F56">
            <w:pPr>
              <w:pStyle w:val="ENoteTableText"/>
            </w:pPr>
            <w:r w:rsidRPr="00D6272F">
              <w:t>Schedule</w:t>
            </w:r>
            <w:r w:rsidR="00D6272F">
              <w:t> </w:t>
            </w:r>
            <w:r w:rsidRPr="00D6272F">
              <w:t>7 (item</w:t>
            </w:r>
            <w:r w:rsidR="00D6272F">
              <w:t> </w:t>
            </w:r>
            <w:r w:rsidRPr="00D6272F">
              <w:t>101): 19 Apr 2011</w:t>
            </w:r>
          </w:p>
        </w:tc>
        <w:tc>
          <w:tcPr>
            <w:tcW w:w="1417" w:type="dxa"/>
            <w:tcBorders>
              <w:bottom w:val="single" w:sz="4" w:space="0" w:color="auto"/>
            </w:tcBorders>
            <w:shd w:val="clear" w:color="auto" w:fill="auto"/>
          </w:tcPr>
          <w:p w:rsidR="00F23F56" w:rsidRPr="00D6272F" w:rsidRDefault="00F23F56" w:rsidP="00F23F56">
            <w:pPr>
              <w:pStyle w:val="ENoteTableText"/>
            </w:pPr>
            <w:r w:rsidRPr="00D6272F">
              <w:t>—</w:t>
            </w:r>
          </w:p>
        </w:tc>
      </w:tr>
      <w:tr w:rsidR="00F23F56" w:rsidRPr="00D6272F" w:rsidTr="00046C25">
        <w:trPr>
          <w:cantSplit/>
        </w:trPr>
        <w:tc>
          <w:tcPr>
            <w:tcW w:w="1838" w:type="dxa"/>
            <w:tcBorders>
              <w:top w:val="single" w:sz="4" w:space="0" w:color="auto"/>
              <w:bottom w:val="single" w:sz="4" w:space="0" w:color="auto"/>
            </w:tcBorders>
            <w:shd w:val="clear" w:color="auto" w:fill="auto"/>
          </w:tcPr>
          <w:p w:rsidR="00F23F56" w:rsidRPr="00D6272F" w:rsidRDefault="00F23F56" w:rsidP="00F23F56">
            <w:pPr>
              <w:pStyle w:val="ENoteTableText"/>
            </w:pPr>
            <w:r w:rsidRPr="00D6272F">
              <w:t>Acts Interpretation Amendment Act 2011</w:t>
            </w:r>
          </w:p>
        </w:tc>
        <w:tc>
          <w:tcPr>
            <w:tcW w:w="992" w:type="dxa"/>
            <w:tcBorders>
              <w:top w:val="single" w:sz="4" w:space="0" w:color="auto"/>
              <w:bottom w:val="single" w:sz="4" w:space="0" w:color="auto"/>
            </w:tcBorders>
            <w:shd w:val="clear" w:color="auto" w:fill="auto"/>
          </w:tcPr>
          <w:p w:rsidR="00F23F56" w:rsidRPr="00D6272F" w:rsidRDefault="00F23F56" w:rsidP="00F23F56">
            <w:pPr>
              <w:pStyle w:val="ENoteTableText"/>
            </w:pPr>
            <w:r w:rsidRPr="00D6272F">
              <w:t>46, 2011</w:t>
            </w:r>
          </w:p>
        </w:tc>
        <w:tc>
          <w:tcPr>
            <w:tcW w:w="993" w:type="dxa"/>
            <w:tcBorders>
              <w:top w:val="single" w:sz="4" w:space="0" w:color="auto"/>
              <w:bottom w:val="single" w:sz="4" w:space="0" w:color="auto"/>
            </w:tcBorders>
            <w:shd w:val="clear" w:color="auto" w:fill="auto"/>
          </w:tcPr>
          <w:p w:rsidR="00F23F56" w:rsidRPr="00D6272F" w:rsidRDefault="00F23F56" w:rsidP="00F23F56">
            <w:pPr>
              <w:pStyle w:val="ENoteTableText"/>
            </w:pPr>
            <w:r w:rsidRPr="00D6272F">
              <w:t>27</w:t>
            </w:r>
            <w:r w:rsidR="00D6272F">
              <w:t> </w:t>
            </w:r>
            <w:r w:rsidRPr="00D6272F">
              <w:t>June 2011</w:t>
            </w:r>
          </w:p>
        </w:tc>
        <w:tc>
          <w:tcPr>
            <w:tcW w:w="1845" w:type="dxa"/>
            <w:tcBorders>
              <w:top w:val="single" w:sz="4" w:space="0" w:color="auto"/>
              <w:bottom w:val="single" w:sz="4" w:space="0" w:color="auto"/>
            </w:tcBorders>
            <w:shd w:val="clear" w:color="auto" w:fill="auto"/>
          </w:tcPr>
          <w:p w:rsidR="00F23F56" w:rsidRPr="00D6272F" w:rsidRDefault="00F23F56" w:rsidP="00F23F56">
            <w:pPr>
              <w:pStyle w:val="ENoteTableText"/>
            </w:pPr>
            <w:r w:rsidRPr="00D6272F">
              <w:t>Schedule</w:t>
            </w:r>
            <w:r w:rsidR="00D6272F">
              <w:t> </w:t>
            </w:r>
            <w:r w:rsidRPr="00D6272F">
              <w:t>2 (items</w:t>
            </w:r>
            <w:r w:rsidR="00D6272F">
              <w:t> </w:t>
            </w:r>
            <w:r w:rsidRPr="00D6272F">
              <w:t>807–810) and Schedule</w:t>
            </w:r>
            <w:r w:rsidR="00D6272F">
              <w:t> </w:t>
            </w:r>
            <w:r w:rsidRPr="00D6272F">
              <w:t>3 (items</w:t>
            </w:r>
            <w:r w:rsidR="00D6272F">
              <w:t> </w:t>
            </w:r>
            <w:r w:rsidRPr="00D6272F">
              <w:t>10, 11): 27 Dec 2011</w:t>
            </w:r>
          </w:p>
        </w:tc>
        <w:tc>
          <w:tcPr>
            <w:tcW w:w="1417" w:type="dxa"/>
            <w:tcBorders>
              <w:top w:val="single" w:sz="4" w:space="0" w:color="auto"/>
              <w:bottom w:val="single" w:sz="4" w:space="0" w:color="auto"/>
            </w:tcBorders>
            <w:shd w:val="clear" w:color="auto" w:fill="auto"/>
          </w:tcPr>
          <w:p w:rsidR="00F23F56" w:rsidRPr="00D6272F" w:rsidRDefault="00F23F56" w:rsidP="00F23F56">
            <w:pPr>
              <w:pStyle w:val="ENoteTableText"/>
            </w:pPr>
            <w:r w:rsidRPr="00D6272F">
              <w:t>Sch. 3 (items</w:t>
            </w:r>
            <w:r w:rsidR="00D6272F">
              <w:t> </w:t>
            </w:r>
            <w:r w:rsidRPr="00D6272F">
              <w:t>10, 11)</w:t>
            </w:r>
          </w:p>
        </w:tc>
      </w:tr>
      <w:tr w:rsidR="00F82864" w:rsidRPr="00D6272F" w:rsidTr="00D30F07">
        <w:trPr>
          <w:cantSplit/>
        </w:trPr>
        <w:tc>
          <w:tcPr>
            <w:tcW w:w="1838" w:type="dxa"/>
            <w:tcBorders>
              <w:top w:val="single" w:sz="4" w:space="0" w:color="auto"/>
              <w:bottom w:val="single" w:sz="12" w:space="0" w:color="auto"/>
            </w:tcBorders>
            <w:shd w:val="clear" w:color="auto" w:fill="auto"/>
          </w:tcPr>
          <w:p w:rsidR="00F82864" w:rsidRPr="00D6272F" w:rsidRDefault="00F82864" w:rsidP="00F23F56">
            <w:pPr>
              <w:pStyle w:val="ENoteTableText"/>
            </w:pPr>
            <w:r w:rsidRPr="00D6272F">
              <w:t>Statute Law Revision Act (No.</w:t>
            </w:r>
            <w:r w:rsidR="00D6272F">
              <w:t> </w:t>
            </w:r>
            <w:r w:rsidRPr="00D6272F">
              <w:t>1) 2014</w:t>
            </w:r>
          </w:p>
        </w:tc>
        <w:tc>
          <w:tcPr>
            <w:tcW w:w="992" w:type="dxa"/>
            <w:tcBorders>
              <w:top w:val="single" w:sz="4" w:space="0" w:color="auto"/>
              <w:bottom w:val="single" w:sz="12" w:space="0" w:color="auto"/>
            </w:tcBorders>
            <w:shd w:val="clear" w:color="auto" w:fill="auto"/>
          </w:tcPr>
          <w:p w:rsidR="00F82864" w:rsidRPr="00D6272F" w:rsidRDefault="00F82864" w:rsidP="00F23F56">
            <w:pPr>
              <w:pStyle w:val="ENoteTableText"/>
            </w:pPr>
            <w:r w:rsidRPr="00D6272F">
              <w:t>31, 2014</w:t>
            </w:r>
          </w:p>
        </w:tc>
        <w:tc>
          <w:tcPr>
            <w:tcW w:w="993" w:type="dxa"/>
            <w:tcBorders>
              <w:top w:val="single" w:sz="4" w:space="0" w:color="auto"/>
              <w:bottom w:val="single" w:sz="12" w:space="0" w:color="auto"/>
            </w:tcBorders>
            <w:shd w:val="clear" w:color="auto" w:fill="auto"/>
          </w:tcPr>
          <w:p w:rsidR="00F82864" w:rsidRPr="00D6272F" w:rsidRDefault="00F82864" w:rsidP="00F23F56">
            <w:pPr>
              <w:pStyle w:val="ENoteTableText"/>
            </w:pPr>
            <w:r w:rsidRPr="00D6272F">
              <w:t>27</w:t>
            </w:r>
            <w:r w:rsidR="00D6272F">
              <w:t> </w:t>
            </w:r>
            <w:r w:rsidRPr="00D6272F">
              <w:t>May 2014</w:t>
            </w:r>
          </w:p>
        </w:tc>
        <w:tc>
          <w:tcPr>
            <w:tcW w:w="1845" w:type="dxa"/>
            <w:tcBorders>
              <w:top w:val="single" w:sz="4" w:space="0" w:color="auto"/>
              <w:bottom w:val="single" w:sz="12" w:space="0" w:color="auto"/>
            </w:tcBorders>
            <w:shd w:val="clear" w:color="auto" w:fill="auto"/>
          </w:tcPr>
          <w:p w:rsidR="00F82864" w:rsidRPr="00D6272F" w:rsidRDefault="00F82864" w:rsidP="00F23F56">
            <w:pPr>
              <w:pStyle w:val="ENoteTableText"/>
            </w:pPr>
            <w:r w:rsidRPr="00D6272F">
              <w:t>Sch 8 (item</w:t>
            </w:r>
            <w:r w:rsidR="00D6272F">
              <w:t> </w:t>
            </w:r>
            <w:r w:rsidRPr="00D6272F">
              <w:t>33): 24</w:t>
            </w:r>
            <w:r w:rsidR="00D6272F">
              <w:t> </w:t>
            </w:r>
            <w:r w:rsidRPr="00D6272F">
              <w:t>June 2014</w:t>
            </w:r>
          </w:p>
        </w:tc>
        <w:tc>
          <w:tcPr>
            <w:tcW w:w="1417" w:type="dxa"/>
            <w:tcBorders>
              <w:top w:val="single" w:sz="4" w:space="0" w:color="auto"/>
              <w:bottom w:val="single" w:sz="12" w:space="0" w:color="auto"/>
            </w:tcBorders>
            <w:shd w:val="clear" w:color="auto" w:fill="auto"/>
          </w:tcPr>
          <w:p w:rsidR="00F82864" w:rsidRPr="00D6272F" w:rsidRDefault="00F82864" w:rsidP="00F23F56">
            <w:pPr>
              <w:pStyle w:val="ENoteTableText"/>
            </w:pPr>
            <w:r w:rsidRPr="00D6272F">
              <w:t>—</w:t>
            </w:r>
          </w:p>
        </w:tc>
      </w:tr>
    </w:tbl>
    <w:p w:rsidR="00F23F56" w:rsidRPr="00D6272F" w:rsidRDefault="00F23F56" w:rsidP="003C1473">
      <w:pPr>
        <w:pStyle w:val="Tabletext"/>
      </w:pPr>
    </w:p>
    <w:p w:rsidR="005E755D" w:rsidRPr="00D6272F" w:rsidRDefault="005E755D" w:rsidP="00F23F56">
      <w:pPr>
        <w:pStyle w:val="EndNotespara"/>
      </w:pPr>
      <w:r w:rsidRPr="00D6272F">
        <w:rPr>
          <w:i/>
        </w:rPr>
        <w:t>(a)</w:t>
      </w:r>
      <w:r w:rsidRPr="00D6272F">
        <w:tab/>
        <w:t xml:space="preserve">The </w:t>
      </w:r>
      <w:r w:rsidRPr="00D6272F">
        <w:rPr>
          <w:i/>
        </w:rPr>
        <w:t xml:space="preserve">National Health and Medical Research Council Act 1992 </w:t>
      </w:r>
      <w:r w:rsidRPr="00D6272F">
        <w:t>was amended by sections</w:t>
      </w:r>
      <w:r w:rsidR="00D6272F">
        <w:t> </w:t>
      </w:r>
      <w:r w:rsidRPr="00D6272F">
        <w:t xml:space="preserve">22 and 23 only of the </w:t>
      </w:r>
      <w:r w:rsidRPr="00D6272F">
        <w:rPr>
          <w:i/>
        </w:rPr>
        <w:t>Health and Community Services Legislation Amendment Act (No.</w:t>
      </w:r>
      <w:r w:rsidR="00D6272F">
        <w:rPr>
          <w:i/>
        </w:rPr>
        <w:t> </w:t>
      </w:r>
      <w:r w:rsidRPr="00D6272F">
        <w:rPr>
          <w:i/>
        </w:rPr>
        <w:t>2) 1993</w:t>
      </w:r>
      <w:r w:rsidRPr="00D6272F">
        <w:t>, subsection</w:t>
      </w:r>
      <w:r w:rsidR="00D6272F">
        <w:t> </w:t>
      </w:r>
      <w:r w:rsidRPr="00D6272F">
        <w:t>2(1) of which provides as follows:</w:t>
      </w:r>
    </w:p>
    <w:p w:rsidR="005E755D" w:rsidRPr="00D6272F" w:rsidRDefault="005E755D" w:rsidP="00F23F56">
      <w:pPr>
        <w:pStyle w:val="EndNotessubpara"/>
      </w:pPr>
      <w:r w:rsidRPr="00D6272F">
        <w:tab/>
        <w:t>(1)</w:t>
      </w:r>
      <w:r w:rsidRPr="00D6272F">
        <w:tab/>
        <w:t>Subject to this section, this Act commences on the day on which it receives the Royal Assent.</w:t>
      </w:r>
    </w:p>
    <w:p w:rsidR="005E755D" w:rsidRPr="00D6272F" w:rsidRDefault="005E755D" w:rsidP="00F23F56">
      <w:pPr>
        <w:pStyle w:val="EndNotespara"/>
      </w:pPr>
      <w:r w:rsidRPr="00D6272F">
        <w:rPr>
          <w:i/>
        </w:rPr>
        <w:t>(b)</w:t>
      </w:r>
      <w:r w:rsidRPr="00D6272F">
        <w:tab/>
        <w:t xml:space="preserve">The </w:t>
      </w:r>
      <w:r w:rsidRPr="00D6272F">
        <w:rPr>
          <w:i/>
        </w:rPr>
        <w:t xml:space="preserve">National Health and Medical Research Council Act 1992 </w:t>
      </w:r>
      <w:r w:rsidRPr="00D6272F">
        <w:t>was amended by Schedule</w:t>
      </w:r>
      <w:r w:rsidR="00D6272F">
        <w:t> </w:t>
      </w:r>
      <w:r w:rsidRPr="00D6272F">
        <w:t>1 (items</w:t>
      </w:r>
      <w:r w:rsidR="00D6272F">
        <w:t> </w:t>
      </w:r>
      <w:r w:rsidRPr="00D6272F">
        <w:t xml:space="preserve">79–81) only of the </w:t>
      </w:r>
      <w:r w:rsidRPr="00D6272F">
        <w:rPr>
          <w:i/>
        </w:rPr>
        <w:t>Human Services and Health Legislation Amendment Act (No.</w:t>
      </w:r>
      <w:r w:rsidR="00D6272F">
        <w:rPr>
          <w:i/>
        </w:rPr>
        <w:t> </w:t>
      </w:r>
      <w:r w:rsidRPr="00D6272F">
        <w:rPr>
          <w:i/>
        </w:rPr>
        <w:t>3) 1995</w:t>
      </w:r>
      <w:r w:rsidRPr="00D6272F">
        <w:t>, subsection</w:t>
      </w:r>
      <w:r w:rsidR="00D6272F">
        <w:t> </w:t>
      </w:r>
      <w:r w:rsidRPr="00D6272F">
        <w:t>2(1) of which provides as follows:</w:t>
      </w:r>
    </w:p>
    <w:p w:rsidR="005E755D" w:rsidRPr="00D6272F" w:rsidRDefault="005E755D" w:rsidP="00F23F56">
      <w:pPr>
        <w:pStyle w:val="EndNotessubpara"/>
      </w:pPr>
      <w:r w:rsidRPr="00D6272F">
        <w:tab/>
        <w:t>(1)</w:t>
      </w:r>
      <w:r w:rsidRPr="00D6272F">
        <w:tab/>
        <w:t>Subject to this section, this Act commences on the day on which it receives the Royal Assent.</w:t>
      </w:r>
    </w:p>
    <w:p w:rsidR="005E755D" w:rsidRPr="00D6272F" w:rsidRDefault="005E755D" w:rsidP="00F23F56">
      <w:pPr>
        <w:pStyle w:val="EndNotespara"/>
      </w:pPr>
      <w:r w:rsidRPr="00D6272F">
        <w:rPr>
          <w:i/>
        </w:rPr>
        <w:t>(c)</w:t>
      </w:r>
      <w:r w:rsidRPr="00D6272F">
        <w:tab/>
        <w:t xml:space="preserve">The </w:t>
      </w:r>
      <w:r w:rsidRPr="00D6272F">
        <w:rPr>
          <w:i/>
        </w:rPr>
        <w:t xml:space="preserve">National Health and Medical Research Council Act 1992 </w:t>
      </w:r>
      <w:r w:rsidRPr="00D6272F">
        <w:t>was amended by Schedule</w:t>
      </w:r>
      <w:r w:rsidR="00D6272F">
        <w:t> </w:t>
      </w:r>
      <w:r w:rsidRPr="00D6272F">
        <w:t>2 (items</w:t>
      </w:r>
      <w:r w:rsidR="00D6272F">
        <w:t> </w:t>
      </w:r>
      <w:r w:rsidRPr="00D6272F">
        <w:t xml:space="preserve">973–984) only of the </w:t>
      </w:r>
      <w:r w:rsidRPr="00D6272F">
        <w:rPr>
          <w:i/>
        </w:rPr>
        <w:t>Audit (Transitional and Miscellaneous) Amendment Act 1997</w:t>
      </w:r>
      <w:r w:rsidRPr="00D6272F">
        <w:t>, subsection</w:t>
      </w:r>
      <w:r w:rsidR="00D6272F">
        <w:t> </w:t>
      </w:r>
      <w:r w:rsidRPr="00D6272F">
        <w:t>2(2) of which provides as follows:</w:t>
      </w:r>
    </w:p>
    <w:p w:rsidR="005E755D" w:rsidRPr="00D6272F" w:rsidRDefault="005E755D" w:rsidP="00F23F56">
      <w:pPr>
        <w:pStyle w:val="EndNotessubpara"/>
      </w:pPr>
      <w:r w:rsidRPr="00D6272F">
        <w:tab/>
        <w:t>(2)</w:t>
      </w:r>
      <w:r w:rsidRPr="00D6272F">
        <w:tab/>
        <w:t>Schedules</w:t>
      </w:r>
      <w:r w:rsidR="00D6272F">
        <w:t> </w:t>
      </w:r>
      <w:r w:rsidRPr="00D6272F">
        <w:t xml:space="preserve">1, 2 and 4 commence on the same day as the </w:t>
      </w:r>
      <w:r w:rsidRPr="00D6272F">
        <w:rPr>
          <w:i/>
        </w:rPr>
        <w:t>Financial Management and Accountability Act 1997</w:t>
      </w:r>
      <w:r w:rsidRPr="00D6272F">
        <w:t>.</w:t>
      </w:r>
    </w:p>
    <w:p w:rsidR="005E755D" w:rsidRPr="00D6272F" w:rsidRDefault="005E755D" w:rsidP="00F23F56">
      <w:pPr>
        <w:pStyle w:val="EndNotespara"/>
      </w:pPr>
      <w:r w:rsidRPr="00D6272F">
        <w:rPr>
          <w:i/>
        </w:rPr>
        <w:t>(d)</w:t>
      </w:r>
      <w:r w:rsidRPr="00D6272F">
        <w:tab/>
        <w:t xml:space="preserve">The </w:t>
      </w:r>
      <w:r w:rsidRPr="00D6272F">
        <w:rPr>
          <w:i/>
        </w:rPr>
        <w:t xml:space="preserve">National Health and Medical Research Council Act 1992 </w:t>
      </w:r>
      <w:r w:rsidRPr="00D6272F">
        <w:t>was amended by Schedule</w:t>
      </w:r>
      <w:r w:rsidR="00D6272F">
        <w:t> </w:t>
      </w:r>
      <w:r w:rsidRPr="00D6272F">
        <w:t>1 (items</w:t>
      </w:r>
      <w:r w:rsidR="00D6272F">
        <w:t> </w:t>
      </w:r>
      <w:r w:rsidRPr="00D6272F">
        <w:t xml:space="preserve">638–644) only of the </w:t>
      </w:r>
      <w:r w:rsidRPr="00D6272F">
        <w:rPr>
          <w:i/>
        </w:rPr>
        <w:t>Public Employment (Consequential and Transitional) Amendment Act 1999</w:t>
      </w:r>
      <w:r w:rsidRPr="00D6272F">
        <w:t>, subsections</w:t>
      </w:r>
      <w:r w:rsidR="00D6272F">
        <w:t> </w:t>
      </w:r>
      <w:r w:rsidRPr="00D6272F">
        <w:t>2(1) and (2) of which provide as follows:</w:t>
      </w:r>
    </w:p>
    <w:p w:rsidR="005E755D" w:rsidRPr="00D6272F" w:rsidRDefault="005E755D" w:rsidP="00F23F56">
      <w:pPr>
        <w:pStyle w:val="EndNotessubpara"/>
      </w:pPr>
      <w:r w:rsidRPr="00D6272F">
        <w:tab/>
        <w:t>(1)</w:t>
      </w:r>
      <w:r w:rsidRPr="00D6272F">
        <w:tab/>
        <w:t xml:space="preserve">In this Act, </w:t>
      </w:r>
      <w:r w:rsidRPr="00D6272F">
        <w:rPr>
          <w:b/>
          <w:i/>
        </w:rPr>
        <w:t xml:space="preserve">commencing time </w:t>
      </w:r>
      <w:r w:rsidRPr="00D6272F">
        <w:t xml:space="preserve">means the time when the </w:t>
      </w:r>
      <w:r w:rsidRPr="00D6272F">
        <w:rPr>
          <w:i/>
        </w:rPr>
        <w:t>Public Service Act 1999</w:t>
      </w:r>
      <w:r w:rsidRPr="00D6272F">
        <w:t xml:space="preserve"> commences.</w:t>
      </w:r>
    </w:p>
    <w:p w:rsidR="005E755D" w:rsidRPr="00D6272F" w:rsidRDefault="005E755D" w:rsidP="00F23F56">
      <w:pPr>
        <w:pStyle w:val="EndNotessubpara"/>
      </w:pPr>
      <w:r w:rsidRPr="00D6272F">
        <w:tab/>
        <w:t>(2)</w:t>
      </w:r>
      <w:r w:rsidRPr="00D6272F">
        <w:tab/>
        <w:t>Subject to this section, this Act commences at the commencing time.</w:t>
      </w:r>
    </w:p>
    <w:p w:rsidR="0057455C" w:rsidRPr="00D6272F" w:rsidRDefault="0057455C" w:rsidP="00F23F56">
      <w:pPr>
        <w:pStyle w:val="EndNotespara"/>
      </w:pPr>
      <w:r w:rsidRPr="00D6272F">
        <w:rPr>
          <w:i/>
        </w:rPr>
        <w:t>(e)</w:t>
      </w:r>
      <w:r w:rsidRPr="00D6272F">
        <w:rPr>
          <w:i/>
        </w:rPr>
        <w:tab/>
      </w:r>
      <w:r w:rsidRPr="00D6272F">
        <w:rPr>
          <w:color w:val="000000"/>
        </w:rPr>
        <w:t>Subsection</w:t>
      </w:r>
      <w:r w:rsidR="00D6272F">
        <w:rPr>
          <w:color w:val="000000"/>
        </w:rPr>
        <w:t> </w:t>
      </w:r>
      <w:r w:rsidRPr="00D6272F">
        <w:rPr>
          <w:color w:val="000000"/>
        </w:rPr>
        <w:t>2(1) (item</w:t>
      </w:r>
      <w:r w:rsidR="00D6272F">
        <w:rPr>
          <w:color w:val="000000"/>
        </w:rPr>
        <w:t> </w:t>
      </w:r>
      <w:r w:rsidRPr="00D6272F">
        <w:rPr>
          <w:color w:val="000000"/>
        </w:rPr>
        <w:t>7) of</w:t>
      </w:r>
      <w:r w:rsidRPr="00D6272F">
        <w:t xml:space="preserve"> </w:t>
      </w:r>
      <w:r w:rsidRPr="00D6272F">
        <w:rPr>
          <w:color w:val="000000"/>
        </w:rPr>
        <w:t xml:space="preserve">the </w:t>
      </w:r>
      <w:r w:rsidRPr="00D6272F">
        <w:rPr>
          <w:i/>
        </w:rPr>
        <w:t>Freedom of Information Amendment (Reform) Act 2010</w:t>
      </w:r>
      <w:r w:rsidRPr="00D6272F">
        <w:rPr>
          <w:color w:val="000000"/>
        </w:rPr>
        <w:t xml:space="preserve"> provides as follows:</w:t>
      </w:r>
    </w:p>
    <w:p w:rsidR="0057455C" w:rsidRPr="00D6272F" w:rsidRDefault="0057455C" w:rsidP="00F23F56">
      <w:pPr>
        <w:pStyle w:val="EndNotessubpara"/>
      </w:pPr>
      <w:r w:rsidRPr="00D6272F">
        <w:tab/>
        <w:t>(1)</w:t>
      </w:r>
      <w:r w:rsidRPr="00D6272F">
        <w:tab/>
        <w:t>Each provision of this Act specified in column 1 of the table commences, or is taken to have commenced, in accordance with column 2 of the table. Any other statement in column 2 has effect according to its terms.</w:t>
      </w:r>
    </w:p>
    <w:p w:rsidR="0057455C" w:rsidRPr="00D6272F" w:rsidRDefault="0057455C" w:rsidP="0057455C">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7455C" w:rsidRPr="00D6272F" w:rsidTr="0057455C">
        <w:trPr>
          <w:cantSplit/>
          <w:tblHeader/>
        </w:trPr>
        <w:tc>
          <w:tcPr>
            <w:tcW w:w="7111" w:type="dxa"/>
            <w:gridSpan w:val="3"/>
            <w:tcBorders>
              <w:top w:val="single" w:sz="12" w:space="0" w:color="auto"/>
              <w:left w:val="nil"/>
              <w:bottom w:val="nil"/>
              <w:right w:val="nil"/>
            </w:tcBorders>
          </w:tcPr>
          <w:p w:rsidR="0057455C" w:rsidRPr="00D6272F" w:rsidRDefault="0057455C" w:rsidP="0057455C">
            <w:pPr>
              <w:pStyle w:val="Tabletext"/>
              <w:keepNext/>
              <w:keepLines/>
              <w:rPr>
                <w:rFonts w:ascii="Arial" w:hAnsi="Arial" w:cs="Arial"/>
                <w:b/>
                <w:sz w:val="16"/>
                <w:szCs w:val="16"/>
              </w:rPr>
            </w:pPr>
            <w:r w:rsidRPr="00D6272F">
              <w:rPr>
                <w:rFonts w:ascii="Arial" w:hAnsi="Arial" w:cs="Arial"/>
                <w:b/>
                <w:sz w:val="16"/>
                <w:szCs w:val="16"/>
              </w:rPr>
              <w:t>Commencement information</w:t>
            </w:r>
          </w:p>
        </w:tc>
      </w:tr>
      <w:tr w:rsidR="0057455C" w:rsidRPr="00D6272F" w:rsidTr="0057455C">
        <w:trPr>
          <w:cantSplit/>
          <w:tblHeader/>
        </w:trPr>
        <w:tc>
          <w:tcPr>
            <w:tcW w:w="1701" w:type="dxa"/>
            <w:tcBorders>
              <w:top w:val="single" w:sz="6" w:space="0" w:color="auto"/>
              <w:left w:val="nil"/>
              <w:bottom w:val="single" w:sz="4" w:space="0" w:color="auto"/>
              <w:right w:val="nil"/>
            </w:tcBorders>
          </w:tcPr>
          <w:p w:rsidR="0057455C" w:rsidRPr="00D6272F" w:rsidRDefault="0057455C" w:rsidP="0057455C">
            <w:pPr>
              <w:pStyle w:val="Tabletext"/>
              <w:keepNext/>
              <w:keepLines/>
              <w:rPr>
                <w:rFonts w:ascii="Arial" w:hAnsi="Arial" w:cs="Arial"/>
                <w:b/>
                <w:sz w:val="16"/>
                <w:szCs w:val="16"/>
              </w:rPr>
            </w:pPr>
            <w:r w:rsidRPr="00D6272F">
              <w:rPr>
                <w:rFonts w:ascii="Arial" w:hAnsi="Arial" w:cs="Arial"/>
                <w:b/>
                <w:sz w:val="16"/>
                <w:szCs w:val="16"/>
              </w:rPr>
              <w:t>Column 1</w:t>
            </w:r>
          </w:p>
        </w:tc>
        <w:tc>
          <w:tcPr>
            <w:tcW w:w="3828" w:type="dxa"/>
            <w:tcBorders>
              <w:top w:val="single" w:sz="6" w:space="0" w:color="auto"/>
              <w:left w:val="nil"/>
              <w:bottom w:val="single" w:sz="4" w:space="0" w:color="auto"/>
              <w:right w:val="nil"/>
            </w:tcBorders>
          </w:tcPr>
          <w:p w:rsidR="0057455C" w:rsidRPr="00D6272F" w:rsidRDefault="0057455C" w:rsidP="0057455C">
            <w:pPr>
              <w:pStyle w:val="Tabletext"/>
              <w:keepNext/>
              <w:keepLines/>
              <w:rPr>
                <w:rFonts w:ascii="Arial" w:hAnsi="Arial" w:cs="Arial"/>
                <w:b/>
                <w:sz w:val="16"/>
                <w:szCs w:val="16"/>
              </w:rPr>
            </w:pPr>
            <w:r w:rsidRPr="00D6272F">
              <w:rPr>
                <w:rFonts w:ascii="Arial" w:hAnsi="Arial" w:cs="Arial"/>
                <w:b/>
                <w:sz w:val="16"/>
                <w:szCs w:val="16"/>
              </w:rPr>
              <w:t>Column 2</w:t>
            </w:r>
          </w:p>
        </w:tc>
        <w:tc>
          <w:tcPr>
            <w:tcW w:w="1582" w:type="dxa"/>
            <w:tcBorders>
              <w:top w:val="single" w:sz="6" w:space="0" w:color="auto"/>
              <w:left w:val="nil"/>
              <w:bottom w:val="single" w:sz="4" w:space="0" w:color="auto"/>
              <w:right w:val="nil"/>
            </w:tcBorders>
          </w:tcPr>
          <w:p w:rsidR="0057455C" w:rsidRPr="00D6272F" w:rsidRDefault="0057455C" w:rsidP="0057455C">
            <w:pPr>
              <w:pStyle w:val="Tabletext"/>
              <w:keepNext/>
              <w:keepLines/>
              <w:rPr>
                <w:rFonts w:ascii="Arial" w:hAnsi="Arial" w:cs="Arial"/>
                <w:b/>
                <w:sz w:val="16"/>
                <w:szCs w:val="16"/>
              </w:rPr>
            </w:pPr>
            <w:r w:rsidRPr="00D6272F">
              <w:rPr>
                <w:rFonts w:ascii="Arial" w:hAnsi="Arial" w:cs="Arial"/>
                <w:b/>
                <w:sz w:val="16"/>
                <w:szCs w:val="16"/>
              </w:rPr>
              <w:t>Column 3</w:t>
            </w:r>
          </w:p>
        </w:tc>
      </w:tr>
      <w:tr w:rsidR="0057455C" w:rsidRPr="00D6272F" w:rsidTr="0057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701" w:type="dxa"/>
            <w:tcBorders>
              <w:left w:val="nil"/>
              <w:bottom w:val="single" w:sz="12" w:space="0" w:color="auto"/>
              <w:right w:val="nil"/>
            </w:tcBorders>
          </w:tcPr>
          <w:p w:rsidR="0057455C" w:rsidRPr="00D6272F" w:rsidRDefault="0057455C" w:rsidP="0057455C">
            <w:pPr>
              <w:pStyle w:val="Tabletext"/>
              <w:keepNext/>
              <w:rPr>
                <w:rFonts w:ascii="Arial" w:hAnsi="Arial" w:cs="Arial"/>
                <w:b/>
                <w:bCs/>
                <w:sz w:val="16"/>
                <w:szCs w:val="16"/>
              </w:rPr>
            </w:pPr>
            <w:r w:rsidRPr="00D6272F">
              <w:rPr>
                <w:rFonts w:ascii="Arial" w:hAnsi="Arial" w:cs="Arial"/>
                <w:b/>
                <w:bCs/>
                <w:sz w:val="16"/>
                <w:szCs w:val="16"/>
              </w:rPr>
              <w:t>Provision(s)</w:t>
            </w:r>
          </w:p>
        </w:tc>
        <w:tc>
          <w:tcPr>
            <w:tcW w:w="3828" w:type="dxa"/>
            <w:tcBorders>
              <w:left w:val="nil"/>
              <w:bottom w:val="single" w:sz="12" w:space="0" w:color="auto"/>
              <w:right w:val="nil"/>
            </w:tcBorders>
          </w:tcPr>
          <w:p w:rsidR="0057455C" w:rsidRPr="00D6272F" w:rsidRDefault="0057455C" w:rsidP="0057455C">
            <w:pPr>
              <w:pStyle w:val="Tabletext"/>
              <w:keepNext/>
              <w:rPr>
                <w:rFonts w:ascii="Arial" w:hAnsi="Arial" w:cs="Arial"/>
                <w:b/>
                <w:bCs/>
                <w:sz w:val="16"/>
                <w:szCs w:val="16"/>
              </w:rPr>
            </w:pPr>
            <w:r w:rsidRPr="00D6272F">
              <w:rPr>
                <w:rFonts w:ascii="Arial" w:hAnsi="Arial" w:cs="Arial"/>
                <w:b/>
                <w:bCs/>
                <w:sz w:val="16"/>
                <w:szCs w:val="16"/>
              </w:rPr>
              <w:t>Commencement</w:t>
            </w:r>
          </w:p>
        </w:tc>
        <w:tc>
          <w:tcPr>
            <w:tcW w:w="1582" w:type="dxa"/>
            <w:tcBorders>
              <w:left w:val="nil"/>
              <w:bottom w:val="single" w:sz="12" w:space="0" w:color="auto"/>
              <w:right w:val="nil"/>
            </w:tcBorders>
          </w:tcPr>
          <w:p w:rsidR="0057455C" w:rsidRPr="00D6272F" w:rsidRDefault="0057455C" w:rsidP="0057455C">
            <w:pPr>
              <w:pStyle w:val="Tabletext"/>
              <w:keepNext/>
              <w:rPr>
                <w:rFonts w:ascii="Arial" w:hAnsi="Arial" w:cs="Arial"/>
                <w:b/>
                <w:bCs/>
                <w:sz w:val="16"/>
                <w:szCs w:val="16"/>
              </w:rPr>
            </w:pPr>
            <w:r w:rsidRPr="00D6272F">
              <w:rPr>
                <w:rFonts w:ascii="Arial" w:hAnsi="Arial" w:cs="Arial"/>
                <w:b/>
                <w:bCs/>
                <w:sz w:val="16"/>
                <w:szCs w:val="16"/>
              </w:rPr>
              <w:t>Date/Details</w:t>
            </w:r>
          </w:p>
        </w:tc>
      </w:tr>
      <w:tr w:rsidR="0057455C" w:rsidRPr="00D6272F" w:rsidTr="0057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left w:val="nil"/>
              <w:bottom w:val="single" w:sz="2" w:space="0" w:color="auto"/>
              <w:right w:val="nil"/>
            </w:tcBorders>
            <w:shd w:val="clear" w:color="auto" w:fill="auto"/>
          </w:tcPr>
          <w:p w:rsidR="0057455C" w:rsidRPr="00D6272F" w:rsidRDefault="0057455C" w:rsidP="0057455C">
            <w:pPr>
              <w:pStyle w:val="Tabletext"/>
              <w:keepNext/>
              <w:rPr>
                <w:rFonts w:ascii="Arial" w:hAnsi="Arial" w:cs="Arial"/>
                <w:sz w:val="16"/>
                <w:szCs w:val="16"/>
              </w:rPr>
            </w:pPr>
            <w:r w:rsidRPr="00D6272F">
              <w:rPr>
                <w:rFonts w:ascii="Arial" w:hAnsi="Arial" w:cs="Arial"/>
                <w:sz w:val="16"/>
                <w:szCs w:val="16"/>
              </w:rPr>
              <w:t>7.  Schedules</w:t>
            </w:r>
            <w:r w:rsidR="00D6272F">
              <w:rPr>
                <w:rFonts w:ascii="Arial" w:hAnsi="Arial" w:cs="Arial"/>
                <w:sz w:val="16"/>
                <w:szCs w:val="16"/>
              </w:rPr>
              <w:t> </w:t>
            </w:r>
            <w:r w:rsidRPr="00D6272F">
              <w:rPr>
                <w:rFonts w:ascii="Arial" w:hAnsi="Arial" w:cs="Arial"/>
                <w:sz w:val="16"/>
                <w:szCs w:val="16"/>
              </w:rPr>
              <w:t>4 to 7</w:t>
            </w:r>
          </w:p>
        </w:tc>
        <w:tc>
          <w:tcPr>
            <w:tcW w:w="3828" w:type="dxa"/>
            <w:tcBorders>
              <w:top w:val="single" w:sz="12" w:space="0" w:color="auto"/>
              <w:left w:val="nil"/>
              <w:bottom w:val="single" w:sz="2" w:space="0" w:color="auto"/>
              <w:right w:val="nil"/>
            </w:tcBorders>
            <w:shd w:val="clear" w:color="auto" w:fill="auto"/>
          </w:tcPr>
          <w:p w:rsidR="0057455C" w:rsidRPr="00D6272F" w:rsidRDefault="0057455C" w:rsidP="0057455C">
            <w:pPr>
              <w:pStyle w:val="Tabletext"/>
              <w:rPr>
                <w:rFonts w:ascii="Arial" w:hAnsi="Arial" w:cs="Arial"/>
                <w:sz w:val="16"/>
                <w:szCs w:val="16"/>
              </w:rPr>
            </w:pPr>
            <w:r w:rsidRPr="00D6272F">
              <w:rPr>
                <w:rFonts w:ascii="Arial" w:hAnsi="Arial" w:cs="Arial"/>
                <w:sz w:val="16"/>
                <w:szCs w:val="16"/>
              </w:rPr>
              <w:t>Immediately after the commencement of section</w:t>
            </w:r>
            <w:r w:rsidR="00D6272F">
              <w:rPr>
                <w:rFonts w:ascii="Arial" w:hAnsi="Arial" w:cs="Arial"/>
                <w:sz w:val="16"/>
                <w:szCs w:val="16"/>
              </w:rPr>
              <w:t> </w:t>
            </w:r>
            <w:r w:rsidRPr="00D6272F">
              <w:rPr>
                <w:rFonts w:ascii="Arial" w:hAnsi="Arial" w:cs="Arial"/>
                <w:sz w:val="16"/>
                <w:szCs w:val="16"/>
              </w:rPr>
              <w:t xml:space="preserve">3 of the </w:t>
            </w:r>
            <w:r w:rsidRPr="00D6272F">
              <w:rPr>
                <w:rFonts w:ascii="Arial" w:hAnsi="Arial" w:cs="Arial"/>
                <w:i/>
                <w:sz w:val="16"/>
                <w:szCs w:val="16"/>
              </w:rPr>
              <w:t>Australian Information Commissioner Act 2010</w:t>
            </w:r>
            <w:r w:rsidRPr="00D6272F">
              <w:rPr>
                <w:rFonts w:ascii="Arial" w:hAnsi="Arial" w:cs="Arial"/>
                <w:sz w:val="16"/>
                <w:szCs w:val="16"/>
              </w:rPr>
              <w:t>.</w:t>
            </w:r>
          </w:p>
          <w:p w:rsidR="0057455C" w:rsidRPr="00D6272F" w:rsidRDefault="0057455C" w:rsidP="0057455C">
            <w:pPr>
              <w:pStyle w:val="Tabletext"/>
              <w:keepNext/>
              <w:rPr>
                <w:rFonts w:ascii="Arial" w:hAnsi="Arial" w:cs="Arial"/>
                <w:sz w:val="16"/>
                <w:szCs w:val="16"/>
              </w:rPr>
            </w:pPr>
            <w:r w:rsidRPr="00D6272F">
              <w:rPr>
                <w:rFonts w:ascii="Arial" w:hAnsi="Arial" w:cs="Arial"/>
                <w:sz w:val="16"/>
                <w:szCs w:val="16"/>
              </w:rPr>
              <w:t>However, if section</w:t>
            </w:r>
            <w:r w:rsidR="00D6272F">
              <w:rPr>
                <w:rFonts w:ascii="Arial" w:hAnsi="Arial" w:cs="Arial"/>
                <w:sz w:val="16"/>
                <w:szCs w:val="16"/>
              </w:rPr>
              <w:t> </w:t>
            </w:r>
            <w:r w:rsidRPr="00D6272F">
              <w:rPr>
                <w:rFonts w:ascii="Arial" w:hAnsi="Arial" w:cs="Arial"/>
                <w:sz w:val="16"/>
                <w:szCs w:val="16"/>
              </w:rPr>
              <w:t xml:space="preserve">3 of the </w:t>
            </w:r>
            <w:r w:rsidRPr="00D6272F">
              <w:rPr>
                <w:rFonts w:ascii="Arial" w:hAnsi="Arial" w:cs="Arial"/>
                <w:i/>
                <w:sz w:val="16"/>
                <w:szCs w:val="16"/>
              </w:rPr>
              <w:t>Australian Information Commissioner Act 2010</w:t>
            </w:r>
            <w:r w:rsidRPr="00D6272F">
              <w:rPr>
                <w:rFonts w:ascii="Arial" w:hAnsi="Arial" w:cs="Arial"/>
                <w:sz w:val="16"/>
                <w:szCs w:val="16"/>
              </w:rPr>
              <w:t xml:space="preserve"> does not commence, the provision(s) do not commence at all.</w:t>
            </w:r>
          </w:p>
        </w:tc>
        <w:tc>
          <w:tcPr>
            <w:tcW w:w="1582" w:type="dxa"/>
            <w:tcBorders>
              <w:top w:val="single" w:sz="12" w:space="0" w:color="auto"/>
              <w:left w:val="nil"/>
              <w:bottom w:val="single" w:sz="2" w:space="0" w:color="auto"/>
              <w:right w:val="nil"/>
            </w:tcBorders>
            <w:shd w:val="clear" w:color="auto" w:fill="auto"/>
          </w:tcPr>
          <w:p w:rsidR="0057455C" w:rsidRPr="00D6272F" w:rsidRDefault="003877A1" w:rsidP="0057455C">
            <w:pPr>
              <w:pStyle w:val="Tabletext"/>
              <w:keepNext/>
              <w:rPr>
                <w:rFonts w:ascii="Arial" w:hAnsi="Arial" w:cs="Arial"/>
                <w:sz w:val="16"/>
                <w:szCs w:val="16"/>
              </w:rPr>
            </w:pPr>
            <w:r w:rsidRPr="00D6272F">
              <w:rPr>
                <w:rFonts w:ascii="Arial" w:hAnsi="Arial" w:cs="Arial"/>
                <w:sz w:val="16"/>
                <w:szCs w:val="16"/>
              </w:rPr>
              <w:t>1</w:t>
            </w:r>
            <w:r w:rsidR="00D6272F">
              <w:rPr>
                <w:rFonts w:ascii="Arial" w:hAnsi="Arial" w:cs="Arial"/>
                <w:sz w:val="16"/>
                <w:szCs w:val="16"/>
              </w:rPr>
              <w:t> </w:t>
            </w:r>
            <w:r w:rsidRPr="00D6272F">
              <w:rPr>
                <w:rFonts w:ascii="Arial" w:hAnsi="Arial" w:cs="Arial"/>
                <w:sz w:val="16"/>
                <w:szCs w:val="16"/>
              </w:rPr>
              <w:t>November 2010</w:t>
            </w:r>
          </w:p>
        </w:tc>
      </w:tr>
    </w:tbl>
    <w:p w:rsidR="00554DA0" w:rsidRPr="00D6272F" w:rsidRDefault="00554DA0" w:rsidP="00554DA0">
      <w:pPr>
        <w:pStyle w:val="ENotesHeading2"/>
        <w:pageBreakBefore/>
        <w:outlineLvl w:val="9"/>
      </w:pPr>
      <w:bookmarkStart w:id="101" w:name="_Toc391030978"/>
      <w:r w:rsidRPr="00D6272F">
        <w:t>Endnote 4—Amendment history</w:t>
      </w:r>
      <w:bookmarkEnd w:id="101"/>
    </w:p>
    <w:p w:rsidR="00554DA0" w:rsidRPr="00D6272F" w:rsidRDefault="00554DA0" w:rsidP="00554DA0">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554DA0" w:rsidRPr="00D6272F" w:rsidTr="003C1473">
        <w:trPr>
          <w:cantSplit/>
          <w:tblHeader/>
        </w:trPr>
        <w:tc>
          <w:tcPr>
            <w:tcW w:w="2139" w:type="dxa"/>
            <w:tcBorders>
              <w:top w:val="single" w:sz="12" w:space="0" w:color="auto"/>
              <w:bottom w:val="single" w:sz="12" w:space="0" w:color="auto"/>
            </w:tcBorders>
            <w:shd w:val="clear" w:color="auto" w:fill="auto"/>
          </w:tcPr>
          <w:p w:rsidR="00554DA0" w:rsidRPr="00D6272F" w:rsidRDefault="00554DA0" w:rsidP="003C1473">
            <w:pPr>
              <w:pStyle w:val="ENoteTableHeading"/>
              <w:rPr>
                <w:rFonts w:cs="Arial"/>
              </w:rPr>
            </w:pPr>
            <w:r w:rsidRPr="00D6272F">
              <w:rPr>
                <w:rFonts w:cs="Arial"/>
              </w:rPr>
              <w:t>Provision affected</w:t>
            </w:r>
          </w:p>
        </w:tc>
        <w:tc>
          <w:tcPr>
            <w:tcW w:w="4943" w:type="dxa"/>
            <w:tcBorders>
              <w:top w:val="single" w:sz="12" w:space="0" w:color="auto"/>
              <w:bottom w:val="single" w:sz="12" w:space="0" w:color="auto"/>
            </w:tcBorders>
            <w:shd w:val="clear" w:color="auto" w:fill="auto"/>
          </w:tcPr>
          <w:p w:rsidR="00554DA0" w:rsidRPr="00D6272F" w:rsidRDefault="00554DA0" w:rsidP="003C1473">
            <w:pPr>
              <w:pStyle w:val="ENoteTableHeading"/>
              <w:rPr>
                <w:rFonts w:cs="Arial"/>
              </w:rPr>
            </w:pPr>
            <w:r w:rsidRPr="00D6272F">
              <w:rPr>
                <w:rFonts w:cs="Arial"/>
              </w:rPr>
              <w:t>How affected</w:t>
            </w:r>
          </w:p>
        </w:tc>
      </w:tr>
      <w:tr w:rsidR="00F23F56" w:rsidRPr="00D6272F" w:rsidTr="00F23F56">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F23F56" w:rsidRPr="00D6272F" w:rsidRDefault="00F23F56" w:rsidP="00F23F56">
            <w:pPr>
              <w:pStyle w:val="ENoteTableText"/>
            </w:pPr>
            <w:r w:rsidRPr="00D6272F">
              <w:rPr>
                <w:b/>
              </w:rPr>
              <w:t>Part</w:t>
            </w:r>
            <w:r w:rsidR="00D6272F">
              <w:rPr>
                <w:b/>
              </w:rPr>
              <w:t> </w:t>
            </w:r>
            <w:r w:rsidRPr="00D6272F">
              <w:rPr>
                <w:b/>
              </w:rPr>
              <w:t>1</w:t>
            </w:r>
          </w:p>
        </w:tc>
        <w:tc>
          <w:tcPr>
            <w:tcW w:w="4943" w:type="dxa"/>
            <w:tcBorders>
              <w:top w:val="single" w:sz="12" w:space="0" w:color="auto"/>
            </w:tcBorders>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149, 1995; No.</w:t>
            </w:r>
            <w:r w:rsidR="00D6272F">
              <w:t> </w:t>
            </w:r>
            <w:r w:rsidRPr="00D6272F">
              <w:t>152, 1997; No.</w:t>
            </w:r>
            <w:r w:rsidR="00D6272F">
              <w:t> </w:t>
            </w:r>
            <w:r w:rsidRPr="00D6272F">
              <w:t>6, 2000; Nos. 8 and 32, 2005; No.</w:t>
            </w:r>
            <w:r w:rsidR="00D6272F">
              <w:t> </w:t>
            </w:r>
            <w:r w:rsidRPr="00D6272F">
              <w:t>50, 2006; No.</w:t>
            </w:r>
            <w:r w:rsidR="00D6272F">
              <w:t> </w:t>
            </w:r>
            <w:r w:rsidRPr="00D6272F">
              <w:t>51, 2010</w:t>
            </w:r>
            <w:r w:rsidR="00F82864" w:rsidRPr="00D6272F">
              <w:t>; No 31, 2014</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5A</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111, 2001</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2</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Part</w:t>
            </w:r>
            <w:r w:rsidR="00D6272F">
              <w:t> </w:t>
            </w:r>
            <w:r w:rsidRPr="00D6272F">
              <w:t>2</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5B–5E</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3</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Part</w:t>
            </w:r>
            <w:r w:rsidR="00D6272F">
              <w:t> </w:t>
            </w:r>
            <w:r w:rsidRPr="00D6272F">
              <w:t>3</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1</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Div. 1 of Part</w:t>
            </w:r>
            <w:r w:rsidR="00D6272F">
              <w:t> </w:t>
            </w:r>
            <w:r w:rsidRPr="00D6272F">
              <w:t>3</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7</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152, 1997;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8</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2</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Div. 2 of Part</w:t>
            </w:r>
            <w:r w:rsidR="00D6272F">
              <w:t> </w:t>
            </w:r>
            <w:r w:rsidRPr="00D6272F">
              <w:t>3</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noProof/>
              </w:rPr>
              <w:t>Subdivision A</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9, 10</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11</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11A</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am.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12, 13</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6, 2000;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14</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14AA</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noProof/>
              </w:rPr>
              <w:t>Subdivision B</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14A</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noProof/>
              </w:rPr>
              <w:t>Subdivision C</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14B</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15</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3</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16</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17</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s. 18</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18, 19</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4</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Part</w:t>
            </w:r>
            <w:r w:rsidR="00D6272F">
              <w:t> </w:t>
            </w:r>
            <w:r w:rsidRPr="00D6272F">
              <w:t>4</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1</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20</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 No.</w:t>
            </w:r>
            <w:r w:rsidR="00D6272F">
              <w:t> </w:t>
            </w:r>
            <w:r w:rsidRPr="00D6272F">
              <w:t>32, 2005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21</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149, 1995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22</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146, 1999</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23</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24</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25</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26</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146, 1999</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27</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28</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32, 2005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29</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30</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31</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32, 2005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32–34</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Part</w:t>
            </w:r>
            <w:r w:rsidR="00D6272F">
              <w:t> </w:t>
            </w:r>
            <w:r w:rsidRPr="00D6272F">
              <w:t>5</w:t>
            </w:r>
            <w:r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2</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Div. 2 of Part</w:t>
            </w:r>
            <w:r w:rsidR="00D6272F">
              <w:t> </w:t>
            </w:r>
            <w:r w:rsidRPr="00D6272F">
              <w:t>4</w:t>
            </w:r>
            <w:r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35</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152, 1997; No.</w:t>
            </w:r>
            <w:r w:rsidR="00D6272F">
              <w:t> </w:t>
            </w:r>
            <w:r w:rsidRPr="00D6272F">
              <w:t>6, 2000; No.</w:t>
            </w:r>
            <w:r w:rsidR="00D6272F">
              <w:t> </w:t>
            </w:r>
            <w:r w:rsidRPr="00D6272F">
              <w:t>8, 2005;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 xml:space="preserve">Note to s. 35(1) </w:t>
            </w:r>
            <w:r w:rsidR="007E1593"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 xml:space="preserve">Notes 1, 2 to s. 35(6) </w:t>
            </w:r>
            <w:r w:rsidR="007E1593"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 xml:space="preserve">Note to s. 35(7) </w:t>
            </w:r>
            <w:r w:rsidR="007E1593"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s. 36</w:t>
            </w:r>
            <w:r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36</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76, 1993; No.</w:t>
            </w:r>
            <w:r w:rsidR="00D6272F">
              <w:t> </w:t>
            </w:r>
            <w:r w:rsidRPr="00D6272F">
              <w:t>149, 1995;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37</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37A</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38</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3</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Div. 3 of Part</w:t>
            </w:r>
            <w:r w:rsidR="00D6272F">
              <w:t> </w:t>
            </w:r>
            <w:r w:rsidRPr="00D6272F">
              <w:t>4</w:t>
            </w:r>
            <w:r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39</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4</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Div. 4 of Part</w:t>
            </w:r>
            <w:r w:rsidR="00D6272F">
              <w:t> </w:t>
            </w:r>
            <w:r w:rsidRPr="00D6272F">
              <w:t>4</w:t>
            </w:r>
            <w:r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40</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5</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Part</w:t>
            </w:r>
            <w:r w:rsidR="00D6272F">
              <w:t> </w:t>
            </w:r>
            <w:r w:rsidRPr="00D6272F">
              <w:t>5</w:t>
            </w:r>
            <w:r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41</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 xml:space="preserve">Note to s. 41(5) </w:t>
            </w:r>
            <w:r w:rsidR="007E1593"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46, 2011</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42</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am. No.</w:t>
            </w:r>
            <w:r w:rsidR="00D6272F">
              <w:t> </w:t>
            </w:r>
            <w:r w:rsidRPr="00D6272F">
              <w:t>46, 2011</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 xml:space="preserve">Note to s. 42(2) </w:t>
            </w:r>
            <w:r w:rsidR="007E1593"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46, 2011</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42A</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43, 44</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Part</w:t>
            </w:r>
            <w:r w:rsidR="00D6272F">
              <w:t> </w:t>
            </w:r>
            <w:r w:rsidRPr="00D6272F">
              <w:t>5A</w:t>
            </w:r>
            <w:r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44A–44C</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44D–44F</w:t>
            </w:r>
            <w:r w:rsidR="00F23F56"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6</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Part</w:t>
            </w:r>
            <w:r w:rsidR="00D6272F">
              <w:t> </w:t>
            </w:r>
            <w:r w:rsidRPr="00D6272F">
              <w:t>6</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45</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146, 1999;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46</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47</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48</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146, 1999</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7</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Part</w:t>
            </w:r>
            <w:r w:rsidR="00D6272F">
              <w:t> </w:t>
            </w:r>
            <w:r w:rsidRPr="00D6272F">
              <w:t>7</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152, 1997;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49, 50</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152, 1997;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s. 51</w:t>
            </w:r>
            <w:r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152, 1997;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51</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152, 1997; No.</w:t>
            </w:r>
            <w:r w:rsidR="00D6272F">
              <w:t> </w:t>
            </w:r>
            <w:r w:rsidRPr="00D6272F">
              <w:t>6, 2000; No.</w:t>
            </w:r>
            <w:r w:rsidR="00D6272F">
              <w:t> </w:t>
            </w:r>
            <w:r w:rsidRPr="00D6272F">
              <w:t>8, 2005;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 xml:space="preserve">Note to s. 51(1) </w:t>
            </w:r>
            <w:r w:rsidR="007E1593" w:rsidRPr="00D6272F">
              <w:tab/>
            </w:r>
          </w:p>
        </w:tc>
        <w:tc>
          <w:tcPr>
            <w:tcW w:w="4943" w:type="dxa"/>
            <w:shd w:val="clear" w:color="auto" w:fill="auto"/>
          </w:tcPr>
          <w:p w:rsidR="00F23F56" w:rsidRPr="00D6272F" w:rsidRDefault="00F23F56" w:rsidP="00F23F56">
            <w:pPr>
              <w:pStyle w:val="ENoteTableText"/>
            </w:pPr>
            <w:r w:rsidRPr="00D6272F">
              <w:t>ad.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am. No.</w:t>
            </w:r>
            <w:r w:rsidR="00D6272F">
              <w:t> </w:t>
            </w:r>
            <w:r w:rsidRPr="00D6272F">
              <w:t>46, 2011</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52</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152, 1997; No.</w:t>
            </w:r>
            <w:r w:rsidR="00D6272F">
              <w:t> </w:t>
            </w:r>
            <w:r w:rsidRPr="00D6272F">
              <w:t>8, 2005; No.</w:t>
            </w:r>
            <w:r w:rsidR="00D6272F">
              <w:t> </w:t>
            </w:r>
            <w:r w:rsidRPr="00D6272F">
              <w:t>30, 2006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53</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152, 1997;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am.  No.</w:t>
            </w:r>
            <w:r w:rsidR="00D6272F">
              <w:t> </w:t>
            </w:r>
            <w:r w:rsidRPr="00D6272F">
              <w:t>8, 2005</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54</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8</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1</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56</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61</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 No.</w:t>
            </w:r>
            <w:r w:rsidR="00D6272F">
              <w:t> </w:t>
            </w:r>
            <w:r w:rsidRPr="00D6272F">
              <w:t>51, 2010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2</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s. 62</w:t>
            </w:r>
            <w:r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62</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64</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66</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67</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68</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Division</w:t>
            </w:r>
            <w:r w:rsidR="00D6272F">
              <w:rPr>
                <w:b/>
              </w:rPr>
              <w:t> </w:t>
            </w:r>
            <w:r w:rsidRPr="00D6272F">
              <w:rPr>
                <w:b/>
              </w:rPr>
              <w:t>3</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Div. 3 of Part</w:t>
            </w:r>
            <w:r w:rsidR="00D6272F">
              <w:t> </w:t>
            </w:r>
            <w:r w:rsidRPr="00D6272F">
              <w:t>8</w:t>
            </w:r>
            <w:r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69</w:t>
            </w:r>
            <w:r w:rsidR="00F23F56" w:rsidRPr="00D6272F">
              <w:tab/>
            </w:r>
          </w:p>
        </w:tc>
        <w:tc>
          <w:tcPr>
            <w:tcW w:w="4943" w:type="dxa"/>
            <w:shd w:val="clear" w:color="auto" w:fill="auto"/>
          </w:tcPr>
          <w:p w:rsidR="00F23F56" w:rsidRPr="00D6272F" w:rsidRDefault="00F23F56" w:rsidP="00F23F56">
            <w:pPr>
              <w:pStyle w:val="ENoteTableText"/>
            </w:pPr>
            <w:r w:rsidRPr="00D6272F">
              <w:t>rs.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70, 71</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Heading to s. 72</w:t>
            </w:r>
            <w:r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72</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146, 1999;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73–75</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77</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r w:rsidRPr="00D6272F">
              <w:rPr>
                <w:b/>
              </w:rPr>
              <w:t>Part</w:t>
            </w:r>
            <w:r w:rsidR="00D6272F">
              <w:rPr>
                <w:b/>
              </w:rPr>
              <w:t> </w:t>
            </w:r>
            <w:r w:rsidRPr="00D6272F">
              <w:rPr>
                <w:b/>
              </w:rPr>
              <w:t>9</w:t>
            </w:r>
          </w:p>
        </w:tc>
        <w:tc>
          <w:tcPr>
            <w:tcW w:w="4943" w:type="dxa"/>
            <w:shd w:val="clear" w:color="auto" w:fill="auto"/>
          </w:tcPr>
          <w:p w:rsidR="00F23F56" w:rsidRPr="00D6272F" w:rsidRDefault="00F23F56" w:rsidP="00F23F56">
            <w:pPr>
              <w:pStyle w:val="ENoteTableText"/>
            </w:pP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80</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 No.</w:t>
            </w:r>
            <w:r w:rsidR="00D6272F">
              <w:t> </w:t>
            </w:r>
            <w:r w:rsidRPr="00D6272F">
              <w:t>5, 2011</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81</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F23F56">
            <w:pPr>
              <w:pStyle w:val="ENoteTableText"/>
            </w:pP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82</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6, 2000; Nos. 30 and 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83</w:t>
            </w:r>
            <w:r w:rsidR="00F23F56" w:rsidRPr="00D6272F">
              <w:tab/>
            </w:r>
          </w:p>
        </w:tc>
        <w:tc>
          <w:tcPr>
            <w:tcW w:w="4943" w:type="dxa"/>
            <w:shd w:val="clear" w:color="auto" w:fill="auto"/>
          </w:tcPr>
          <w:p w:rsidR="00F23F56" w:rsidRPr="00D6272F" w:rsidRDefault="00F23F56" w:rsidP="00F23F56">
            <w:pPr>
              <w:pStyle w:val="ENoteTableText"/>
            </w:pPr>
            <w:r w:rsidRPr="00D6272F">
              <w:t>am.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7E1593" w:rsidP="007E1593">
            <w:pPr>
              <w:pStyle w:val="ENoteTableText"/>
              <w:tabs>
                <w:tab w:val="center" w:leader="dot" w:pos="2268"/>
              </w:tabs>
            </w:pPr>
            <w:r w:rsidRPr="00D6272F">
              <w:t>s.</w:t>
            </w:r>
            <w:r w:rsidR="00F23F56" w:rsidRPr="00D6272F">
              <w:t xml:space="preserve"> 84</w:t>
            </w:r>
            <w:r w:rsidR="00F23F56"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shd w:val="clear" w:color="auto" w:fill="auto"/>
          </w:tcPr>
          <w:p w:rsidR="00F23F56" w:rsidRPr="00D6272F" w:rsidRDefault="00F23F56" w:rsidP="007E1593">
            <w:pPr>
              <w:pStyle w:val="ENoteTableText"/>
              <w:tabs>
                <w:tab w:val="center" w:leader="dot" w:pos="2268"/>
              </w:tabs>
            </w:pPr>
            <w:r w:rsidRPr="00D6272F">
              <w:t>Part</w:t>
            </w:r>
            <w:r w:rsidR="00D6272F">
              <w:t> </w:t>
            </w:r>
            <w:r w:rsidRPr="00D6272F">
              <w:t>10</w:t>
            </w:r>
            <w:r w:rsidRPr="00D6272F">
              <w:tab/>
            </w:r>
          </w:p>
        </w:tc>
        <w:tc>
          <w:tcPr>
            <w:tcW w:w="4943" w:type="dxa"/>
            <w:shd w:val="clear" w:color="auto" w:fill="auto"/>
          </w:tcPr>
          <w:p w:rsidR="00F23F56" w:rsidRPr="00D6272F" w:rsidRDefault="00F23F56" w:rsidP="00F23F56">
            <w:pPr>
              <w:pStyle w:val="ENoteTableText"/>
            </w:pPr>
            <w:r w:rsidRPr="00D6272F">
              <w:t>rep. No.</w:t>
            </w:r>
            <w:r w:rsidR="00D6272F">
              <w:t> </w:t>
            </w:r>
            <w:r w:rsidRPr="00D6272F">
              <w:t>50, 2006</w:t>
            </w:r>
          </w:p>
        </w:tc>
      </w:tr>
      <w:tr w:rsidR="00F23F56" w:rsidRPr="00D6272F" w:rsidTr="00F23F56">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F23F56" w:rsidRPr="00D6272F" w:rsidRDefault="007E1593" w:rsidP="007E1593">
            <w:pPr>
              <w:pStyle w:val="ENoteTableText"/>
              <w:tabs>
                <w:tab w:val="center" w:leader="dot" w:pos="2268"/>
              </w:tabs>
            </w:pPr>
            <w:r w:rsidRPr="00D6272F">
              <w:t>ss.</w:t>
            </w:r>
            <w:r w:rsidR="00D6272F">
              <w:t> </w:t>
            </w:r>
            <w:r w:rsidR="00F23F56" w:rsidRPr="00D6272F">
              <w:t>86–91</w:t>
            </w:r>
            <w:r w:rsidR="00F23F56" w:rsidRPr="00D6272F">
              <w:tab/>
            </w:r>
          </w:p>
        </w:tc>
        <w:tc>
          <w:tcPr>
            <w:tcW w:w="4943" w:type="dxa"/>
            <w:tcBorders>
              <w:bottom w:val="single" w:sz="12" w:space="0" w:color="auto"/>
            </w:tcBorders>
            <w:shd w:val="clear" w:color="auto" w:fill="auto"/>
          </w:tcPr>
          <w:p w:rsidR="00F23F56" w:rsidRPr="00D6272F" w:rsidRDefault="00F23F56" w:rsidP="00F23F56">
            <w:pPr>
              <w:pStyle w:val="ENoteTableText"/>
            </w:pPr>
            <w:r w:rsidRPr="00D6272F">
              <w:t>rep. No.</w:t>
            </w:r>
            <w:r w:rsidR="00D6272F">
              <w:t> </w:t>
            </w:r>
            <w:r w:rsidRPr="00D6272F">
              <w:t>50, 2006</w:t>
            </w:r>
          </w:p>
        </w:tc>
      </w:tr>
    </w:tbl>
    <w:p w:rsidR="00F23F56" w:rsidRPr="00D6272F" w:rsidRDefault="00F23F56" w:rsidP="003C1473">
      <w:pPr>
        <w:pStyle w:val="Tabletext"/>
      </w:pPr>
    </w:p>
    <w:p w:rsidR="00D30F07" w:rsidRPr="00D6272F" w:rsidRDefault="00D30F07" w:rsidP="00D6272F">
      <w:pPr>
        <w:pStyle w:val="ENotesHeading2"/>
        <w:pageBreakBefore/>
        <w:outlineLvl w:val="9"/>
      </w:pPr>
      <w:bookmarkStart w:id="102" w:name="_Toc391030979"/>
      <w:r w:rsidRPr="00D6272F">
        <w:t>Endnote 5—Uncommenced amendments</w:t>
      </w:r>
      <w:r w:rsidR="00490514" w:rsidRPr="00D6272F">
        <w:t xml:space="preserve"> [none]</w:t>
      </w:r>
      <w:bookmarkEnd w:id="102"/>
    </w:p>
    <w:p w:rsidR="00D30F07" w:rsidRPr="00D6272F" w:rsidRDefault="00D30F07" w:rsidP="00D6272F">
      <w:pPr>
        <w:pStyle w:val="ENotesHeading2"/>
        <w:outlineLvl w:val="9"/>
      </w:pPr>
      <w:bookmarkStart w:id="103" w:name="_Toc391030980"/>
      <w:r w:rsidRPr="00D6272F">
        <w:t>Endnote 6—Modifications</w:t>
      </w:r>
      <w:r w:rsidR="00490514" w:rsidRPr="00D6272F">
        <w:t xml:space="preserve"> [none]</w:t>
      </w:r>
      <w:bookmarkEnd w:id="103"/>
    </w:p>
    <w:p w:rsidR="00D30F07" w:rsidRPr="00D6272F" w:rsidRDefault="00D30F07" w:rsidP="00D6272F">
      <w:pPr>
        <w:pStyle w:val="ENotesHeading2"/>
        <w:outlineLvl w:val="9"/>
      </w:pPr>
      <w:bookmarkStart w:id="104" w:name="_Toc391030981"/>
      <w:r w:rsidRPr="00D6272F">
        <w:t>Endnote 7—Misdescribed amendments</w:t>
      </w:r>
      <w:r w:rsidR="00490514" w:rsidRPr="00D6272F">
        <w:t xml:space="preserve"> [none]</w:t>
      </w:r>
      <w:bookmarkEnd w:id="104"/>
    </w:p>
    <w:p w:rsidR="00D30F07" w:rsidRPr="00D6272F" w:rsidRDefault="00D30F07" w:rsidP="00D6272F">
      <w:pPr>
        <w:pStyle w:val="ENotesHeading2"/>
        <w:outlineLvl w:val="9"/>
      </w:pPr>
      <w:bookmarkStart w:id="105" w:name="_Toc391030982"/>
      <w:r w:rsidRPr="00D6272F">
        <w:t>Endnote 8—Miscellaneous</w:t>
      </w:r>
      <w:r w:rsidR="00490514" w:rsidRPr="00D6272F">
        <w:t xml:space="preserve"> [none]</w:t>
      </w:r>
      <w:bookmarkEnd w:id="105"/>
    </w:p>
    <w:p w:rsidR="00490514" w:rsidRPr="00D6272F" w:rsidRDefault="00490514" w:rsidP="003C1473">
      <w:pPr>
        <w:sectPr w:rsidR="00490514" w:rsidRPr="00D6272F" w:rsidSect="00D6272F">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381AB0" w:rsidRPr="00D6272F" w:rsidRDefault="00381AB0" w:rsidP="00490514"/>
    <w:sectPr w:rsidR="00381AB0" w:rsidRPr="00D6272F" w:rsidSect="00D6272F">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73" w:rsidRDefault="003C1473" w:rsidP="00CF0A0F">
      <w:pPr>
        <w:spacing w:line="240" w:lineRule="auto"/>
      </w:pPr>
      <w:r>
        <w:separator/>
      </w:r>
    </w:p>
  </w:endnote>
  <w:endnote w:type="continuationSeparator" w:id="0">
    <w:p w:rsidR="003C1473" w:rsidRDefault="003C1473" w:rsidP="00CF0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1473" w:rsidTr="00D6272F">
      <w:tc>
        <w:tcPr>
          <w:tcW w:w="1247" w:type="dxa"/>
        </w:tcPr>
        <w:p w:rsidR="003C1473" w:rsidRDefault="003C1473" w:rsidP="003C147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3C1473" w:rsidRDefault="003C1473" w:rsidP="003C147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6272F">
            <w:rPr>
              <w:i/>
              <w:sz w:val="18"/>
            </w:rPr>
            <w:t>National Health and Medical Research Council Act 1992</w:t>
          </w:r>
          <w:r w:rsidRPr="007A1328">
            <w:rPr>
              <w:i/>
              <w:sz w:val="18"/>
            </w:rPr>
            <w:fldChar w:fldCharType="end"/>
          </w:r>
        </w:p>
      </w:tc>
      <w:tc>
        <w:tcPr>
          <w:tcW w:w="669" w:type="dxa"/>
        </w:tcPr>
        <w:p w:rsidR="003C1473" w:rsidRDefault="003C1473" w:rsidP="003C147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272F">
            <w:rPr>
              <w:i/>
              <w:noProof/>
              <w:sz w:val="18"/>
            </w:rPr>
            <w:t>69</w:t>
          </w:r>
          <w:r w:rsidRPr="007A1328">
            <w:rPr>
              <w:i/>
              <w:sz w:val="18"/>
            </w:rPr>
            <w:fldChar w:fldCharType="end"/>
          </w:r>
        </w:p>
      </w:tc>
    </w:tr>
  </w:tbl>
  <w:p w:rsidR="003C1473" w:rsidRPr="0078369C" w:rsidRDefault="003C1473" w:rsidP="00F4288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7A1328" w:rsidRDefault="003C1473" w:rsidP="00F4288B">
    <w:pPr>
      <w:pBdr>
        <w:top w:val="single" w:sz="6" w:space="1" w:color="auto"/>
      </w:pBdr>
      <w:spacing w:before="120"/>
      <w:rPr>
        <w:sz w:val="18"/>
      </w:rPr>
    </w:pPr>
  </w:p>
  <w:p w:rsidR="003C1473" w:rsidRPr="007A1328" w:rsidRDefault="003C1473" w:rsidP="00F428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6272F">
      <w:rPr>
        <w:i/>
        <w:noProof/>
        <w:sz w:val="18"/>
      </w:rPr>
      <w:t>National Health and Medical Research Council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6272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64</w:t>
    </w:r>
    <w:r w:rsidRPr="007A1328">
      <w:rPr>
        <w:i/>
        <w:sz w:val="18"/>
      </w:rPr>
      <w:fldChar w:fldCharType="end"/>
    </w:r>
  </w:p>
  <w:p w:rsidR="003C1473" w:rsidRPr="007A1328" w:rsidRDefault="003C1473" w:rsidP="00F4288B">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1473" w:rsidTr="00D6272F">
      <w:tc>
        <w:tcPr>
          <w:tcW w:w="646" w:type="dxa"/>
        </w:tcPr>
        <w:p w:rsidR="003C1473" w:rsidRDefault="003C1473" w:rsidP="003C147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64</w:t>
          </w:r>
          <w:r w:rsidRPr="007A1328">
            <w:rPr>
              <w:i/>
              <w:sz w:val="18"/>
            </w:rPr>
            <w:fldChar w:fldCharType="end"/>
          </w:r>
        </w:p>
      </w:tc>
      <w:tc>
        <w:tcPr>
          <w:tcW w:w="5387" w:type="dxa"/>
        </w:tcPr>
        <w:p w:rsidR="003C1473" w:rsidRDefault="003C1473" w:rsidP="003C147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6272F">
            <w:rPr>
              <w:i/>
              <w:sz w:val="18"/>
            </w:rPr>
            <w:t>National Health and Medical Research Council Act 1992</w:t>
          </w:r>
          <w:r w:rsidRPr="007A1328">
            <w:rPr>
              <w:i/>
              <w:sz w:val="18"/>
            </w:rPr>
            <w:fldChar w:fldCharType="end"/>
          </w:r>
        </w:p>
      </w:tc>
      <w:tc>
        <w:tcPr>
          <w:tcW w:w="1270" w:type="dxa"/>
        </w:tcPr>
        <w:p w:rsidR="003C1473" w:rsidRDefault="003C1473" w:rsidP="003C147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3C1473" w:rsidRPr="0078369C" w:rsidRDefault="003C1473" w:rsidP="00F4288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1473" w:rsidTr="00D6272F">
      <w:tc>
        <w:tcPr>
          <w:tcW w:w="1247" w:type="dxa"/>
        </w:tcPr>
        <w:p w:rsidR="003C1473" w:rsidRDefault="003C1473" w:rsidP="003C147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3C1473" w:rsidRDefault="003C1473" w:rsidP="003C147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6272F">
            <w:rPr>
              <w:i/>
              <w:sz w:val="18"/>
            </w:rPr>
            <w:t>National Health and Medical Research Council Act 1992</w:t>
          </w:r>
          <w:r w:rsidRPr="007A1328">
            <w:rPr>
              <w:i/>
              <w:sz w:val="18"/>
            </w:rPr>
            <w:fldChar w:fldCharType="end"/>
          </w:r>
        </w:p>
      </w:tc>
      <w:tc>
        <w:tcPr>
          <w:tcW w:w="669" w:type="dxa"/>
        </w:tcPr>
        <w:p w:rsidR="003C1473" w:rsidRDefault="003C1473" w:rsidP="003C147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64</w:t>
          </w:r>
          <w:r w:rsidRPr="007A1328">
            <w:rPr>
              <w:i/>
              <w:sz w:val="18"/>
            </w:rPr>
            <w:fldChar w:fldCharType="end"/>
          </w:r>
        </w:p>
      </w:tc>
    </w:tr>
  </w:tbl>
  <w:p w:rsidR="003C1473" w:rsidRPr="0078369C" w:rsidRDefault="003C1473" w:rsidP="00F4288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7A1328" w:rsidRDefault="003C1473" w:rsidP="00F4288B">
    <w:pPr>
      <w:pBdr>
        <w:top w:val="single" w:sz="6" w:space="1" w:color="auto"/>
      </w:pBdr>
      <w:spacing w:before="120"/>
      <w:rPr>
        <w:sz w:val="18"/>
      </w:rPr>
    </w:pPr>
  </w:p>
  <w:p w:rsidR="003C1473" w:rsidRPr="007A1328" w:rsidRDefault="003C1473" w:rsidP="00F428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6272F">
      <w:rPr>
        <w:i/>
        <w:noProof/>
        <w:sz w:val="18"/>
      </w:rPr>
      <w:t>National Health and Medical Research Council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6272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64</w:t>
    </w:r>
    <w:r w:rsidRPr="007A1328">
      <w:rPr>
        <w:i/>
        <w:sz w:val="18"/>
      </w:rPr>
      <w:fldChar w:fldCharType="end"/>
    </w:r>
  </w:p>
  <w:p w:rsidR="003C1473" w:rsidRPr="007A1328" w:rsidRDefault="003C1473" w:rsidP="00F4288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ED79B6" w:rsidRDefault="003C1473" w:rsidP="00F4288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1473" w:rsidTr="003C1473">
      <w:tc>
        <w:tcPr>
          <w:tcW w:w="646" w:type="dxa"/>
        </w:tcPr>
        <w:p w:rsidR="003C1473" w:rsidRDefault="003C1473" w:rsidP="003C1473">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272F">
            <w:rPr>
              <w:i/>
              <w:noProof/>
              <w:sz w:val="18"/>
            </w:rPr>
            <w:t>iv</w:t>
          </w:r>
          <w:r w:rsidRPr="00ED79B6">
            <w:rPr>
              <w:i/>
              <w:sz w:val="18"/>
            </w:rPr>
            <w:fldChar w:fldCharType="end"/>
          </w:r>
        </w:p>
      </w:tc>
      <w:tc>
        <w:tcPr>
          <w:tcW w:w="5387" w:type="dxa"/>
        </w:tcPr>
        <w:p w:rsidR="003C1473" w:rsidRDefault="003C1473" w:rsidP="003C1473">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6272F">
            <w:rPr>
              <w:i/>
              <w:sz w:val="18"/>
            </w:rPr>
            <w:t>National Health and Medical Research Council Act 1992</w:t>
          </w:r>
          <w:r w:rsidRPr="00ED79B6">
            <w:rPr>
              <w:i/>
              <w:sz w:val="18"/>
            </w:rPr>
            <w:fldChar w:fldCharType="end"/>
          </w:r>
        </w:p>
      </w:tc>
      <w:tc>
        <w:tcPr>
          <w:tcW w:w="1270" w:type="dxa"/>
        </w:tcPr>
        <w:p w:rsidR="003C1473" w:rsidRDefault="003C1473" w:rsidP="003C1473">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3C1473" w:rsidRPr="0078369C" w:rsidRDefault="003C1473" w:rsidP="00F428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ED79B6"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1473" w:rsidTr="003C1473">
      <w:tc>
        <w:tcPr>
          <w:tcW w:w="1247" w:type="dxa"/>
        </w:tcPr>
        <w:p w:rsidR="003C1473" w:rsidRDefault="003C1473" w:rsidP="003C1473">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3C1473" w:rsidRDefault="003C1473" w:rsidP="003C1473">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D6272F">
            <w:rPr>
              <w:i/>
              <w:sz w:val="18"/>
            </w:rPr>
            <w:t>National Health and Medical Research Council Act 1992</w:t>
          </w:r>
          <w:r w:rsidRPr="00ED79B6">
            <w:rPr>
              <w:i/>
              <w:sz w:val="18"/>
            </w:rPr>
            <w:fldChar w:fldCharType="end"/>
          </w:r>
        </w:p>
      </w:tc>
      <w:tc>
        <w:tcPr>
          <w:tcW w:w="669" w:type="dxa"/>
        </w:tcPr>
        <w:p w:rsidR="003C1473" w:rsidRDefault="003C1473" w:rsidP="003C1473">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6272F">
            <w:rPr>
              <w:i/>
              <w:noProof/>
              <w:sz w:val="18"/>
            </w:rPr>
            <w:t>iii</w:t>
          </w:r>
          <w:r w:rsidRPr="00ED79B6">
            <w:rPr>
              <w:i/>
              <w:sz w:val="18"/>
            </w:rPr>
            <w:fldChar w:fldCharType="end"/>
          </w:r>
        </w:p>
      </w:tc>
    </w:tr>
  </w:tbl>
  <w:p w:rsidR="003C1473" w:rsidRPr="0078369C" w:rsidRDefault="003C1473" w:rsidP="00F428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1473" w:rsidTr="00D6272F">
      <w:tc>
        <w:tcPr>
          <w:tcW w:w="646" w:type="dxa"/>
        </w:tcPr>
        <w:p w:rsidR="003C1473" w:rsidRDefault="003C1473" w:rsidP="003C147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272F">
            <w:rPr>
              <w:i/>
              <w:noProof/>
              <w:sz w:val="18"/>
            </w:rPr>
            <w:t>2</w:t>
          </w:r>
          <w:r w:rsidRPr="007A1328">
            <w:rPr>
              <w:i/>
              <w:sz w:val="18"/>
            </w:rPr>
            <w:fldChar w:fldCharType="end"/>
          </w:r>
        </w:p>
      </w:tc>
      <w:tc>
        <w:tcPr>
          <w:tcW w:w="5387" w:type="dxa"/>
        </w:tcPr>
        <w:p w:rsidR="003C1473" w:rsidRDefault="003C1473" w:rsidP="003C147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6272F">
            <w:rPr>
              <w:i/>
              <w:sz w:val="18"/>
            </w:rPr>
            <w:t>National Health and Medical Research Council Act 1992</w:t>
          </w:r>
          <w:r w:rsidRPr="007A1328">
            <w:rPr>
              <w:i/>
              <w:sz w:val="18"/>
            </w:rPr>
            <w:fldChar w:fldCharType="end"/>
          </w:r>
        </w:p>
      </w:tc>
      <w:tc>
        <w:tcPr>
          <w:tcW w:w="1270" w:type="dxa"/>
        </w:tcPr>
        <w:p w:rsidR="003C1473" w:rsidRDefault="003C1473" w:rsidP="003C147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3C1473" w:rsidRPr="0078369C" w:rsidRDefault="003C1473" w:rsidP="00F428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1473" w:rsidTr="00D6272F">
      <w:tc>
        <w:tcPr>
          <w:tcW w:w="1247" w:type="dxa"/>
        </w:tcPr>
        <w:p w:rsidR="003C1473" w:rsidRDefault="003C1473" w:rsidP="003C1473">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3C1473" w:rsidRDefault="003C1473" w:rsidP="003C147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6272F">
            <w:rPr>
              <w:i/>
              <w:sz w:val="18"/>
            </w:rPr>
            <w:t>National Health and Medical Research Council Act 1992</w:t>
          </w:r>
          <w:r w:rsidRPr="007A1328">
            <w:rPr>
              <w:i/>
              <w:sz w:val="18"/>
            </w:rPr>
            <w:fldChar w:fldCharType="end"/>
          </w:r>
        </w:p>
      </w:tc>
      <w:tc>
        <w:tcPr>
          <w:tcW w:w="669" w:type="dxa"/>
        </w:tcPr>
        <w:p w:rsidR="003C1473" w:rsidRDefault="003C1473" w:rsidP="003C1473">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272F">
            <w:rPr>
              <w:i/>
              <w:noProof/>
              <w:sz w:val="18"/>
            </w:rPr>
            <w:t>1</w:t>
          </w:r>
          <w:r w:rsidRPr="007A1328">
            <w:rPr>
              <w:i/>
              <w:sz w:val="18"/>
            </w:rPr>
            <w:fldChar w:fldCharType="end"/>
          </w:r>
        </w:p>
      </w:tc>
    </w:tr>
  </w:tbl>
  <w:p w:rsidR="003C1473" w:rsidRPr="0078369C" w:rsidRDefault="003C1473" w:rsidP="00F4288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7A1328" w:rsidRDefault="003C1473" w:rsidP="00F4288B">
    <w:pPr>
      <w:pBdr>
        <w:top w:val="single" w:sz="6" w:space="1" w:color="auto"/>
      </w:pBdr>
      <w:spacing w:before="120"/>
      <w:rPr>
        <w:sz w:val="18"/>
      </w:rPr>
    </w:pPr>
  </w:p>
  <w:p w:rsidR="003C1473" w:rsidRPr="007A1328" w:rsidRDefault="003C1473" w:rsidP="00F4288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6272F">
      <w:rPr>
        <w:i/>
        <w:noProof/>
        <w:sz w:val="18"/>
      </w:rPr>
      <w:t>National Health and Medical Research Council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6272F">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64</w:t>
    </w:r>
    <w:r w:rsidRPr="007A1328">
      <w:rPr>
        <w:i/>
        <w:sz w:val="18"/>
      </w:rPr>
      <w:fldChar w:fldCharType="end"/>
    </w:r>
  </w:p>
  <w:p w:rsidR="003C1473" w:rsidRPr="007A1328" w:rsidRDefault="003C1473" w:rsidP="00F4288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F4288B">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1473" w:rsidTr="00D6272F">
      <w:tc>
        <w:tcPr>
          <w:tcW w:w="646" w:type="dxa"/>
        </w:tcPr>
        <w:p w:rsidR="003C1473" w:rsidRDefault="003C1473" w:rsidP="003C1473">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6272F">
            <w:rPr>
              <w:i/>
              <w:noProof/>
              <w:sz w:val="18"/>
            </w:rPr>
            <w:t>68</w:t>
          </w:r>
          <w:r w:rsidRPr="007A1328">
            <w:rPr>
              <w:i/>
              <w:sz w:val="18"/>
            </w:rPr>
            <w:fldChar w:fldCharType="end"/>
          </w:r>
        </w:p>
      </w:tc>
      <w:tc>
        <w:tcPr>
          <w:tcW w:w="5387" w:type="dxa"/>
        </w:tcPr>
        <w:p w:rsidR="003C1473" w:rsidRDefault="003C1473" w:rsidP="003C1473">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D6272F">
            <w:rPr>
              <w:i/>
              <w:sz w:val="18"/>
            </w:rPr>
            <w:t>National Health and Medical Research Council Act 1992</w:t>
          </w:r>
          <w:r w:rsidRPr="007A1328">
            <w:rPr>
              <w:i/>
              <w:sz w:val="18"/>
            </w:rPr>
            <w:fldChar w:fldCharType="end"/>
          </w:r>
        </w:p>
      </w:tc>
      <w:tc>
        <w:tcPr>
          <w:tcW w:w="1270" w:type="dxa"/>
        </w:tcPr>
        <w:p w:rsidR="003C1473" w:rsidRDefault="003C1473" w:rsidP="003C1473">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3C1473" w:rsidRPr="0078369C" w:rsidRDefault="003C1473" w:rsidP="00F42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73" w:rsidRDefault="003C1473" w:rsidP="00CF0A0F">
      <w:pPr>
        <w:spacing w:line="240" w:lineRule="auto"/>
      </w:pPr>
      <w:r>
        <w:separator/>
      </w:r>
    </w:p>
  </w:footnote>
  <w:footnote w:type="continuationSeparator" w:id="0">
    <w:p w:rsidR="003C1473" w:rsidRDefault="003C1473" w:rsidP="00CF0A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3C1473">
    <w:pPr>
      <w:pStyle w:val="Header"/>
      <w:pBdr>
        <w:bottom w:val="single" w:sz="6" w:space="1" w:color="auto"/>
      </w:pBdr>
    </w:pPr>
  </w:p>
  <w:p w:rsidR="003C1473" w:rsidRDefault="003C1473" w:rsidP="003C1473">
    <w:pPr>
      <w:pStyle w:val="Header"/>
      <w:pBdr>
        <w:bottom w:val="single" w:sz="6" w:space="1" w:color="auto"/>
      </w:pBdr>
    </w:pPr>
  </w:p>
  <w:p w:rsidR="003C1473" w:rsidRPr="001E77D2" w:rsidRDefault="003C1473" w:rsidP="003C1473">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7E528B" w:rsidRDefault="003C1473" w:rsidP="003C1473">
    <w:pPr>
      <w:rPr>
        <w:sz w:val="26"/>
        <w:szCs w:val="26"/>
      </w:rPr>
    </w:pPr>
  </w:p>
  <w:p w:rsidR="003C1473" w:rsidRPr="00750516" w:rsidRDefault="003C1473" w:rsidP="003C1473">
    <w:pPr>
      <w:rPr>
        <w:b/>
        <w:sz w:val="20"/>
      </w:rPr>
    </w:pPr>
    <w:r w:rsidRPr="00750516">
      <w:rPr>
        <w:b/>
        <w:sz w:val="20"/>
      </w:rPr>
      <w:t>Endnotes</w:t>
    </w:r>
  </w:p>
  <w:p w:rsidR="003C1473" w:rsidRPr="007A1328" w:rsidRDefault="003C1473" w:rsidP="003C1473">
    <w:pPr>
      <w:rPr>
        <w:sz w:val="20"/>
      </w:rPr>
    </w:pPr>
  </w:p>
  <w:p w:rsidR="003C1473" w:rsidRPr="007A1328" w:rsidRDefault="003C1473" w:rsidP="003C1473">
    <w:pPr>
      <w:rPr>
        <w:b/>
        <w:sz w:val="24"/>
      </w:rPr>
    </w:pPr>
  </w:p>
  <w:p w:rsidR="003C1473" w:rsidRPr="007E528B" w:rsidRDefault="003C1473" w:rsidP="003C147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6272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7E528B" w:rsidRDefault="003C1473" w:rsidP="003C1473">
    <w:pPr>
      <w:jc w:val="right"/>
      <w:rPr>
        <w:sz w:val="26"/>
        <w:szCs w:val="26"/>
      </w:rPr>
    </w:pPr>
  </w:p>
  <w:p w:rsidR="003C1473" w:rsidRPr="00750516" w:rsidRDefault="003C1473" w:rsidP="003C1473">
    <w:pPr>
      <w:jc w:val="right"/>
      <w:rPr>
        <w:b/>
        <w:sz w:val="20"/>
      </w:rPr>
    </w:pPr>
    <w:r w:rsidRPr="00750516">
      <w:rPr>
        <w:b/>
        <w:sz w:val="20"/>
      </w:rPr>
      <w:t>Endnotes</w:t>
    </w:r>
  </w:p>
  <w:p w:rsidR="003C1473" w:rsidRPr="007A1328" w:rsidRDefault="003C1473" w:rsidP="003C1473">
    <w:pPr>
      <w:jc w:val="right"/>
      <w:rPr>
        <w:sz w:val="20"/>
      </w:rPr>
    </w:pPr>
  </w:p>
  <w:p w:rsidR="003C1473" w:rsidRPr="007A1328" w:rsidRDefault="003C1473" w:rsidP="003C1473">
    <w:pPr>
      <w:jc w:val="right"/>
      <w:rPr>
        <w:b/>
        <w:sz w:val="24"/>
      </w:rPr>
    </w:pPr>
  </w:p>
  <w:p w:rsidR="003C1473" w:rsidRPr="007E528B" w:rsidRDefault="003C1473" w:rsidP="003C147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6272F">
      <w:rPr>
        <w:noProof/>
        <w:szCs w:val="22"/>
      </w:rPr>
      <w:t>Endnote 5—Uncommenced amendments [none]</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pPr>
      <w:jc w:val="right"/>
    </w:pPr>
  </w:p>
  <w:p w:rsidR="003C1473" w:rsidRDefault="003C1473">
    <w:pPr>
      <w:jc w:val="right"/>
      <w:rPr>
        <w:i/>
      </w:rPr>
    </w:pPr>
  </w:p>
  <w:p w:rsidR="003C1473" w:rsidRDefault="003C1473">
    <w:pPr>
      <w:jc w:val="right"/>
    </w:pPr>
  </w:p>
  <w:p w:rsidR="003C1473" w:rsidRDefault="003C1473">
    <w:pPr>
      <w:jc w:val="right"/>
      <w:rPr>
        <w:sz w:val="24"/>
      </w:rPr>
    </w:pPr>
  </w:p>
  <w:p w:rsidR="003C1473" w:rsidRDefault="003C1473">
    <w:pPr>
      <w:pBdr>
        <w:bottom w:val="single" w:sz="12" w:space="1" w:color="auto"/>
      </w:pBdr>
      <w:jc w:val="right"/>
      <w:rPr>
        <w:i/>
        <w:sz w:val="24"/>
      </w:rPr>
    </w:pPr>
  </w:p>
  <w:p w:rsidR="003C1473" w:rsidRDefault="003C147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pPr>
      <w:jc w:val="right"/>
      <w:rPr>
        <w:b/>
      </w:rPr>
    </w:pPr>
  </w:p>
  <w:p w:rsidR="003C1473" w:rsidRDefault="003C1473">
    <w:pPr>
      <w:jc w:val="right"/>
      <w:rPr>
        <w:b/>
        <w:i/>
      </w:rPr>
    </w:pPr>
  </w:p>
  <w:p w:rsidR="003C1473" w:rsidRDefault="003C1473">
    <w:pPr>
      <w:jc w:val="right"/>
    </w:pPr>
  </w:p>
  <w:p w:rsidR="003C1473" w:rsidRDefault="003C1473">
    <w:pPr>
      <w:jc w:val="right"/>
      <w:rPr>
        <w:b/>
        <w:sz w:val="24"/>
      </w:rPr>
    </w:pPr>
  </w:p>
  <w:p w:rsidR="003C1473" w:rsidRDefault="003C1473">
    <w:pPr>
      <w:pBdr>
        <w:bottom w:val="single" w:sz="12" w:space="1" w:color="auto"/>
      </w:pBdr>
      <w:jc w:val="right"/>
      <w:rPr>
        <w:b/>
        <w:i/>
        <w:sz w:val="24"/>
      </w:rPr>
    </w:pPr>
  </w:p>
  <w:p w:rsidR="003C1473" w:rsidRDefault="003C147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Default="003C1473" w:rsidP="003C1473">
    <w:pPr>
      <w:pStyle w:val="Header"/>
      <w:pBdr>
        <w:bottom w:val="single" w:sz="4" w:space="1" w:color="auto"/>
      </w:pBdr>
    </w:pPr>
  </w:p>
  <w:p w:rsidR="003C1473" w:rsidRDefault="003C1473" w:rsidP="003C1473">
    <w:pPr>
      <w:pStyle w:val="Header"/>
      <w:pBdr>
        <w:bottom w:val="single" w:sz="4" w:space="1" w:color="auto"/>
      </w:pBdr>
    </w:pPr>
  </w:p>
  <w:p w:rsidR="003C1473" w:rsidRPr="001E77D2" w:rsidRDefault="003C1473" w:rsidP="003C1473">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5F1388" w:rsidRDefault="003C1473" w:rsidP="003C147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ED79B6" w:rsidRDefault="003C1473" w:rsidP="003C147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ED79B6" w:rsidRDefault="003C1473" w:rsidP="003C147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ED79B6" w:rsidRDefault="003C1473" w:rsidP="003C147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FF4C0F" w:rsidRDefault="003C147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3C1473" w:rsidRPr="00FF4C0F" w:rsidRDefault="003C147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D6272F">
      <w:rPr>
        <w:sz w:val="20"/>
      </w:rPr>
      <w:fldChar w:fldCharType="separate"/>
    </w:r>
    <w:r w:rsidR="00D6272F">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D6272F">
      <w:rPr>
        <w:sz w:val="20"/>
      </w:rPr>
      <w:fldChar w:fldCharType="separate"/>
    </w:r>
    <w:r w:rsidR="00D6272F">
      <w:rPr>
        <w:noProof/>
        <w:sz w:val="20"/>
      </w:rPr>
      <w:t>Preliminary</w:t>
    </w:r>
    <w:r w:rsidRPr="00FF4C0F">
      <w:rPr>
        <w:sz w:val="20"/>
      </w:rPr>
      <w:fldChar w:fldCharType="end"/>
    </w:r>
  </w:p>
  <w:p w:rsidR="003C1473" w:rsidRPr="00FF4C0F" w:rsidRDefault="003C1473">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3C1473" w:rsidRPr="00E140E4" w:rsidRDefault="003C1473">
    <w:pPr>
      <w:keepNext/>
    </w:pPr>
  </w:p>
  <w:p w:rsidR="003C1473" w:rsidRPr="00E140E4" w:rsidRDefault="003C1473">
    <w:pPr>
      <w:keepNext/>
      <w:rPr>
        <w:b/>
      </w:rPr>
    </w:pPr>
    <w:r w:rsidRPr="00E140E4">
      <w:t>Section</w:t>
    </w:r>
    <w:r w:rsidRPr="00FF4C0F">
      <w:t xml:space="preserve"> </w:t>
    </w:r>
    <w:r w:rsidR="00D6272F">
      <w:fldChar w:fldCharType="begin"/>
    </w:r>
    <w:r w:rsidR="00D6272F">
      <w:instrText xml:space="preserve"> STYLEREF  CharSectno  \* CHARFORMAT </w:instrText>
    </w:r>
    <w:r w:rsidR="00D6272F">
      <w:fldChar w:fldCharType="separate"/>
    </w:r>
    <w:r w:rsidR="00D6272F">
      <w:rPr>
        <w:noProof/>
      </w:rPr>
      <w:t>4</w:t>
    </w:r>
    <w:r w:rsidR="00D6272F">
      <w:rPr>
        <w:noProof/>
      </w:rPr>
      <w:fldChar w:fldCharType="end"/>
    </w:r>
  </w:p>
  <w:p w:rsidR="003C1473" w:rsidRPr="00E140E4" w:rsidRDefault="003C1473">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FF4C0F" w:rsidRDefault="003C1473">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3C1473" w:rsidRPr="00FF4C0F" w:rsidRDefault="003C1473">
    <w:pPr>
      <w:keepNext/>
      <w:jc w:val="right"/>
      <w:rPr>
        <w:sz w:val="20"/>
      </w:rPr>
    </w:pPr>
    <w:r w:rsidRPr="00FF4C0F">
      <w:rPr>
        <w:sz w:val="20"/>
      </w:rPr>
      <w:fldChar w:fldCharType="begin"/>
    </w:r>
    <w:r w:rsidRPr="00FF4C0F">
      <w:rPr>
        <w:sz w:val="20"/>
      </w:rPr>
      <w:instrText xml:space="preserve"> STYLEREF  CharPartText  \* CHARFORMAT </w:instrText>
    </w:r>
    <w:r w:rsidR="00D6272F">
      <w:rPr>
        <w:sz w:val="20"/>
      </w:rPr>
      <w:fldChar w:fldCharType="separate"/>
    </w:r>
    <w:r w:rsidR="00D6272F">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D6272F">
      <w:rPr>
        <w:sz w:val="20"/>
      </w:rPr>
      <w:fldChar w:fldCharType="separate"/>
    </w:r>
    <w:r w:rsidR="00D6272F">
      <w:rPr>
        <w:b/>
        <w:noProof/>
        <w:sz w:val="20"/>
      </w:rPr>
      <w:t>Part 1</w:t>
    </w:r>
    <w:r w:rsidRPr="00FF4C0F">
      <w:rPr>
        <w:sz w:val="20"/>
      </w:rPr>
      <w:fldChar w:fldCharType="end"/>
    </w:r>
  </w:p>
  <w:p w:rsidR="003C1473" w:rsidRPr="00FF4C0F" w:rsidRDefault="003C1473">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3C1473" w:rsidRPr="00E140E4" w:rsidRDefault="003C1473">
    <w:pPr>
      <w:keepNext/>
      <w:jc w:val="right"/>
    </w:pPr>
  </w:p>
  <w:p w:rsidR="003C1473" w:rsidRPr="0037294E" w:rsidRDefault="003C1473">
    <w:pPr>
      <w:keepNext/>
      <w:jc w:val="right"/>
    </w:pPr>
    <w:r>
      <w:t>Sectio</w:t>
    </w:r>
    <w:r w:rsidRPr="0037294E">
      <w:t xml:space="preserve">n </w:t>
    </w:r>
    <w:r w:rsidR="00D6272F">
      <w:fldChar w:fldCharType="begin"/>
    </w:r>
    <w:r w:rsidR="00D6272F">
      <w:instrText xml:space="preserve"> STYLEREF  CharSectno  \* CHARFORMAT </w:instrText>
    </w:r>
    <w:r w:rsidR="00D6272F">
      <w:fldChar w:fldCharType="separate"/>
    </w:r>
    <w:r w:rsidR="00D6272F">
      <w:rPr>
        <w:noProof/>
      </w:rPr>
      <w:t>1</w:t>
    </w:r>
    <w:r w:rsidR="00D6272F">
      <w:rPr>
        <w:noProof/>
      </w:rPr>
      <w:fldChar w:fldCharType="end"/>
    </w:r>
  </w:p>
  <w:p w:rsidR="003C1473" w:rsidRPr="008C6D62" w:rsidRDefault="003C1473">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73" w:rsidRPr="008C6D62" w:rsidRDefault="003C1473">
    <w:pPr>
      <w:keepNext/>
      <w:jc w:val="right"/>
      <w:rPr>
        <w:sz w:val="20"/>
      </w:rPr>
    </w:pPr>
  </w:p>
  <w:p w:rsidR="003C1473" w:rsidRPr="008C6D62" w:rsidRDefault="003C1473">
    <w:pPr>
      <w:keepNext/>
      <w:jc w:val="right"/>
      <w:rPr>
        <w:sz w:val="20"/>
      </w:rPr>
    </w:pPr>
  </w:p>
  <w:p w:rsidR="003C1473" w:rsidRPr="008C6D62" w:rsidRDefault="003C1473">
    <w:pPr>
      <w:keepNext/>
      <w:jc w:val="right"/>
      <w:rPr>
        <w:sz w:val="20"/>
      </w:rPr>
    </w:pPr>
  </w:p>
  <w:p w:rsidR="003C1473" w:rsidRPr="00E140E4" w:rsidRDefault="003C1473">
    <w:pPr>
      <w:keepNext/>
      <w:jc w:val="right"/>
    </w:pPr>
  </w:p>
  <w:p w:rsidR="003C1473" w:rsidRPr="00E140E4" w:rsidRDefault="003C1473">
    <w:pPr>
      <w:keepNext/>
      <w:jc w:val="right"/>
    </w:pPr>
  </w:p>
  <w:p w:rsidR="003C1473" w:rsidRPr="008C6D62" w:rsidRDefault="003C1473">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04757A2"/>
    <w:multiLevelType w:val="multilevel"/>
    <w:tmpl w:val="0C09001D"/>
    <w:numStyleLink w:val="1ai"/>
  </w:abstractNum>
  <w:abstractNum w:abstractNumId="3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5455E3"/>
    <w:multiLevelType w:val="multilevel"/>
    <w:tmpl w:val="0C09001D"/>
    <w:numStyleLink w:val="1ai"/>
  </w:abstractNum>
  <w:abstractNum w:abstractNumId="36">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5"/>
  </w:num>
  <w:num w:numId="3">
    <w:abstractNumId w:val="14"/>
  </w:num>
  <w:num w:numId="4">
    <w:abstractNumId w:val="32"/>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5"/>
  </w:num>
  <w:num w:numId="30">
    <w:abstractNumId w:val="18"/>
  </w:num>
  <w:num w:numId="31">
    <w:abstractNumId w:val="29"/>
  </w:num>
  <w:num w:numId="32">
    <w:abstractNumId w:val="20"/>
  </w:num>
  <w:num w:numId="33">
    <w:abstractNumId w:val="13"/>
  </w:num>
  <w:num w:numId="34">
    <w:abstractNumId w:val="33"/>
  </w:num>
  <w:num w:numId="35">
    <w:abstractNumId w:val="36"/>
  </w:num>
  <w:num w:numId="36">
    <w:abstractNumId w:val="31"/>
  </w:num>
  <w:num w:numId="37">
    <w:abstractNumId w:val="17"/>
  </w:num>
  <w:num w:numId="38">
    <w:abstractNumId w:val="30"/>
  </w:num>
  <w:num w:numId="39">
    <w:abstractNumId w:val="11"/>
  </w:num>
  <w:num w:numId="40">
    <w:abstractNumId w:val="24"/>
  </w:num>
  <w:num w:numId="41">
    <w:abstractNumId w:val="34"/>
  </w:num>
  <w:num w:numId="42">
    <w:abstractNumId w:val="26"/>
  </w:num>
  <w:num w:numId="43">
    <w:abstractNumId w:val="22"/>
  </w:num>
  <w:num w:numId="44">
    <w:abstractNumId w:val="10"/>
  </w:num>
  <w:num w:numId="45">
    <w:abstractNumId w:val="27"/>
  </w:num>
  <w:num w:numId="46">
    <w:abstractNumId w:val="2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536"/>
    <w:rsid w:val="000105FD"/>
    <w:rsid w:val="00014D0A"/>
    <w:rsid w:val="000216D0"/>
    <w:rsid w:val="000243DF"/>
    <w:rsid w:val="0002536B"/>
    <w:rsid w:val="00033A31"/>
    <w:rsid w:val="00040E4C"/>
    <w:rsid w:val="000435B6"/>
    <w:rsid w:val="0004387C"/>
    <w:rsid w:val="00046C25"/>
    <w:rsid w:val="000564C9"/>
    <w:rsid w:val="00090B75"/>
    <w:rsid w:val="000A36DF"/>
    <w:rsid w:val="000B008A"/>
    <w:rsid w:val="000B168C"/>
    <w:rsid w:val="000B2D94"/>
    <w:rsid w:val="000B3504"/>
    <w:rsid w:val="000B46BA"/>
    <w:rsid w:val="000B5DAA"/>
    <w:rsid w:val="000C025B"/>
    <w:rsid w:val="000C79A5"/>
    <w:rsid w:val="000E06EC"/>
    <w:rsid w:val="000E0F09"/>
    <w:rsid w:val="000E0FDC"/>
    <w:rsid w:val="000E677B"/>
    <w:rsid w:val="000F779D"/>
    <w:rsid w:val="00103ED6"/>
    <w:rsid w:val="00107EA1"/>
    <w:rsid w:val="0011305F"/>
    <w:rsid w:val="001267FC"/>
    <w:rsid w:val="0013120B"/>
    <w:rsid w:val="00135191"/>
    <w:rsid w:val="001424D8"/>
    <w:rsid w:val="0014429D"/>
    <w:rsid w:val="001510A5"/>
    <w:rsid w:val="00154062"/>
    <w:rsid w:val="001569BF"/>
    <w:rsid w:val="001611FB"/>
    <w:rsid w:val="001673F5"/>
    <w:rsid w:val="00172C04"/>
    <w:rsid w:val="00177200"/>
    <w:rsid w:val="00181A5D"/>
    <w:rsid w:val="00182E26"/>
    <w:rsid w:val="001834FB"/>
    <w:rsid w:val="001A1B63"/>
    <w:rsid w:val="001B5915"/>
    <w:rsid w:val="001C016D"/>
    <w:rsid w:val="001E14E0"/>
    <w:rsid w:val="001E163C"/>
    <w:rsid w:val="001F0094"/>
    <w:rsid w:val="001F140F"/>
    <w:rsid w:val="00204B8B"/>
    <w:rsid w:val="00212896"/>
    <w:rsid w:val="00213F8F"/>
    <w:rsid w:val="00221D1A"/>
    <w:rsid w:val="002247DF"/>
    <w:rsid w:val="00225C91"/>
    <w:rsid w:val="00232E69"/>
    <w:rsid w:val="00235CB9"/>
    <w:rsid w:val="002505D8"/>
    <w:rsid w:val="00254CF2"/>
    <w:rsid w:val="00257EEC"/>
    <w:rsid w:val="002626DA"/>
    <w:rsid w:val="00263F2B"/>
    <w:rsid w:val="0027048E"/>
    <w:rsid w:val="002771C3"/>
    <w:rsid w:val="0028439E"/>
    <w:rsid w:val="00284C1E"/>
    <w:rsid w:val="002B1A7A"/>
    <w:rsid w:val="002B45FE"/>
    <w:rsid w:val="002D095B"/>
    <w:rsid w:val="002D20AF"/>
    <w:rsid w:val="002E1BCF"/>
    <w:rsid w:val="002E4EF4"/>
    <w:rsid w:val="002E6351"/>
    <w:rsid w:val="002F073C"/>
    <w:rsid w:val="002F4B2C"/>
    <w:rsid w:val="002F5B83"/>
    <w:rsid w:val="00301DE6"/>
    <w:rsid w:val="00302ABC"/>
    <w:rsid w:val="0030375F"/>
    <w:rsid w:val="00304105"/>
    <w:rsid w:val="003044F0"/>
    <w:rsid w:val="003253AC"/>
    <w:rsid w:val="00327646"/>
    <w:rsid w:val="0035041B"/>
    <w:rsid w:val="00354C7D"/>
    <w:rsid w:val="00366DF3"/>
    <w:rsid w:val="003707C4"/>
    <w:rsid w:val="00381AB0"/>
    <w:rsid w:val="003877A1"/>
    <w:rsid w:val="00387862"/>
    <w:rsid w:val="003970EE"/>
    <w:rsid w:val="003A142D"/>
    <w:rsid w:val="003A2C97"/>
    <w:rsid w:val="003B034F"/>
    <w:rsid w:val="003B32B3"/>
    <w:rsid w:val="003B7A62"/>
    <w:rsid w:val="003C1473"/>
    <w:rsid w:val="003C3286"/>
    <w:rsid w:val="003D281B"/>
    <w:rsid w:val="003D4609"/>
    <w:rsid w:val="003E177A"/>
    <w:rsid w:val="003E44DD"/>
    <w:rsid w:val="003E552A"/>
    <w:rsid w:val="003F643D"/>
    <w:rsid w:val="00401AD8"/>
    <w:rsid w:val="00413345"/>
    <w:rsid w:val="004223FF"/>
    <w:rsid w:val="00423EC3"/>
    <w:rsid w:val="00431542"/>
    <w:rsid w:val="00432AAA"/>
    <w:rsid w:val="0044148D"/>
    <w:rsid w:val="00456C57"/>
    <w:rsid w:val="00462478"/>
    <w:rsid w:val="00463C83"/>
    <w:rsid w:val="00464CD1"/>
    <w:rsid w:val="00466688"/>
    <w:rsid w:val="0047030C"/>
    <w:rsid w:val="00476EB6"/>
    <w:rsid w:val="00482616"/>
    <w:rsid w:val="00490514"/>
    <w:rsid w:val="004918A6"/>
    <w:rsid w:val="0049595A"/>
    <w:rsid w:val="004B4358"/>
    <w:rsid w:val="004D18BA"/>
    <w:rsid w:val="004D37DD"/>
    <w:rsid w:val="004E1752"/>
    <w:rsid w:val="004E1F5D"/>
    <w:rsid w:val="004E351E"/>
    <w:rsid w:val="004E5AB4"/>
    <w:rsid w:val="004E69E9"/>
    <w:rsid w:val="004F01DA"/>
    <w:rsid w:val="004F12AA"/>
    <w:rsid w:val="004F5B0B"/>
    <w:rsid w:val="004F5FA9"/>
    <w:rsid w:val="00512768"/>
    <w:rsid w:val="00513B18"/>
    <w:rsid w:val="0051750F"/>
    <w:rsid w:val="00535A57"/>
    <w:rsid w:val="00554DA0"/>
    <w:rsid w:val="00572B4D"/>
    <w:rsid w:val="0057455C"/>
    <w:rsid w:val="00592E92"/>
    <w:rsid w:val="00595B76"/>
    <w:rsid w:val="005A1E6F"/>
    <w:rsid w:val="005B1872"/>
    <w:rsid w:val="005B3CB5"/>
    <w:rsid w:val="005B6C63"/>
    <w:rsid w:val="005C22A9"/>
    <w:rsid w:val="005D72DD"/>
    <w:rsid w:val="005E316F"/>
    <w:rsid w:val="005E60E4"/>
    <w:rsid w:val="005E693D"/>
    <w:rsid w:val="005E6F5D"/>
    <w:rsid w:val="005E755D"/>
    <w:rsid w:val="005F30B4"/>
    <w:rsid w:val="005F760E"/>
    <w:rsid w:val="00600CF7"/>
    <w:rsid w:val="00603E8F"/>
    <w:rsid w:val="0061320B"/>
    <w:rsid w:val="0062446E"/>
    <w:rsid w:val="00632074"/>
    <w:rsid w:val="00644F5D"/>
    <w:rsid w:val="006609E3"/>
    <w:rsid w:val="00677B4A"/>
    <w:rsid w:val="006840A4"/>
    <w:rsid w:val="00684250"/>
    <w:rsid w:val="00692356"/>
    <w:rsid w:val="00696A73"/>
    <w:rsid w:val="006A5342"/>
    <w:rsid w:val="006A7178"/>
    <w:rsid w:val="006B4132"/>
    <w:rsid w:val="006B5C73"/>
    <w:rsid w:val="006D230F"/>
    <w:rsid w:val="006D26ED"/>
    <w:rsid w:val="006D52E3"/>
    <w:rsid w:val="006E09EF"/>
    <w:rsid w:val="006E1790"/>
    <w:rsid w:val="006E17EC"/>
    <w:rsid w:val="006E1A0A"/>
    <w:rsid w:val="006E1AC9"/>
    <w:rsid w:val="006F5339"/>
    <w:rsid w:val="006F6D68"/>
    <w:rsid w:val="006F7F95"/>
    <w:rsid w:val="00703CE3"/>
    <w:rsid w:val="007054E6"/>
    <w:rsid w:val="0071288C"/>
    <w:rsid w:val="00724038"/>
    <w:rsid w:val="00733346"/>
    <w:rsid w:val="0073384B"/>
    <w:rsid w:val="00745A05"/>
    <w:rsid w:val="00746642"/>
    <w:rsid w:val="007A0BFD"/>
    <w:rsid w:val="007B0C62"/>
    <w:rsid w:val="007B30D8"/>
    <w:rsid w:val="007B6FE5"/>
    <w:rsid w:val="007B7959"/>
    <w:rsid w:val="007C5A2D"/>
    <w:rsid w:val="007E1593"/>
    <w:rsid w:val="007E4DBF"/>
    <w:rsid w:val="007F1F8A"/>
    <w:rsid w:val="00814B2E"/>
    <w:rsid w:val="00814CB7"/>
    <w:rsid w:val="00814F93"/>
    <w:rsid w:val="00817009"/>
    <w:rsid w:val="0082207A"/>
    <w:rsid w:val="00824F39"/>
    <w:rsid w:val="00834CFA"/>
    <w:rsid w:val="008448AE"/>
    <w:rsid w:val="0084612F"/>
    <w:rsid w:val="00862396"/>
    <w:rsid w:val="008641C0"/>
    <w:rsid w:val="00867298"/>
    <w:rsid w:val="008765AE"/>
    <w:rsid w:val="00884370"/>
    <w:rsid w:val="00885366"/>
    <w:rsid w:val="008978FB"/>
    <w:rsid w:val="008B2C5B"/>
    <w:rsid w:val="008B6C45"/>
    <w:rsid w:val="008C56BF"/>
    <w:rsid w:val="008C6ADB"/>
    <w:rsid w:val="008D2BBA"/>
    <w:rsid w:val="008D2E61"/>
    <w:rsid w:val="008D6F84"/>
    <w:rsid w:val="00904D5F"/>
    <w:rsid w:val="0090787B"/>
    <w:rsid w:val="00907DA8"/>
    <w:rsid w:val="009118F4"/>
    <w:rsid w:val="0092151F"/>
    <w:rsid w:val="009279C5"/>
    <w:rsid w:val="00937977"/>
    <w:rsid w:val="00940902"/>
    <w:rsid w:val="00942647"/>
    <w:rsid w:val="00942C29"/>
    <w:rsid w:val="009465ED"/>
    <w:rsid w:val="00947F21"/>
    <w:rsid w:val="00955FFE"/>
    <w:rsid w:val="009615A5"/>
    <w:rsid w:val="009616AC"/>
    <w:rsid w:val="00963FD6"/>
    <w:rsid w:val="00964802"/>
    <w:rsid w:val="00970D75"/>
    <w:rsid w:val="0097346C"/>
    <w:rsid w:val="0097464A"/>
    <w:rsid w:val="009776D5"/>
    <w:rsid w:val="009B5135"/>
    <w:rsid w:val="009C18B5"/>
    <w:rsid w:val="009C6061"/>
    <w:rsid w:val="009D7C78"/>
    <w:rsid w:val="009E0EED"/>
    <w:rsid w:val="009E2843"/>
    <w:rsid w:val="009F0EE7"/>
    <w:rsid w:val="009F10DB"/>
    <w:rsid w:val="009F28D1"/>
    <w:rsid w:val="009F5E0E"/>
    <w:rsid w:val="00A07E0B"/>
    <w:rsid w:val="00A3370F"/>
    <w:rsid w:val="00A60DE0"/>
    <w:rsid w:val="00A627F0"/>
    <w:rsid w:val="00A653C9"/>
    <w:rsid w:val="00A769F6"/>
    <w:rsid w:val="00A872D8"/>
    <w:rsid w:val="00A87E44"/>
    <w:rsid w:val="00A924B7"/>
    <w:rsid w:val="00AB0884"/>
    <w:rsid w:val="00AB7153"/>
    <w:rsid w:val="00AC5E8D"/>
    <w:rsid w:val="00AD3744"/>
    <w:rsid w:val="00AD5D83"/>
    <w:rsid w:val="00AE056E"/>
    <w:rsid w:val="00AF45CA"/>
    <w:rsid w:val="00AF728F"/>
    <w:rsid w:val="00B00EDE"/>
    <w:rsid w:val="00B14690"/>
    <w:rsid w:val="00B14EE2"/>
    <w:rsid w:val="00B15D89"/>
    <w:rsid w:val="00B21906"/>
    <w:rsid w:val="00B262F9"/>
    <w:rsid w:val="00B33CE6"/>
    <w:rsid w:val="00B36984"/>
    <w:rsid w:val="00B67699"/>
    <w:rsid w:val="00B73364"/>
    <w:rsid w:val="00B84AC9"/>
    <w:rsid w:val="00B90A4C"/>
    <w:rsid w:val="00BB1F36"/>
    <w:rsid w:val="00BB5459"/>
    <w:rsid w:val="00BC0CA9"/>
    <w:rsid w:val="00BC59D2"/>
    <w:rsid w:val="00BC7DA8"/>
    <w:rsid w:val="00BD1789"/>
    <w:rsid w:val="00BD1BA0"/>
    <w:rsid w:val="00BD7D3F"/>
    <w:rsid w:val="00BE0FB2"/>
    <w:rsid w:val="00BE3234"/>
    <w:rsid w:val="00BE4DFD"/>
    <w:rsid w:val="00BF042B"/>
    <w:rsid w:val="00BF59D6"/>
    <w:rsid w:val="00C11DAD"/>
    <w:rsid w:val="00C17B9A"/>
    <w:rsid w:val="00C22BC5"/>
    <w:rsid w:val="00C23CD5"/>
    <w:rsid w:val="00C23E76"/>
    <w:rsid w:val="00C402F8"/>
    <w:rsid w:val="00C41985"/>
    <w:rsid w:val="00C42264"/>
    <w:rsid w:val="00C62480"/>
    <w:rsid w:val="00C62E8A"/>
    <w:rsid w:val="00C63B5E"/>
    <w:rsid w:val="00C763BF"/>
    <w:rsid w:val="00C802D2"/>
    <w:rsid w:val="00C85125"/>
    <w:rsid w:val="00C91326"/>
    <w:rsid w:val="00CA18A3"/>
    <w:rsid w:val="00CA733C"/>
    <w:rsid w:val="00CB61D2"/>
    <w:rsid w:val="00CC17D2"/>
    <w:rsid w:val="00CE4357"/>
    <w:rsid w:val="00CE53D1"/>
    <w:rsid w:val="00CE748A"/>
    <w:rsid w:val="00CF0A0F"/>
    <w:rsid w:val="00CF1E94"/>
    <w:rsid w:val="00CF220F"/>
    <w:rsid w:val="00CF5852"/>
    <w:rsid w:val="00CF6BA3"/>
    <w:rsid w:val="00D030DD"/>
    <w:rsid w:val="00D06263"/>
    <w:rsid w:val="00D07DF9"/>
    <w:rsid w:val="00D20120"/>
    <w:rsid w:val="00D2658D"/>
    <w:rsid w:val="00D30F07"/>
    <w:rsid w:val="00D31C3E"/>
    <w:rsid w:val="00D33B94"/>
    <w:rsid w:val="00D3536E"/>
    <w:rsid w:val="00D36ED1"/>
    <w:rsid w:val="00D40324"/>
    <w:rsid w:val="00D56DDE"/>
    <w:rsid w:val="00D6272F"/>
    <w:rsid w:val="00D67D06"/>
    <w:rsid w:val="00D72E7F"/>
    <w:rsid w:val="00D7445A"/>
    <w:rsid w:val="00D77575"/>
    <w:rsid w:val="00D819B6"/>
    <w:rsid w:val="00D85C71"/>
    <w:rsid w:val="00D86AB1"/>
    <w:rsid w:val="00D9107E"/>
    <w:rsid w:val="00DA49EF"/>
    <w:rsid w:val="00DB00EC"/>
    <w:rsid w:val="00DB0DE3"/>
    <w:rsid w:val="00DB6A20"/>
    <w:rsid w:val="00DC7834"/>
    <w:rsid w:val="00DE15BA"/>
    <w:rsid w:val="00DE467A"/>
    <w:rsid w:val="00DF2AF9"/>
    <w:rsid w:val="00DF6BC6"/>
    <w:rsid w:val="00E0357F"/>
    <w:rsid w:val="00E04A66"/>
    <w:rsid w:val="00E04AD9"/>
    <w:rsid w:val="00E100E8"/>
    <w:rsid w:val="00E13612"/>
    <w:rsid w:val="00E13A1D"/>
    <w:rsid w:val="00E1561D"/>
    <w:rsid w:val="00E246DE"/>
    <w:rsid w:val="00E42BA4"/>
    <w:rsid w:val="00E60F64"/>
    <w:rsid w:val="00E71267"/>
    <w:rsid w:val="00E76D41"/>
    <w:rsid w:val="00E848F1"/>
    <w:rsid w:val="00EA16F1"/>
    <w:rsid w:val="00EB05C4"/>
    <w:rsid w:val="00EB6DDA"/>
    <w:rsid w:val="00EC661E"/>
    <w:rsid w:val="00ED0B07"/>
    <w:rsid w:val="00ED6629"/>
    <w:rsid w:val="00EE1EBA"/>
    <w:rsid w:val="00EE5E0E"/>
    <w:rsid w:val="00EE6EC9"/>
    <w:rsid w:val="00EF2F28"/>
    <w:rsid w:val="00EF4DCF"/>
    <w:rsid w:val="00EF7A5B"/>
    <w:rsid w:val="00F10483"/>
    <w:rsid w:val="00F1218D"/>
    <w:rsid w:val="00F175CC"/>
    <w:rsid w:val="00F23F56"/>
    <w:rsid w:val="00F34446"/>
    <w:rsid w:val="00F4288B"/>
    <w:rsid w:val="00F43076"/>
    <w:rsid w:val="00F504C2"/>
    <w:rsid w:val="00F527AB"/>
    <w:rsid w:val="00F6260C"/>
    <w:rsid w:val="00F64012"/>
    <w:rsid w:val="00F82089"/>
    <w:rsid w:val="00F82864"/>
    <w:rsid w:val="00F93624"/>
    <w:rsid w:val="00FA00FC"/>
    <w:rsid w:val="00FB2F6E"/>
    <w:rsid w:val="00FB3203"/>
    <w:rsid w:val="00FC0982"/>
    <w:rsid w:val="00FE5987"/>
    <w:rsid w:val="00FE5FDC"/>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72F"/>
    <w:pPr>
      <w:spacing w:line="260" w:lineRule="atLeast"/>
    </w:pPr>
    <w:rPr>
      <w:rFonts w:eastAsiaTheme="minorHAnsi" w:cstheme="minorBidi"/>
      <w:sz w:val="22"/>
      <w:lang w:eastAsia="en-US"/>
    </w:rPr>
  </w:style>
  <w:style w:type="paragraph" w:styleId="Heading1">
    <w:name w:val="heading 1"/>
    <w:next w:val="Heading2"/>
    <w:autoRedefine/>
    <w:qFormat/>
    <w:rsid w:val="003C3286"/>
    <w:pPr>
      <w:keepNext/>
      <w:keepLines/>
      <w:ind w:left="1134" w:hanging="1134"/>
      <w:outlineLvl w:val="0"/>
    </w:pPr>
    <w:rPr>
      <w:b/>
      <w:bCs/>
      <w:kern w:val="28"/>
      <w:sz w:val="36"/>
      <w:szCs w:val="32"/>
    </w:rPr>
  </w:style>
  <w:style w:type="paragraph" w:styleId="Heading2">
    <w:name w:val="heading 2"/>
    <w:basedOn w:val="Heading1"/>
    <w:next w:val="Heading3"/>
    <w:autoRedefine/>
    <w:qFormat/>
    <w:rsid w:val="003C3286"/>
    <w:pPr>
      <w:spacing w:before="280"/>
      <w:outlineLvl w:val="1"/>
    </w:pPr>
    <w:rPr>
      <w:bCs w:val="0"/>
      <w:iCs/>
      <w:sz w:val="32"/>
      <w:szCs w:val="28"/>
    </w:rPr>
  </w:style>
  <w:style w:type="paragraph" w:styleId="Heading3">
    <w:name w:val="heading 3"/>
    <w:basedOn w:val="Heading1"/>
    <w:next w:val="Heading4"/>
    <w:autoRedefine/>
    <w:qFormat/>
    <w:rsid w:val="003C3286"/>
    <w:pPr>
      <w:spacing w:before="240"/>
      <w:outlineLvl w:val="2"/>
    </w:pPr>
    <w:rPr>
      <w:bCs w:val="0"/>
      <w:sz w:val="28"/>
      <w:szCs w:val="26"/>
    </w:rPr>
  </w:style>
  <w:style w:type="paragraph" w:styleId="Heading4">
    <w:name w:val="heading 4"/>
    <w:basedOn w:val="Heading1"/>
    <w:next w:val="Heading5"/>
    <w:autoRedefine/>
    <w:qFormat/>
    <w:rsid w:val="003C3286"/>
    <w:pPr>
      <w:spacing w:before="220"/>
      <w:outlineLvl w:val="3"/>
    </w:pPr>
    <w:rPr>
      <w:bCs w:val="0"/>
      <w:sz w:val="26"/>
      <w:szCs w:val="28"/>
    </w:rPr>
  </w:style>
  <w:style w:type="paragraph" w:styleId="Heading5">
    <w:name w:val="heading 5"/>
    <w:basedOn w:val="Heading1"/>
    <w:next w:val="subsection"/>
    <w:autoRedefine/>
    <w:qFormat/>
    <w:rsid w:val="003C3286"/>
    <w:pPr>
      <w:spacing w:before="280"/>
      <w:outlineLvl w:val="4"/>
    </w:pPr>
    <w:rPr>
      <w:bCs w:val="0"/>
      <w:iCs/>
      <w:sz w:val="24"/>
      <w:szCs w:val="26"/>
    </w:rPr>
  </w:style>
  <w:style w:type="paragraph" w:styleId="Heading6">
    <w:name w:val="heading 6"/>
    <w:basedOn w:val="Heading1"/>
    <w:next w:val="Heading7"/>
    <w:autoRedefine/>
    <w:qFormat/>
    <w:rsid w:val="003C3286"/>
    <w:pPr>
      <w:outlineLvl w:val="5"/>
    </w:pPr>
    <w:rPr>
      <w:rFonts w:ascii="Arial" w:hAnsi="Arial" w:cs="Arial"/>
      <w:bCs w:val="0"/>
      <w:sz w:val="32"/>
      <w:szCs w:val="22"/>
    </w:rPr>
  </w:style>
  <w:style w:type="paragraph" w:styleId="Heading7">
    <w:name w:val="heading 7"/>
    <w:basedOn w:val="Heading6"/>
    <w:next w:val="Normal"/>
    <w:autoRedefine/>
    <w:qFormat/>
    <w:rsid w:val="003C3286"/>
    <w:pPr>
      <w:spacing w:before="280"/>
      <w:outlineLvl w:val="6"/>
    </w:pPr>
    <w:rPr>
      <w:sz w:val="28"/>
    </w:rPr>
  </w:style>
  <w:style w:type="paragraph" w:styleId="Heading8">
    <w:name w:val="heading 8"/>
    <w:basedOn w:val="Heading6"/>
    <w:next w:val="Normal"/>
    <w:autoRedefine/>
    <w:qFormat/>
    <w:rsid w:val="003C3286"/>
    <w:pPr>
      <w:spacing w:before="240"/>
      <w:outlineLvl w:val="7"/>
    </w:pPr>
    <w:rPr>
      <w:iCs/>
      <w:sz w:val="26"/>
    </w:rPr>
  </w:style>
  <w:style w:type="paragraph" w:styleId="Heading9">
    <w:name w:val="heading 9"/>
    <w:basedOn w:val="Heading1"/>
    <w:next w:val="Normal"/>
    <w:autoRedefine/>
    <w:qFormat/>
    <w:rsid w:val="003C3286"/>
    <w:pPr>
      <w:keepNext w:val="0"/>
      <w:spacing w:before="280"/>
      <w:outlineLvl w:val="8"/>
    </w:pPr>
    <w:rPr>
      <w:i/>
      <w:sz w:val="28"/>
      <w:szCs w:val="22"/>
    </w:rPr>
  </w:style>
  <w:style w:type="character" w:default="1" w:styleId="DefaultParagraphFont">
    <w:name w:val="Default Paragraph Font"/>
    <w:uiPriority w:val="1"/>
    <w:unhideWhenUsed/>
    <w:rsid w:val="00D627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72F"/>
  </w:style>
  <w:style w:type="numbering" w:styleId="111111">
    <w:name w:val="Outline List 2"/>
    <w:basedOn w:val="NoList"/>
    <w:rsid w:val="003C3286"/>
    <w:pPr>
      <w:numPr>
        <w:numId w:val="1"/>
      </w:numPr>
    </w:pPr>
  </w:style>
  <w:style w:type="numbering" w:styleId="1ai">
    <w:name w:val="Outline List 1"/>
    <w:basedOn w:val="NoList"/>
    <w:rsid w:val="003C3286"/>
    <w:pPr>
      <w:numPr>
        <w:numId w:val="4"/>
      </w:numPr>
    </w:pPr>
  </w:style>
  <w:style w:type="paragraph" w:customStyle="1" w:styleId="ActHead1">
    <w:name w:val="ActHead 1"/>
    <w:aliases w:val="c"/>
    <w:basedOn w:val="OPCParaBase"/>
    <w:next w:val="Normal"/>
    <w:qFormat/>
    <w:rsid w:val="00D6272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272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27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27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627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27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27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27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272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D6272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D6272F"/>
  </w:style>
  <w:style w:type="character" w:customStyle="1" w:styleId="SOTextChar">
    <w:name w:val="SO Text Char"/>
    <w:aliases w:val="sot Char"/>
    <w:basedOn w:val="DefaultParagraphFont"/>
    <w:link w:val="SOText"/>
    <w:rsid w:val="00D6272F"/>
    <w:rPr>
      <w:rFonts w:eastAsiaTheme="minorHAnsi" w:cstheme="minorBidi"/>
      <w:sz w:val="22"/>
      <w:lang w:eastAsia="en-US"/>
    </w:rPr>
  </w:style>
  <w:style w:type="paragraph" w:customStyle="1" w:styleId="SOTextNote">
    <w:name w:val="SO TextNote"/>
    <w:aliases w:val="sont"/>
    <w:basedOn w:val="SOText"/>
    <w:qFormat/>
    <w:rsid w:val="00D6272F"/>
    <w:pPr>
      <w:spacing w:before="122" w:line="198" w:lineRule="exact"/>
      <w:ind w:left="1843" w:hanging="709"/>
    </w:pPr>
    <w:rPr>
      <w:sz w:val="18"/>
    </w:rPr>
  </w:style>
  <w:style w:type="paragraph" w:customStyle="1" w:styleId="SOPara">
    <w:name w:val="SO Para"/>
    <w:aliases w:val="soa"/>
    <w:basedOn w:val="SOText"/>
    <w:link w:val="SOParaChar"/>
    <w:qFormat/>
    <w:rsid w:val="00D6272F"/>
    <w:pPr>
      <w:tabs>
        <w:tab w:val="right" w:pos="1786"/>
      </w:tabs>
      <w:spacing w:before="40"/>
      <w:ind w:left="2070" w:hanging="936"/>
    </w:pPr>
  </w:style>
  <w:style w:type="character" w:customStyle="1" w:styleId="SOParaChar">
    <w:name w:val="SO Para Char"/>
    <w:aliases w:val="soa Char"/>
    <w:basedOn w:val="DefaultParagraphFont"/>
    <w:link w:val="SOPara"/>
    <w:rsid w:val="00D6272F"/>
    <w:rPr>
      <w:rFonts w:eastAsiaTheme="minorHAnsi" w:cstheme="minorBidi"/>
      <w:sz w:val="22"/>
      <w:lang w:eastAsia="en-US"/>
    </w:rPr>
  </w:style>
  <w:style w:type="paragraph" w:customStyle="1" w:styleId="FileName">
    <w:name w:val="FileName"/>
    <w:basedOn w:val="Normal"/>
    <w:rsid w:val="00D6272F"/>
  </w:style>
  <w:style w:type="paragraph" w:customStyle="1" w:styleId="SOHeadBold">
    <w:name w:val="SO HeadBold"/>
    <w:aliases w:val="sohb"/>
    <w:basedOn w:val="SOText"/>
    <w:next w:val="SOText"/>
    <w:link w:val="SOHeadBoldChar"/>
    <w:qFormat/>
    <w:rsid w:val="00D6272F"/>
    <w:rPr>
      <w:b/>
    </w:rPr>
  </w:style>
  <w:style w:type="numbering" w:styleId="ArticleSection">
    <w:name w:val="Outline List 3"/>
    <w:basedOn w:val="NoList"/>
    <w:rsid w:val="003C3286"/>
    <w:pPr>
      <w:numPr>
        <w:numId w:val="5"/>
      </w:numPr>
    </w:pPr>
  </w:style>
  <w:style w:type="character" w:customStyle="1" w:styleId="SOHeadBoldChar">
    <w:name w:val="SO HeadBold Char"/>
    <w:aliases w:val="sohb Char"/>
    <w:basedOn w:val="DefaultParagraphFont"/>
    <w:link w:val="SOHeadBold"/>
    <w:rsid w:val="00D6272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6272F"/>
    <w:rPr>
      <w:i/>
    </w:rPr>
  </w:style>
  <w:style w:type="paragraph" w:styleId="BalloonText">
    <w:name w:val="Balloon Text"/>
    <w:basedOn w:val="Normal"/>
    <w:link w:val="BalloonTextChar"/>
    <w:uiPriority w:val="99"/>
    <w:unhideWhenUsed/>
    <w:rsid w:val="00D6272F"/>
    <w:pPr>
      <w:spacing w:line="240" w:lineRule="auto"/>
    </w:pPr>
    <w:rPr>
      <w:rFonts w:ascii="Tahoma" w:hAnsi="Tahoma" w:cs="Tahoma"/>
      <w:sz w:val="16"/>
      <w:szCs w:val="16"/>
    </w:rPr>
  </w:style>
  <w:style w:type="paragraph" w:styleId="BlockText">
    <w:name w:val="Block Text"/>
    <w:rsid w:val="003C3286"/>
    <w:pPr>
      <w:spacing w:after="120"/>
      <w:ind w:left="1440" w:right="1440"/>
    </w:pPr>
    <w:rPr>
      <w:sz w:val="22"/>
      <w:szCs w:val="24"/>
    </w:rPr>
  </w:style>
  <w:style w:type="paragraph" w:customStyle="1" w:styleId="Blocks">
    <w:name w:val="Blocks"/>
    <w:aliases w:val="bb"/>
    <w:basedOn w:val="OPCParaBase"/>
    <w:qFormat/>
    <w:rsid w:val="00D6272F"/>
    <w:pPr>
      <w:spacing w:line="240" w:lineRule="auto"/>
    </w:pPr>
    <w:rPr>
      <w:sz w:val="24"/>
    </w:rPr>
  </w:style>
  <w:style w:type="paragraph" w:styleId="BodyText">
    <w:name w:val="Body Text"/>
    <w:rsid w:val="003C3286"/>
    <w:pPr>
      <w:spacing w:after="120"/>
    </w:pPr>
    <w:rPr>
      <w:sz w:val="22"/>
      <w:szCs w:val="24"/>
    </w:rPr>
  </w:style>
  <w:style w:type="paragraph" w:styleId="BodyText2">
    <w:name w:val="Body Text 2"/>
    <w:rsid w:val="003C3286"/>
    <w:pPr>
      <w:spacing w:after="120" w:line="480" w:lineRule="auto"/>
    </w:pPr>
    <w:rPr>
      <w:sz w:val="22"/>
      <w:szCs w:val="24"/>
    </w:rPr>
  </w:style>
  <w:style w:type="paragraph" w:styleId="BodyText3">
    <w:name w:val="Body Text 3"/>
    <w:rsid w:val="003C3286"/>
    <w:pPr>
      <w:spacing w:after="120"/>
    </w:pPr>
    <w:rPr>
      <w:sz w:val="16"/>
      <w:szCs w:val="16"/>
    </w:rPr>
  </w:style>
  <w:style w:type="paragraph" w:styleId="BodyTextFirstIndent">
    <w:name w:val="Body Text First Indent"/>
    <w:basedOn w:val="BodyText"/>
    <w:rsid w:val="003C3286"/>
    <w:pPr>
      <w:ind w:firstLine="210"/>
    </w:pPr>
  </w:style>
  <w:style w:type="paragraph" w:styleId="BodyTextIndent">
    <w:name w:val="Body Text Indent"/>
    <w:rsid w:val="003C3286"/>
    <w:pPr>
      <w:spacing w:after="120"/>
      <w:ind w:left="283"/>
    </w:pPr>
    <w:rPr>
      <w:sz w:val="22"/>
      <w:szCs w:val="24"/>
    </w:rPr>
  </w:style>
  <w:style w:type="paragraph" w:styleId="BodyTextFirstIndent2">
    <w:name w:val="Body Text First Indent 2"/>
    <w:basedOn w:val="BodyTextIndent"/>
    <w:rsid w:val="003C3286"/>
    <w:pPr>
      <w:ind w:firstLine="210"/>
    </w:pPr>
  </w:style>
  <w:style w:type="paragraph" w:styleId="BodyTextIndent2">
    <w:name w:val="Body Text Indent 2"/>
    <w:rsid w:val="003C3286"/>
    <w:pPr>
      <w:spacing w:after="120" w:line="480" w:lineRule="auto"/>
      <w:ind w:left="283"/>
    </w:pPr>
    <w:rPr>
      <w:sz w:val="22"/>
      <w:szCs w:val="24"/>
    </w:rPr>
  </w:style>
  <w:style w:type="paragraph" w:styleId="BodyTextIndent3">
    <w:name w:val="Body Text Indent 3"/>
    <w:rsid w:val="003C3286"/>
    <w:pPr>
      <w:spacing w:after="120"/>
      <w:ind w:left="283"/>
    </w:pPr>
    <w:rPr>
      <w:sz w:val="16"/>
      <w:szCs w:val="16"/>
    </w:rPr>
  </w:style>
  <w:style w:type="character" w:customStyle="1" w:styleId="SOHeadItalicChar">
    <w:name w:val="SO HeadItalic Char"/>
    <w:aliases w:val="sohi Char"/>
    <w:basedOn w:val="DefaultParagraphFont"/>
    <w:link w:val="SOHeadItalic"/>
    <w:rsid w:val="00D6272F"/>
    <w:rPr>
      <w:rFonts w:eastAsiaTheme="minorHAnsi" w:cstheme="minorBidi"/>
      <w:i/>
      <w:sz w:val="22"/>
      <w:lang w:eastAsia="en-US"/>
    </w:rPr>
  </w:style>
  <w:style w:type="paragraph" w:customStyle="1" w:styleId="BoxText">
    <w:name w:val="BoxText"/>
    <w:aliases w:val="bt"/>
    <w:basedOn w:val="OPCParaBase"/>
    <w:qFormat/>
    <w:rsid w:val="00D627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272F"/>
    <w:rPr>
      <w:b/>
    </w:rPr>
  </w:style>
  <w:style w:type="paragraph" w:customStyle="1" w:styleId="BoxHeadItalic">
    <w:name w:val="BoxHeadItalic"/>
    <w:aliases w:val="bhi"/>
    <w:basedOn w:val="BoxText"/>
    <w:next w:val="BoxStep"/>
    <w:qFormat/>
    <w:rsid w:val="00D6272F"/>
    <w:rPr>
      <w:i/>
    </w:rPr>
  </w:style>
  <w:style w:type="paragraph" w:customStyle="1" w:styleId="BoxList">
    <w:name w:val="BoxList"/>
    <w:aliases w:val="bl"/>
    <w:basedOn w:val="BoxText"/>
    <w:qFormat/>
    <w:rsid w:val="00D6272F"/>
    <w:pPr>
      <w:ind w:left="1559" w:hanging="425"/>
    </w:pPr>
  </w:style>
  <w:style w:type="paragraph" w:customStyle="1" w:styleId="BoxNote">
    <w:name w:val="BoxNote"/>
    <w:aliases w:val="bn"/>
    <w:basedOn w:val="BoxText"/>
    <w:qFormat/>
    <w:rsid w:val="00D6272F"/>
    <w:pPr>
      <w:tabs>
        <w:tab w:val="left" w:pos="1985"/>
      </w:tabs>
      <w:spacing w:before="122" w:line="198" w:lineRule="exact"/>
      <w:ind w:left="2948" w:hanging="1814"/>
    </w:pPr>
    <w:rPr>
      <w:sz w:val="18"/>
    </w:rPr>
  </w:style>
  <w:style w:type="paragraph" w:customStyle="1" w:styleId="BoxPara">
    <w:name w:val="BoxPara"/>
    <w:aliases w:val="bp"/>
    <w:basedOn w:val="BoxText"/>
    <w:qFormat/>
    <w:rsid w:val="00D6272F"/>
    <w:pPr>
      <w:tabs>
        <w:tab w:val="right" w:pos="2268"/>
      </w:tabs>
      <w:ind w:left="2552" w:hanging="1418"/>
    </w:pPr>
  </w:style>
  <w:style w:type="paragraph" w:customStyle="1" w:styleId="BoxStep">
    <w:name w:val="BoxStep"/>
    <w:aliases w:val="bs"/>
    <w:basedOn w:val="BoxText"/>
    <w:qFormat/>
    <w:rsid w:val="00D6272F"/>
    <w:pPr>
      <w:ind w:left="1985" w:hanging="851"/>
    </w:pPr>
  </w:style>
  <w:style w:type="paragraph" w:styleId="Caption">
    <w:name w:val="caption"/>
    <w:next w:val="Normal"/>
    <w:qFormat/>
    <w:rsid w:val="003C3286"/>
    <w:pPr>
      <w:spacing w:before="120" w:after="120"/>
    </w:pPr>
    <w:rPr>
      <w:b/>
      <w:bCs/>
    </w:rPr>
  </w:style>
  <w:style w:type="character" w:customStyle="1" w:styleId="CharAmPartNo">
    <w:name w:val="CharAmPartNo"/>
    <w:basedOn w:val="OPCCharBase"/>
    <w:uiPriority w:val="1"/>
    <w:qFormat/>
    <w:rsid w:val="00D6272F"/>
  </w:style>
  <w:style w:type="character" w:customStyle="1" w:styleId="CharAmPartText">
    <w:name w:val="CharAmPartText"/>
    <w:basedOn w:val="OPCCharBase"/>
    <w:uiPriority w:val="1"/>
    <w:qFormat/>
    <w:rsid w:val="00D6272F"/>
  </w:style>
  <w:style w:type="character" w:customStyle="1" w:styleId="CharAmSchNo">
    <w:name w:val="CharAmSchNo"/>
    <w:basedOn w:val="OPCCharBase"/>
    <w:uiPriority w:val="1"/>
    <w:qFormat/>
    <w:rsid w:val="00D6272F"/>
  </w:style>
  <w:style w:type="character" w:customStyle="1" w:styleId="CharAmSchText">
    <w:name w:val="CharAmSchText"/>
    <w:basedOn w:val="OPCCharBase"/>
    <w:uiPriority w:val="1"/>
    <w:qFormat/>
    <w:rsid w:val="00D6272F"/>
  </w:style>
  <w:style w:type="character" w:customStyle="1" w:styleId="CharBoldItalic">
    <w:name w:val="CharBoldItalic"/>
    <w:basedOn w:val="OPCCharBase"/>
    <w:uiPriority w:val="1"/>
    <w:qFormat/>
    <w:rsid w:val="00D6272F"/>
    <w:rPr>
      <w:b/>
      <w:i/>
    </w:rPr>
  </w:style>
  <w:style w:type="character" w:customStyle="1" w:styleId="CharChapNo">
    <w:name w:val="CharChapNo"/>
    <w:basedOn w:val="OPCCharBase"/>
    <w:qFormat/>
    <w:rsid w:val="00D6272F"/>
  </w:style>
  <w:style w:type="character" w:customStyle="1" w:styleId="CharChapText">
    <w:name w:val="CharChapText"/>
    <w:basedOn w:val="OPCCharBase"/>
    <w:qFormat/>
    <w:rsid w:val="00D6272F"/>
  </w:style>
  <w:style w:type="character" w:customStyle="1" w:styleId="CharDivNo">
    <w:name w:val="CharDivNo"/>
    <w:basedOn w:val="OPCCharBase"/>
    <w:qFormat/>
    <w:rsid w:val="00D6272F"/>
  </w:style>
  <w:style w:type="character" w:customStyle="1" w:styleId="CharDivText">
    <w:name w:val="CharDivText"/>
    <w:basedOn w:val="OPCCharBase"/>
    <w:qFormat/>
    <w:rsid w:val="00D6272F"/>
  </w:style>
  <w:style w:type="character" w:customStyle="1" w:styleId="CharItalic">
    <w:name w:val="CharItalic"/>
    <w:basedOn w:val="OPCCharBase"/>
    <w:uiPriority w:val="1"/>
    <w:qFormat/>
    <w:rsid w:val="00D6272F"/>
    <w:rPr>
      <w:i/>
    </w:rPr>
  </w:style>
  <w:style w:type="paragraph" w:customStyle="1" w:styleId="SOBullet">
    <w:name w:val="SO Bullet"/>
    <w:aliases w:val="sotb"/>
    <w:basedOn w:val="SOText"/>
    <w:link w:val="SOBulletChar"/>
    <w:qFormat/>
    <w:rsid w:val="00D6272F"/>
    <w:pPr>
      <w:ind w:left="1559" w:hanging="425"/>
    </w:pPr>
  </w:style>
  <w:style w:type="character" w:customStyle="1" w:styleId="SOBulletChar">
    <w:name w:val="SO Bullet Char"/>
    <w:aliases w:val="sotb Char"/>
    <w:basedOn w:val="DefaultParagraphFont"/>
    <w:link w:val="SOBullet"/>
    <w:rsid w:val="00D6272F"/>
    <w:rPr>
      <w:rFonts w:eastAsiaTheme="minorHAnsi" w:cstheme="minorBidi"/>
      <w:sz w:val="22"/>
      <w:lang w:eastAsia="en-US"/>
    </w:rPr>
  </w:style>
  <w:style w:type="character" w:customStyle="1" w:styleId="CharPartNo">
    <w:name w:val="CharPartNo"/>
    <w:basedOn w:val="OPCCharBase"/>
    <w:qFormat/>
    <w:rsid w:val="00D6272F"/>
  </w:style>
  <w:style w:type="character" w:customStyle="1" w:styleId="CharPartText">
    <w:name w:val="CharPartText"/>
    <w:basedOn w:val="OPCCharBase"/>
    <w:qFormat/>
    <w:rsid w:val="00D6272F"/>
  </w:style>
  <w:style w:type="character" w:customStyle="1" w:styleId="CharSectno">
    <w:name w:val="CharSectno"/>
    <w:basedOn w:val="OPCCharBase"/>
    <w:qFormat/>
    <w:rsid w:val="00D6272F"/>
  </w:style>
  <w:style w:type="character" w:customStyle="1" w:styleId="CharSubdNo">
    <w:name w:val="CharSubdNo"/>
    <w:basedOn w:val="OPCCharBase"/>
    <w:uiPriority w:val="1"/>
    <w:qFormat/>
    <w:rsid w:val="00D6272F"/>
  </w:style>
  <w:style w:type="character" w:customStyle="1" w:styleId="CharSubdText">
    <w:name w:val="CharSubdText"/>
    <w:basedOn w:val="OPCCharBase"/>
    <w:uiPriority w:val="1"/>
    <w:qFormat/>
    <w:rsid w:val="00D6272F"/>
  </w:style>
  <w:style w:type="paragraph" w:styleId="Closing">
    <w:name w:val="Closing"/>
    <w:rsid w:val="003C3286"/>
    <w:pPr>
      <w:ind w:left="4252"/>
    </w:pPr>
    <w:rPr>
      <w:sz w:val="22"/>
      <w:szCs w:val="24"/>
    </w:rPr>
  </w:style>
  <w:style w:type="character" w:styleId="CommentReference">
    <w:name w:val="annotation reference"/>
    <w:basedOn w:val="DefaultParagraphFont"/>
    <w:rsid w:val="003C3286"/>
    <w:rPr>
      <w:sz w:val="16"/>
      <w:szCs w:val="16"/>
    </w:rPr>
  </w:style>
  <w:style w:type="paragraph" w:styleId="CommentText">
    <w:name w:val="annotation text"/>
    <w:rsid w:val="003C3286"/>
  </w:style>
  <w:style w:type="paragraph" w:styleId="CommentSubject">
    <w:name w:val="annotation subject"/>
    <w:next w:val="CommentText"/>
    <w:rsid w:val="003C3286"/>
    <w:rPr>
      <w:b/>
      <w:bCs/>
      <w:szCs w:val="24"/>
    </w:rPr>
  </w:style>
  <w:style w:type="paragraph" w:customStyle="1" w:styleId="SOBulletNote">
    <w:name w:val="SO BulletNote"/>
    <w:aliases w:val="sonb"/>
    <w:basedOn w:val="SOTextNote"/>
    <w:link w:val="SOBulletNoteChar"/>
    <w:qFormat/>
    <w:rsid w:val="00D6272F"/>
    <w:pPr>
      <w:tabs>
        <w:tab w:val="left" w:pos="1560"/>
      </w:tabs>
      <w:ind w:left="2268" w:hanging="1134"/>
    </w:pPr>
  </w:style>
  <w:style w:type="character" w:customStyle="1" w:styleId="SOBulletNoteChar">
    <w:name w:val="SO BulletNote Char"/>
    <w:aliases w:val="sonb Char"/>
    <w:basedOn w:val="DefaultParagraphFont"/>
    <w:link w:val="SOBulletNote"/>
    <w:rsid w:val="00D6272F"/>
    <w:rPr>
      <w:rFonts w:eastAsiaTheme="minorHAnsi" w:cstheme="minorBidi"/>
      <w:sz w:val="18"/>
      <w:lang w:eastAsia="en-US"/>
    </w:rPr>
  </w:style>
  <w:style w:type="paragraph" w:customStyle="1" w:styleId="notetext">
    <w:name w:val="note(text)"/>
    <w:aliases w:val="n"/>
    <w:basedOn w:val="OPCParaBase"/>
    <w:rsid w:val="00D6272F"/>
    <w:pPr>
      <w:spacing w:before="122" w:line="240" w:lineRule="auto"/>
      <w:ind w:left="1985" w:hanging="851"/>
    </w:pPr>
    <w:rPr>
      <w:sz w:val="18"/>
    </w:rPr>
  </w:style>
  <w:style w:type="paragraph" w:customStyle="1" w:styleId="notemargin">
    <w:name w:val="note(margin)"/>
    <w:aliases w:val="nm"/>
    <w:basedOn w:val="OPCParaBase"/>
    <w:rsid w:val="00D6272F"/>
    <w:pPr>
      <w:tabs>
        <w:tab w:val="left" w:pos="709"/>
      </w:tabs>
      <w:spacing w:before="122" w:line="198" w:lineRule="exact"/>
      <w:ind w:left="709" w:hanging="709"/>
    </w:pPr>
    <w:rPr>
      <w:sz w:val="18"/>
    </w:rPr>
  </w:style>
  <w:style w:type="paragraph" w:customStyle="1" w:styleId="CTA-">
    <w:name w:val="CTA -"/>
    <w:basedOn w:val="OPCParaBase"/>
    <w:rsid w:val="00D6272F"/>
    <w:pPr>
      <w:spacing w:before="60" w:line="240" w:lineRule="atLeast"/>
      <w:ind w:left="85" w:hanging="85"/>
    </w:pPr>
    <w:rPr>
      <w:sz w:val="20"/>
    </w:rPr>
  </w:style>
  <w:style w:type="paragraph" w:customStyle="1" w:styleId="CTA--">
    <w:name w:val="CTA --"/>
    <w:basedOn w:val="OPCParaBase"/>
    <w:next w:val="Normal"/>
    <w:rsid w:val="00D6272F"/>
    <w:pPr>
      <w:spacing w:before="60" w:line="240" w:lineRule="atLeast"/>
      <w:ind w:left="142" w:hanging="142"/>
    </w:pPr>
    <w:rPr>
      <w:sz w:val="20"/>
    </w:rPr>
  </w:style>
  <w:style w:type="paragraph" w:customStyle="1" w:styleId="CTA---">
    <w:name w:val="CTA ---"/>
    <w:basedOn w:val="OPCParaBase"/>
    <w:next w:val="Normal"/>
    <w:rsid w:val="00D6272F"/>
    <w:pPr>
      <w:spacing w:before="60" w:line="240" w:lineRule="atLeast"/>
      <w:ind w:left="198" w:hanging="198"/>
    </w:pPr>
    <w:rPr>
      <w:sz w:val="20"/>
    </w:rPr>
  </w:style>
  <w:style w:type="paragraph" w:customStyle="1" w:styleId="CTA----">
    <w:name w:val="CTA ----"/>
    <w:basedOn w:val="OPCParaBase"/>
    <w:next w:val="Normal"/>
    <w:rsid w:val="00D6272F"/>
    <w:pPr>
      <w:spacing w:before="60" w:line="240" w:lineRule="atLeast"/>
      <w:ind w:left="255" w:hanging="255"/>
    </w:pPr>
    <w:rPr>
      <w:sz w:val="20"/>
    </w:rPr>
  </w:style>
  <w:style w:type="paragraph" w:customStyle="1" w:styleId="CTA1a">
    <w:name w:val="CTA 1(a)"/>
    <w:basedOn w:val="OPCParaBase"/>
    <w:rsid w:val="00D6272F"/>
    <w:pPr>
      <w:tabs>
        <w:tab w:val="right" w:pos="414"/>
      </w:tabs>
      <w:spacing w:before="40" w:line="240" w:lineRule="atLeast"/>
      <w:ind w:left="675" w:hanging="675"/>
    </w:pPr>
    <w:rPr>
      <w:sz w:val="20"/>
    </w:rPr>
  </w:style>
  <w:style w:type="paragraph" w:customStyle="1" w:styleId="CTA1ai">
    <w:name w:val="CTA 1(a)(i)"/>
    <w:basedOn w:val="OPCParaBase"/>
    <w:rsid w:val="00D6272F"/>
    <w:pPr>
      <w:tabs>
        <w:tab w:val="right" w:pos="1004"/>
      </w:tabs>
      <w:spacing w:before="40" w:line="240" w:lineRule="atLeast"/>
      <w:ind w:left="1253" w:hanging="1253"/>
    </w:pPr>
    <w:rPr>
      <w:sz w:val="20"/>
    </w:rPr>
  </w:style>
  <w:style w:type="paragraph" w:customStyle="1" w:styleId="CTA2a">
    <w:name w:val="CTA 2(a)"/>
    <w:basedOn w:val="OPCParaBase"/>
    <w:rsid w:val="00D6272F"/>
    <w:pPr>
      <w:tabs>
        <w:tab w:val="right" w:pos="482"/>
      </w:tabs>
      <w:spacing w:before="40" w:line="240" w:lineRule="atLeast"/>
      <w:ind w:left="748" w:hanging="748"/>
    </w:pPr>
    <w:rPr>
      <w:sz w:val="20"/>
    </w:rPr>
  </w:style>
  <w:style w:type="paragraph" w:customStyle="1" w:styleId="CTA2ai">
    <w:name w:val="CTA 2(a)(i)"/>
    <w:basedOn w:val="OPCParaBase"/>
    <w:rsid w:val="00D6272F"/>
    <w:pPr>
      <w:tabs>
        <w:tab w:val="right" w:pos="1089"/>
      </w:tabs>
      <w:spacing w:before="40" w:line="240" w:lineRule="atLeast"/>
      <w:ind w:left="1327" w:hanging="1327"/>
    </w:pPr>
    <w:rPr>
      <w:sz w:val="20"/>
    </w:rPr>
  </w:style>
  <w:style w:type="paragraph" w:customStyle="1" w:styleId="CTA3a">
    <w:name w:val="CTA 3(a)"/>
    <w:basedOn w:val="OPCParaBase"/>
    <w:rsid w:val="00D6272F"/>
    <w:pPr>
      <w:tabs>
        <w:tab w:val="right" w:pos="556"/>
      </w:tabs>
      <w:spacing w:before="40" w:line="240" w:lineRule="atLeast"/>
      <w:ind w:left="805" w:hanging="805"/>
    </w:pPr>
    <w:rPr>
      <w:sz w:val="20"/>
    </w:rPr>
  </w:style>
  <w:style w:type="paragraph" w:customStyle="1" w:styleId="CTA3ai">
    <w:name w:val="CTA 3(a)(i)"/>
    <w:basedOn w:val="OPCParaBase"/>
    <w:rsid w:val="00D6272F"/>
    <w:pPr>
      <w:tabs>
        <w:tab w:val="right" w:pos="1140"/>
      </w:tabs>
      <w:spacing w:before="40" w:line="240" w:lineRule="atLeast"/>
      <w:ind w:left="1361" w:hanging="1361"/>
    </w:pPr>
    <w:rPr>
      <w:sz w:val="20"/>
    </w:rPr>
  </w:style>
  <w:style w:type="paragraph" w:customStyle="1" w:styleId="CTA4a">
    <w:name w:val="CTA 4(a)"/>
    <w:basedOn w:val="OPCParaBase"/>
    <w:rsid w:val="00D6272F"/>
    <w:pPr>
      <w:tabs>
        <w:tab w:val="right" w:pos="624"/>
      </w:tabs>
      <w:spacing w:before="40" w:line="240" w:lineRule="atLeast"/>
      <w:ind w:left="873" w:hanging="873"/>
    </w:pPr>
    <w:rPr>
      <w:sz w:val="20"/>
    </w:rPr>
  </w:style>
  <w:style w:type="paragraph" w:customStyle="1" w:styleId="CTA4ai">
    <w:name w:val="CTA 4(a)(i)"/>
    <w:basedOn w:val="OPCParaBase"/>
    <w:rsid w:val="00D6272F"/>
    <w:pPr>
      <w:tabs>
        <w:tab w:val="right" w:pos="1213"/>
      </w:tabs>
      <w:spacing w:before="40" w:line="240" w:lineRule="atLeast"/>
      <w:ind w:left="1452" w:hanging="1452"/>
    </w:pPr>
    <w:rPr>
      <w:sz w:val="20"/>
    </w:rPr>
  </w:style>
  <w:style w:type="paragraph" w:customStyle="1" w:styleId="CTACAPS">
    <w:name w:val="CTA CAPS"/>
    <w:basedOn w:val="OPCParaBase"/>
    <w:rsid w:val="00D6272F"/>
    <w:pPr>
      <w:spacing w:before="60" w:line="240" w:lineRule="atLeast"/>
    </w:pPr>
    <w:rPr>
      <w:sz w:val="20"/>
    </w:rPr>
  </w:style>
  <w:style w:type="paragraph" w:customStyle="1" w:styleId="CTAright">
    <w:name w:val="CTA right"/>
    <w:basedOn w:val="OPCParaBase"/>
    <w:rsid w:val="00D6272F"/>
    <w:pPr>
      <w:spacing w:before="60" w:line="240" w:lineRule="auto"/>
      <w:jc w:val="right"/>
    </w:pPr>
    <w:rPr>
      <w:sz w:val="20"/>
    </w:rPr>
  </w:style>
  <w:style w:type="paragraph" w:styleId="Date">
    <w:name w:val="Date"/>
    <w:next w:val="Normal"/>
    <w:rsid w:val="003C3286"/>
    <w:rPr>
      <w:sz w:val="22"/>
      <w:szCs w:val="24"/>
    </w:rPr>
  </w:style>
  <w:style w:type="paragraph" w:customStyle="1" w:styleId="subsection">
    <w:name w:val="subsection"/>
    <w:aliases w:val="ss"/>
    <w:basedOn w:val="OPCParaBase"/>
    <w:rsid w:val="00D6272F"/>
    <w:pPr>
      <w:tabs>
        <w:tab w:val="right" w:pos="1021"/>
      </w:tabs>
      <w:spacing w:before="180" w:line="240" w:lineRule="auto"/>
      <w:ind w:left="1134" w:hanging="1134"/>
    </w:pPr>
  </w:style>
  <w:style w:type="paragraph" w:customStyle="1" w:styleId="Definition">
    <w:name w:val="Definition"/>
    <w:aliases w:val="dd"/>
    <w:basedOn w:val="OPCParaBase"/>
    <w:rsid w:val="00D6272F"/>
    <w:pPr>
      <w:spacing w:before="180" w:line="240" w:lineRule="auto"/>
      <w:ind w:left="1134"/>
    </w:pPr>
  </w:style>
  <w:style w:type="paragraph" w:styleId="DocumentMap">
    <w:name w:val="Document Map"/>
    <w:rsid w:val="003C3286"/>
    <w:pPr>
      <w:shd w:val="clear" w:color="auto" w:fill="000080"/>
    </w:pPr>
    <w:rPr>
      <w:rFonts w:ascii="Tahoma" w:hAnsi="Tahoma" w:cs="Tahoma"/>
      <w:sz w:val="22"/>
      <w:szCs w:val="24"/>
    </w:rPr>
  </w:style>
  <w:style w:type="paragraph" w:styleId="E-mailSignature">
    <w:name w:val="E-mail Signature"/>
    <w:rsid w:val="003C3286"/>
    <w:rPr>
      <w:sz w:val="22"/>
      <w:szCs w:val="24"/>
    </w:rPr>
  </w:style>
  <w:style w:type="character" w:styleId="Emphasis">
    <w:name w:val="Emphasis"/>
    <w:basedOn w:val="DefaultParagraphFont"/>
    <w:qFormat/>
    <w:rsid w:val="003C3286"/>
    <w:rPr>
      <w:i/>
      <w:iCs/>
    </w:rPr>
  </w:style>
  <w:style w:type="character" w:styleId="EndnoteReference">
    <w:name w:val="endnote reference"/>
    <w:basedOn w:val="DefaultParagraphFont"/>
    <w:rsid w:val="003C3286"/>
    <w:rPr>
      <w:vertAlign w:val="superscript"/>
    </w:rPr>
  </w:style>
  <w:style w:type="paragraph" w:styleId="EndnoteText">
    <w:name w:val="endnote text"/>
    <w:rsid w:val="003C3286"/>
  </w:style>
  <w:style w:type="paragraph" w:styleId="EnvelopeAddress">
    <w:name w:val="envelope address"/>
    <w:rsid w:val="003C328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C3286"/>
    <w:rPr>
      <w:rFonts w:ascii="Arial" w:hAnsi="Arial" w:cs="Arial"/>
    </w:rPr>
  </w:style>
  <w:style w:type="character" w:styleId="FollowedHyperlink">
    <w:name w:val="FollowedHyperlink"/>
    <w:basedOn w:val="DefaultParagraphFont"/>
    <w:rsid w:val="003C3286"/>
    <w:rPr>
      <w:color w:val="800080"/>
      <w:u w:val="single"/>
    </w:rPr>
  </w:style>
  <w:style w:type="paragraph" w:styleId="Footer">
    <w:name w:val="footer"/>
    <w:link w:val="FooterChar"/>
    <w:rsid w:val="00D6272F"/>
    <w:pPr>
      <w:tabs>
        <w:tab w:val="center" w:pos="4153"/>
        <w:tab w:val="right" w:pos="8306"/>
      </w:tabs>
    </w:pPr>
    <w:rPr>
      <w:sz w:val="22"/>
      <w:szCs w:val="24"/>
    </w:rPr>
  </w:style>
  <w:style w:type="character" w:styleId="FootnoteReference">
    <w:name w:val="footnote reference"/>
    <w:basedOn w:val="DefaultParagraphFont"/>
    <w:rsid w:val="003C3286"/>
    <w:rPr>
      <w:vertAlign w:val="superscript"/>
    </w:rPr>
  </w:style>
  <w:style w:type="paragraph" w:styleId="FootnoteText">
    <w:name w:val="footnote text"/>
    <w:rsid w:val="003C3286"/>
  </w:style>
  <w:style w:type="paragraph" w:customStyle="1" w:styleId="Formula">
    <w:name w:val="Formula"/>
    <w:basedOn w:val="OPCParaBase"/>
    <w:rsid w:val="00D6272F"/>
    <w:pPr>
      <w:spacing w:line="240" w:lineRule="auto"/>
      <w:ind w:left="1134"/>
    </w:pPr>
    <w:rPr>
      <w:sz w:val="20"/>
    </w:rPr>
  </w:style>
  <w:style w:type="paragraph" w:styleId="Header">
    <w:name w:val="header"/>
    <w:basedOn w:val="OPCParaBase"/>
    <w:link w:val="HeaderChar"/>
    <w:unhideWhenUsed/>
    <w:rsid w:val="00D6272F"/>
    <w:pPr>
      <w:keepNext/>
      <w:keepLines/>
      <w:tabs>
        <w:tab w:val="center" w:pos="4150"/>
        <w:tab w:val="right" w:pos="8307"/>
      </w:tabs>
      <w:spacing w:line="160" w:lineRule="exact"/>
    </w:pPr>
    <w:rPr>
      <w:sz w:val="16"/>
    </w:rPr>
  </w:style>
  <w:style w:type="paragraph" w:customStyle="1" w:styleId="House">
    <w:name w:val="House"/>
    <w:basedOn w:val="OPCParaBase"/>
    <w:rsid w:val="00D6272F"/>
    <w:pPr>
      <w:spacing w:line="240" w:lineRule="auto"/>
    </w:pPr>
    <w:rPr>
      <w:sz w:val="28"/>
    </w:rPr>
  </w:style>
  <w:style w:type="character" w:styleId="HTMLAcronym">
    <w:name w:val="HTML Acronym"/>
    <w:basedOn w:val="DefaultParagraphFont"/>
    <w:rsid w:val="003C3286"/>
  </w:style>
  <w:style w:type="paragraph" w:styleId="HTMLAddress">
    <w:name w:val="HTML Address"/>
    <w:rsid w:val="003C3286"/>
    <w:rPr>
      <w:i/>
      <w:iCs/>
      <w:sz w:val="22"/>
      <w:szCs w:val="24"/>
    </w:rPr>
  </w:style>
  <w:style w:type="character" w:styleId="HTMLCite">
    <w:name w:val="HTML Cite"/>
    <w:basedOn w:val="DefaultParagraphFont"/>
    <w:rsid w:val="003C3286"/>
    <w:rPr>
      <w:i/>
      <w:iCs/>
    </w:rPr>
  </w:style>
  <w:style w:type="character" w:styleId="HTMLCode">
    <w:name w:val="HTML Code"/>
    <w:basedOn w:val="DefaultParagraphFont"/>
    <w:rsid w:val="003C3286"/>
    <w:rPr>
      <w:rFonts w:ascii="Courier New" w:hAnsi="Courier New" w:cs="Courier New"/>
      <w:sz w:val="20"/>
      <w:szCs w:val="20"/>
    </w:rPr>
  </w:style>
  <w:style w:type="character" w:styleId="HTMLDefinition">
    <w:name w:val="HTML Definition"/>
    <w:basedOn w:val="DefaultParagraphFont"/>
    <w:rsid w:val="003C3286"/>
    <w:rPr>
      <w:i/>
      <w:iCs/>
    </w:rPr>
  </w:style>
  <w:style w:type="character" w:styleId="HTMLKeyboard">
    <w:name w:val="HTML Keyboard"/>
    <w:basedOn w:val="DefaultParagraphFont"/>
    <w:rsid w:val="003C3286"/>
    <w:rPr>
      <w:rFonts w:ascii="Courier New" w:hAnsi="Courier New" w:cs="Courier New"/>
      <w:sz w:val="20"/>
      <w:szCs w:val="20"/>
    </w:rPr>
  </w:style>
  <w:style w:type="paragraph" w:styleId="HTMLPreformatted">
    <w:name w:val="HTML Preformatted"/>
    <w:rsid w:val="003C3286"/>
    <w:rPr>
      <w:rFonts w:ascii="Courier New" w:hAnsi="Courier New" w:cs="Courier New"/>
    </w:rPr>
  </w:style>
  <w:style w:type="character" w:styleId="HTMLSample">
    <w:name w:val="HTML Sample"/>
    <w:basedOn w:val="DefaultParagraphFont"/>
    <w:rsid w:val="003C3286"/>
    <w:rPr>
      <w:rFonts w:ascii="Courier New" w:hAnsi="Courier New" w:cs="Courier New"/>
    </w:rPr>
  </w:style>
  <w:style w:type="character" w:styleId="HTMLTypewriter">
    <w:name w:val="HTML Typewriter"/>
    <w:basedOn w:val="DefaultParagraphFont"/>
    <w:rsid w:val="003C3286"/>
    <w:rPr>
      <w:rFonts w:ascii="Courier New" w:hAnsi="Courier New" w:cs="Courier New"/>
      <w:sz w:val="20"/>
      <w:szCs w:val="20"/>
    </w:rPr>
  </w:style>
  <w:style w:type="character" w:styleId="HTMLVariable">
    <w:name w:val="HTML Variable"/>
    <w:basedOn w:val="DefaultParagraphFont"/>
    <w:rsid w:val="003C3286"/>
    <w:rPr>
      <w:i/>
      <w:iCs/>
    </w:rPr>
  </w:style>
  <w:style w:type="character" w:styleId="Hyperlink">
    <w:name w:val="Hyperlink"/>
    <w:basedOn w:val="DefaultParagraphFont"/>
    <w:rsid w:val="003C3286"/>
    <w:rPr>
      <w:color w:val="0000FF"/>
      <w:u w:val="single"/>
    </w:rPr>
  </w:style>
  <w:style w:type="paragraph" w:styleId="Index1">
    <w:name w:val="index 1"/>
    <w:next w:val="Normal"/>
    <w:rsid w:val="003C3286"/>
    <w:pPr>
      <w:ind w:left="220" w:hanging="220"/>
    </w:pPr>
    <w:rPr>
      <w:sz w:val="22"/>
      <w:szCs w:val="24"/>
    </w:rPr>
  </w:style>
  <w:style w:type="paragraph" w:styleId="Index2">
    <w:name w:val="index 2"/>
    <w:next w:val="Normal"/>
    <w:rsid w:val="003C3286"/>
    <w:pPr>
      <w:ind w:left="440" w:hanging="220"/>
    </w:pPr>
    <w:rPr>
      <w:sz w:val="22"/>
      <w:szCs w:val="24"/>
    </w:rPr>
  </w:style>
  <w:style w:type="paragraph" w:styleId="Index3">
    <w:name w:val="index 3"/>
    <w:next w:val="Normal"/>
    <w:rsid w:val="003C3286"/>
    <w:pPr>
      <w:ind w:left="660" w:hanging="220"/>
    </w:pPr>
    <w:rPr>
      <w:sz w:val="22"/>
      <w:szCs w:val="24"/>
    </w:rPr>
  </w:style>
  <w:style w:type="paragraph" w:styleId="Index4">
    <w:name w:val="index 4"/>
    <w:next w:val="Normal"/>
    <w:rsid w:val="003C3286"/>
    <w:pPr>
      <w:ind w:left="880" w:hanging="220"/>
    </w:pPr>
    <w:rPr>
      <w:sz w:val="22"/>
      <w:szCs w:val="24"/>
    </w:rPr>
  </w:style>
  <w:style w:type="paragraph" w:styleId="Index5">
    <w:name w:val="index 5"/>
    <w:next w:val="Normal"/>
    <w:rsid w:val="003C3286"/>
    <w:pPr>
      <w:ind w:left="1100" w:hanging="220"/>
    </w:pPr>
    <w:rPr>
      <w:sz w:val="22"/>
      <w:szCs w:val="24"/>
    </w:rPr>
  </w:style>
  <w:style w:type="paragraph" w:styleId="Index6">
    <w:name w:val="index 6"/>
    <w:next w:val="Normal"/>
    <w:rsid w:val="003C3286"/>
    <w:pPr>
      <w:ind w:left="1320" w:hanging="220"/>
    </w:pPr>
    <w:rPr>
      <w:sz w:val="22"/>
      <w:szCs w:val="24"/>
    </w:rPr>
  </w:style>
  <w:style w:type="paragraph" w:styleId="Index7">
    <w:name w:val="index 7"/>
    <w:next w:val="Normal"/>
    <w:rsid w:val="003C3286"/>
    <w:pPr>
      <w:ind w:left="1540" w:hanging="220"/>
    </w:pPr>
    <w:rPr>
      <w:sz w:val="22"/>
      <w:szCs w:val="24"/>
    </w:rPr>
  </w:style>
  <w:style w:type="paragraph" w:styleId="Index8">
    <w:name w:val="index 8"/>
    <w:next w:val="Normal"/>
    <w:rsid w:val="003C3286"/>
    <w:pPr>
      <w:ind w:left="1760" w:hanging="220"/>
    </w:pPr>
    <w:rPr>
      <w:sz w:val="22"/>
      <w:szCs w:val="24"/>
    </w:rPr>
  </w:style>
  <w:style w:type="paragraph" w:styleId="Index9">
    <w:name w:val="index 9"/>
    <w:next w:val="Normal"/>
    <w:rsid w:val="003C3286"/>
    <w:pPr>
      <w:ind w:left="1980" w:hanging="220"/>
    </w:pPr>
    <w:rPr>
      <w:sz w:val="22"/>
      <w:szCs w:val="24"/>
    </w:rPr>
  </w:style>
  <w:style w:type="paragraph" w:styleId="IndexHeading">
    <w:name w:val="index heading"/>
    <w:next w:val="Index1"/>
    <w:rsid w:val="003C3286"/>
    <w:rPr>
      <w:rFonts w:ascii="Arial" w:hAnsi="Arial" w:cs="Arial"/>
      <w:b/>
      <w:bCs/>
      <w:sz w:val="22"/>
      <w:szCs w:val="24"/>
    </w:rPr>
  </w:style>
  <w:style w:type="paragraph" w:customStyle="1" w:styleId="Item">
    <w:name w:val="Item"/>
    <w:aliases w:val="i"/>
    <w:basedOn w:val="OPCParaBase"/>
    <w:next w:val="ItemHead"/>
    <w:rsid w:val="00D6272F"/>
    <w:pPr>
      <w:keepLines/>
      <w:spacing w:before="80" w:line="240" w:lineRule="auto"/>
      <w:ind w:left="709"/>
    </w:pPr>
  </w:style>
  <w:style w:type="paragraph" w:customStyle="1" w:styleId="ItemHead">
    <w:name w:val="ItemHead"/>
    <w:aliases w:val="ih"/>
    <w:basedOn w:val="OPCParaBase"/>
    <w:next w:val="Item"/>
    <w:link w:val="ItemHeadChar"/>
    <w:rsid w:val="00D6272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6272F"/>
    <w:rPr>
      <w:sz w:val="16"/>
    </w:rPr>
  </w:style>
  <w:style w:type="paragraph" w:styleId="List">
    <w:name w:val="List"/>
    <w:rsid w:val="003C3286"/>
    <w:pPr>
      <w:ind w:left="283" w:hanging="283"/>
    </w:pPr>
    <w:rPr>
      <w:sz w:val="22"/>
      <w:szCs w:val="24"/>
    </w:rPr>
  </w:style>
  <w:style w:type="paragraph" w:styleId="List2">
    <w:name w:val="List 2"/>
    <w:rsid w:val="003C3286"/>
    <w:pPr>
      <w:ind w:left="566" w:hanging="283"/>
    </w:pPr>
    <w:rPr>
      <w:sz w:val="22"/>
      <w:szCs w:val="24"/>
    </w:rPr>
  </w:style>
  <w:style w:type="paragraph" w:styleId="List3">
    <w:name w:val="List 3"/>
    <w:rsid w:val="003C3286"/>
    <w:pPr>
      <w:ind w:left="849" w:hanging="283"/>
    </w:pPr>
    <w:rPr>
      <w:sz w:val="22"/>
      <w:szCs w:val="24"/>
    </w:rPr>
  </w:style>
  <w:style w:type="paragraph" w:styleId="List4">
    <w:name w:val="List 4"/>
    <w:rsid w:val="003C3286"/>
    <w:pPr>
      <w:ind w:left="1132" w:hanging="283"/>
    </w:pPr>
    <w:rPr>
      <w:sz w:val="22"/>
      <w:szCs w:val="24"/>
    </w:rPr>
  </w:style>
  <w:style w:type="paragraph" w:styleId="List5">
    <w:name w:val="List 5"/>
    <w:rsid w:val="003C3286"/>
    <w:pPr>
      <w:ind w:left="1415" w:hanging="283"/>
    </w:pPr>
    <w:rPr>
      <w:sz w:val="22"/>
      <w:szCs w:val="24"/>
    </w:rPr>
  </w:style>
  <w:style w:type="paragraph" w:styleId="ListBullet">
    <w:name w:val="List Bullet"/>
    <w:rsid w:val="003C3286"/>
    <w:pPr>
      <w:numPr>
        <w:numId w:val="7"/>
      </w:numPr>
      <w:tabs>
        <w:tab w:val="clear" w:pos="360"/>
        <w:tab w:val="num" w:pos="2989"/>
      </w:tabs>
      <w:ind w:left="1225" w:firstLine="1043"/>
    </w:pPr>
    <w:rPr>
      <w:sz w:val="22"/>
      <w:szCs w:val="24"/>
    </w:rPr>
  </w:style>
  <w:style w:type="paragraph" w:styleId="ListBullet2">
    <w:name w:val="List Bullet 2"/>
    <w:rsid w:val="003C3286"/>
    <w:pPr>
      <w:numPr>
        <w:numId w:val="9"/>
      </w:numPr>
      <w:tabs>
        <w:tab w:val="clear" w:pos="643"/>
        <w:tab w:val="num" w:pos="360"/>
      </w:tabs>
      <w:ind w:left="360"/>
    </w:pPr>
    <w:rPr>
      <w:sz w:val="22"/>
      <w:szCs w:val="24"/>
    </w:rPr>
  </w:style>
  <w:style w:type="paragraph" w:styleId="ListBullet3">
    <w:name w:val="List Bullet 3"/>
    <w:rsid w:val="003C3286"/>
    <w:pPr>
      <w:numPr>
        <w:numId w:val="11"/>
      </w:numPr>
      <w:tabs>
        <w:tab w:val="clear" w:pos="926"/>
        <w:tab w:val="num" w:pos="360"/>
      </w:tabs>
      <w:ind w:left="360"/>
    </w:pPr>
    <w:rPr>
      <w:sz w:val="22"/>
      <w:szCs w:val="24"/>
    </w:rPr>
  </w:style>
  <w:style w:type="paragraph" w:styleId="ListBullet4">
    <w:name w:val="List Bullet 4"/>
    <w:rsid w:val="003C3286"/>
    <w:pPr>
      <w:numPr>
        <w:numId w:val="13"/>
      </w:numPr>
      <w:tabs>
        <w:tab w:val="clear" w:pos="1209"/>
        <w:tab w:val="num" w:pos="926"/>
      </w:tabs>
      <w:ind w:left="926"/>
    </w:pPr>
    <w:rPr>
      <w:sz w:val="22"/>
      <w:szCs w:val="24"/>
    </w:rPr>
  </w:style>
  <w:style w:type="paragraph" w:styleId="ListBullet5">
    <w:name w:val="List Bullet 5"/>
    <w:rsid w:val="003C3286"/>
    <w:pPr>
      <w:numPr>
        <w:numId w:val="15"/>
      </w:numPr>
    </w:pPr>
    <w:rPr>
      <w:sz w:val="22"/>
      <w:szCs w:val="24"/>
    </w:rPr>
  </w:style>
  <w:style w:type="paragraph" w:styleId="ListContinue">
    <w:name w:val="List Continue"/>
    <w:rsid w:val="003C3286"/>
    <w:pPr>
      <w:spacing w:after="120"/>
      <w:ind w:left="283"/>
    </w:pPr>
    <w:rPr>
      <w:sz w:val="22"/>
      <w:szCs w:val="24"/>
    </w:rPr>
  </w:style>
  <w:style w:type="paragraph" w:styleId="ListContinue2">
    <w:name w:val="List Continue 2"/>
    <w:rsid w:val="003C3286"/>
    <w:pPr>
      <w:spacing w:after="120"/>
      <w:ind w:left="566"/>
    </w:pPr>
    <w:rPr>
      <w:sz w:val="22"/>
      <w:szCs w:val="24"/>
    </w:rPr>
  </w:style>
  <w:style w:type="paragraph" w:styleId="ListContinue3">
    <w:name w:val="List Continue 3"/>
    <w:rsid w:val="003C3286"/>
    <w:pPr>
      <w:spacing w:after="120"/>
      <w:ind w:left="849"/>
    </w:pPr>
    <w:rPr>
      <w:sz w:val="22"/>
      <w:szCs w:val="24"/>
    </w:rPr>
  </w:style>
  <w:style w:type="paragraph" w:styleId="ListContinue4">
    <w:name w:val="List Continue 4"/>
    <w:rsid w:val="003C3286"/>
    <w:pPr>
      <w:spacing w:after="120"/>
      <w:ind w:left="1132"/>
    </w:pPr>
    <w:rPr>
      <w:sz w:val="22"/>
      <w:szCs w:val="24"/>
    </w:rPr>
  </w:style>
  <w:style w:type="paragraph" w:styleId="ListContinue5">
    <w:name w:val="List Continue 5"/>
    <w:rsid w:val="003C3286"/>
    <w:pPr>
      <w:spacing w:after="120"/>
      <w:ind w:left="1415"/>
    </w:pPr>
    <w:rPr>
      <w:sz w:val="22"/>
      <w:szCs w:val="24"/>
    </w:rPr>
  </w:style>
  <w:style w:type="paragraph" w:styleId="ListNumber">
    <w:name w:val="List Number"/>
    <w:rsid w:val="003C3286"/>
    <w:pPr>
      <w:numPr>
        <w:numId w:val="17"/>
      </w:numPr>
      <w:tabs>
        <w:tab w:val="clear" w:pos="360"/>
        <w:tab w:val="num" w:pos="4242"/>
      </w:tabs>
      <w:ind w:left="3521" w:hanging="1043"/>
    </w:pPr>
    <w:rPr>
      <w:sz w:val="22"/>
      <w:szCs w:val="24"/>
    </w:rPr>
  </w:style>
  <w:style w:type="paragraph" w:styleId="ListNumber2">
    <w:name w:val="List Number 2"/>
    <w:rsid w:val="003C3286"/>
    <w:pPr>
      <w:numPr>
        <w:numId w:val="19"/>
      </w:numPr>
      <w:tabs>
        <w:tab w:val="clear" w:pos="643"/>
        <w:tab w:val="num" w:pos="360"/>
      </w:tabs>
      <w:ind w:left="360"/>
    </w:pPr>
    <w:rPr>
      <w:sz w:val="22"/>
      <w:szCs w:val="24"/>
    </w:rPr>
  </w:style>
  <w:style w:type="paragraph" w:styleId="ListNumber3">
    <w:name w:val="List Number 3"/>
    <w:rsid w:val="003C3286"/>
    <w:pPr>
      <w:numPr>
        <w:numId w:val="21"/>
      </w:numPr>
      <w:tabs>
        <w:tab w:val="clear" w:pos="926"/>
        <w:tab w:val="num" w:pos="360"/>
      </w:tabs>
      <w:ind w:left="360"/>
    </w:pPr>
    <w:rPr>
      <w:sz w:val="22"/>
      <w:szCs w:val="24"/>
    </w:rPr>
  </w:style>
  <w:style w:type="paragraph" w:styleId="ListNumber4">
    <w:name w:val="List Number 4"/>
    <w:rsid w:val="003C3286"/>
    <w:pPr>
      <w:numPr>
        <w:numId w:val="23"/>
      </w:numPr>
      <w:tabs>
        <w:tab w:val="clear" w:pos="1209"/>
        <w:tab w:val="num" w:pos="360"/>
      </w:tabs>
      <w:ind w:left="360"/>
    </w:pPr>
    <w:rPr>
      <w:sz w:val="22"/>
      <w:szCs w:val="24"/>
    </w:rPr>
  </w:style>
  <w:style w:type="paragraph" w:styleId="ListNumber5">
    <w:name w:val="List Number 5"/>
    <w:rsid w:val="003C3286"/>
    <w:pPr>
      <w:numPr>
        <w:numId w:val="25"/>
      </w:numPr>
      <w:tabs>
        <w:tab w:val="clear" w:pos="1492"/>
        <w:tab w:val="num" w:pos="1440"/>
      </w:tabs>
      <w:ind w:left="0" w:firstLine="0"/>
    </w:pPr>
    <w:rPr>
      <w:sz w:val="22"/>
      <w:szCs w:val="24"/>
    </w:rPr>
  </w:style>
  <w:style w:type="paragraph" w:customStyle="1" w:styleId="LongT">
    <w:name w:val="LongT"/>
    <w:basedOn w:val="OPCParaBase"/>
    <w:rsid w:val="00D6272F"/>
    <w:pPr>
      <w:spacing w:line="240" w:lineRule="auto"/>
    </w:pPr>
    <w:rPr>
      <w:b/>
      <w:sz w:val="32"/>
    </w:rPr>
  </w:style>
  <w:style w:type="paragraph" w:styleId="MacroText">
    <w:name w:val="macro"/>
    <w:rsid w:val="003C328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C32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C3286"/>
    <w:rPr>
      <w:sz w:val="24"/>
      <w:szCs w:val="24"/>
    </w:rPr>
  </w:style>
  <w:style w:type="paragraph" w:styleId="NormalIndent">
    <w:name w:val="Normal Indent"/>
    <w:rsid w:val="003C3286"/>
    <w:pPr>
      <w:ind w:left="720"/>
    </w:pPr>
    <w:rPr>
      <w:sz w:val="22"/>
      <w:szCs w:val="24"/>
    </w:rPr>
  </w:style>
  <w:style w:type="paragraph" w:styleId="NoteHeading">
    <w:name w:val="Note Heading"/>
    <w:next w:val="Normal"/>
    <w:rsid w:val="003C3286"/>
    <w:rPr>
      <w:sz w:val="22"/>
      <w:szCs w:val="24"/>
    </w:rPr>
  </w:style>
  <w:style w:type="paragraph" w:customStyle="1" w:styleId="notedraft">
    <w:name w:val="note(draft)"/>
    <w:aliases w:val="nd"/>
    <w:basedOn w:val="OPCParaBase"/>
    <w:rsid w:val="00D6272F"/>
    <w:pPr>
      <w:spacing w:before="240" w:line="240" w:lineRule="auto"/>
      <w:ind w:left="284" w:hanging="284"/>
    </w:pPr>
    <w:rPr>
      <w:i/>
      <w:sz w:val="24"/>
    </w:rPr>
  </w:style>
  <w:style w:type="paragraph" w:customStyle="1" w:styleId="notepara">
    <w:name w:val="note(para)"/>
    <w:aliases w:val="na"/>
    <w:basedOn w:val="OPCParaBase"/>
    <w:rsid w:val="00D6272F"/>
    <w:pPr>
      <w:spacing w:before="40" w:line="198" w:lineRule="exact"/>
      <w:ind w:left="2354" w:hanging="369"/>
    </w:pPr>
    <w:rPr>
      <w:sz w:val="18"/>
    </w:rPr>
  </w:style>
  <w:style w:type="paragraph" w:customStyle="1" w:styleId="noteParlAmend">
    <w:name w:val="note(ParlAmend)"/>
    <w:aliases w:val="npp"/>
    <w:basedOn w:val="OPCParaBase"/>
    <w:next w:val="ParlAmend"/>
    <w:rsid w:val="00D6272F"/>
    <w:pPr>
      <w:spacing w:line="240" w:lineRule="auto"/>
      <w:jc w:val="right"/>
    </w:pPr>
    <w:rPr>
      <w:rFonts w:ascii="Arial" w:hAnsi="Arial"/>
      <w:b/>
      <w:i/>
    </w:rPr>
  </w:style>
  <w:style w:type="character" w:styleId="PageNumber">
    <w:name w:val="page number"/>
    <w:basedOn w:val="DefaultParagraphFont"/>
    <w:rsid w:val="003C3286"/>
  </w:style>
  <w:style w:type="paragraph" w:customStyle="1" w:styleId="Page1">
    <w:name w:val="Page1"/>
    <w:basedOn w:val="OPCParaBase"/>
    <w:rsid w:val="00D6272F"/>
    <w:pPr>
      <w:spacing w:before="5600" w:line="240" w:lineRule="auto"/>
    </w:pPr>
    <w:rPr>
      <w:b/>
      <w:sz w:val="32"/>
    </w:rPr>
  </w:style>
  <w:style w:type="paragraph" w:customStyle="1" w:styleId="PageBreak">
    <w:name w:val="PageBreak"/>
    <w:aliases w:val="pb"/>
    <w:basedOn w:val="OPCParaBase"/>
    <w:rsid w:val="00D6272F"/>
    <w:pPr>
      <w:spacing w:line="240" w:lineRule="auto"/>
    </w:pPr>
    <w:rPr>
      <w:sz w:val="20"/>
    </w:rPr>
  </w:style>
  <w:style w:type="paragraph" w:customStyle="1" w:styleId="paragraph">
    <w:name w:val="paragraph"/>
    <w:aliases w:val="a"/>
    <w:basedOn w:val="OPCParaBase"/>
    <w:rsid w:val="00D6272F"/>
    <w:pPr>
      <w:tabs>
        <w:tab w:val="right" w:pos="1531"/>
      </w:tabs>
      <w:spacing w:before="40" w:line="240" w:lineRule="auto"/>
      <w:ind w:left="1644" w:hanging="1644"/>
    </w:pPr>
  </w:style>
  <w:style w:type="paragraph" w:customStyle="1" w:styleId="paragraphsub">
    <w:name w:val="paragraph(sub)"/>
    <w:aliases w:val="aa"/>
    <w:basedOn w:val="OPCParaBase"/>
    <w:rsid w:val="00D6272F"/>
    <w:pPr>
      <w:tabs>
        <w:tab w:val="right" w:pos="1985"/>
      </w:tabs>
      <w:spacing w:before="40" w:line="240" w:lineRule="auto"/>
      <w:ind w:left="2098" w:hanging="2098"/>
    </w:pPr>
  </w:style>
  <w:style w:type="paragraph" w:customStyle="1" w:styleId="paragraphsub-sub">
    <w:name w:val="paragraph(sub-sub)"/>
    <w:aliases w:val="aaa"/>
    <w:basedOn w:val="OPCParaBase"/>
    <w:rsid w:val="00D6272F"/>
    <w:pPr>
      <w:tabs>
        <w:tab w:val="right" w:pos="2722"/>
      </w:tabs>
      <w:spacing w:before="40" w:line="240" w:lineRule="auto"/>
      <w:ind w:left="2835" w:hanging="2835"/>
    </w:pPr>
  </w:style>
  <w:style w:type="paragraph" w:customStyle="1" w:styleId="ParlAmend">
    <w:name w:val="ParlAmend"/>
    <w:aliases w:val="pp"/>
    <w:basedOn w:val="OPCParaBase"/>
    <w:rsid w:val="00D6272F"/>
    <w:pPr>
      <w:spacing w:before="240" w:line="240" w:lineRule="atLeast"/>
      <w:ind w:hanging="567"/>
    </w:pPr>
    <w:rPr>
      <w:sz w:val="24"/>
    </w:rPr>
  </w:style>
  <w:style w:type="paragraph" w:customStyle="1" w:styleId="Penalty">
    <w:name w:val="Penalty"/>
    <w:basedOn w:val="OPCParaBase"/>
    <w:rsid w:val="00D6272F"/>
    <w:pPr>
      <w:tabs>
        <w:tab w:val="left" w:pos="2977"/>
      </w:tabs>
      <w:spacing w:before="180" w:line="240" w:lineRule="auto"/>
      <w:ind w:left="1985" w:hanging="851"/>
    </w:pPr>
  </w:style>
  <w:style w:type="paragraph" w:styleId="PlainText">
    <w:name w:val="Plain Text"/>
    <w:rsid w:val="003C3286"/>
    <w:rPr>
      <w:rFonts w:ascii="Courier New" w:hAnsi="Courier New" w:cs="Courier New"/>
      <w:sz w:val="22"/>
    </w:rPr>
  </w:style>
  <w:style w:type="paragraph" w:customStyle="1" w:styleId="Portfolio">
    <w:name w:val="Portfolio"/>
    <w:basedOn w:val="OPCParaBase"/>
    <w:rsid w:val="00D6272F"/>
    <w:pPr>
      <w:spacing w:line="240" w:lineRule="auto"/>
    </w:pPr>
    <w:rPr>
      <w:i/>
      <w:sz w:val="20"/>
    </w:rPr>
  </w:style>
  <w:style w:type="paragraph" w:customStyle="1" w:styleId="Preamble">
    <w:name w:val="Preamble"/>
    <w:basedOn w:val="OPCParaBase"/>
    <w:next w:val="Normal"/>
    <w:rsid w:val="00D627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272F"/>
    <w:pPr>
      <w:spacing w:line="240" w:lineRule="auto"/>
    </w:pPr>
    <w:rPr>
      <w:i/>
      <w:sz w:val="20"/>
    </w:rPr>
  </w:style>
  <w:style w:type="paragraph" w:styleId="Salutation">
    <w:name w:val="Salutation"/>
    <w:next w:val="Normal"/>
    <w:rsid w:val="003C3286"/>
    <w:rPr>
      <w:sz w:val="22"/>
      <w:szCs w:val="24"/>
    </w:rPr>
  </w:style>
  <w:style w:type="paragraph" w:customStyle="1" w:styleId="Session">
    <w:name w:val="Session"/>
    <w:basedOn w:val="OPCParaBase"/>
    <w:rsid w:val="00D6272F"/>
    <w:pPr>
      <w:spacing w:line="240" w:lineRule="auto"/>
    </w:pPr>
    <w:rPr>
      <w:sz w:val="28"/>
    </w:rPr>
  </w:style>
  <w:style w:type="paragraph" w:customStyle="1" w:styleId="ShortT">
    <w:name w:val="ShortT"/>
    <w:basedOn w:val="OPCParaBase"/>
    <w:next w:val="Normal"/>
    <w:qFormat/>
    <w:rsid w:val="00D6272F"/>
    <w:pPr>
      <w:spacing w:line="240" w:lineRule="auto"/>
    </w:pPr>
    <w:rPr>
      <w:b/>
      <w:sz w:val="40"/>
    </w:rPr>
  </w:style>
  <w:style w:type="paragraph" w:styleId="Signature">
    <w:name w:val="Signature"/>
    <w:rsid w:val="003C3286"/>
    <w:pPr>
      <w:ind w:left="4252"/>
    </w:pPr>
    <w:rPr>
      <w:sz w:val="22"/>
      <w:szCs w:val="24"/>
    </w:rPr>
  </w:style>
  <w:style w:type="paragraph" w:customStyle="1" w:styleId="Sponsor">
    <w:name w:val="Sponsor"/>
    <w:basedOn w:val="OPCParaBase"/>
    <w:rsid w:val="00D6272F"/>
    <w:pPr>
      <w:spacing w:line="240" w:lineRule="auto"/>
    </w:pPr>
    <w:rPr>
      <w:i/>
    </w:rPr>
  </w:style>
  <w:style w:type="character" w:styleId="Strong">
    <w:name w:val="Strong"/>
    <w:basedOn w:val="DefaultParagraphFont"/>
    <w:qFormat/>
    <w:rsid w:val="003C3286"/>
    <w:rPr>
      <w:b/>
      <w:bCs/>
    </w:rPr>
  </w:style>
  <w:style w:type="paragraph" w:customStyle="1" w:styleId="Subitem">
    <w:name w:val="Subitem"/>
    <w:aliases w:val="iss"/>
    <w:basedOn w:val="OPCParaBase"/>
    <w:rsid w:val="00D6272F"/>
    <w:pPr>
      <w:spacing w:before="180" w:line="240" w:lineRule="auto"/>
      <w:ind w:left="709" w:hanging="709"/>
    </w:pPr>
  </w:style>
  <w:style w:type="paragraph" w:customStyle="1" w:styleId="SubitemHead">
    <w:name w:val="SubitemHead"/>
    <w:aliases w:val="issh"/>
    <w:basedOn w:val="OPCParaBase"/>
    <w:rsid w:val="00D627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272F"/>
    <w:pPr>
      <w:spacing w:before="40" w:line="240" w:lineRule="auto"/>
      <w:ind w:left="1134"/>
    </w:pPr>
  </w:style>
  <w:style w:type="paragraph" w:customStyle="1" w:styleId="SubsectionHead">
    <w:name w:val="SubsectionHead"/>
    <w:aliases w:val="ssh"/>
    <w:basedOn w:val="OPCParaBase"/>
    <w:next w:val="subsection"/>
    <w:rsid w:val="00D6272F"/>
    <w:pPr>
      <w:keepNext/>
      <w:keepLines/>
      <w:spacing w:before="240" w:line="240" w:lineRule="auto"/>
      <w:ind w:left="1134"/>
    </w:pPr>
    <w:rPr>
      <w:i/>
    </w:rPr>
  </w:style>
  <w:style w:type="paragraph" w:styleId="Subtitle">
    <w:name w:val="Subtitle"/>
    <w:qFormat/>
    <w:rsid w:val="003C3286"/>
    <w:pPr>
      <w:spacing w:after="60"/>
      <w:jc w:val="center"/>
    </w:pPr>
    <w:rPr>
      <w:rFonts w:ascii="Arial" w:hAnsi="Arial" w:cs="Arial"/>
      <w:sz w:val="24"/>
      <w:szCs w:val="24"/>
    </w:rPr>
  </w:style>
  <w:style w:type="table" w:styleId="Table3Deffects1">
    <w:name w:val="Table 3D effects 1"/>
    <w:basedOn w:val="TableNormal"/>
    <w:rsid w:val="003C328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328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328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328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28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328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328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328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328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328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328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328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328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328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328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328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328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6272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C328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328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328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328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328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328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328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328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328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328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328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328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328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C3286"/>
    <w:pPr>
      <w:ind w:left="220" w:hanging="220"/>
    </w:pPr>
    <w:rPr>
      <w:sz w:val="22"/>
      <w:szCs w:val="24"/>
    </w:rPr>
  </w:style>
  <w:style w:type="paragraph" w:styleId="TableofFigures">
    <w:name w:val="table of figures"/>
    <w:next w:val="Normal"/>
    <w:rsid w:val="003C3286"/>
    <w:pPr>
      <w:ind w:left="440" w:hanging="440"/>
    </w:pPr>
    <w:rPr>
      <w:sz w:val="22"/>
      <w:szCs w:val="24"/>
    </w:rPr>
  </w:style>
  <w:style w:type="table" w:styleId="TableProfessional">
    <w:name w:val="Table Professional"/>
    <w:basedOn w:val="TableNormal"/>
    <w:rsid w:val="003C328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328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328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328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328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328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328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328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328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6272F"/>
    <w:pPr>
      <w:spacing w:before="60" w:line="240" w:lineRule="auto"/>
      <w:ind w:left="284" w:hanging="284"/>
    </w:pPr>
    <w:rPr>
      <w:sz w:val="20"/>
    </w:rPr>
  </w:style>
  <w:style w:type="paragraph" w:customStyle="1" w:styleId="Tablei">
    <w:name w:val="Table(i)"/>
    <w:aliases w:val="taa"/>
    <w:basedOn w:val="OPCParaBase"/>
    <w:rsid w:val="00D6272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6272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6272F"/>
    <w:pPr>
      <w:spacing w:before="60" w:line="240" w:lineRule="atLeast"/>
    </w:pPr>
    <w:rPr>
      <w:sz w:val="20"/>
    </w:rPr>
  </w:style>
  <w:style w:type="character" w:customStyle="1" w:styleId="ItemHeadChar">
    <w:name w:val="ItemHead Char"/>
    <w:aliases w:val="ih Char"/>
    <w:basedOn w:val="DefaultParagraphFont"/>
    <w:link w:val="ItemHead"/>
    <w:rsid w:val="008D6F84"/>
    <w:rPr>
      <w:rFonts w:ascii="Arial" w:hAnsi="Arial"/>
      <w:b/>
      <w:kern w:val="28"/>
      <w:sz w:val="24"/>
    </w:rPr>
  </w:style>
  <w:style w:type="paragraph" w:styleId="Title">
    <w:name w:val="Title"/>
    <w:qFormat/>
    <w:rsid w:val="003C328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627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272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272F"/>
    <w:pPr>
      <w:spacing w:before="122" w:line="198" w:lineRule="exact"/>
      <w:ind w:left="1985" w:hanging="851"/>
      <w:jc w:val="right"/>
    </w:pPr>
    <w:rPr>
      <w:sz w:val="18"/>
    </w:rPr>
  </w:style>
  <w:style w:type="paragraph" w:customStyle="1" w:styleId="TLPTableBullet">
    <w:name w:val="TLPTableBullet"/>
    <w:aliases w:val="ttb"/>
    <w:basedOn w:val="OPCParaBase"/>
    <w:rsid w:val="00D6272F"/>
    <w:pPr>
      <w:spacing w:line="240" w:lineRule="exact"/>
      <w:ind w:left="284" w:hanging="284"/>
    </w:pPr>
    <w:rPr>
      <w:sz w:val="20"/>
    </w:rPr>
  </w:style>
  <w:style w:type="paragraph" w:styleId="TOAHeading">
    <w:name w:val="toa heading"/>
    <w:next w:val="Normal"/>
    <w:rsid w:val="003C3286"/>
    <w:pPr>
      <w:spacing w:before="120"/>
    </w:pPr>
    <w:rPr>
      <w:rFonts w:ascii="Arial" w:hAnsi="Arial" w:cs="Arial"/>
      <w:b/>
      <w:bCs/>
      <w:sz w:val="24"/>
      <w:szCs w:val="24"/>
    </w:rPr>
  </w:style>
  <w:style w:type="paragraph" w:styleId="TOC1">
    <w:name w:val="toc 1"/>
    <w:basedOn w:val="OPCParaBase"/>
    <w:next w:val="Normal"/>
    <w:uiPriority w:val="39"/>
    <w:unhideWhenUsed/>
    <w:rsid w:val="00D6272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272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272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272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272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272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272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6272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272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272F"/>
    <w:pPr>
      <w:keepLines/>
      <w:spacing w:before="240" w:after="120" w:line="240" w:lineRule="auto"/>
      <w:ind w:left="794"/>
    </w:pPr>
    <w:rPr>
      <w:b/>
      <w:kern w:val="28"/>
      <w:sz w:val="20"/>
    </w:rPr>
  </w:style>
  <w:style w:type="paragraph" w:customStyle="1" w:styleId="TofSectsHeading">
    <w:name w:val="TofSects(Heading)"/>
    <w:basedOn w:val="OPCParaBase"/>
    <w:rsid w:val="00D6272F"/>
    <w:pPr>
      <w:spacing w:before="240" w:after="120" w:line="240" w:lineRule="auto"/>
    </w:pPr>
    <w:rPr>
      <w:b/>
      <w:sz w:val="24"/>
    </w:rPr>
  </w:style>
  <w:style w:type="paragraph" w:customStyle="1" w:styleId="TofSectsSection">
    <w:name w:val="TofSects(Section)"/>
    <w:basedOn w:val="OPCParaBase"/>
    <w:rsid w:val="00D6272F"/>
    <w:pPr>
      <w:keepLines/>
      <w:spacing w:before="40" w:line="240" w:lineRule="auto"/>
      <w:ind w:left="1588" w:hanging="794"/>
    </w:pPr>
    <w:rPr>
      <w:kern w:val="28"/>
      <w:sz w:val="18"/>
    </w:rPr>
  </w:style>
  <w:style w:type="paragraph" w:customStyle="1" w:styleId="TofSectsSubdiv">
    <w:name w:val="TofSects(Subdiv)"/>
    <w:basedOn w:val="OPCParaBase"/>
    <w:rsid w:val="00D6272F"/>
    <w:pPr>
      <w:keepLines/>
      <w:spacing w:before="80" w:line="240" w:lineRule="auto"/>
      <w:ind w:left="1588" w:hanging="794"/>
    </w:pPr>
    <w:rPr>
      <w:kern w:val="28"/>
    </w:rPr>
  </w:style>
  <w:style w:type="character" w:customStyle="1" w:styleId="OPCCharBase">
    <w:name w:val="OPCCharBase"/>
    <w:uiPriority w:val="1"/>
    <w:qFormat/>
    <w:rsid w:val="00D6272F"/>
  </w:style>
  <w:style w:type="paragraph" w:customStyle="1" w:styleId="OPCParaBase">
    <w:name w:val="OPCParaBase"/>
    <w:qFormat/>
    <w:rsid w:val="00D6272F"/>
    <w:pPr>
      <w:spacing w:line="260" w:lineRule="atLeast"/>
    </w:pPr>
    <w:rPr>
      <w:sz w:val="22"/>
    </w:rPr>
  </w:style>
  <w:style w:type="character" w:customStyle="1" w:styleId="HeaderChar">
    <w:name w:val="Header Char"/>
    <w:basedOn w:val="DefaultParagraphFont"/>
    <w:link w:val="Header"/>
    <w:rsid w:val="00D6272F"/>
    <w:rPr>
      <w:sz w:val="16"/>
    </w:rPr>
  </w:style>
  <w:style w:type="paragraph" w:customStyle="1" w:styleId="noteToPara">
    <w:name w:val="noteToPara"/>
    <w:aliases w:val="ntp"/>
    <w:basedOn w:val="OPCParaBase"/>
    <w:rsid w:val="00D6272F"/>
    <w:pPr>
      <w:spacing w:before="122" w:line="198" w:lineRule="exact"/>
      <w:ind w:left="2353" w:hanging="709"/>
    </w:pPr>
    <w:rPr>
      <w:sz w:val="18"/>
    </w:rPr>
  </w:style>
  <w:style w:type="paragraph" w:customStyle="1" w:styleId="WRStyle">
    <w:name w:val="WR Style"/>
    <w:aliases w:val="WR"/>
    <w:basedOn w:val="OPCParaBase"/>
    <w:rsid w:val="00D6272F"/>
    <w:pPr>
      <w:spacing w:before="240" w:line="240" w:lineRule="auto"/>
      <w:ind w:left="284" w:hanging="284"/>
    </w:pPr>
    <w:rPr>
      <w:b/>
      <w:i/>
      <w:kern w:val="28"/>
      <w:sz w:val="24"/>
    </w:rPr>
  </w:style>
  <w:style w:type="character" w:customStyle="1" w:styleId="FooterChar">
    <w:name w:val="Footer Char"/>
    <w:basedOn w:val="DefaultParagraphFont"/>
    <w:link w:val="Footer"/>
    <w:rsid w:val="00D6272F"/>
    <w:rPr>
      <w:sz w:val="22"/>
      <w:szCs w:val="24"/>
    </w:rPr>
  </w:style>
  <w:style w:type="table" w:customStyle="1" w:styleId="CFlag">
    <w:name w:val="CFlag"/>
    <w:basedOn w:val="TableNormal"/>
    <w:uiPriority w:val="99"/>
    <w:rsid w:val="00D6272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627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272F"/>
    <w:pPr>
      <w:pBdr>
        <w:top w:val="single" w:sz="4" w:space="1" w:color="auto"/>
      </w:pBdr>
      <w:spacing w:before="360"/>
      <w:ind w:right="397"/>
      <w:jc w:val="both"/>
    </w:pPr>
  </w:style>
  <w:style w:type="paragraph" w:customStyle="1" w:styleId="ENotesHeading1">
    <w:name w:val="ENotesHeading 1"/>
    <w:aliases w:val="Enh1"/>
    <w:basedOn w:val="OPCParaBase"/>
    <w:next w:val="Normal"/>
    <w:rsid w:val="00D6272F"/>
    <w:pPr>
      <w:spacing w:before="120"/>
      <w:outlineLvl w:val="1"/>
    </w:pPr>
    <w:rPr>
      <w:b/>
      <w:sz w:val="28"/>
      <w:szCs w:val="28"/>
    </w:rPr>
  </w:style>
  <w:style w:type="paragraph" w:customStyle="1" w:styleId="ENotesHeading2">
    <w:name w:val="ENotesHeading 2"/>
    <w:aliases w:val="Enh2"/>
    <w:basedOn w:val="OPCParaBase"/>
    <w:next w:val="Normal"/>
    <w:rsid w:val="00D6272F"/>
    <w:pPr>
      <w:spacing w:before="120" w:after="120"/>
      <w:outlineLvl w:val="2"/>
    </w:pPr>
    <w:rPr>
      <w:b/>
      <w:sz w:val="24"/>
      <w:szCs w:val="28"/>
    </w:rPr>
  </w:style>
  <w:style w:type="paragraph" w:customStyle="1" w:styleId="CompiledActNo">
    <w:name w:val="CompiledActNo"/>
    <w:basedOn w:val="OPCParaBase"/>
    <w:next w:val="Normal"/>
    <w:rsid w:val="00D6272F"/>
    <w:rPr>
      <w:b/>
      <w:sz w:val="24"/>
      <w:szCs w:val="24"/>
    </w:rPr>
  </w:style>
  <w:style w:type="paragraph" w:customStyle="1" w:styleId="ENotesText">
    <w:name w:val="ENotesText"/>
    <w:aliases w:val="Ent,ENt"/>
    <w:basedOn w:val="OPCParaBase"/>
    <w:next w:val="Normal"/>
    <w:rsid w:val="00D6272F"/>
    <w:pPr>
      <w:spacing w:before="120"/>
    </w:pPr>
  </w:style>
  <w:style w:type="paragraph" w:customStyle="1" w:styleId="CompiledMadeUnder">
    <w:name w:val="CompiledMadeUnder"/>
    <w:basedOn w:val="OPCParaBase"/>
    <w:next w:val="Normal"/>
    <w:rsid w:val="00D6272F"/>
    <w:rPr>
      <w:i/>
      <w:sz w:val="24"/>
      <w:szCs w:val="24"/>
    </w:rPr>
  </w:style>
  <w:style w:type="paragraph" w:customStyle="1" w:styleId="Paragraphsub-sub-sub">
    <w:name w:val="Paragraph(sub-sub-sub)"/>
    <w:aliases w:val="aaaa"/>
    <w:basedOn w:val="OPCParaBase"/>
    <w:rsid w:val="00D627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27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27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27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27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6272F"/>
    <w:pPr>
      <w:spacing w:before="60" w:line="240" w:lineRule="auto"/>
    </w:pPr>
    <w:rPr>
      <w:rFonts w:cs="Arial"/>
      <w:sz w:val="20"/>
      <w:szCs w:val="22"/>
    </w:rPr>
  </w:style>
  <w:style w:type="paragraph" w:customStyle="1" w:styleId="ActHead10">
    <w:name w:val="ActHead 10"/>
    <w:aliases w:val="sp"/>
    <w:basedOn w:val="OPCParaBase"/>
    <w:next w:val="ActHead3"/>
    <w:rsid w:val="00D6272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6272F"/>
    <w:rPr>
      <w:rFonts w:ascii="Tahoma" w:eastAsiaTheme="minorHAnsi" w:hAnsi="Tahoma" w:cs="Tahoma"/>
      <w:sz w:val="16"/>
      <w:szCs w:val="16"/>
      <w:lang w:eastAsia="en-US"/>
    </w:rPr>
  </w:style>
  <w:style w:type="paragraph" w:customStyle="1" w:styleId="NoteToSubpara">
    <w:name w:val="NoteToSubpara"/>
    <w:aliases w:val="nts"/>
    <w:basedOn w:val="OPCParaBase"/>
    <w:rsid w:val="00D6272F"/>
    <w:pPr>
      <w:spacing w:before="40" w:line="198" w:lineRule="exact"/>
      <w:ind w:left="2835" w:hanging="709"/>
    </w:pPr>
    <w:rPr>
      <w:sz w:val="18"/>
    </w:rPr>
  </w:style>
  <w:style w:type="paragraph" w:customStyle="1" w:styleId="ENoteTableHeading">
    <w:name w:val="ENoteTableHeading"/>
    <w:aliases w:val="enth"/>
    <w:basedOn w:val="OPCParaBase"/>
    <w:rsid w:val="00D6272F"/>
    <w:pPr>
      <w:keepNext/>
      <w:spacing w:before="60" w:line="240" w:lineRule="atLeast"/>
    </w:pPr>
    <w:rPr>
      <w:rFonts w:ascii="Arial" w:hAnsi="Arial"/>
      <w:b/>
      <w:sz w:val="16"/>
    </w:rPr>
  </w:style>
  <w:style w:type="paragraph" w:customStyle="1" w:styleId="ENoteTTi">
    <w:name w:val="ENoteTTi"/>
    <w:aliases w:val="entti"/>
    <w:basedOn w:val="OPCParaBase"/>
    <w:rsid w:val="00D6272F"/>
    <w:pPr>
      <w:keepNext/>
      <w:spacing w:before="60" w:line="240" w:lineRule="atLeast"/>
      <w:ind w:left="170"/>
    </w:pPr>
    <w:rPr>
      <w:sz w:val="16"/>
    </w:rPr>
  </w:style>
  <w:style w:type="paragraph" w:customStyle="1" w:styleId="ENoteTTIndentHeading">
    <w:name w:val="ENoteTTIndentHeading"/>
    <w:aliases w:val="enTTHi"/>
    <w:basedOn w:val="OPCParaBase"/>
    <w:rsid w:val="00D6272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272F"/>
    <w:pPr>
      <w:spacing w:before="60" w:line="240" w:lineRule="atLeast"/>
    </w:pPr>
    <w:rPr>
      <w:sz w:val="16"/>
    </w:rPr>
  </w:style>
  <w:style w:type="paragraph" w:customStyle="1" w:styleId="MadeunderText">
    <w:name w:val="MadeunderText"/>
    <w:basedOn w:val="OPCParaBase"/>
    <w:next w:val="CompiledMadeUnder"/>
    <w:rsid w:val="00D6272F"/>
    <w:pPr>
      <w:spacing w:before="240"/>
    </w:pPr>
    <w:rPr>
      <w:sz w:val="24"/>
      <w:szCs w:val="24"/>
    </w:rPr>
  </w:style>
  <w:style w:type="paragraph" w:customStyle="1" w:styleId="ENotesHeading3">
    <w:name w:val="ENotesHeading 3"/>
    <w:aliases w:val="Enh3"/>
    <w:basedOn w:val="OPCParaBase"/>
    <w:next w:val="Normal"/>
    <w:rsid w:val="00D6272F"/>
    <w:pPr>
      <w:keepNext/>
      <w:spacing w:before="120" w:line="240" w:lineRule="auto"/>
      <w:outlineLvl w:val="4"/>
    </w:pPr>
    <w:rPr>
      <w:b/>
      <w:szCs w:val="24"/>
    </w:rPr>
  </w:style>
  <w:style w:type="paragraph" w:customStyle="1" w:styleId="SubPartCASA">
    <w:name w:val="SubPart(CASA)"/>
    <w:aliases w:val="csp"/>
    <w:basedOn w:val="OPCParaBase"/>
    <w:next w:val="ActHead3"/>
    <w:rsid w:val="00D6272F"/>
    <w:pPr>
      <w:keepNext/>
      <w:keepLines/>
      <w:spacing w:before="280"/>
      <w:outlineLvl w:val="1"/>
    </w:pPr>
    <w:rPr>
      <w:b/>
      <w:kern w:val="28"/>
      <w:sz w:val="32"/>
    </w:rPr>
  </w:style>
  <w:style w:type="character" w:customStyle="1" w:styleId="CharSubPartTextCASA">
    <w:name w:val="CharSubPartText(CASA)"/>
    <w:basedOn w:val="OPCCharBase"/>
    <w:uiPriority w:val="1"/>
    <w:rsid w:val="00D6272F"/>
  </w:style>
  <w:style w:type="character" w:customStyle="1" w:styleId="CharSubPartNoCASA">
    <w:name w:val="CharSubPartNo(CASA)"/>
    <w:basedOn w:val="OPCCharBase"/>
    <w:uiPriority w:val="1"/>
    <w:rsid w:val="00D6272F"/>
  </w:style>
  <w:style w:type="paragraph" w:customStyle="1" w:styleId="ENoteTTIndentHeadingSub">
    <w:name w:val="ENoteTTIndentHeadingSub"/>
    <w:aliases w:val="enTTHis"/>
    <w:basedOn w:val="OPCParaBase"/>
    <w:rsid w:val="00D6272F"/>
    <w:pPr>
      <w:keepNext/>
      <w:spacing w:before="60" w:line="240" w:lineRule="atLeast"/>
      <w:ind w:left="340"/>
    </w:pPr>
    <w:rPr>
      <w:b/>
      <w:sz w:val="16"/>
    </w:rPr>
  </w:style>
  <w:style w:type="paragraph" w:customStyle="1" w:styleId="ENoteTTiSub">
    <w:name w:val="ENoteTTiSub"/>
    <w:aliases w:val="enttis"/>
    <w:basedOn w:val="OPCParaBase"/>
    <w:rsid w:val="00D6272F"/>
    <w:pPr>
      <w:keepNext/>
      <w:spacing w:before="60" w:line="240" w:lineRule="atLeast"/>
      <w:ind w:left="340"/>
    </w:pPr>
    <w:rPr>
      <w:sz w:val="16"/>
    </w:rPr>
  </w:style>
  <w:style w:type="paragraph" w:customStyle="1" w:styleId="SubDivisionMigration">
    <w:name w:val="SubDivisionMigration"/>
    <w:aliases w:val="sdm"/>
    <w:basedOn w:val="OPCParaBase"/>
    <w:rsid w:val="00D6272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272F"/>
    <w:pPr>
      <w:keepNext/>
      <w:keepLines/>
      <w:spacing w:before="240" w:line="240" w:lineRule="auto"/>
      <w:ind w:left="1134" w:hanging="1134"/>
    </w:pPr>
    <w:rPr>
      <w:b/>
      <w:sz w:val="28"/>
    </w:rPr>
  </w:style>
  <w:style w:type="paragraph" w:customStyle="1" w:styleId="FreeForm">
    <w:name w:val="FreeForm"/>
    <w:rsid w:val="00F23F56"/>
    <w:rPr>
      <w:rFonts w:ascii="Arial" w:eastAsiaTheme="minorHAnsi" w:hAnsi="Arial" w:cstheme="minorBidi"/>
      <w:sz w:val="22"/>
      <w:lang w:eastAsia="en-US"/>
    </w:rPr>
  </w:style>
  <w:style w:type="paragraph" w:customStyle="1" w:styleId="TableHeading">
    <w:name w:val="TableHeading"/>
    <w:aliases w:val="th"/>
    <w:basedOn w:val="OPCParaBase"/>
    <w:next w:val="Tabletext"/>
    <w:rsid w:val="00D6272F"/>
    <w:pPr>
      <w:keepNext/>
      <w:spacing w:before="60" w:line="240" w:lineRule="atLeast"/>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272F"/>
    <w:pPr>
      <w:spacing w:line="260" w:lineRule="atLeast"/>
    </w:pPr>
    <w:rPr>
      <w:rFonts w:eastAsiaTheme="minorHAnsi" w:cstheme="minorBidi"/>
      <w:sz w:val="22"/>
      <w:lang w:eastAsia="en-US"/>
    </w:rPr>
  </w:style>
  <w:style w:type="paragraph" w:styleId="Heading1">
    <w:name w:val="heading 1"/>
    <w:next w:val="Heading2"/>
    <w:autoRedefine/>
    <w:qFormat/>
    <w:rsid w:val="003C3286"/>
    <w:pPr>
      <w:keepNext/>
      <w:keepLines/>
      <w:ind w:left="1134" w:hanging="1134"/>
      <w:outlineLvl w:val="0"/>
    </w:pPr>
    <w:rPr>
      <w:b/>
      <w:bCs/>
      <w:kern w:val="28"/>
      <w:sz w:val="36"/>
      <w:szCs w:val="32"/>
    </w:rPr>
  </w:style>
  <w:style w:type="paragraph" w:styleId="Heading2">
    <w:name w:val="heading 2"/>
    <w:basedOn w:val="Heading1"/>
    <w:next w:val="Heading3"/>
    <w:autoRedefine/>
    <w:qFormat/>
    <w:rsid w:val="003C3286"/>
    <w:pPr>
      <w:spacing w:before="280"/>
      <w:outlineLvl w:val="1"/>
    </w:pPr>
    <w:rPr>
      <w:bCs w:val="0"/>
      <w:iCs/>
      <w:sz w:val="32"/>
      <w:szCs w:val="28"/>
    </w:rPr>
  </w:style>
  <w:style w:type="paragraph" w:styleId="Heading3">
    <w:name w:val="heading 3"/>
    <w:basedOn w:val="Heading1"/>
    <w:next w:val="Heading4"/>
    <w:autoRedefine/>
    <w:qFormat/>
    <w:rsid w:val="003C3286"/>
    <w:pPr>
      <w:spacing w:before="240"/>
      <w:outlineLvl w:val="2"/>
    </w:pPr>
    <w:rPr>
      <w:bCs w:val="0"/>
      <w:sz w:val="28"/>
      <w:szCs w:val="26"/>
    </w:rPr>
  </w:style>
  <w:style w:type="paragraph" w:styleId="Heading4">
    <w:name w:val="heading 4"/>
    <w:basedOn w:val="Heading1"/>
    <w:next w:val="Heading5"/>
    <w:autoRedefine/>
    <w:qFormat/>
    <w:rsid w:val="003C3286"/>
    <w:pPr>
      <w:spacing w:before="220"/>
      <w:outlineLvl w:val="3"/>
    </w:pPr>
    <w:rPr>
      <w:bCs w:val="0"/>
      <w:sz w:val="26"/>
      <w:szCs w:val="28"/>
    </w:rPr>
  </w:style>
  <w:style w:type="paragraph" w:styleId="Heading5">
    <w:name w:val="heading 5"/>
    <w:basedOn w:val="Heading1"/>
    <w:next w:val="subsection"/>
    <w:autoRedefine/>
    <w:qFormat/>
    <w:rsid w:val="003C3286"/>
    <w:pPr>
      <w:spacing w:before="280"/>
      <w:outlineLvl w:val="4"/>
    </w:pPr>
    <w:rPr>
      <w:bCs w:val="0"/>
      <w:iCs/>
      <w:sz w:val="24"/>
      <w:szCs w:val="26"/>
    </w:rPr>
  </w:style>
  <w:style w:type="paragraph" w:styleId="Heading6">
    <w:name w:val="heading 6"/>
    <w:basedOn w:val="Heading1"/>
    <w:next w:val="Heading7"/>
    <w:autoRedefine/>
    <w:qFormat/>
    <w:rsid w:val="003C3286"/>
    <w:pPr>
      <w:outlineLvl w:val="5"/>
    </w:pPr>
    <w:rPr>
      <w:rFonts w:ascii="Arial" w:hAnsi="Arial" w:cs="Arial"/>
      <w:bCs w:val="0"/>
      <w:sz w:val="32"/>
      <w:szCs w:val="22"/>
    </w:rPr>
  </w:style>
  <w:style w:type="paragraph" w:styleId="Heading7">
    <w:name w:val="heading 7"/>
    <w:basedOn w:val="Heading6"/>
    <w:next w:val="Normal"/>
    <w:autoRedefine/>
    <w:qFormat/>
    <w:rsid w:val="003C3286"/>
    <w:pPr>
      <w:spacing w:before="280"/>
      <w:outlineLvl w:val="6"/>
    </w:pPr>
    <w:rPr>
      <w:sz w:val="28"/>
    </w:rPr>
  </w:style>
  <w:style w:type="paragraph" w:styleId="Heading8">
    <w:name w:val="heading 8"/>
    <w:basedOn w:val="Heading6"/>
    <w:next w:val="Normal"/>
    <w:autoRedefine/>
    <w:qFormat/>
    <w:rsid w:val="003C3286"/>
    <w:pPr>
      <w:spacing w:before="240"/>
      <w:outlineLvl w:val="7"/>
    </w:pPr>
    <w:rPr>
      <w:iCs/>
      <w:sz w:val="26"/>
    </w:rPr>
  </w:style>
  <w:style w:type="paragraph" w:styleId="Heading9">
    <w:name w:val="heading 9"/>
    <w:basedOn w:val="Heading1"/>
    <w:next w:val="Normal"/>
    <w:autoRedefine/>
    <w:qFormat/>
    <w:rsid w:val="003C3286"/>
    <w:pPr>
      <w:keepNext w:val="0"/>
      <w:spacing w:before="280"/>
      <w:outlineLvl w:val="8"/>
    </w:pPr>
    <w:rPr>
      <w:i/>
      <w:sz w:val="28"/>
      <w:szCs w:val="22"/>
    </w:rPr>
  </w:style>
  <w:style w:type="character" w:default="1" w:styleId="DefaultParagraphFont">
    <w:name w:val="Default Paragraph Font"/>
    <w:uiPriority w:val="1"/>
    <w:unhideWhenUsed/>
    <w:rsid w:val="00D627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272F"/>
  </w:style>
  <w:style w:type="numbering" w:styleId="111111">
    <w:name w:val="Outline List 2"/>
    <w:basedOn w:val="NoList"/>
    <w:rsid w:val="003C3286"/>
    <w:pPr>
      <w:numPr>
        <w:numId w:val="1"/>
      </w:numPr>
    </w:pPr>
  </w:style>
  <w:style w:type="numbering" w:styleId="1ai">
    <w:name w:val="Outline List 1"/>
    <w:basedOn w:val="NoList"/>
    <w:rsid w:val="003C3286"/>
    <w:pPr>
      <w:numPr>
        <w:numId w:val="4"/>
      </w:numPr>
    </w:pPr>
  </w:style>
  <w:style w:type="paragraph" w:customStyle="1" w:styleId="ActHead1">
    <w:name w:val="ActHead 1"/>
    <w:aliases w:val="c"/>
    <w:basedOn w:val="OPCParaBase"/>
    <w:next w:val="Normal"/>
    <w:qFormat/>
    <w:rsid w:val="00D6272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272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272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272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6272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272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272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272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272F"/>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D6272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D6272F"/>
  </w:style>
  <w:style w:type="character" w:customStyle="1" w:styleId="SOTextChar">
    <w:name w:val="SO Text Char"/>
    <w:aliases w:val="sot Char"/>
    <w:basedOn w:val="DefaultParagraphFont"/>
    <w:link w:val="SOText"/>
    <w:rsid w:val="00D6272F"/>
    <w:rPr>
      <w:rFonts w:eastAsiaTheme="minorHAnsi" w:cstheme="minorBidi"/>
      <w:sz w:val="22"/>
      <w:lang w:eastAsia="en-US"/>
    </w:rPr>
  </w:style>
  <w:style w:type="paragraph" w:customStyle="1" w:styleId="SOTextNote">
    <w:name w:val="SO TextNote"/>
    <w:aliases w:val="sont"/>
    <w:basedOn w:val="SOText"/>
    <w:qFormat/>
    <w:rsid w:val="00D6272F"/>
    <w:pPr>
      <w:spacing w:before="122" w:line="198" w:lineRule="exact"/>
      <w:ind w:left="1843" w:hanging="709"/>
    </w:pPr>
    <w:rPr>
      <w:sz w:val="18"/>
    </w:rPr>
  </w:style>
  <w:style w:type="paragraph" w:customStyle="1" w:styleId="SOPara">
    <w:name w:val="SO Para"/>
    <w:aliases w:val="soa"/>
    <w:basedOn w:val="SOText"/>
    <w:link w:val="SOParaChar"/>
    <w:qFormat/>
    <w:rsid w:val="00D6272F"/>
    <w:pPr>
      <w:tabs>
        <w:tab w:val="right" w:pos="1786"/>
      </w:tabs>
      <w:spacing w:before="40"/>
      <w:ind w:left="2070" w:hanging="936"/>
    </w:pPr>
  </w:style>
  <w:style w:type="character" w:customStyle="1" w:styleId="SOParaChar">
    <w:name w:val="SO Para Char"/>
    <w:aliases w:val="soa Char"/>
    <w:basedOn w:val="DefaultParagraphFont"/>
    <w:link w:val="SOPara"/>
    <w:rsid w:val="00D6272F"/>
    <w:rPr>
      <w:rFonts w:eastAsiaTheme="minorHAnsi" w:cstheme="minorBidi"/>
      <w:sz w:val="22"/>
      <w:lang w:eastAsia="en-US"/>
    </w:rPr>
  </w:style>
  <w:style w:type="paragraph" w:customStyle="1" w:styleId="FileName">
    <w:name w:val="FileName"/>
    <w:basedOn w:val="Normal"/>
    <w:rsid w:val="00D6272F"/>
  </w:style>
  <w:style w:type="paragraph" w:customStyle="1" w:styleId="SOHeadBold">
    <w:name w:val="SO HeadBold"/>
    <w:aliases w:val="sohb"/>
    <w:basedOn w:val="SOText"/>
    <w:next w:val="SOText"/>
    <w:link w:val="SOHeadBoldChar"/>
    <w:qFormat/>
    <w:rsid w:val="00D6272F"/>
    <w:rPr>
      <w:b/>
    </w:rPr>
  </w:style>
  <w:style w:type="numbering" w:styleId="ArticleSection">
    <w:name w:val="Outline List 3"/>
    <w:basedOn w:val="NoList"/>
    <w:rsid w:val="003C3286"/>
    <w:pPr>
      <w:numPr>
        <w:numId w:val="5"/>
      </w:numPr>
    </w:pPr>
  </w:style>
  <w:style w:type="character" w:customStyle="1" w:styleId="SOHeadBoldChar">
    <w:name w:val="SO HeadBold Char"/>
    <w:aliases w:val="sohb Char"/>
    <w:basedOn w:val="DefaultParagraphFont"/>
    <w:link w:val="SOHeadBold"/>
    <w:rsid w:val="00D6272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6272F"/>
    <w:rPr>
      <w:i/>
    </w:rPr>
  </w:style>
  <w:style w:type="paragraph" w:styleId="BalloonText">
    <w:name w:val="Balloon Text"/>
    <w:basedOn w:val="Normal"/>
    <w:link w:val="BalloonTextChar"/>
    <w:uiPriority w:val="99"/>
    <w:unhideWhenUsed/>
    <w:rsid w:val="00D6272F"/>
    <w:pPr>
      <w:spacing w:line="240" w:lineRule="auto"/>
    </w:pPr>
    <w:rPr>
      <w:rFonts w:ascii="Tahoma" w:hAnsi="Tahoma" w:cs="Tahoma"/>
      <w:sz w:val="16"/>
      <w:szCs w:val="16"/>
    </w:rPr>
  </w:style>
  <w:style w:type="paragraph" w:styleId="BlockText">
    <w:name w:val="Block Text"/>
    <w:rsid w:val="003C3286"/>
    <w:pPr>
      <w:spacing w:after="120"/>
      <w:ind w:left="1440" w:right="1440"/>
    </w:pPr>
    <w:rPr>
      <w:sz w:val="22"/>
      <w:szCs w:val="24"/>
    </w:rPr>
  </w:style>
  <w:style w:type="paragraph" w:customStyle="1" w:styleId="Blocks">
    <w:name w:val="Blocks"/>
    <w:aliases w:val="bb"/>
    <w:basedOn w:val="OPCParaBase"/>
    <w:qFormat/>
    <w:rsid w:val="00D6272F"/>
    <w:pPr>
      <w:spacing w:line="240" w:lineRule="auto"/>
    </w:pPr>
    <w:rPr>
      <w:sz w:val="24"/>
    </w:rPr>
  </w:style>
  <w:style w:type="paragraph" w:styleId="BodyText">
    <w:name w:val="Body Text"/>
    <w:rsid w:val="003C3286"/>
    <w:pPr>
      <w:spacing w:after="120"/>
    </w:pPr>
    <w:rPr>
      <w:sz w:val="22"/>
      <w:szCs w:val="24"/>
    </w:rPr>
  </w:style>
  <w:style w:type="paragraph" w:styleId="BodyText2">
    <w:name w:val="Body Text 2"/>
    <w:rsid w:val="003C3286"/>
    <w:pPr>
      <w:spacing w:after="120" w:line="480" w:lineRule="auto"/>
    </w:pPr>
    <w:rPr>
      <w:sz w:val="22"/>
      <w:szCs w:val="24"/>
    </w:rPr>
  </w:style>
  <w:style w:type="paragraph" w:styleId="BodyText3">
    <w:name w:val="Body Text 3"/>
    <w:rsid w:val="003C3286"/>
    <w:pPr>
      <w:spacing w:after="120"/>
    </w:pPr>
    <w:rPr>
      <w:sz w:val="16"/>
      <w:szCs w:val="16"/>
    </w:rPr>
  </w:style>
  <w:style w:type="paragraph" w:styleId="BodyTextFirstIndent">
    <w:name w:val="Body Text First Indent"/>
    <w:basedOn w:val="BodyText"/>
    <w:rsid w:val="003C3286"/>
    <w:pPr>
      <w:ind w:firstLine="210"/>
    </w:pPr>
  </w:style>
  <w:style w:type="paragraph" w:styleId="BodyTextIndent">
    <w:name w:val="Body Text Indent"/>
    <w:rsid w:val="003C3286"/>
    <w:pPr>
      <w:spacing w:after="120"/>
      <w:ind w:left="283"/>
    </w:pPr>
    <w:rPr>
      <w:sz w:val="22"/>
      <w:szCs w:val="24"/>
    </w:rPr>
  </w:style>
  <w:style w:type="paragraph" w:styleId="BodyTextFirstIndent2">
    <w:name w:val="Body Text First Indent 2"/>
    <w:basedOn w:val="BodyTextIndent"/>
    <w:rsid w:val="003C3286"/>
    <w:pPr>
      <w:ind w:firstLine="210"/>
    </w:pPr>
  </w:style>
  <w:style w:type="paragraph" w:styleId="BodyTextIndent2">
    <w:name w:val="Body Text Indent 2"/>
    <w:rsid w:val="003C3286"/>
    <w:pPr>
      <w:spacing w:after="120" w:line="480" w:lineRule="auto"/>
      <w:ind w:left="283"/>
    </w:pPr>
    <w:rPr>
      <w:sz w:val="22"/>
      <w:szCs w:val="24"/>
    </w:rPr>
  </w:style>
  <w:style w:type="paragraph" w:styleId="BodyTextIndent3">
    <w:name w:val="Body Text Indent 3"/>
    <w:rsid w:val="003C3286"/>
    <w:pPr>
      <w:spacing w:after="120"/>
      <w:ind w:left="283"/>
    </w:pPr>
    <w:rPr>
      <w:sz w:val="16"/>
      <w:szCs w:val="16"/>
    </w:rPr>
  </w:style>
  <w:style w:type="character" w:customStyle="1" w:styleId="SOHeadItalicChar">
    <w:name w:val="SO HeadItalic Char"/>
    <w:aliases w:val="sohi Char"/>
    <w:basedOn w:val="DefaultParagraphFont"/>
    <w:link w:val="SOHeadItalic"/>
    <w:rsid w:val="00D6272F"/>
    <w:rPr>
      <w:rFonts w:eastAsiaTheme="minorHAnsi" w:cstheme="minorBidi"/>
      <w:i/>
      <w:sz w:val="22"/>
      <w:lang w:eastAsia="en-US"/>
    </w:rPr>
  </w:style>
  <w:style w:type="paragraph" w:customStyle="1" w:styleId="BoxText">
    <w:name w:val="BoxText"/>
    <w:aliases w:val="bt"/>
    <w:basedOn w:val="OPCParaBase"/>
    <w:qFormat/>
    <w:rsid w:val="00D6272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272F"/>
    <w:rPr>
      <w:b/>
    </w:rPr>
  </w:style>
  <w:style w:type="paragraph" w:customStyle="1" w:styleId="BoxHeadItalic">
    <w:name w:val="BoxHeadItalic"/>
    <w:aliases w:val="bhi"/>
    <w:basedOn w:val="BoxText"/>
    <w:next w:val="BoxStep"/>
    <w:qFormat/>
    <w:rsid w:val="00D6272F"/>
    <w:rPr>
      <w:i/>
    </w:rPr>
  </w:style>
  <w:style w:type="paragraph" w:customStyle="1" w:styleId="BoxList">
    <w:name w:val="BoxList"/>
    <w:aliases w:val="bl"/>
    <w:basedOn w:val="BoxText"/>
    <w:qFormat/>
    <w:rsid w:val="00D6272F"/>
    <w:pPr>
      <w:ind w:left="1559" w:hanging="425"/>
    </w:pPr>
  </w:style>
  <w:style w:type="paragraph" w:customStyle="1" w:styleId="BoxNote">
    <w:name w:val="BoxNote"/>
    <w:aliases w:val="bn"/>
    <w:basedOn w:val="BoxText"/>
    <w:qFormat/>
    <w:rsid w:val="00D6272F"/>
    <w:pPr>
      <w:tabs>
        <w:tab w:val="left" w:pos="1985"/>
      </w:tabs>
      <w:spacing w:before="122" w:line="198" w:lineRule="exact"/>
      <w:ind w:left="2948" w:hanging="1814"/>
    </w:pPr>
    <w:rPr>
      <w:sz w:val="18"/>
    </w:rPr>
  </w:style>
  <w:style w:type="paragraph" w:customStyle="1" w:styleId="BoxPara">
    <w:name w:val="BoxPara"/>
    <w:aliases w:val="bp"/>
    <w:basedOn w:val="BoxText"/>
    <w:qFormat/>
    <w:rsid w:val="00D6272F"/>
    <w:pPr>
      <w:tabs>
        <w:tab w:val="right" w:pos="2268"/>
      </w:tabs>
      <w:ind w:left="2552" w:hanging="1418"/>
    </w:pPr>
  </w:style>
  <w:style w:type="paragraph" w:customStyle="1" w:styleId="BoxStep">
    <w:name w:val="BoxStep"/>
    <w:aliases w:val="bs"/>
    <w:basedOn w:val="BoxText"/>
    <w:qFormat/>
    <w:rsid w:val="00D6272F"/>
    <w:pPr>
      <w:ind w:left="1985" w:hanging="851"/>
    </w:pPr>
  </w:style>
  <w:style w:type="paragraph" w:styleId="Caption">
    <w:name w:val="caption"/>
    <w:next w:val="Normal"/>
    <w:qFormat/>
    <w:rsid w:val="003C3286"/>
    <w:pPr>
      <w:spacing w:before="120" w:after="120"/>
    </w:pPr>
    <w:rPr>
      <w:b/>
      <w:bCs/>
    </w:rPr>
  </w:style>
  <w:style w:type="character" w:customStyle="1" w:styleId="CharAmPartNo">
    <w:name w:val="CharAmPartNo"/>
    <w:basedOn w:val="OPCCharBase"/>
    <w:uiPriority w:val="1"/>
    <w:qFormat/>
    <w:rsid w:val="00D6272F"/>
  </w:style>
  <w:style w:type="character" w:customStyle="1" w:styleId="CharAmPartText">
    <w:name w:val="CharAmPartText"/>
    <w:basedOn w:val="OPCCharBase"/>
    <w:uiPriority w:val="1"/>
    <w:qFormat/>
    <w:rsid w:val="00D6272F"/>
  </w:style>
  <w:style w:type="character" w:customStyle="1" w:styleId="CharAmSchNo">
    <w:name w:val="CharAmSchNo"/>
    <w:basedOn w:val="OPCCharBase"/>
    <w:uiPriority w:val="1"/>
    <w:qFormat/>
    <w:rsid w:val="00D6272F"/>
  </w:style>
  <w:style w:type="character" w:customStyle="1" w:styleId="CharAmSchText">
    <w:name w:val="CharAmSchText"/>
    <w:basedOn w:val="OPCCharBase"/>
    <w:uiPriority w:val="1"/>
    <w:qFormat/>
    <w:rsid w:val="00D6272F"/>
  </w:style>
  <w:style w:type="character" w:customStyle="1" w:styleId="CharBoldItalic">
    <w:name w:val="CharBoldItalic"/>
    <w:basedOn w:val="OPCCharBase"/>
    <w:uiPriority w:val="1"/>
    <w:qFormat/>
    <w:rsid w:val="00D6272F"/>
    <w:rPr>
      <w:b/>
      <w:i/>
    </w:rPr>
  </w:style>
  <w:style w:type="character" w:customStyle="1" w:styleId="CharChapNo">
    <w:name w:val="CharChapNo"/>
    <w:basedOn w:val="OPCCharBase"/>
    <w:qFormat/>
    <w:rsid w:val="00D6272F"/>
  </w:style>
  <w:style w:type="character" w:customStyle="1" w:styleId="CharChapText">
    <w:name w:val="CharChapText"/>
    <w:basedOn w:val="OPCCharBase"/>
    <w:qFormat/>
    <w:rsid w:val="00D6272F"/>
  </w:style>
  <w:style w:type="character" w:customStyle="1" w:styleId="CharDivNo">
    <w:name w:val="CharDivNo"/>
    <w:basedOn w:val="OPCCharBase"/>
    <w:qFormat/>
    <w:rsid w:val="00D6272F"/>
  </w:style>
  <w:style w:type="character" w:customStyle="1" w:styleId="CharDivText">
    <w:name w:val="CharDivText"/>
    <w:basedOn w:val="OPCCharBase"/>
    <w:qFormat/>
    <w:rsid w:val="00D6272F"/>
  </w:style>
  <w:style w:type="character" w:customStyle="1" w:styleId="CharItalic">
    <w:name w:val="CharItalic"/>
    <w:basedOn w:val="OPCCharBase"/>
    <w:uiPriority w:val="1"/>
    <w:qFormat/>
    <w:rsid w:val="00D6272F"/>
    <w:rPr>
      <w:i/>
    </w:rPr>
  </w:style>
  <w:style w:type="paragraph" w:customStyle="1" w:styleId="SOBullet">
    <w:name w:val="SO Bullet"/>
    <w:aliases w:val="sotb"/>
    <w:basedOn w:val="SOText"/>
    <w:link w:val="SOBulletChar"/>
    <w:qFormat/>
    <w:rsid w:val="00D6272F"/>
    <w:pPr>
      <w:ind w:left="1559" w:hanging="425"/>
    </w:pPr>
  </w:style>
  <w:style w:type="character" w:customStyle="1" w:styleId="SOBulletChar">
    <w:name w:val="SO Bullet Char"/>
    <w:aliases w:val="sotb Char"/>
    <w:basedOn w:val="DefaultParagraphFont"/>
    <w:link w:val="SOBullet"/>
    <w:rsid w:val="00D6272F"/>
    <w:rPr>
      <w:rFonts w:eastAsiaTheme="minorHAnsi" w:cstheme="minorBidi"/>
      <w:sz w:val="22"/>
      <w:lang w:eastAsia="en-US"/>
    </w:rPr>
  </w:style>
  <w:style w:type="character" w:customStyle="1" w:styleId="CharPartNo">
    <w:name w:val="CharPartNo"/>
    <w:basedOn w:val="OPCCharBase"/>
    <w:qFormat/>
    <w:rsid w:val="00D6272F"/>
  </w:style>
  <w:style w:type="character" w:customStyle="1" w:styleId="CharPartText">
    <w:name w:val="CharPartText"/>
    <w:basedOn w:val="OPCCharBase"/>
    <w:qFormat/>
    <w:rsid w:val="00D6272F"/>
  </w:style>
  <w:style w:type="character" w:customStyle="1" w:styleId="CharSectno">
    <w:name w:val="CharSectno"/>
    <w:basedOn w:val="OPCCharBase"/>
    <w:qFormat/>
    <w:rsid w:val="00D6272F"/>
  </w:style>
  <w:style w:type="character" w:customStyle="1" w:styleId="CharSubdNo">
    <w:name w:val="CharSubdNo"/>
    <w:basedOn w:val="OPCCharBase"/>
    <w:uiPriority w:val="1"/>
    <w:qFormat/>
    <w:rsid w:val="00D6272F"/>
  </w:style>
  <w:style w:type="character" w:customStyle="1" w:styleId="CharSubdText">
    <w:name w:val="CharSubdText"/>
    <w:basedOn w:val="OPCCharBase"/>
    <w:uiPriority w:val="1"/>
    <w:qFormat/>
    <w:rsid w:val="00D6272F"/>
  </w:style>
  <w:style w:type="paragraph" w:styleId="Closing">
    <w:name w:val="Closing"/>
    <w:rsid w:val="003C3286"/>
    <w:pPr>
      <w:ind w:left="4252"/>
    </w:pPr>
    <w:rPr>
      <w:sz w:val="22"/>
      <w:szCs w:val="24"/>
    </w:rPr>
  </w:style>
  <w:style w:type="character" w:styleId="CommentReference">
    <w:name w:val="annotation reference"/>
    <w:basedOn w:val="DefaultParagraphFont"/>
    <w:rsid w:val="003C3286"/>
    <w:rPr>
      <w:sz w:val="16"/>
      <w:szCs w:val="16"/>
    </w:rPr>
  </w:style>
  <w:style w:type="paragraph" w:styleId="CommentText">
    <w:name w:val="annotation text"/>
    <w:rsid w:val="003C3286"/>
  </w:style>
  <w:style w:type="paragraph" w:styleId="CommentSubject">
    <w:name w:val="annotation subject"/>
    <w:next w:val="CommentText"/>
    <w:rsid w:val="003C3286"/>
    <w:rPr>
      <w:b/>
      <w:bCs/>
      <w:szCs w:val="24"/>
    </w:rPr>
  </w:style>
  <w:style w:type="paragraph" w:customStyle="1" w:styleId="SOBulletNote">
    <w:name w:val="SO BulletNote"/>
    <w:aliases w:val="sonb"/>
    <w:basedOn w:val="SOTextNote"/>
    <w:link w:val="SOBulletNoteChar"/>
    <w:qFormat/>
    <w:rsid w:val="00D6272F"/>
    <w:pPr>
      <w:tabs>
        <w:tab w:val="left" w:pos="1560"/>
      </w:tabs>
      <w:ind w:left="2268" w:hanging="1134"/>
    </w:pPr>
  </w:style>
  <w:style w:type="character" w:customStyle="1" w:styleId="SOBulletNoteChar">
    <w:name w:val="SO BulletNote Char"/>
    <w:aliases w:val="sonb Char"/>
    <w:basedOn w:val="DefaultParagraphFont"/>
    <w:link w:val="SOBulletNote"/>
    <w:rsid w:val="00D6272F"/>
    <w:rPr>
      <w:rFonts w:eastAsiaTheme="minorHAnsi" w:cstheme="minorBidi"/>
      <w:sz w:val="18"/>
      <w:lang w:eastAsia="en-US"/>
    </w:rPr>
  </w:style>
  <w:style w:type="paragraph" w:customStyle="1" w:styleId="notetext">
    <w:name w:val="note(text)"/>
    <w:aliases w:val="n"/>
    <w:basedOn w:val="OPCParaBase"/>
    <w:rsid w:val="00D6272F"/>
    <w:pPr>
      <w:spacing w:before="122" w:line="240" w:lineRule="auto"/>
      <w:ind w:left="1985" w:hanging="851"/>
    </w:pPr>
    <w:rPr>
      <w:sz w:val="18"/>
    </w:rPr>
  </w:style>
  <w:style w:type="paragraph" w:customStyle="1" w:styleId="notemargin">
    <w:name w:val="note(margin)"/>
    <w:aliases w:val="nm"/>
    <w:basedOn w:val="OPCParaBase"/>
    <w:rsid w:val="00D6272F"/>
    <w:pPr>
      <w:tabs>
        <w:tab w:val="left" w:pos="709"/>
      </w:tabs>
      <w:spacing w:before="122" w:line="198" w:lineRule="exact"/>
      <w:ind w:left="709" w:hanging="709"/>
    </w:pPr>
    <w:rPr>
      <w:sz w:val="18"/>
    </w:rPr>
  </w:style>
  <w:style w:type="paragraph" w:customStyle="1" w:styleId="CTA-">
    <w:name w:val="CTA -"/>
    <w:basedOn w:val="OPCParaBase"/>
    <w:rsid w:val="00D6272F"/>
    <w:pPr>
      <w:spacing w:before="60" w:line="240" w:lineRule="atLeast"/>
      <w:ind w:left="85" w:hanging="85"/>
    </w:pPr>
    <w:rPr>
      <w:sz w:val="20"/>
    </w:rPr>
  </w:style>
  <w:style w:type="paragraph" w:customStyle="1" w:styleId="CTA--">
    <w:name w:val="CTA --"/>
    <w:basedOn w:val="OPCParaBase"/>
    <w:next w:val="Normal"/>
    <w:rsid w:val="00D6272F"/>
    <w:pPr>
      <w:spacing w:before="60" w:line="240" w:lineRule="atLeast"/>
      <w:ind w:left="142" w:hanging="142"/>
    </w:pPr>
    <w:rPr>
      <w:sz w:val="20"/>
    </w:rPr>
  </w:style>
  <w:style w:type="paragraph" w:customStyle="1" w:styleId="CTA---">
    <w:name w:val="CTA ---"/>
    <w:basedOn w:val="OPCParaBase"/>
    <w:next w:val="Normal"/>
    <w:rsid w:val="00D6272F"/>
    <w:pPr>
      <w:spacing w:before="60" w:line="240" w:lineRule="atLeast"/>
      <w:ind w:left="198" w:hanging="198"/>
    </w:pPr>
    <w:rPr>
      <w:sz w:val="20"/>
    </w:rPr>
  </w:style>
  <w:style w:type="paragraph" w:customStyle="1" w:styleId="CTA----">
    <w:name w:val="CTA ----"/>
    <w:basedOn w:val="OPCParaBase"/>
    <w:next w:val="Normal"/>
    <w:rsid w:val="00D6272F"/>
    <w:pPr>
      <w:spacing w:before="60" w:line="240" w:lineRule="atLeast"/>
      <w:ind w:left="255" w:hanging="255"/>
    </w:pPr>
    <w:rPr>
      <w:sz w:val="20"/>
    </w:rPr>
  </w:style>
  <w:style w:type="paragraph" w:customStyle="1" w:styleId="CTA1a">
    <w:name w:val="CTA 1(a)"/>
    <w:basedOn w:val="OPCParaBase"/>
    <w:rsid w:val="00D6272F"/>
    <w:pPr>
      <w:tabs>
        <w:tab w:val="right" w:pos="414"/>
      </w:tabs>
      <w:spacing w:before="40" w:line="240" w:lineRule="atLeast"/>
      <w:ind w:left="675" w:hanging="675"/>
    </w:pPr>
    <w:rPr>
      <w:sz w:val="20"/>
    </w:rPr>
  </w:style>
  <w:style w:type="paragraph" w:customStyle="1" w:styleId="CTA1ai">
    <w:name w:val="CTA 1(a)(i)"/>
    <w:basedOn w:val="OPCParaBase"/>
    <w:rsid w:val="00D6272F"/>
    <w:pPr>
      <w:tabs>
        <w:tab w:val="right" w:pos="1004"/>
      </w:tabs>
      <w:spacing w:before="40" w:line="240" w:lineRule="atLeast"/>
      <w:ind w:left="1253" w:hanging="1253"/>
    </w:pPr>
    <w:rPr>
      <w:sz w:val="20"/>
    </w:rPr>
  </w:style>
  <w:style w:type="paragraph" w:customStyle="1" w:styleId="CTA2a">
    <w:name w:val="CTA 2(a)"/>
    <w:basedOn w:val="OPCParaBase"/>
    <w:rsid w:val="00D6272F"/>
    <w:pPr>
      <w:tabs>
        <w:tab w:val="right" w:pos="482"/>
      </w:tabs>
      <w:spacing w:before="40" w:line="240" w:lineRule="atLeast"/>
      <w:ind w:left="748" w:hanging="748"/>
    </w:pPr>
    <w:rPr>
      <w:sz w:val="20"/>
    </w:rPr>
  </w:style>
  <w:style w:type="paragraph" w:customStyle="1" w:styleId="CTA2ai">
    <w:name w:val="CTA 2(a)(i)"/>
    <w:basedOn w:val="OPCParaBase"/>
    <w:rsid w:val="00D6272F"/>
    <w:pPr>
      <w:tabs>
        <w:tab w:val="right" w:pos="1089"/>
      </w:tabs>
      <w:spacing w:before="40" w:line="240" w:lineRule="atLeast"/>
      <w:ind w:left="1327" w:hanging="1327"/>
    </w:pPr>
    <w:rPr>
      <w:sz w:val="20"/>
    </w:rPr>
  </w:style>
  <w:style w:type="paragraph" w:customStyle="1" w:styleId="CTA3a">
    <w:name w:val="CTA 3(a)"/>
    <w:basedOn w:val="OPCParaBase"/>
    <w:rsid w:val="00D6272F"/>
    <w:pPr>
      <w:tabs>
        <w:tab w:val="right" w:pos="556"/>
      </w:tabs>
      <w:spacing w:before="40" w:line="240" w:lineRule="atLeast"/>
      <w:ind w:left="805" w:hanging="805"/>
    </w:pPr>
    <w:rPr>
      <w:sz w:val="20"/>
    </w:rPr>
  </w:style>
  <w:style w:type="paragraph" w:customStyle="1" w:styleId="CTA3ai">
    <w:name w:val="CTA 3(a)(i)"/>
    <w:basedOn w:val="OPCParaBase"/>
    <w:rsid w:val="00D6272F"/>
    <w:pPr>
      <w:tabs>
        <w:tab w:val="right" w:pos="1140"/>
      </w:tabs>
      <w:spacing w:before="40" w:line="240" w:lineRule="atLeast"/>
      <w:ind w:left="1361" w:hanging="1361"/>
    </w:pPr>
    <w:rPr>
      <w:sz w:val="20"/>
    </w:rPr>
  </w:style>
  <w:style w:type="paragraph" w:customStyle="1" w:styleId="CTA4a">
    <w:name w:val="CTA 4(a)"/>
    <w:basedOn w:val="OPCParaBase"/>
    <w:rsid w:val="00D6272F"/>
    <w:pPr>
      <w:tabs>
        <w:tab w:val="right" w:pos="624"/>
      </w:tabs>
      <w:spacing w:before="40" w:line="240" w:lineRule="atLeast"/>
      <w:ind w:left="873" w:hanging="873"/>
    </w:pPr>
    <w:rPr>
      <w:sz w:val="20"/>
    </w:rPr>
  </w:style>
  <w:style w:type="paragraph" w:customStyle="1" w:styleId="CTA4ai">
    <w:name w:val="CTA 4(a)(i)"/>
    <w:basedOn w:val="OPCParaBase"/>
    <w:rsid w:val="00D6272F"/>
    <w:pPr>
      <w:tabs>
        <w:tab w:val="right" w:pos="1213"/>
      </w:tabs>
      <w:spacing w:before="40" w:line="240" w:lineRule="atLeast"/>
      <w:ind w:left="1452" w:hanging="1452"/>
    </w:pPr>
    <w:rPr>
      <w:sz w:val="20"/>
    </w:rPr>
  </w:style>
  <w:style w:type="paragraph" w:customStyle="1" w:styleId="CTACAPS">
    <w:name w:val="CTA CAPS"/>
    <w:basedOn w:val="OPCParaBase"/>
    <w:rsid w:val="00D6272F"/>
    <w:pPr>
      <w:spacing w:before="60" w:line="240" w:lineRule="atLeast"/>
    </w:pPr>
    <w:rPr>
      <w:sz w:val="20"/>
    </w:rPr>
  </w:style>
  <w:style w:type="paragraph" w:customStyle="1" w:styleId="CTAright">
    <w:name w:val="CTA right"/>
    <w:basedOn w:val="OPCParaBase"/>
    <w:rsid w:val="00D6272F"/>
    <w:pPr>
      <w:spacing w:before="60" w:line="240" w:lineRule="auto"/>
      <w:jc w:val="right"/>
    </w:pPr>
    <w:rPr>
      <w:sz w:val="20"/>
    </w:rPr>
  </w:style>
  <w:style w:type="paragraph" w:styleId="Date">
    <w:name w:val="Date"/>
    <w:next w:val="Normal"/>
    <w:rsid w:val="003C3286"/>
    <w:rPr>
      <w:sz w:val="22"/>
      <w:szCs w:val="24"/>
    </w:rPr>
  </w:style>
  <w:style w:type="paragraph" w:customStyle="1" w:styleId="subsection">
    <w:name w:val="subsection"/>
    <w:aliases w:val="ss"/>
    <w:basedOn w:val="OPCParaBase"/>
    <w:rsid w:val="00D6272F"/>
    <w:pPr>
      <w:tabs>
        <w:tab w:val="right" w:pos="1021"/>
      </w:tabs>
      <w:spacing w:before="180" w:line="240" w:lineRule="auto"/>
      <w:ind w:left="1134" w:hanging="1134"/>
    </w:pPr>
  </w:style>
  <w:style w:type="paragraph" w:customStyle="1" w:styleId="Definition">
    <w:name w:val="Definition"/>
    <w:aliases w:val="dd"/>
    <w:basedOn w:val="OPCParaBase"/>
    <w:rsid w:val="00D6272F"/>
    <w:pPr>
      <w:spacing w:before="180" w:line="240" w:lineRule="auto"/>
      <w:ind w:left="1134"/>
    </w:pPr>
  </w:style>
  <w:style w:type="paragraph" w:styleId="DocumentMap">
    <w:name w:val="Document Map"/>
    <w:rsid w:val="003C3286"/>
    <w:pPr>
      <w:shd w:val="clear" w:color="auto" w:fill="000080"/>
    </w:pPr>
    <w:rPr>
      <w:rFonts w:ascii="Tahoma" w:hAnsi="Tahoma" w:cs="Tahoma"/>
      <w:sz w:val="22"/>
      <w:szCs w:val="24"/>
    </w:rPr>
  </w:style>
  <w:style w:type="paragraph" w:styleId="E-mailSignature">
    <w:name w:val="E-mail Signature"/>
    <w:rsid w:val="003C3286"/>
    <w:rPr>
      <w:sz w:val="22"/>
      <w:szCs w:val="24"/>
    </w:rPr>
  </w:style>
  <w:style w:type="character" w:styleId="Emphasis">
    <w:name w:val="Emphasis"/>
    <w:basedOn w:val="DefaultParagraphFont"/>
    <w:qFormat/>
    <w:rsid w:val="003C3286"/>
    <w:rPr>
      <w:i/>
      <w:iCs/>
    </w:rPr>
  </w:style>
  <w:style w:type="character" w:styleId="EndnoteReference">
    <w:name w:val="endnote reference"/>
    <w:basedOn w:val="DefaultParagraphFont"/>
    <w:rsid w:val="003C3286"/>
    <w:rPr>
      <w:vertAlign w:val="superscript"/>
    </w:rPr>
  </w:style>
  <w:style w:type="paragraph" w:styleId="EndnoteText">
    <w:name w:val="endnote text"/>
    <w:rsid w:val="003C3286"/>
  </w:style>
  <w:style w:type="paragraph" w:styleId="EnvelopeAddress">
    <w:name w:val="envelope address"/>
    <w:rsid w:val="003C328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C3286"/>
    <w:rPr>
      <w:rFonts w:ascii="Arial" w:hAnsi="Arial" w:cs="Arial"/>
    </w:rPr>
  </w:style>
  <w:style w:type="character" w:styleId="FollowedHyperlink">
    <w:name w:val="FollowedHyperlink"/>
    <w:basedOn w:val="DefaultParagraphFont"/>
    <w:rsid w:val="003C3286"/>
    <w:rPr>
      <w:color w:val="800080"/>
      <w:u w:val="single"/>
    </w:rPr>
  </w:style>
  <w:style w:type="paragraph" w:styleId="Footer">
    <w:name w:val="footer"/>
    <w:link w:val="FooterChar"/>
    <w:rsid w:val="00D6272F"/>
    <w:pPr>
      <w:tabs>
        <w:tab w:val="center" w:pos="4153"/>
        <w:tab w:val="right" w:pos="8306"/>
      </w:tabs>
    </w:pPr>
    <w:rPr>
      <w:sz w:val="22"/>
      <w:szCs w:val="24"/>
    </w:rPr>
  </w:style>
  <w:style w:type="character" w:styleId="FootnoteReference">
    <w:name w:val="footnote reference"/>
    <w:basedOn w:val="DefaultParagraphFont"/>
    <w:rsid w:val="003C3286"/>
    <w:rPr>
      <w:vertAlign w:val="superscript"/>
    </w:rPr>
  </w:style>
  <w:style w:type="paragraph" w:styleId="FootnoteText">
    <w:name w:val="footnote text"/>
    <w:rsid w:val="003C3286"/>
  </w:style>
  <w:style w:type="paragraph" w:customStyle="1" w:styleId="Formula">
    <w:name w:val="Formula"/>
    <w:basedOn w:val="OPCParaBase"/>
    <w:rsid w:val="00D6272F"/>
    <w:pPr>
      <w:spacing w:line="240" w:lineRule="auto"/>
      <w:ind w:left="1134"/>
    </w:pPr>
    <w:rPr>
      <w:sz w:val="20"/>
    </w:rPr>
  </w:style>
  <w:style w:type="paragraph" w:styleId="Header">
    <w:name w:val="header"/>
    <w:basedOn w:val="OPCParaBase"/>
    <w:link w:val="HeaderChar"/>
    <w:unhideWhenUsed/>
    <w:rsid w:val="00D6272F"/>
    <w:pPr>
      <w:keepNext/>
      <w:keepLines/>
      <w:tabs>
        <w:tab w:val="center" w:pos="4150"/>
        <w:tab w:val="right" w:pos="8307"/>
      </w:tabs>
      <w:spacing w:line="160" w:lineRule="exact"/>
    </w:pPr>
    <w:rPr>
      <w:sz w:val="16"/>
    </w:rPr>
  </w:style>
  <w:style w:type="paragraph" w:customStyle="1" w:styleId="House">
    <w:name w:val="House"/>
    <w:basedOn w:val="OPCParaBase"/>
    <w:rsid w:val="00D6272F"/>
    <w:pPr>
      <w:spacing w:line="240" w:lineRule="auto"/>
    </w:pPr>
    <w:rPr>
      <w:sz w:val="28"/>
    </w:rPr>
  </w:style>
  <w:style w:type="character" w:styleId="HTMLAcronym">
    <w:name w:val="HTML Acronym"/>
    <w:basedOn w:val="DefaultParagraphFont"/>
    <w:rsid w:val="003C3286"/>
  </w:style>
  <w:style w:type="paragraph" w:styleId="HTMLAddress">
    <w:name w:val="HTML Address"/>
    <w:rsid w:val="003C3286"/>
    <w:rPr>
      <w:i/>
      <w:iCs/>
      <w:sz w:val="22"/>
      <w:szCs w:val="24"/>
    </w:rPr>
  </w:style>
  <w:style w:type="character" w:styleId="HTMLCite">
    <w:name w:val="HTML Cite"/>
    <w:basedOn w:val="DefaultParagraphFont"/>
    <w:rsid w:val="003C3286"/>
    <w:rPr>
      <w:i/>
      <w:iCs/>
    </w:rPr>
  </w:style>
  <w:style w:type="character" w:styleId="HTMLCode">
    <w:name w:val="HTML Code"/>
    <w:basedOn w:val="DefaultParagraphFont"/>
    <w:rsid w:val="003C3286"/>
    <w:rPr>
      <w:rFonts w:ascii="Courier New" w:hAnsi="Courier New" w:cs="Courier New"/>
      <w:sz w:val="20"/>
      <w:szCs w:val="20"/>
    </w:rPr>
  </w:style>
  <w:style w:type="character" w:styleId="HTMLDefinition">
    <w:name w:val="HTML Definition"/>
    <w:basedOn w:val="DefaultParagraphFont"/>
    <w:rsid w:val="003C3286"/>
    <w:rPr>
      <w:i/>
      <w:iCs/>
    </w:rPr>
  </w:style>
  <w:style w:type="character" w:styleId="HTMLKeyboard">
    <w:name w:val="HTML Keyboard"/>
    <w:basedOn w:val="DefaultParagraphFont"/>
    <w:rsid w:val="003C3286"/>
    <w:rPr>
      <w:rFonts w:ascii="Courier New" w:hAnsi="Courier New" w:cs="Courier New"/>
      <w:sz w:val="20"/>
      <w:szCs w:val="20"/>
    </w:rPr>
  </w:style>
  <w:style w:type="paragraph" w:styleId="HTMLPreformatted">
    <w:name w:val="HTML Preformatted"/>
    <w:rsid w:val="003C3286"/>
    <w:rPr>
      <w:rFonts w:ascii="Courier New" w:hAnsi="Courier New" w:cs="Courier New"/>
    </w:rPr>
  </w:style>
  <w:style w:type="character" w:styleId="HTMLSample">
    <w:name w:val="HTML Sample"/>
    <w:basedOn w:val="DefaultParagraphFont"/>
    <w:rsid w:val="003C3286"/>
    <w:rPr>
      <w:rFonts w:ascii="Courier New" w:hAnsi="Courier New" w:cs="Courier New"/>
    </w:rPr>
  </w:style>
  <w:style w:type="character" w:styleId="HTMLTypewriter">
    <w:name w:val="HTML Typewriter"/>
    <w:basedOn w:val="DefaultParagraphFont"/>
    <w:rsid w:val="003C3286"/>
    <w:rPr>
      <w:rFonts w:ascii="Courier New" w:hAnsi="Courier New" w:cs="Courier New"/>
      <w:sz w:val="20"/>
      <w:szCs w:val="20"/>
    </w:rPr>
  </w:style>
  <w:style w:type="character" w:styleId="HTMLVariable">
    <w:name w:val="HTML Variable"/>
    <w:basedOn w:val="DefaultParagraphFont"/>
    <w:rsid w:val="003C3286"/>
    <w:rPr>
      <w:i/>
      <w:iCs/>
    </w:rPr>
  </w:style>
  <w:style w:type="character" w:styleId="Hyperlink">
    <w:name w:val="Hyperlink"/>
    <w:basedOn w:val="DefaultParagraphFont"/>
    <w:rsid w:val="003C3286"/>
    <w:rPr>
      <w:color w:val="0000FF"/>
      <w:u w:val="single"/>
    </w:rPr>
  </w:style>
  <w:style w:type="paragraph" w:styleId="Index1">
    <w:name w:val="index 1"/>
    <w:next w:val="Normal"/>
    <w:rsid w:val="003C3286"/>
    <w:pPr>
      <w:ind w:left="220" w:hanging="220"/>
    </w:pPr>
    <w:rPr>
      <w:sz w:val="22"/>
      <w:szCs w:val="24"/>
    </w:rPr>
  </w:style>
  <w:style w:type="paragraph" w:styleId="Index2">
    <w:name w:val="index 2"/>
    <w:next w:val="Normal"/>
    <w:rsid w:val="003C3286"/>
    <w:pPr>
      <w:ind w:left="440" w:hanging="220"/>
    </w:pPr>
    <w:rPr>
      <w:sz w:val="22"/>
      <w:szCs w:val="24"/>
    </w:rPr>
  </w:style>
  <w:style w:type="paragraph" w:styleId="Index3">
    <w:name w:val="index 3"/>
    <w:next w:val="Normal"/>
    <w:rsid w:val="003C3286"/>
    <w:pPr>
      <w:ind w:left="660" w:hanging="220"/>
    </w:pPr>
    <w:rPr>
      <w:sz w:val="22"/>
      <w:szCs w:val="24"/>
    </w:rPr>
  </w:style>
  <w:style w:type="paragraph" w:styleId="Index4">
    <w:name w:val="index 4"/>
    <w:next w:val="Normal"/>
    <w:rsid w:val="003C3286"/>
    <w:pPr>
      <w:ind w:left="880" w:hanging="220"/>
    </w:pPr>
    <w:rPr>
      <w:sz w:val="22"/>
      <w:szCs w:val="24"/>
    </w:rPr>
  </w:style>
  <w:style w:type="paragraph" w:styleId="Index5">
    <w:name w:val="index 5"/>
    <w:next w:val="Normal"/>
    <w:rsid w:val="003C3286"/>
    <w:pPr>
      <w:ind w:left="1100" w:hanging="220"/>
    </w:pPr>
    <w:rPr>
      <w:sz w:val="22"/>
      <w:szCs w:val="24"/>
    </w:rPr>
  </w:style>
  <w:style w:type="paragraph" w:styleId="Index6">
    <w:name w:val="index 6"/>
    <w:next w:val="Normal"/>
    <w:rsid w:val="003C3286"/>
    <w:pPr>
      <w:ind w:left="1320" w:hanging="220"/>
    </w:pPr>
    <w:rPr>
      <w:sz w:val="22"/>
      <w:szCs w:val="24"/>
    </w:rPr>
  </w:style>
  <w:style w:type="paragraph" w:styleId="Index7">
    <w:name w:val="index 7"/>
    <w:next w:val="Normal"/>
    <w:rsid w:val="003C3286"/>
    <w:pPr>
      <w:ind w:left="1540" w:hanging="220"/>
    </w:pPr>
    <w:rPr>
      <w:sz w:val="22"/>
      <w:szCs w:val="24"/>
    </w:rPr>
  </w:style>
  <w:style w:type="paragraph" w:styleId="Index8">
    <w:name w:val="index 8"/>
    <w:next w:val="Normal"/>
    <w:rsid w:val="003C3286"/>
    <w:pPr>
      <w:ind w:left="1760" w:hanging="220"/>
    </w:pPr>
    <w:rPr>
      <w:sz w:val="22"/>
      <w:szCs w:val="24"/>
    </w:rPr>
  </w:style>
  <w:style w:type="paragraph" w:styleId="Index9">
    <w:name w:val="index 9"/>
    <w:next w:val="Normal"/>
    <w:rsid w:val="003C3286"/>
    <w:pPr>
      <w:ind w:left="1980" w:hanging="220"/>
    </w:pPr>
    <w:rPr>
      <w:sz w:val="22"/>
      <w:szCs w:val="24"/>
    </w:rPr>
  </w:style>
  <w:style w:type="paragraph" w:styleId="IndexHeading">
    <w:name w:val="index heading"/>
    <w:next w:val="Index1"/>
    <w:rsid w:val="003C3286"/>
    <w:rPr>
      <w:rFonts w:ascii="Arial" w:hAnsi="Arial" w:cs="Arial"/>
      <w:b/>
      <w:bCs/>
      <w:sz w:val="22"/>
      <w:szCs w:val="24"/>
    </w:rPr>
  </w:style>
  <w:style w:type="paragraph" w:customStyle="1" w:styleId="Item">
    <w:name w:val="Item"/>
    <w:aliases w:val="i"/>
    <w:basedOn w:val="OPCParaBase"/>
    <w:next w:val="ItemHead"/>
    <w:rsid w:val="00D6272F"/>
    <w:pPr>
      <w:keepLines/>
      <w:spacing w:before="80" w:line="240" w:lineRule="auto"/>
      <w:ind w:left="709"/>
    </w:pPr>
  </w:style>
  <w:style w:type="paragraph" w:customStyle="1" w:styleId="ItemHead">
    <w:name w:val="ItemHead"/>
    <w:aliases w:val="ih"/>
    <w:basedOn w:val="OPCParaBase"/>
    <w:next w:val="Item"/>
    <w:link w:val="ItemHeadChar"/>
    <w:rsid w:val="00D6272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6272F"/>
    <w:rPr>
      <w:sz w:val="16"/>
    </w:rPr>
  </w:style>
  <w:style w:type="paragraph" w:styleId="List">
    <w:name w:val="List"/>
    <w:rsid w:val="003C3286"/>
    <w:pPr>
      <w:ind w:left="283" w:hanging="283"/>
    </w:pPr>
    <w:rPr>
      <w:sz w:val="22"/>
      <w:szCs w:val="24"/>
    </w:rPr>
  </w:style>
  <w:style w:type="paragraph" w:styleId="List2">
    <w:name w:val="List 2"/>
    <w:rsid w:val="003C3286"/>
    <w:pPr>
      <w:ind w:left="566" w:hanging="283"/>
    </w:pPr>
    <w:rPr>
      <w:sz w:val="22"/>
      <w:szCs w:val="24"/>
    </w:rPr>
  </w:style>
  <w:style w:type="paragraph" w:styleId="List3">
    <w:name w:val="List 3"/>
    <w:rsid w:val="003C3286"/>
    <w:pPr>
      <w:ind w:left="849" w:hanging="283"/>
    </w:pPr>
    <w:rPr>
      <w:sz w:val="22"/>
      <w:szCs w:val="24"/>
    </w:rPr>
  </w:style>
  <w:style w:type="paragraph" w:styleId="List4">
    <w:name w:val="List 4"/>
    <w:rsid w:val="003C3286"/>
    <w:pPr>
      <w:ind w:left="1132" w:hanging="283"/>
    </w:pPr>
    <w:rPr>
      <w:sz w:val="22"/>
      <w:szCs w:val="24"/>
    </w:rPr>
  </w:style>
  <w:style w:type="paragraph" w:styleId="List5">
    <w:name w:val="List 5"/>
    <w:rsid w:val="003C3286"/>
    <w:pPr>
      <w:ind w:left="1415" w:hanging="283"/>
    </w:pPr>
    <w:rPr>
      <w:sz w:val="22"/>
      <w:szCs w:val="24"/>
    </w:rPr>
  </w:style>
  <w:style w:type="paragraph" w:styleId="ListBullet">
    <w:name w:val="List Bullet"/>
    <w:rsid w:val="003C3286"/>
    <w:pPr>
      <w:numPr>
        <w:numId w:val="7"/>
      </w:numPr>
      <w:tabs>
        <w:tab w:val="clear" w:pos="360"/>
        <w:tab w:val="num" w:pos="2989"/>
      </w:tabs>
      <w:ind w:left="1225" w:firstLine="1043"/>
    </w:pPr>
    <w:rPr>
      <w:sz w:val="22"/>
      <w:szCs w:val="24"/>
    </w:rPr>
  </w:style>
  <w:style w:type="paragraph" w:styleId="ListBullet2">
    <w:name w:val="List Bullet 2"/>
    <w:rsid w:val="003C3286"/>
    <w:pPr>
      <w:numPr>
        <w:numId w:val="9"/>
      </w:numPr>
      <w:tabs>
        <w:tab w:val="clear" w:pos="643"/>
        <w:tab w:val="num" w:pos="360"/>
      </w:tabs>
      <w:ind w:left="360"/>
    </w:pPr>
    <w:rPr>
      <w:sz w:val="22"/>
      <w:szCs w:val="24"/>
    </w:rPr>
  </w:style>
  <w:style w:type="paragraph" w:styleId="ListBullet3">
    <w:name w:val="List Bullet 3"/>
    <w:rsid w:val="003C3286"/>
    <w:pPr>
      <w:numPr>
        <w:numId w:val="11"/>
      </w:numPr>
      <w:tabs>
        <w:tab w:val="clear" w:pos="926"/>
        <w:tab w:val="num" w:pos="360"/>
      </w:tabs>
      <w:ind w:left="360"/>
    </w:pPr>
    <w:rPr>
      <w:sz w:val="22"/>
      <w:szCs w:val="24"/>
    </w:rPr>
  </w:style>
  <w:style w:type="paragraph" w:styleId="ListBullet4">
    <w:name w:val="List Bullet 4"/>
    <w:rsid w:val="003C3286"/>
    <w:pPr>
      <w:numPr>
        <w:numId w:val="13"/>
      </w:numPr>
      <w:tabs>
        <w:tab w:val="clear" w:pos="1209"/>
        <w:tab w:val="num" w:pos="926"/>
      </w:tabs>
      <w:ind w:left="926"/>
    </w:pPr>
    <w:rPr>
      <w:sz w:val="22"/>
      <w:szCs w:val="24"/>
    </w:rPr>
  </w:style>
  <w:style w:type="paragraph" w:styleId="ListBullet5">
    <w:name w:val="List Bullet 5"/>
    <w:rsid w:val="003C3286"/>
    <w:pPr>
      <w:numPr>
        <w:numId w:val="15"/>
      </w:numPr>
    </w:pPr>
    <w:rPr>
      <w:sz w:val="22"/>
      <w:szCs w:val="24"/>
    </w:rPr>
  </w:style>
  <w:style w:type="paragraph" w:styleId="ListContinue">
    <w:name w:val="List Continue"/>
    <w:rsid w:val="003C3286"/>
    <w:pPr>
      <w:spacing w:after="120"/>
      <w:ind w:left="283"/>
    </w:pPr>
    <w:rPr>
      <w:sz w:val="22"/>
      <w:szCs w:val="24"/>
    </w:rPr>
  </w:style>
  <w:style w:type="paragraph" w:styleId="ListContinue2">
    <w:name w:val="List Continue 2"/>
    <w:rsid w:val="003C3286"/>
    <w:pPr>
      <w:spacing w:after="120"/>
      <w:ind w:left="566"/>
    </w:pPr>
    <w:rPr>
      <w:sz w:val="22"/>
      <w:szCs w:val="24"/>
    </w:rPr>
  </w:style>
  <w:style w:type="paragraph" w:styleId="ListContinue3">
    <w:name w:val="List Continue 3"/>
    <w:rsid w:val="003C3286"/>
    <w:pPr>
      <w:spacing w:after="120"/>
      <w:ind w:left="849"/>
    </w:pPr>
    <w:rPr>
      <w:sz w:val="22"/>
      <w:szCs w:val="24"/>
    </w:rPr>
  </w:style>
  <w:style w:type="paragraph" w:styleId="ListContinue4">
    <w:name w:val="List Continue 4"/>
    <w:rsid w:val="003C3286"/>
    <w:pPr>
      <w:spacing w:after="120"/>
      <w:ind w:left="1132"/>
    </w:pPr>
    <w:rPr>
      <w:sz w:val="22"/>
      <w:szCs w:val="24"/>
    </w:rPr>
  </w:style>
  <w:style w:type="paragraph" w:styleId="ListContinue5">
    <w:name w:val="List Continue 5"/>
    <w:rsid w:val="003C3286"/>
    <w:pPr>
      <w:spacing w:after="120"/>
      <w:ind w:left="1415"/>
    </w:pPr>
    <w:rPr>
      <w:sz w:val="22"/>
      <w:szCs w:val="24"/>
    </w:rPr>
  </w:style>
  <w:style w:type="paragraph" w:styleId="ListNumber">
    <w:name w:val="List Number"/>
    <w:rsid w:val="003C3286"/>
    <w:pPr>
      <w:numPr>
        <w:numId w:val="17"/>
      </w:numPr>
      <w:tabs>
        <w:tab w:val="clear" w:pos="360"/>
        <w:tab w:val="num" w:pos="4242"/>
      </w:tabs>
      <w:ind w:left="3521" w:hanging="1043"/>
    </w:pPr>
    <w:rPr>
      <w:sz w:val="22"/>
      <w:szCs w:val="24"/>
    </w:rPr>
  </w:style>
  <w:style w:type="paragraph" w:styleId="ListNumber2">
    <w:name w:val="List Number 2"/>
    <w:rsid w:val="003C3286"/>
    <w:pPr>
      <w:numPr>
        <w:numId w:val="19"/>
      </w:numPr>
      <w:tabs>
        <w:tab w:val="clear" w:pos="643"/>
        <w:tab w:val="num" w:pos="360"/>
      </w:tabs>
      <w:ind w:left="360"/>
    </w:pPr>
    <w:rPr>
      <w:sz w:val="22"/>
      <w:szCs w:val="24"/>
    </w:rPr>
  </w:style>
  <w:style w:type="paragraph" w:styleId="ListNumber3">
    <w:name w:val="List Number 3"/>
    <w:rsid w:val="003C3286"/>
    <w:pPr>
      <w:numPr>
        <w:numId w:val="21"/>
      </w:numPr>
      <w:tabs>
        <w:tab w:val="clear" w:pos="926"/>
        <w:tab w:val="num" w:pos="360"/>
      </w:tabs>
      <w:ind w:left="360"/>
    </w:pPr>
    <w:rPr>
      <w:sz w:val="22"/>
      <w:szCs w:val="24"/>
    </w:rPr>
  </w:style>
  <w:style w:type="paragraph" w:styleId="ListNumber4">
    <w:name w:val="List Number 4"/>
    <w:rsid w:val="003C3286"/>
    <w:pPr>
      <w:numPr>
        <w:numId w:val="23"/>
      </w:numPr>
      <w:tabs>
        <w:tab w:val="clear" w:pos="1209"/>
        <w:tab w:val="num" w:pos="360"/>
      </w:tabs>
      <w:ind w:left="360"/>
    </w:pPr>
    <w:rPr>
      <w:sz w:val="22"/>
      <w:szCs w:val="24"/>
    </w:rPr>
  </w:style>
  <w:style w:type="paragraph" w:styleId="ListNumber5">
    <w:name w:val="List Number 5"/>
    <w:rsid w:val="003C3286"/>
    <w:pPr>
      <w:numPr>
        <w:numId w:val="25"/>
      </w:numPr>
      <w:tabs>
        <w:tab w:val="clear" w:pos="1492"/>
        <w:tab w:val="num" w:pos="1440"/>
      </w:tabs>
      <w:ind w:left="0" w:firstLine="0"/>
    </w:pPr>
    <w:rPr>
      <w:sz w:val="22"/>
      <w:szCs w:val="24"/>
    </w:rPr>
  </w:style>
  <w:style w:type="paragraph" w:customStyle="1" w:styleId="LongT">
    <w:name w:val="LongT"/>
    <w:basedOn w:val="OPCParaBase"/>
    <w:rsid w:val="00D6272F"/>
    <w:pPr>
      <w:spacing w:line="240" w:lineRule="auto"/>
    </w:pPr>
    <w:rPr>
      <w:b/>
      <w:sz w:val="32"/>
    </w:rPr>
  </w:style>
  <w:style w:type="paragraph" w:styleId="MacroText">
    <w:name w:val="macro"/>
    <w:rsid w:val="003C328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C32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C3286"/>
    <w:rPr>
      <w:sz w:val="24"/>
      <w:szCs w:val="24"/>
    </w:rPr>
  </w:style>
  <w:style w:type="paragraph" w:styleId="NormalIndent">
    <w:name w:val="Normal Indent"/>
    <w:rsid w:val="003C3286"/>
    <w:pPr>
      <w:ind w:left="720"/>
    </w:pPr>
    <w:rPr>
      <w:sz w:val="22"/>
      <w:szCs w:val="24"/>
    </w:rPr>
  </w:style>
  <w:style w:type="paragraph" w:styleId="NoteHeading">
    <w:name w:val="Note Heading"/>
    <w:next w:val="Normal"/>
    <w:rsid w:val="003C3286"/>
    <w:rPr>
      <w:sz w:val="22"/>
      <w:szCs w:val="24"/>
    </w:rPr>
  </w:style>
  <w:style w:type="paragraph" w:customStyle="1" w:styleId="notedraft">
    <w:name w:val="note(draft)"/>
    <w:aliases w:val="nd"/>
    <w:basedOn w:val="OPCParaBase"/>
    <w:rsid w:val="00D6272F"/>
    <w:pPr>
      <w:spacing w:before="240" w:line="240" w:lineRule="auto"/>
      <w:ind w:left="284" w:hanging="284"/>
    </w:pPr>
    <w:rPr>
      <w:i/>
      <w:sz w:val="24"/>
    </w:rPr>
  </w:style>
  <w:style w:type="paragraph" w:customStyle="1" w:styleId="notepara">
    <w:name w:val="note(para)"/>
    <w:aliases w:val="na"/>
    <w:basedOn w:val="OPCParaBase"/>
    <w:rsid w:val="00D6272F"/>
    <w:pPr>
      <w:spacing w:before="40" w:line="198" w:lineRule="exact"/>
      <w:ind w:left="2354" w:hanging="369"/>
    </w:pPr>
    <w:rPr>
      <w:sz w:val="18"/>
    </w:rPr>
  </w:style>
  <w:style w:type="paragraph" w:customStyle="1" w:styleId="noteParlAmend">
    <w:name w:val="note(ParlAmend)"/>
    <w:aliases w:val="npp"/>
    <w:basedOn w:val="OPCParaBase"/>
    <w:next w:val="ParlAmend"/>
    <w:rsid w:val="00D6272F"/>
    <w:pPr>
      <w:spacing w:line="240" w:lineRule="auto"/>
      <w:jc w:val="right"/>
    </w:pPr>
    <w:rPr>
      <w:rFonts w:ascii="Arial" w:hAnsi="Arial"/>
      <w:b/>
      <w:i/>
    </w:rPr>
  </w:style>
  <w:style w:type="character" w:styleId="PageNumber">
    <w:name w:val="page number"/>
    <w:basedOn w:val="DefaultParagraphFont"/>
    <w:rsid w:val="003C3286"/>
  </w:style>
  <w:style w:type="paragraph" w:customStyle="1" w:styleId="Page1">
    <w:name w:val="Page1"/>
    <w:basedOn w:val="OPCParaBase"/>
    <w:rsid w:val="00D6272F"/>
    <w:pPr>
      <w:spacing w:before="5600" w:line="240" w:lineRule="auto"/>
    </w:pPr>
    <w:rPr>
      <w:b/>
      <w:sz w:val="32"/>
    </w:rPr>
  </w:style>
  <w:style w:type="paragraph" w:customStyle="1" w:styleId="PageBreak">
    <w:name w:val="PageBreak"/>
    <w:aliases w:val="pb"/>
    <w:basedOn w:val="OPCParaBase"/>
    <w:rsid w:val="00D6272F"/>
    <w:pPr>
      <w:spacing w:line="240" w:lineRule="auto"/>
    </w:pPr>
    <w:rPr>
      <w:sz w:val="20"/>
    </w:rPr>
  </w:style>
  <w:style w:type="paragraph" w:customStyle="1" w:styleId="paragraph">
    <w:name w:val="paragraph"/>
    <w:aliases w:val="a"/>
    <w:basedOn w:val="OPCParaBase"/>
    <w:rsid w:val="00D6272F"/>
    <w:pPr>
      <w:tabs>
        <w:tab w:val="right" w:pos="1531"/>
      </w:tabs>
      <w:spacing w:before="40" w:line="240" w:lineRule="auto"/>
      <w:ind w:left="1644" w:hanging="1644"/>
    </w:pPr>
  </w:style>
  <w:style w:type="paragraph" w:customStyle="1" w:styleId="paragraphsub">
    <w:name w:val="paragraph(sub)"/>
    <w:aliases w:val="aa"/>
    <w:basedOn w:val="OPCParaBase"/>
    <w:rsid w:val="00D6272F"/>
    <w:pPr>
      <w:tabs>
        <w:tab w:val="right" w:pos="1985"/>
      </w:tabs>
      <w:spacing w:before="40" w:line="240" w:lineRule="auto"/>
      <w:ind w:left="2098" w:hanging="2098"/>
    </w:pPr>
  </w:style>
  <w:style w:type="paragraph" w:customStyle="1" w:styleId="paragraphsub-sub">
    <w:name w:val="paragraph(sub-sub)"/>
    <w:aliases w:val="aaa"/>
    <w:basedOn w:val="OPCParaBase"/>
    <w:rsid w:val="00D6272F"/>
    <w:pPr>
      <w:tabs>
        <w:tab w:val="right" w:pos="2722"/>
      </w:tabs>
      <w:spacing w:before="40" w:line="240" w:lineRule="auto"/>
      <w:ind w:left="2835" w:hanging="2835"/>
    </w:pPr>
  </w:style>
  <w:style w:type="paragraph" w:customStyle="1" w:styleId="ParlAmend">
    <w:name w:val="ParlAmend"/>
    <w:aliases w:val="pp"/>
    <w:basedOn w:val="OPCParaBase"/>
    <w:rsid w:val="00D6272F"/>
    <w:pPr>
      <w:spacing w:before="240" w:line="240" w:lineRule="atLeast"/>
      <w:ind w:hanging="567"/>
    </w:pPr>
    <w:rPr>
      <w:sz w:val="24"/>
    </w:rPr>
  </w:style>
  <w:style w:type="paragraph" w:customStyle="1" w:styleId="Penalty">
    <w:name w:val="Penalty"/>
    <w:basedOn w:val="OPCParaBase"/>
    <w:rsid w:val="00D6272F"/>
    <w:pPr>
      <w:tabs>
        <w:tab w:val="left" w:pos="2977"/>
      </w:tabs>
      <w:spacing w:before="180" w:line="240" w:lineRule="auto"/>
      <w:ind w:left="1985" w:hanging="851"/>
    </w:pPr>
  </w:style>
  <w:style w:type="paragraph" w:styleId="PlainText">
    <w:name w:val="Plain Text"/>
    <w:rsid w:val="003C3286"/>
    <w:rPr>
      <w:rFonts w:ascii="Courier New" w:hAnsi="Courier New" w:cs="Courier New"/>
      <w:sz w:val="22"/>
    </w:rPr>
  </w:style>
  <w:style w:type="paragraph" w:customStyle="1" w:styleId="Portfolio">
    <w:name w:val="Portfolio"/>
    <w:basedOn w:val="OPCParaBase"/>
    <w:rsid w:val="00D6272F"/>
    <w:pPr>
      <w:spacing w:line="240" w:lineRule="auto"/>
    </w:pPr>
    <w:rPr>
      <w:i/>
      <w:sz w:val="20"/>
    </w:rPr>
  </w:style>
  <w:style w:type="paragraph" w:customStyle="1" w:styleId="Preamble">
    <w:name w:val="Preamble"/>
    <w:basedOn w:val="OPCParaBase"/>
    <w:next w:val="Normal"/>
    <w:rsid w:val="00D6272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6272F"/>
    <w:pPr>
      <w:spacing w:line="240" w:lineRule="auto"/>
    </w:pPr>
    <w:rPr>
      <w:i/>
      <w:sz w:val="20"/>
    </w:rPr>
  </w:style>
  <w:style w:type="paragraph" w:styleId="Salutation">
    <w:name w:val="Salutation"/>
    <w:next w:val="Normal"/>
    <w:rsid w:val="003C3286"/>
    <w:rPr>
      <w:sz w:val="22"/>
      <w:szCs w:val="24"/>
    </w:rPr>
  </w:style>
  <w:style w:type="paragraph" w:customStyle="1" w:styleId="Session">
    <w:name w:val="Session"/>
    <w:basedOn w:val="OPCParaBase"/>
    <w:rsid w:val="00D6272F"/>
    <w:pPr>
      <w:spacing w:line="240" w:lineRule="auto"/>
    </w:pPr>
    <w:rPr>
      <w:sz w:val="28"/>
    </w:rPr>
  </w:style>
  <w:style w:type="paragraph" w:customStyle="1" w:styleId="ShortT">
    <w:name w:val="ShortT"/>
    <w:basedOn w:val="OPCParaBase"/>
    <w:next w:val="Normal"/>
    <w:qFormat/>
    <w:rsid w:val="00D6272F"/>
    <w:pPr>
      <w:spacing w:line="240" w:lineRule="auto"/>
    </w:pPr>
    <w:rPr>
      <w:b/>
      <w:sz w:val="40"/>
    </w:rPr>
  </w:style>
  <w:style w:type="paragraph" w:styleId="Signature">
    <w:name w:val="Signature"/>
    <w:rsid w:val="003C3286"/>
    <w:pPr>
      <w:ind w:left="4252"/>
    </w:pPr>
    <w:rPr>
      <w:sz w:val="22"/>
      <w:szCs w:val="24"/>
    </w:rPr>
  </w:style>
  <w:style w:type="paragraph" w:customStyle="1" w:styleId="Sponsor">
    <w:name w:val="Sponsor"/>
    <w:basedOn w:val="OPCParaBase"/>
    <w:rsid w:val="00D6272F"/>
    <w:pPr>
      <w:spacing w:line="240" w:lineRule="auto"/>
    </w:pPr>
    <w:rPr>
      <w:i/>
    </w:rPr>
  </w:style>
  <w:style w:type="character" w:styleId="Strong">
    <w:name w:val="Strong"/>
    <w:basedOn w:val="DefaultParagraphFont"/>
    <w:qFormat/>
    <w:rsid w:val="003C3286"/>
    <w:rPr>
      <w:b/>
      <w:bCs/>
    </w:rPr>
  </w:style>
  <w:style w:type="paragraph" w:customStyle="1" w:styleId="Subitem">
    <w:name w:val="Subitem"/>
    <w:aliases w:val="iss"/>
    <w:basedOn w:val="OPCParaBase"/>
    <w:rsid w:val="00D6272F"/>
    <w:pPr>
      <w:spacing w:before="180" w:line="240" w:lineRule="auto"/>
      <w:ind w:left="709" w:hanging="709"/>
    </w:pPr>
  </w:style>
  <w:style w:type="paragraph" w:customStyle="1" w:styleId="SubitemHead">
    <w:name w:val="SubitemHead"/>
    <w:aliases w:val="issh"/>
    <w:basedOn w:val="OPCParaBase"/>
    <w:rsid w:val="00D6272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272F"/>
    <w:pPr>
      <w:spacing w:before="40" w:line="240" w:lineRule="auto"/>
      <w:ind w:left="1134"/>
    </w:pPr>
  </w:style>
  <w:style w:type="paragraph" w:customStyle="1" w:styleId="SubsectionHead">
    <w:name w:val="SubsectionHead"/>
    <w:aliases w:val="ssh"/>
    <w:basedOn w:val="OPCParaBase"/>
    <w:next w:val="subsection"/>
    <w:rsid w:val="00D6272F"/>
    <w:pPr>
      <w:keepNext/>
      <w:keepLines/>
      <w:spacing w:before="240" w:line="240" w:lineRule="auto"/>
      <w:ind w:left="1134"/>
    </w:pPr>
    <w:rPr>
      <w:i/>
    </w:rPr>
  </w:style>
  <w:style w:type="paragraph" w:styleId="Subtitle">
    <w:name w:val="Subtitle"/>
    <w:qFormat/>
    <w:rsid w:val="003C3286"/>
    <w:pPr>
      <w:spacing w:after="60"/>
      <w:jc w:val="center"/>
    </w:pPr>
    <w:rPr>
      <w:rFonts w:ascii="Arial" w:hAnsi="Arial" w:cs="Arial"/>
      <w:sz w:val="24"/>
      <w:szCs w:val="24"/>
    </w:rPr>
  </w:style>
  <w:style w:type="table" w:styleId="Table3Deffects1">
    <w:name w:val="Table 3D effects 1"/>
    <w:basedOn w:val="TableNormal"/>
    <w:rsid w:val="003C328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328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328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328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328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328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328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328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328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328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328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328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328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328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328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328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328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6272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C328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328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328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328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328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328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328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328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328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328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328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328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328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C3286"/>
    <w:pPr>
      <w:ind w:left="220" w:hanging="220"/>
    </w:pPr>
    <w:rPr>
      <w:sz w:val="22"/>
      <w:szCs w:val="24"/>
    </w:rPr>
  </w:style>
  <w:style w:type="paragraph" w:styleId="TableofFigures">
    <w:name w:val="table of figures"/>
    <w:next w:val="Normal"/>
    <w:rsid w:val="003C3286"/>
    <w:pPr>
      <w:ind w:left="440" w:hanging="440"/>
    </w:pPr>
    <w:rPr>
      <w:sz w:val="22"/>
      <w:szCs w:val="24"/>
    </w:rPr>
  </w:style>
  <w:style w:type="table" w:styleId="TableProfessional">
    <w:name w:val="Table Professional"/>
    <w:basedOn w:val="TableNormal"/>
    <w:rsid w:val="003C328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328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328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328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328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328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328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328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328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328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6272F"/>
    <w:pPr>
      <w:spacing w:before="60" w:line="240" w:lineRule="auto"/>
      <w:ind w:left="284" w:hanging="284"/>
    </w:pPr>
    <w:rPr>
      <w:sz w:val="20"/>
    </w:rPr>
  </w:style>
  <w:style w:type="paragraph" w:customStyle="1" w:styleId="Tablei">
    <w:name w:val="Table(i)"/>
    <w:aliases w:val="taa"/>
    <w:basedOn w:val="OPCParaBase"/>
    <w:rsid w:val="00D6272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6272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6272F"/>
    <w:pPr>
      <w:spacing w:before="60" w:line="240" w:lineRule="atLeast"/>
    </w:pPr>
    <w:rPr>
      <w:sz w:val="20"/>
    </w:rPr>
  </w:style>
  <w:style w:type="character" w:customStyle="1" w:styleId="ItemHeadChar">
    <w:name w:val="ItemHead Char"/>
    <w:aliases w:val="ih Char"/>
    <w:basedOn w:val="DefaultParagraphFont"/>
    <w:link w:val="ItemHead"/>
    <w:rsid w:val="008D6F84"/>
    <w:rPr>
      <w:rFonts w:ascii="Arial" w:hAnsi="Arial"/>
      <w:b/>
      <w:kern w:val="28"/>
      <w:sz w:val="24"/>
    </w:rPr>
  </w:style>
  <w:style w:type="paragraph" w:styleId="Title">
    <w:name w:val="Title"/>
    <w:qFormat/>
    <w:rsid w:val="003C328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6272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272F"/>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272F"/>
    <w:pPr>
      <w:spacing w:before="122" w:line="198" w:lineRule="exact"/>
      <w:ind w:left="1985" w:hanging="851"/>
      <w:jc w:val="right"/>
    </w:pPr>
    <w:rPr>
      <w:sz w:val="18"/>
    </w:rPr>
  </w:style>
  <w:style w:type="paragraph" w:customStyle="1" w:styleId="TLPTableBullet">
    <w:name w:val="TLPTableBullet"/>
    <w:aliases w:val="ttb"/>
    <w:basedOn w:val="OPCParaBase"/>
    <w:rsid w:val="00D6272F"/>
    <w:pPr>
      <w:spacing w:line="240" w:lineRule="exact"/>
      <w:ind w:left="284" w:hanging="284"/>
    </w:pPr>
    <w:rPr>
      <w:sz w:val="20"/>
    </w:rPr>
  </w:style>
  <w:style w:type="paragraph" w:styleId="TOAHeading">
    <w:name w:val="toa heading"/>
    <w:next w:val="Normal"/>
    <w:rsid w:val="003C3286"/>
    <w:pPr>
      <w:spacing w:before="120"/>
    </w:pPr>
    <w:rPr>
      <w:rFonts w:ascii="Arial" w:hAnsi="Arial" w:cs="Arial"/>
      <w:b/>
      <w:bCs/>
      <w:sz w:val="24"/>
      <w:szCs w:val="24"/>
    </w:rPr>
  </w:style>
  <w:style w:type="paragraph" w:styleId="TOC1">
    <w:name w:val="toc 1"/>
    <w:basedOn w:val="OPCParaBase"/>
    <w:next w:val="Normal"/>
    <w:uiPriority w:val="39"/>
    <w:unhideWhenUsed/>
    <w:rsid w:val="00D6272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272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272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272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272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6272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6272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6272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272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6272F"/>
    <w:pPr>
      <w:keepLines/>
      <w:spacing w:before="240" w:after="120" w:line="240" w:lineRule="auto"/>
      <w:ind w:left="794"/>
    </w:pPr>
    <w:rPr>
      <w:b/>
      <w:kern w:val="28"/>
      <w:sz w:val="20"/>
    </w:rPr>
  </w:style>
  <w:style w:type="paragraph" w:customStyle="1" w:styleId="TofSectsHeading">
    <w:name w:val="TofSects(Heading)"/>
    <w:basedOn w:val="OPCParaBase"/>
    <w:rsid w:val="00D6272F"/>
    <w:pPr>
      <w:spacing w:before="240" w:after="120" w:line="240" w:lineRule="auto"/>
    </w:pPr>
    <w:rPr>
      <w:b/>
      <w:sz w:val="24"/>
    </w:rPr>
  </w:style>
  <w:style w:type="paragraph" w:customStyle="1" w:styleId="TofSectsSection">
    <w:name w:val="TofSects(Section)"/>
    <w:basedOn w:val="OPCParaBase"/>
    <w:rsid w:val="00D6272F"/>
    <w:pPr>
      <w:keepLines/>
      <w:spacing w:before="40" w:line="240" w:lineRule="auto"/>
      <w:ind w:left="1588" w:hanging="794"/>
    </w:pPr>
    <w:rPr>
      <w:kern w:val="28"/>
      <w:sz w:val="18"/>
    </w:rPr>
  </w:style>
  <w:style w:type="paragraph" w:customStyle="1" w:styleId="TofSectsSubdiv">
    <w:name w:val="TofSects(Subdiv)"/>
    <w:basedOn w:val="OPCParaBase"/>
    <w:rsid w:val="00D6272F"/>
    <w:pPr>
      <w:keepLines/>
      <w:spacing w:before="80" w:line="240" w:lineRule="auto"/>
      <w:ind w:left="1588" w:hanging="794"/>
    </w:pPr>
    <w:rPr>
      <w:kern w:val="28"/>
    </w:rPr>
  </w:style>
  <w:style w:type="character" w:customStyle="1" w:styleId="OPCCharBase">
    <w:name w:val="OPCCharBase"/>
    <w:uiPriority w:val="1"/>
    <w:qFormat/>
    <w:rsid w:val="00D6272F"/>
  </w:style>
  <w:style w:type="paragraph" w:customStyle="1" w:styleId="OPCParaBase">
    <w:name w:val="OPCParaBase"/>
    <w:qFormat/>
    <w:rsid w:val="00D6272F"/>
    <w:pPr>
      <w:spacing w:line="260" w:lineRule="atLeast"/>
    </w:pPr>
    <w:rPr>
      <w:sz w:val="22"/>
    </w:rPr>
  </w:style>
  <w:style w:type="character" w:customStyle="1" w:styleId="HeaderChar">
    <w:name w:val="Header Char"/>
    <w:basedOn w:val="DefaultParagraphFont"/>
    <w:link w:val="Header"/>
    <w:rsid w:val="00D6272F"/>
    <w:rPr>
      <w:sz w:val="16"/>
    </w:rPr>
  </w:style>
  <w:style w:type="paragraph" w:customStyle="1" w:styleId="noteToPara">
    <w:name w:val="noteToPara"/>
    <w:aliases w:val="ntp"/>
    <w:basedOn w:val="OPCParaBase"/>
    <w:rsid w:val="00D6272F"/>
    <w:pPr>
      <w:spacing w:before="122" w:line="198" w:lineRule="exact"/>
      <w:ind w:left="2353" w:hanging="709"/>
    </w:pPr>
    <w:rPr>
      <w:sz w:val="18"/>
    </w:rPr>
  </w:style>
  <w:style w:type="paragraph" w:customStyle="1" w:styleId="WRStyle">
    <w:name w:val="WR Style"/>
    <w:aliases w:val="WR"/>
    <w:basedOn w:val="OPCParaBase"/>
    <w:rsid w:val="00D6272F"/>
    <w:pPr>
      <w:spacing w:before="240" w:line="240" w:lineRule="auto"/>
      <w:ind w:left="284" w:hanging="284"/>
    </w:pPr>
    <w:rPr>
      <w:b/>
      <w:i/>
      <w:kern w:val="28"/>
      <w:sz w:val="24"/>
    </w:rPr>
  </w:style>
  <w:style w:type="character" w:customStyle="1" w:styleId="FooterChar">
    <w:name w:val="Footer Char"/>
    <w:basedOn w:val="DefaultParagraphFont"/>
    <w:link w:val="Footer"/>
    <w:rsid w:val="00D6272F"/>
    <w:rPr>
      <w:sz w:val="22"/>
      <w:szCs w:val="24"/>
    </w:rPr>
  </w:style>
  <w:style w:type="table" w:customStyle="1" w:styleId="CFlag">
    <w:name w:val="CFlag"/>
    <w:basedOn w:val="TableNormal"/>
    <w:uiPriority w:val="99"/>
    <w:rsid w:val="00D6272F"/>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D6272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272F"/>
    <w:pPr>
      <w:pBdr>
        <w:top w:val="single" w:sz="4" w:space="1" w:color="auto"/>
      </w:pBdr>
      <w:spacing w:before="360"/>
      <w:ind w:right="397"/>
      <w:jc w:val="both"/>
    </w:pPr>
  </w:style>
  <w:style w:type="paragraph" w:customStyle="1" w:styleId="ENotesHeading1">
    <w:name w:val="ENotesHeading 1"/>
    <w:aliases w:val="Enh1"/>
    <w:basedOn w:val="OPCParaBase"/>
    <w:next w:val="Normal"/>
    <w:rsid w:val="00D6272F"/>
    <w:pPr>
      <w:spacing w:before="120"/>
      <w:outlineLvl w:val="1"/>
    </w:pPr>
    <w:rPr>
      <w:b/>
      <w:sz w:val="28"/>
      <w:szCs w:val="28"/>
    </w:rPr>
  </w:style>
  <w:style w:type="paragraph" w:customStyle="1" w:styleId="ENotesHeading2">
    <w:name w:val="ENotesHeading 2"/>
    <w:aliases w:val="Enh2"/>
    <w:basedOn w:val="OPCParaBase"/>
    <w:next w:val="Normal"/>
    <w:rsid w:val="00D6272F"/>
    <w:pPr>
      <w:spacing w:before="120" w:after="120"/>
      <w:outlineLvl w:val="2"/>
    </w:pPr>
    <w:rPr>
      <w:b/>
      <w:sz w:val="24"/>
      <w:szCs w:val="28"/>
    </w:rPr>
  </w:style>
  <w:style w:type="paragraph" w:customStyle="1" w:styleId="CompiledActNo">
    <w:name w:val="CompiledActNo"/>
    <w:basedOn w:val="OPCParaBase"/>
    <w:next w:val="Normal"/>
    <w:rsid w:val="00D6272F"/>
    <w:rPr>
      <w:b/>
      <w:sz w:val="24"/>
      <w:szCs w:val="24"/>
    </w:rPr>
  </w:style>
  <w:style w:type="paragraph" w:customStyle="1" w:styleId="ENotesText">
    <w:name w:val="ENotesText"/>
    <w:aliases w:val="Ent,ENt"/>
    <w:basedOn w:val="OPCParaBase"/>
    <w:next w:val="Normal"/>
    <w:rsid w:val="00D6272F"/>
    <w:pPr>
      <w:spacing w:before="120"/>
    </w:pPr>
  </w:style>
  <w:style w:type="paragraph" w:customStyle="1" w:styleId="CompiledMadeUnder">
    <w:name w:val="CompiledMadeUnder"/>
    <w:basedOn w:val="OPCParaBase"/>
    <w:next w:val="Normal"/>
    <w:rsid w:val="00D6272F"/>
    <w:rPr>
      <w:i/>
      <w:sz w:val="24"/>
      <w:szCs w:val="24"/>
    </w:rPr>
  </w:style>
  <w:style w:type="paragraph" w:customStyle="1" w:styleId="Paragraphsub-sub-sub">
    <w:name w:val="Paragraph(sub-sub-sub)"/>
    <w:aliases w:val="aaaa"/>
    <w:basedOn w:val="OPCParaBase"/>
    <w:rsid w:val="00D6272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272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272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272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272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6272F"/>
    <w:pPr>
      <w:spacing w:before="60" w:line="240" w:lineRule="auto"/>
    </w:pPr>
    <w:rPr>
      <w:rFonts w:cs="Arial"/>
      <w:sz w:val="20"/>
      <w:szCs w:val="22"/>
    </w:rPr>
  </w:style>
  <w:style w:type="paragraph" w:customStyle="1" w:styleId="ActHead10">
    <w:name w:val="ActHead 10"/>
    <w:aliases w:val="sp"/>
    <w:basedOn w:val="OPCParaBase"/>
    <w:next w:val="ActHead3"/>
    <w:rsid w:val="00D6272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6272F"/>
    <w:rPr>
      <w:rFonts w:ascii="Tahoma" w:eastAsiaTheme="minorHAnsi" w:hAnsi="Tahoma" w:cs="Tahoma"/>
      <w:sz w:val="16"/>
      <w:szCs w:val="16"/>
      <w:lang w:eastAsia="en-US"/>
    </w:rPr>
  </w:style>
  <w:style w:type="paragraph" w:customStyle="1" w:styleId="NoteToSubpara">
    <w:name w:val="NoteToSubpara"/>
    <w:aliases w:val="nts"/>
    <w:basedOn w:val="OPCParaBase"/>
    <w:rsid w:val="00D6272F"/>
    <w:pPr>
      <w:spacing w:before="40" w:line="198" w:lineRule="exact"/>
      <w:ind w:left="2835" w:hanging="709"/>
    </w:pPr>
    <w:rPr>
      <w:sz w:val="18"/>
    </w:rPr>
  </w:style>
  <w:style w:type="paragraph" w:customStyle="1" w:styleId="ENoteTableHeading">
    <w:name w:val="ENoteTableHeading"/>
    <w:aliases w:val="enth"/>
    <w:basedOn w:val="OPCParaBase"/>
    <w:rsid w:val="00D6272F"/>
    <w:pPr>
      <w:keepNext/>
      <w:spacing w:before="60" w:line="240" w:lineRule="atLeast"/>
    </w:pPr>
    <w:rPr>
      <w:rFonts w:ascii="Arial" w:hAnsi="Arial"/>
      <w:b/>
      <w:sz w:val="16"/>
    </w:rPr>
  </w:style>
  <w:style w:type="paragraph" w:customStyle="1" w:styleId="ENoteTTi">
    <w:name w:val="ENoteTTi"/>
    <w:aliases w:val="entti"/>
    <w:basedOn w:val="OPCParaBase"/>
    <w:rsid w:val="00D6272F"/>
    <w:pPr>
      <w:keepNext/>
      <w:spacing w:before="60" w:line="240" w:lineRule="atLeast"/>
      <w:ind w:left="170"/>
    </w:pPr>
    <w:rPr>
      <w:sz w:val="16"/>
    </w:rPr>
  </w:style>
  <w:style w:type="paragraph" w:customStyle="1" w:styleId="ENoteTTIndentHeading">
    <w:name w:val="ENoteTTIndentHeading"/>
    <w:aliases w:val="enTTHi"/>
    <w:basedOn w:val="OPCParaBase"/>
    <w:rsid w:val="00D6272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272F"/>
    <w:pPr>
      <w:spacing w:before="60" w:line="240" w:lineRule="atLeast"/>
    </w:pPr>
    <w:rPr>
      <w:sz w:val="16"/>
    </w:rPr>
  </w:style>
  <w:style w:type="paragraph" w:customStyle="1" w:styleId="MadeunderText">
    <w:name w:val="MadeunderText"/>
    <w:basedOn w:val="OPCParaBase"/>
    <w:next w:val="CompiledMadeUnder"/>
    <w:rsid w:val="00D6272F"/>
    <w:pPr>
      <w:spacing w:before="240"/>
    </w:pPr>
    <w:rPr>
      <w:sz w:val="24"/>
      <w:szCs w:val="24"/>
    </w:rPr>
  </w:style>
  <w:style w:type="paragraph" w:customStyle="1" w:styleId="ENotesHeading3">
    <w:name w:val="ENotesHeading 3"/>
    <w:aliases w:val="Enh3"/>
    <w:basedOn w:val="OPCParaBase"/>
    <w:next w:val="Normal"/>
    <w:rsid w:val="00D6272F"/>
    <w:pPr>
      <w:keepNext/>
      <w:spacing w:before="120" w:line="240" w:lineRule="auto"/>
      <w:outlineLvl w:val="4"/>
    </w:pPr>
    <w:rPr>
      <w:b/>
      <w:szCs w:val="24"/>
    </w:rPr>
  </w:style>
  <w:style w:type="paragraph" w:customStyle="1" w:styleId="SubPartCASA">
    <w:name w:val="SubPart(CASA)"/>
    <w:aliases w:val="csp"/>
    <w:basedOn w:val="OPCParaBase"/>
    <w:next w:val="ActHead3"/>
    <w:rsid w:val="00D6272F"/>
    <w:pPr>
      <w:keepNext/>
      <w:keepLines/>
      <w:spacing w:before="280"/>
      <w:outlineLvl w:val="1"/>
    </w:pPr>
    <w:rPr>
      <w:b/>
      <w:kern w:val="28"/>
      <w:sz w:val="32"/>
    </w:rPr>
  </w:style>
  <w:style w:type="character" w:customStyle="1" w:styleId="CharSubPartTextCASA">
    <w:name w:val="CharSubPartText(CASA)"/>
    <w:basedOn w:val="OPCCharBase"/>
    <w:uiPriority w:val="1"/>
    <w:rsid w:val="00D6272F"/>
  </w:style>
  <w:style w:type="character" w:customStyle="1" w:styleId="CharSubPartNoCASA">
    <w:name w:val="CharSubPartNo(CASA)"/>
    <w:basedOn w:val="OPCCharBase"/>
    <w:uiPriority w:val="1"/>
    <w:rsid w:val="00D6272F"/>
  </w:style>
  <w:style w:type="paragraph" w:customStyle="1" w:styleId="ENoteTTIndentHeadingSub">
    <w:name w:val="ENoteTTIndentHeadingSub"/>
    <w:aliases w:val="enTTHis"/>
    <w:basedOn w:val="OPCParaBase"/>
    <w:rsid w:val="00D6272F"/>
    <w:pPr>
      <w:keepNext/>
      <w:spacing w:before="60" w:line="240" w:lineRule="atLeast"/>
      <w:ind w:left="340"/>
    </w:pPr>
    <w:rPr>
      <w:b/>
      <w:sz w:val="16"/>
    </w:rPr>
  </w:style>
  <w:style w:type="paragraph" w:customStyle="1" w:styleId="ENoteTTiSub">
    <w:name w:val="ENoteTTiSub"/>
    <w:aliases w:val="enttis"/>
    <w:basedOn w:val="OPCParaBase"/>
    <w:rsid w:val="00D6272F"/>
    <w:pPr>
      <w:keepNext/>
      <w:spacing w:before="60" w:line="240" w:lineRule="atLeast"/>
      <w:ind w:left="340"/>
    </w:pPr>
    <w:rPr>
      <w:sz w:val="16"/>
    </w:rPr>
  </w:style>
  <w:style w:type="paragraph" w:customStyle="1" w:styleId="SubDivisionMigration">
    <w:name w:val="SubDivisionMigration"/>
    <w:aliases w:val="sdm"/>
    <w:basedOn w:val="OPCParaBase"/>
    <w:rsid w:val="00D6272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272F"/>
    <w:pPr>
      <w:keepNext/>
      <w:keepLines/>
      <w:spacing w:before="240" w:line="240" w:lineRule="auto"/>
      <w:ind w:left="1134" w:hanging="1134"/>
    </w:pPr>
    <w:rPr>
      <w:b/>
      <w:sz w:val="28"/>
    </w:rPr>
  </w:style>
  <w:style w:type="paragraph" w:customStyle="1" w:styleId="FreeForm">
    <w:name w:val="FreeForm"/>
    <w:rsid w:val="00F23F56"/>
    <w:rPr>
      <w:rFonts w:ascii="Arial" w:eastAsiaTheme="minorHAnsi" w:hAnsi="Arial" w:cstheme="minorBidi"/>
      <w:sz w:val="22"/>
      <w:lang w:eastAsia="en-US"/>
    </w:rPr>
  </w:style>
  <w:style w:type="paragraph" w:customStyle="1" w:styleId="TableHeading">
    <w:name w:val="TableHeading"/>
    <w:aliases w:val="th"/>
    <w:basedOn w:val="OPCParaBase"/>
    <w:next w:val="Tabletext"/>
    <w:rsid w:val="00D6272F"/>
    <w:pPr>
      <w:keepNext/>
      <w:spacing w:before="60" w:line="240" w:lineRule="atLeas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0EA7-B61C-43B8-9B68-8DCA2A5C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75</Pages>
  <Words>14631</Words>
  <Characters>71795</Characters>
  <Application>Microsoft Office Word</Application>
  <DocSecurity>0</DocSecurity>
  <PresentationFormat/>
  <Lines>2224</Lines>
  <Paragraphs>1305</Paragraphs>
  <ScaleCrop>false</ScaleCrop>
  <HeadingPairs>
    <vt:vector size="2" baseType="variant">
      <vt:variant>
        <vt:lpstr>Title</vt:lpstr>
      </vt:variant>
      <vt:variant>
        <vt:i4>1</vt:i4>
      </vt:variant>
    </vt:vector>
  </HeadingPairs>
  <TitlesOfParts>
    <vt:vector size="1" baseType="lpstr">
      <vt:lpstr>National Health and Medical Research Council Act 1992</vt:lpstr>
    </vt:vector>
  </TitlesOfParts>
  <Manager/>
  <Company/>
  <LinksUpToDate>false</LinksUpToDate>
  <CharactersWithSpaces>85794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and Medical Research Council Act 1992</dc:title>
  <dc:subject/>
  <dc:creator/>
  <cp:keywords/>
  <dc:description/>
  <cp:lastModifiedBy/>
  <cp:revision>1</cp:revision>
  <cp:lastPrinted>2014-06-19T02:00:00Z</cp:lastPrinted>
  <dcterms:created xsi:type="dcterms:W3CDTF">2014-06-20T02:33:00Z</dcterms:created>
  <dcterms:modified xsi:type="dcterms:W3CDTF">2014-06-20T02:33:00Z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National Health and Medical Research Council Act 1992</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