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D318" w14:textId="77777777" w:rsidR="005836C6" w:rsidRPr="00A25537" w:rsidRDefault="00F42B62" w:rsidP="00A25537">
      <w:pPr>
        <w:jc w:val="center"/>
        <w:rPr>
          <w:sz w:val="24"/>
          <w:szCs w:val="24"/>
        </w:rPr>
      </w:pPr>
      <w:r w:rsidRPr="00A25537">
        <w:rPr>
          <w:noProof/>
          <w:sz w:val="24"/>
          <w:szCs w:val="24"/>
          <w:lang w:val="en-AU" w:eastAsia="en-AU"/>
        </w:rPr>
        <w:drawing>
          <wp:inline distT="0" distB="0" distL="0" distR="0" wp14:anchorId="5CB8B305" wp14:editId="34B8B869">
            <wp:extent cx="1412875" cy="1019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875" cy="1019810"/>
                    </a:xfrm>
                    <a:prstGeom prst="rect">
                      <a:avLst/>
                    </a:prstGeom>
                    <a:noFill/>
                    <a:ln>
                      <a:noFill/>
                    </a:ln>
                  </pic:spPr>
                </pic:pic>
              </a:graphicData>
            </a:graphic>
          </wp:inline>
        </w:drawing>
      </w:r>
    </w:p>
    <w:p w14:paraId="161FEA48" w14:textId="77777777" w:rsidR="0024767E" w:rsidRDefault="0024767E" w:rsidP="0024767E">
      <w:pPr>
        <w:shd w:val="clear" w:color="auto" w:fill="FFFFFF"/>
        <w:jc w:val="center"/>
        <w:rPr>
          <w:b/>
          <w:bCs/>
          <w:sz w:val="36"/>
          <w:szCs w:val="36"/>
          <w:lang w:val="it-IT"/>
        </w:rPr>
      </w:pPr>
    </w:p>
    <w:p w14:paraId="616B8639" w14:textId="77777777" w:rsidR="0024767E" w:rsidRDefault="0024767E" w:rsidP="0024767E">
      <w:pPr>
        <w:shd w:val="clear" w:color="auto" w:fill="FFFFFF"/>
        <w:jc w:val="center"/>
        <w:rPr>
          <w:b/>
          <w:bCs/>
          <w:sz w:val="36"/>
          <w:szCs w:val="36"/>
          <w:lang w:val="it-IT"/>
        </w:rPr>
      </w:pPr>
    </w:p>
    <w:p w14:paraId="75093024" w14:textId="77777777" w:rsidR="0024767E" w:rsidRDefault="0024767E" w:rsidP="0024767E">
      <w:pPr>
        <w:shd w:val="clear" w:color="auto" w:fill="FFFFFF"/>
        <w:jc w:val="center"/>
        <w:rPr>
          <w:b/>
          <w:bCs/>
          <w:sz w:val="36"/>
          <w:szCs w:val="36"/>
          <w:lang w:val="it-IT"/>
        </w:rPr>
      </w:pPr>
    </w:p>
    <w:p w14:paraId="7C88C372" w14:textId="77777777" w:rsidR="0024767E" w:rsidRDefault="005836C6" w:rsidP="0024767E">
      <w:pPr>
        <w:shd w:val="clear" w:color="auto" w:fill="FFFFFF"/>
        <w:jc w:val="center"/>
        <w:rPr>
          <w:b/>
          <w:bCs/>
          <w:sz w:val="36"/>
          <w:szCs w:val="36"/>
        </w:rPr>
      </w:pPr>
      <w:r w:rsidRPr="00A25537">
        <w:rPr>
          <w:b/>
          <w:bCs/>
          <w:sz w:val="36"/>
          <w:szCs w:val="36"/>
          <w:lang w:val="it-IT"/>
        </w:rPr>
        <w:t xml:space="preserve">Income </w:t>
      </w:r>
      <w:r w:rsidRPr="00A25537">
        <w:rPr>
          <w:b/>
          <w:bCs/>
          <w:sz w:val="36"/>
          <w:szCs w:val="36"/>
        </w:rPr>
        <w:t xml:space="preserve">Tax (Dividends and Interest </w:t>
      </w:r>
    </w:p>
    <w:p w14:paraId="25BEDBAF" w14:textId="77777777" w:rsidR="005836C6" w:rsidRPr="00A25537" w:rsidRDefault="005836C6" w:rsidP="0024767E">
      <w:pPr>
        <w:shd w:val="clear" w:color="auto" w:fill="FFFFFF"/>
        <w:jc w:val="center"/>
        <w:rPr>
          <w:sz w:val="36"/>
          <w:szCs w:val="36"/>
        </w:rPr>
      </w:pPr>
      <w:r w:rsidRPr="00A25537">
        <w:rPr>
          <w:b/>
          <w:bCs/>
          <w:sz w:val="36"/>
          <w:szCs w:val="36"/>
        </w:rPr>
        <w:t>Withholding Tax) Amendment Act 1992</w:t>
      </w:r>
    </w:p>
    <w:p w14:paraId="25FE9860" w14:textId="77777777" w:rsidR="005836C6" w:rsidRPr="00A25537" w:rsidRDefault="005836C6" w:rsidP="00A25537">
      <w:pPr>
        <w:shd w:val="clear" w:color="auto" w:fill="FFFFFF"/>
        <w:spacing w:before="787"/>
        <w:jc w:val="center"/>
        <w:rPr>
          <w:sz w:val="24"/>
          <w:szCs w:val="24"/>
        </w:rPr>
      </w:pPr>
      <w:r w:rsidRPr="00A25537">
        <w:rPr>
          <w:b/>
          <w:bCs/>
          <w:sz w:val="24"/>
          <w:szCs w:val="24"/>
        </w:rPr>
        <w:t>No. 199 of 1992</w:t>
      </w:r>
    </w:p>
    <w:p w14:paraId="33285F83" w14:textId="77777777" w:rsidR="005836C6" w:rsidRPr="008E5D81" w:rsidRDefault="00D67E3A" w:rsidP="00A25537">
      <w:pPr>
        <w:shd w:val="clear" w:color="auto" w:fill="FFFFFF"/>
        <w:spacing w:before="1867"/>
        <w:jc w:val="center"/>
        <w:rPr>
          <w:sz w:val="28"/>
          <w:szCs w:val="24"/>
        </w:rPr>
      </w:pPr>
      <w:r w:rsidRPr="008E5D81">
        <w:rPr>
          <w:b/>
          <w:bCs/>
          <w:noProof/>
          <w:sz w:val="28"/>
          <w:szCs w:val="24"/>
          <w:lang w:val="en-AU" w:eastAsia="en-AU"/>
        </w:rPr>
        <mc:AlternateContent>
          <mc:Choice Requires="wps">
            <w:drawing>
              <wp:anchor distT="0" distB="0" distL="114300" distR="114300" simplePos="0" relativeHeight="251657728" behindDoc="0" locked="0" layoutInCell="1" allowOverlap="1" wp14:anchorId="2D876CB6" wp14:editId="3F62506B">
                <wp:simplePos x="0" y="0"/>
                <wp:positionH relativeFrom="column">
                  <wp:posOffset>50800</wp:posOffset>
                </wp:positionH>
                <wp:positionV relativeFrom="paragraph">
                  <wp:posOffset>397510</wp:posOffset>
                </wp:positionV>
                <wp:extent cx="53187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31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26D6D"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pt,31.3pt" to="422.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" strokecolor="black [3040]"/>
            </w:pict>
          </mc:Fallback>
        </mc:AlternateContent>
      </w:r>
      <w:r w:rsidRPr="008E5D81">
        <w:rPr>
          <w:b/>
          <w:bCs/>
          <w:noProof/>
          <w:sz w:val="28"/>
          <w:szCs w:val="24"/>
          <w:lang w:val="en-AU" w:eastAsia="en-AU"/>
        </w:rPr>
        <mc:AlternateContent>
          <mc:Choice Requires="wps">
            <w:drawing>
              <wp:anchor distT="0" distB="0" distL="114300" distR="114300" simplePos="0" relativeHeight="251656704" behindDoc="0" locked="0" layoutInCell="1" allowOverlap="1" wp14:anchorId="39B3EB98" wp14:editId="4661EE13">
                <wp:simplePos x="0" y="0"/>
                <wp:positionH relativeFrom="column">
                  <wp:posOffset>50800</wp:posOffset>
                </wp:positionH>
                <wp:positionV relativeFrom="paragraph">
                  <wp:posOffset>374650</wp:posOffset>
                </wp:positionV>
                <wp:extent cx="5318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31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E231E4"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pt,29.5pt" to="42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" strokecolor="black [3040]"/>
            </w:pict>
          </mc:Fallback>
        </mc:AlternateContent>
      </w:r>
      <w:r w:rsidR="005836C6" w:rsidRPr="008E5D81">
        <w:rPr>
          <w:b/>
          <w:bCs/>
          <w:sz w:val="28"/>
          <w:szCs w:val="24"/>
        </w:rPr>
        <w:t xml:space="preserve">An Act to amend the </w:t>
      </w:r>
      <w:r w:rsidR="005836C6" w:rsidRPr="008E5D81">
        <w:rPr>
          <w:b/>
          <w:bCs/>
          <w:i/>
          <w:iCs/>
          <w:sz w:val="28"/>
          <w:szCs w:val="24"/>
        </w:rPr>
        <w:t>Income Tax (Dividends and Interest Withholding Tax) Act 1974</w:t>
      </w:r>
    </w:p>
    <w:p w14:paraId="2EE4E6C1" w14:textId="77777777" w:rsidR="005836C6" w:rsidRPr="00A25537" w:rsidRDefault="005836C6" w:rsidP="00A25537">
      <w:pPr>
        <w:shd w:val="clear" w:color="auto" w:fill="FFFFFF"/>
        <w:spacing w:before="120"/>
        <w:jc w:val="right"/>
        <w:rPr>
          <w:sz w:val="22"/>
          <w:szCs w:val="22"/>
        </w:rPr>
      </w:pPr>
      <w:r w:rsidRPr="00A25537">
        <w:rPr>
          <w:sz w:val="22"/>
          <w:szCs w:val="22"/>
        </w:rPr>
        <w:t>[</w:t>
      </w:r>
      <w:r w:rsidRPr="00A25537">
        <w:rPr>
          <w:i/>
          <w:iCs/>
          <w:sz w:val="22"/>
          <w:szCs w:val="22"/>
        </w:rPr>
        <w:t>Assented to 21 December 1992</w:t>
      </w:r>
      <w:r w:rsidRPr="00A25537">
        <w:rPr>
          <w:sz w:val="22"/>
          <w:szCs w:val="22"/>
        </w:rPr>
        <w:t>]</w:t>
      </w:r>
    </w:p>
    <w:p w14:paraId="1E753C81" w14:textId="29EC769F" w:rsidR="005836C6" w:rsidRPr="00A25537" w:rsidRDefault="005836C6" w:rsidP="00A25537">
      <w:pPr>
        <w:shd w:val="clear" w:color="auto" w:fill="FFFFFF"/>
        <w:spacing w:before="120"/>
        <w:ind w:left="365"/>
        <w:rPr>
          <w:sz w:val="22"/>
          <w:szCs w:val="22"/>
        </w:rPr>
      </w:pPr>
      <w:r w:rsidRPr="00A25537">
        <w:rPr>
          <w:sz w:val="22"/>
          <w:szCs w:val="22"/>
        </w:rPr>
        <w:t>The Parliament of Australia enacts:</w:t>
      </w:r>
    </w:p>
    <w:p w14:paraId="129ED1CB" w14:textId="77777777" w:rsidR="005836C6" w:rsidRPr="00A25537" w:rsidRDefault="005836C6" w:rsidP="00A25537">
      <w:pPr>
        <w:shd w:val="clear" w:color="auto" w:fill="FFFFFF"/>
        <w:spacing w:before="120" w:after="60"/>
        <w:rPr>
          <w:sz w:val="22"/>
          <w:szCs w:val="22"/>
        </w:rPr>
      </w:pPr>
      <w:r w:rsidRPr="00A25537">
        <w:rPr>
          <w:b/>
          <w:bCs/>
          <w:sz w:val="22"/>
          <w:szCs w:val="22"/>
        </w:rPr>
        <w:t>Short title etc.</w:t>
      </w:r>
    </w:p>
    <w:p w14:paraId="71E323AC" w14:textId="77777777" w:rsidR="005836C6" w:rsidRPr="00A25537" w:rsidRDefault="005836C6" w:rsidP="00A25537">
      <w:pPr>
        <w:shd w:val="clear" w:color="auto" w:fill="FFFFFF"/>
        <w:spacing w:before="120"/>
        <w:ind w:left="14" w:firstLine="360"/>
        <w:rPr>
          <w:sz w:val="22"/>
          <w:szCs w:val="22"/>
        </w:rPr>
      </w:pPr>
      <w:r w:rsidRPr="00A25537">
        <w:rPr>
          <w:b/>
          <w:bCs/>
          <w:sz w:val="22"/>
          <w:szCs w:val="22"/>
        </w:rPr>
        <w:t xml:space="preserve">1.(1) </w:t>
      </w:r>
      <w:r w:rsidRPr="00A25537">
        <w:rPr>
          <w:sz w:val="22"/>
          <w:szCs w:val="22"/>
        </w:rPr>
        <w:t xml:space="preserve">This Act may be cited as the </w:t>
      </w:r>
      <w:r w:rsidRPr="00A25537">
        <w:rPr>
          <w:i/>
          <w:iCs/>
          <w:sz w:val="22"/>
          <w:szCs w:val="22"/>
        </w:rPr>
        <w:t>Income Tax (Dividends and Interest Withholding Tax) Amendment Act 1992.</w:t>
      </w:r>
    </w:p>
    <w:p w14:paraId="31DC6FE7" w14:textId="77777777" w:rsidR="005836C6" w:rsidRPr="00A25537" w:rsidRDefault="005836C6" w:rsidP="00A25537">
      <w:pPr>
        <w:shd w:val="clear" w:color="auto" w:fill="FFFFFF"/>
        <w:spacing w:before="120"/>
        <w:ind w:left="14" w:firstLine="341"/>
        <w:rPr>
          <w:sz w:val="22"/>
          <w:szCs w:val="22"/>
        </w:rPr>
      </w:pPr>
      <w:r w:rsidRPr="00A25537">
        <w:rPr>
          <w:b/>
          <w:bCs/>
          <w:sz w:val="22"/>
          <w:szCs w:val="22"/>
        </w:rPr>
        <w:t xml:space="preserve">(2) </w:t>
      </w:r>
      <w:r w:rsidRPr="00A25537">
        <w:rPr>
          <w:sz w:val="22"/>
          <w:szCs w:val="22"/>
        </w:rPr>
        <w:t xml:space="preserve">In this Act, </w:t>
      </w:r>
      <w:r w:rsidRPr="00A25537">
        <w:rPr>
          <w:b/>
          <w:bCs/>
          <w:sz w:val="22"/>
          <w:szCs w:val="22"/>
        </w:rPr>
        <w:t xml:space="preserve">"Principal Act" </w:t>
      </w:r>
      <w:r w:rsidRPr="00A25537">
        <w:rPr>
          <w:sz w:val="22"/>
          <w:szCs w:val="22"/>
        </w:rPr>
        <w:t xml:space="preserve">means the </w:t>
      </w:r>
      <w:r w:rsidRPr="00A25537">
        <w:rPr>
          <w:i/>
          <w:iCs/>
          <w:sz w:val="22"/>
          <w:szCs w:val="22"/>
        </w:rPr>
        <w:t>Income Tax (Dividends and Interest Withholding Tax) Act 1974</w:t>
      </w:r>
      <w:r w:rsidRPr="00A25537">
        <w:rPr>
          <w:sz w:val="22"/>
          <w:szCs w:val="22"/>
          <w:vertAlign w:val="superscript"/>
        </w:rPr>
        <w:t>1</w:t>
      </w:r>
      <w:r w:rsidRPr="00A25537">
        <w:rPr>
          <w:sz w:val="22"/>
          <w:szCs w:val="22"/>
        </w:rPr>
        <w:t>.</w:t>
      </w:r>
    </w:p>
    <w:p w14:paraId="70BDB27A" w14:textId="77777777" w:rsidR="005836C6" w:rsidRPr="00A25537" w:rsidRDefault="005836C6" w:rsidP="00A25537">
      <w:pPr>
        <w:shd w:val="clear" w:color="auto" w:fill="FFFFFF"/>
        <w:spacing w:before="120" w:after="60"/>
        <w:rPr>
          <w:sz w:val="22"/>
          <w:szCs w:val="22"/>
        </w:rPr>
      </w:pPr>
      <w:r w:rsidRPr="00A25537">
        <w:rPr>
          <w:b/>
          <w:bCs/>
          <w:sz w:val="22"/>
          <w:szCs w:val="22"/>
        </w:rPr>
        <w:t>Commencement</w:t>
      </w:r>
    </w:p>
    <w:p w14:paraId="3874F00D" w14:textId="77777777" w:rsidR="005836C6" w:rsidRPr="00A25537" w:rsidRDefault="005836C6" w:rsidP="00A25537">
      <w:pPr>
        <w:shd w:val="clear" w:color="auto" w:fill="FFFFFF"/>
        <w:spacing w:before="120"/>
        <w:ind w:left="10" w:firstLine="326"/>
        <w:rPr>
          <w:sz w:val="22"/>
          <w:szCs w:val="22"/>
        </w:rPr>
      </w:pPr>
      <w:r w:rsidRPr="00A25537">
        <w:rPr>
          <w:b/>
          <w:bCs/>
          <w:sz w:val="22"/>
          <w:szCs w:val="22"/>
        </w:rPr>
        <w:t>2.</w:t>
      </w:r>
      <w:r w:rsidRPr="00A25537">
        <w:rPr>
          <w:b/>
          <w:bCs/>
          <w:sz w:val="22"/>
          <w:szCs w:val="22"/>
        </w:rPr>
        <w:tab/>
      </w:r>
      <w:r w:rsidRPr="00A25537">
        <w:rPr>
          <w:sz w:val="22"/>
          <w:szCs w:val="22"/>
        </w:rPr>
        <w:t xml:space="preserve">This Act commences, or is taken to have commenced, as the case requires, on the commencement of subsection 128B(5A) of the </w:t>
      </w:r>
      <w:r w:rsidRPr="00A25537">
        <w:rPr>
          <w:i/>
          <w:iCs/>
          <w:sz w:val="22"/>
          <w:szCs w:val="22"/>
        </w:rPr>
        <w:t>income Tax Assessment Act 1936.</w:t>
      </w:r>
    </w:p>
    <w:p w14:paraId="7929F4C4" w14:textId="77777777" w:rsidR="005836C6" w:rsidRPr="00A25537" w:rsidRDefault="005836C6" w:rsidP="00A25537">
      <w:pPr>
        <w:shd w:val="clear" w:color="auto" w:fill="FFFFFF"/>
        <w:spacing w:before="120" w:after="60"/>
        <w:rPr>
          <w:sz w:val="22"/>
          <w:szCs w:val="22"/>
        </w:rPr>
      </w:pPr>
      <w:r w:rsidRPr="00A25537">
        <w:rPr>
          <w:b/>
          <w:bCs/>
          <w:sz w:val="22"/>
          <w:szCs w:val="22"/>
        </w:rPr>
        <w:t>Long title</w:t>
      </w:r>
    </w:p>
    <w:p w14:paraId="599FFF6F" w14:textId="1B3A7829" w:rsidR="005836C6" w:rsidRPr="00A25537" w:rsidRDefault="005836C6" w:rsidP="00A25537">
      <w:pPr>
        <w:shd w:val="clear" w:color="auto" w:fill="FFFFFF"/>
        <w:tabs>
          <w:tab w:val="left" w:pos="634"/>
        </w:tabs>
        <w:spacing w:before="120"/>
        <w:ind w:firstLine="336"/>
        <w:rPr>
          <w:sz w:val="22"/>
          <w:szCs w:val="22"/>
        </w:rPr>
      </w:pPr>
      <w:r w:rsidRPr="00A25537">
        <w:rPr>
          <w:b/>
          <w:bCs/>
          <w:sz w:val="22"/>
          <w:szCs w:val="22"/>
        </w:rPr>
        <w:t>3.</w:t>
      </w:r>
      <w:r w:rsidRPr="00A25537">
        <w:rPr>
          <w:b/>
          <w:bCs/>
          <w:sz w:val="22"/>
          <w:szCs w:val="22"/>
        </w:rPr>
        <w:tab/>
      </w:r>
      <w:r w:rsidRPr="00A25537">
        <w:rPr>
          <w:sz w:val="22"/>
          <w:szCs w:val="22"/>
        </w:rPr>
        <w:t xml:space="preserve">The long title to the Principal Act is amended by omitting </w:t>
      </w:r>
      <w:r w:rsidRPr="00FC079D">
        <w:rPr>
          <w:bCs/>
          <w:sz w:val="22"/>
          <w:szCs w:val="22"/>
        </w:rPr>
        <w:t>"</w:t>
      </w:r>
      <w:r w:rsidRPr="00A25537">
        <w:rPr>
          <w:b/>
          <w:bCs/>
          <w:sz w:val="22"/>
          <w:szCs w:val="22"/>
        </w:rPr>
        <w:t>and</w:t>
      </w:r>
      <w:r w:rsidR="00A25537" w:rsidRPr="00A25537">
        <w:rPr>
          <w:b/>
          <w:bCs/>
          <w:sz w:val="22"/>
          <w:szCs w:val="22"/>
        </w:rPr>
        <w:t xml:space="preserve"> </w:t>
      </w:r>
      <w:r w:rsidRPr="00A25537">
        <w:rPr>
          <w:b/>
          <w:bCs/>
          <w:sz w:val="22"/>
          <w:szCs w:val="22"/>
        </w:rPr>
        <w:t>Interest</w:t>
      </w:r>
      <w:r w:rsidRPr="00FC079D">
        <w:rPr>
          <w:bCs/>
          <w:sz w:val="22"/>
          <w:szCs w:val="22"/>
        </w:rPr>
        <w:t>"</w:t>
      </w:r>
      <w:r w:rsidRPr="00A25537">
        <w:rPr>
          <w:b/>
          <w:bCs/>
          <w:sz w:val="22"/>
          <w:szCs w:val="22"/>
        </w:rPr>
        <w:t xml:space="preserve"> </w:t>
      </w:r>
      <w:r w:rsidRPr="00A25537">
        <w:rPr>
          <w:sz w:val="22"/>
          <w:szCs w:val="22"/>
        </w:rPr>
        <w:t>and substituting "</w:t>
      </w:r>
      <w:r w:rsidRPr="00FC079D">
        <w:rPr>
          <w:b/>
          <w:sz w:val="22"/>
          <w:szCs w:val="22"/>
        </w:rPr>
        <w:t>,</w:t>
      </w:r>
      <w:r w:rsidRPr="00A25537">
        <w:rPr>
          <w:sz w:val="22"/>
          <w:szCs w:val="22"/>
        </w:rPr>
        <w:t xml:space="preserve"> </w:t>
      </w:r>
      <w:r w:rsidRPr="00A25537">
        <w:rPr>
          <w:b/>
          <w:bCs/>
          <w:sz w:val="22"/>
          <w:szCs w:val="22"/>
        </w:rPr>
        <w:t>Interest and Royalties</w:t>
      </w:r>
      <w:r w:rsidRPr="00FC079D">
        <w:rPr>
          <w:bCs/>
          <w:sz w:val="22"/>
          <w:szCs w:val="22"/>
        </w:rPr>
        <w:t>".</w:t>
      </w:r>
    </w:p>
    <w:p w14:paraId="6A172574" w14:textId="77777777" w:rsidR="005836C6" w:rsidRPr="00A25537" w:rsidRDefault="005836C6" w:rsidP="00A25537">
      <w:pPr>
        <w:shd w:val="clear" w:color="auto" w:fill="FFFFFF"/>
        <w:tabs>
          <w:tab w:val="left" w:pos="634"/>
        </w:tabs>
        <w:spacing w:before="120"/>
        <w:ind w:firstLine="336"/>
        <w:rPr>
          <w:sz w:val="22"/>
          <w:szCs w:val="22"/>
        </w:rPr>
        <w:sectPr w:rsidR="005836C6" w:rsidRPr="00A25537" w:rsidSect="00A2553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60"/>
          <w:noEndnote/>
          <w:titlePg/>
          <w:docGrid w:linePitch="272"/>
        </w:sectPr>
      </w:pPr>
    </w:p>
    <w:p w14:paraId="1504D512" w14:textId="77777777" w:rsidR="005836C6" w:rsidRPr="00A25537" w:rsidRDefault="005836C6" w:rsidP="00A25537">
      <w:pPr>
        <w:shd w:val="clear" w:color="auto" w:fill="FFFFFF"/>
        <w:spacing w:before="120" w:after="60"/>
        <w:rPr>
          <w:sz w:val="22"/>
          <w:szCs w:val="22"/>
        </w:rPr>
      </w:pPr>
      <w:r w:rsidRPr="00A25537">
        <w:rPr>
          <w:b/>
          <w:bCs/>
          <w:sz w:val="22"/>
          <w:szCs w:val="22"/>
        </w:rPr>
        <w:lastRenderedPageBreak/>
        <w:t>Short title</w:t>
      </w:r>
      <w:bookmarkStart w:id="0" w:name="_GoBack"/>
      <w:bookmarkEnd w:id="0"/>
    </w:p>
    <w:p w14:paraId="756EC5AA" w14:textId="77777777" w:rsidR="005836C6" w:rsidRPr="00A25537" w:rsidRDefault="005836C6" w:rsidP="00A25537">
      <w:pPr>
        <w:shd w:val="clear" w:color="auto" w:fill="FFFFFF"/>
        <w:tabs>
          <w:tab w:val="left" w:pos="648"/>
        </w:tabs>
        <w:spacing w:before="120"/>
        <w:ind w:left="5" w:firstLine="331"/>
        <w:jc w:val="both"/>
        <w:rPr>
          <w:sz w:val="22"/>
          <w:szCs w:val="22"/>
        </w:rPr>
      </w:pPr>
      <w:r w:rsidRPr="00A25537">
        <w:rPr>
          <w:b/>
          <w:bCs/>
          <w:sz w:val="22"/>
          <w:szCs w:val="22"/>
        </w:rPr>
        <w:t>4.</w:t>
      </w:r>
      <w:r w:rsidRPr="00A25537">
        <w:rPr>
          <w:b/>
          <w:bCs/>
          <w:sz w:val="22"/>
          <w:szCs w:val="22"/>
        </w:rPr>
        <w:tab/>
      </w:r>
      <w:r w:rsidRPr="00A25537">
        <w:rPr>
          <w:sz w:val="22"/>
          <w:szCs w:val="22"/>
        </w:rPr>
        <w:t>Section 1 of the Principal Act is amended by omitting "</w:t>
      </w:r>
      <w:r w:rsidRPr="00A25537">
        <w:rPr>
          <w:i/>
          <w:iCs/>
          <w:sz w:val="22"/>
          <w:szCs w:val="22"/>
        </w:rPr>
        <w:t>and</w:t>
      </w:r>
      <w:r w:rsidR="00A25537">
        <w:rPr>
          <w:i/>
          <w:iCs/>
          <w:sz w:val="22"/>
          <w:szCs w:val="22"/>
        </w:rPr>
        <w:t xml:space="preserve"> </w:t>
      </w:r>
      <w:r w:rsidRPr="00A25537">
        <w:rPr>
          <w:i/>
          <w:iCs/>
          <w:sz w:val="22"/>
          <w:szCs w:val="22"/>
        </w:rPr>
        <w:t>Interest</w:t>
      </w:r>
      <w:r w:rsidRPr="00A25537">
        <w:rPr>
          <w:sz w:val="22"/>
          <w:szCs w:val="22"/>
        </w:rPr>
        <w:t xml:space="preserve">" and substituting ", </w:t>
      </w:r>
      <w:r w:rsidRPr="00A25537">
        <w:rPr>
          <w:i/>
          <w:iCs/>
          <w:sz w:val="22"/>
          <w:szCs w:val="22"/>
        </w:rPr>
        <w:t>Interest and Royalties</w:t>
      </w:r>
      <w:r w:rsidRPr="00A25537">
        <w:rPr>
          <w:sz w:val="22"/>
          <w:szCs w:val="22"/>
        </w:rPr>
        <w:t>".</w:t>
      </w:r>
    </w:p>
    <w:p w14:paraId="35A1F874" w14:textId="77777777" w:rsidR="005836C6" w:rsidRPr="00A25537" w:rsidRDefault="005836C6" w:rsidP="00A25537">
      <w:pPr>
        <w:shd w:val="clear" w:color="auto" w:fill="FFFFFF"/>
        <w:tabs>
          <w:tab w:val="left" w:pos="648"/>
        </w:tabs>
        <w:spacing w:before="120"/>
        <w:ind w:firstLine="346"/>
        <w:jc w:val="both"/>
        <w:rPr>
          <w:sz w:val="22"/>
          <w:szCs w:val="22"/>
        </w:rPr>
      </w:pPr>
      <w:r w:rsidRPr="00A25537">
        <w:rPr>
          <w:b/>
          <w:bCs/>
          <w:sz w:val="22"/>
          <w:szCs w:val="22"/>
        </w:rPr>
        <w:t>5.</w:t>
      </w:r>
      <w:r w:rsidRPr="00A25537">
        <w:rPr>
          <w:sz w:val="22"/>
          <w:szCs w:val="22"/>
        </w:rPr>
        <w:tab/>
        <w:t>Section 6 of the Principal Act is repealed and the following</w:t>
      </w:r>
      <w:r w:rsidR="00A25537">
        <w:rPr>
          <w:sz w:val="22"/>
          <w:szCs w:val="22"/>
        </w:rPr>
        <w:t xml:space="preserve"> </w:t>
      </w:r>
      <w:r w:rsidRPr="00A25537">
        <w:rPr>
          <w:sz w:val="22"/>
          <w:szCs w:val="22"/>
        </w:rPr>
        <w:t>section is substituted:</w:t>
      </w:r>
    </w:p>
    <w:p w14:paraId="21C550FC" w14:textId="77777777" w:rsidR="005836C6" w:rsidRPr="00A25537" w:rsidRDefault="005836C6" w:rsidP="00A25537">
      <w:pPr>
        <w:shd w:val="clear" w:color="auto" w:fill="FFFFFF"/>
        <w:spacing w:before="120" w:after="60"/>
        <w:rPr>
          <w:sz w:val="22"/>
          <w:szCs w:val="22"/>
        </w:rPr>
      </w:pPr>
      <w:r w:rsidRPr="00A25537">
        <w:rPr>
          <w:b/>
          <w:bCs/>
          <w:sz w:val="22"/>
          <w:szCs w:val="22"/>
        </w:rPr>
        <w:t>Imposition of tax</w:t>
      </w:r>
    </w:p>
    <w:p w14:paraId="29C09B08" w14:textId="77777777" w:rsidR="005836C6" w:rsidRPr="00A25537" w:rsidRDefault="005836C6" w:rsidP="00A25537">
      <w:pPr>
        <w:shd w:val="clear" w:color="auto" w:fill="FFFFFF"/>
        <w:spacing w:before="120"/>
        <w:ind w:left="5" w:firstLine="336"/>
        <w:jc w:val="both"/>
        <w:rPr>
          <w:sz w:val="22"/>
          <w:szCs w:val="22"/>
        </w:rPr>
      </w:pPr>
      <w:r w:rsidRPr="00A25537">
        <w:rPr>
          <w:sz w:val="22"/>
          <w:szCs w:val="22"/>
        </w:rPr>
        <w:t>"6. The tax known as income tax, to the extent that that tax is payable in accordance with section 128B of the Assessment Act, is imposed on income to which that section applies.".</w:t>
      </w:r>
    </w:p>
    <w:p w14:paraId="5D084052" w14:textId="77777777" w:rsidR="005836C6" w:rsidRPr="00A25537" w:rsidRDefault="005836C6" w:rsidP="00A25537">
      <w:pPr>
        <w:shd w:val="clear" w:color="auto" w:fill="FFFFFF"/>
        <w:spacing w:before="120" w:after="60"/>
        <w:rPr>
          <w:sz w:val="22"/>
          <w:szCs w:val="22"/>
        </w:rPr>
      </w:pPr>
      <w:r w:rsidRPr="00A25537">
        <w:rPr>
          <w:b/>
          <w:bCs/>
          <w:sz w:val="22"/>
          <w:szCs w:val="22"/>
        </w:rPr>
        <w:t>Rates of tax</w:t>
      </w:r>
    </w:p>
    <w:p w14:paraId="20986F65" w14:textId="77777777" w:rsidR="005836C6" w:rsidRPr="00A25537" w:rsidRDefault="005836C6" w:rsidP="00A25537">
      <w:pPr>
        <w:shd w:val="clear" w:color="auto" w:fill="FFFFFF"/>
        <w:tabs>
          <w:tab w:val="left" w:pos="648"/>
        </w:tabs>
        <w:spacing w:before="120"/>
        <w:ind w:left="336"/>
        <w:rPr>
          <w:sz w:val="22"/>
          <w:szCs w:val="22"/>
        </w:rPr>
      </w:pPr>
      <w:r w:rsidRPr="00A25537">
        <w:rPr>
          <w:b/>
          <w:bCs/>
          <w:sz w:val="22"/>
          <w:szCs w:val="22"/>
        </w:rPr>
        <w:t>6.</w:t>
      </w:r>
      <w:r w:rsidRPr="00A25537">
        <w:rPr>
          <w:b/>
          <w:bCs/>
          <w:sz w:val="22"/>
          <w:szCs w:val="22"/>
        </w:rPr>
        <w:tab/>
      </w:r>
      <w:r w:rsidRPr="00A25537">
        <w:rPr>
          <w:sz w:val="22"/>
          <w:szCs w:val="22"/>
        </w:rPr>
        <w:t>Section 7 of the Principal Act is amended:</w:t>
      </w:r>
    </w:p>
    <w:p w14:paraId="12F634DC" w14:textId="77777777" w:rsidR="005836C6" w:rsidRPr="00A25537" w:rsidRDefault="005836C6" w:rsidP="00A25537">
      <w:pPr>
        <w:numPr>
          <w:ilvl w:val="0"/>
          <w:numId w:val="1"/>
        </w:numPr>
        <w:shd w:val="clear" w:color="auto" w:fill="FFFFFF"/>
        <w:tabs>
          <w:tab w:val="left" w:pos="787"/>
        </w:tabs>
        <w:spacing w:before="120"/>
        <w:ind w:left="797" w:hanging="398"/>
        <w:rPr>
          <w:b/>
          <w:bCs/>
          <w:sz w:val="22"/>
          <w:szCs w:val="22"/>
        </w:rPr>
      </w:pPr>
      <w:r w:rsidRPr="00A25537">
        <w:rPr>
          <w:sz w:val="22"/>
          <w:szCs w:val="22"/>
        </w:rPr>
        <w:t>by omitting "per centum" (wherever occurring) and substituting "%";</w:t>
      </w:r>
    </w:p>
    <w:p w14:paraId="0A56941F" w14:textId="77777777" w:rsidR="005836C6" w:rsidRPr="00A25537" w:rsidRDefault="005836C6" w:rsidP="00A25537">
      <w:pPr>
        <w:numPr>
          <w:ilvl w:val="0"/>
          <w:numId w:val="2"/>
        </w:numPr>
        <w:shd w:val="clear" w:color="auto" w:fill="FFFFFF"/>
        <w:tabs>
          <w:tab w:val="left" w:pos="787"/>
        </w:tabs>
        <w:spacing w:before="120"/>
        <w:ind w:left="398"/>
        <w:rPr>
          <w:b/>
          <w:bCs/>
          <w:sz w:val="22"/>
          <w:szCs w:val="22"/>
        </w:rPr>
      </w:pPr>
      <w:r w:rsidRPr="00A25537">
        <w:rPr>
          <w:sz w:val="22"/>
          <w:szCs w:val="22"/>
        </w:rPr>
        <w:t>by adding at the end the following word and paragraph:</w:t>
      </w:r>
    </w:p>
    <w:p w14:paraId="367D2594" w14:textId="77777777" w:rsidR="005836C6" w:rsidRPr="00A25537" w:rsidRDefault="005836C6" w:rsidP="00A25537">
      <w:pPr>
        <w:shd w:val="clear" w:color="auto" w:fill="FFFFFF"/>
        <w:spacing w:before="120"/>
        <w:ind w:left="1968" w:hanging="1166"/>
        <w:rPr>
          <w:sz w:val="22"/>
          <w:szCs w:val="22"/>
        </w:rPr>
      </w:pPr>
      <w:r w:rsidRPr="00A25537">
        <w:rPr>
          <w:sz w:val="22"/>
          <w:szCs w:val="22"/>
        </w:rPr>
        <w:t>"; and (c)</w:t>
      </w:r>
      <w:r w:rsidR="005827F8" w:rsidRPr="00A25537">
        <w:rPr>
          <w:sz w:val="22"/>
          <w:szCs w:val="22"/>
        </w:rPr>
        <w:t xml:space="preserve"> </w:t>
      </w:r>
      <w:r w:rsidRPr="00A25537">
        <w:rPr>
          <w:sz w:val="22"/>
          <w:szCs w:val="22"/>
        </w:rPr>
        <w:t>in respect of income to which subsection (5A) of that section applies</w:t>
      </w:r>
      <w:r w:rsidRPr="00A25537">
        <w:rPr>
          <w:rFonts w:eastAsia="Times New Roman"/>
          <w:sz w:val="22"/>
          <w:szCs w:val="22"/>
        </w:rPr>
        <w:t>—30%.".</w:t>
      </w:r>
    </w:p>
    <w:p w14:paraId="7A178111" w14:textId="77777777" w:rsidR="005836C6" w:rsidRPr="00A25537" w:rsidRDefault="00AD345F" w:rsidP="00A25537">
      <w:pPr>
        <w:shd w:val="clear" w:color="auto" w:fill="FFFFFF"/>
        <w:spacing w:before="720"/>
        <w:jc w:val="center"/>
        <w:rPr>
          <w:sz w:val="22"/>
          <w:szCs w:val="22"/>
        </w:rPr>
      </w:pPr>
      <w:r w:rsidRPr="00A25537">
        <w:rPr>
          <w:b/>
          <w:bCs/>
          <w:noProof/>
          <w:sz w:val="22"/>
          <w:szCs w:val="22"/>
          <w:lang w:val="en-AU" w:eastAsia="en-AU"/>
        </w:rPr>
        <mc:AlternateContent>
          <mc:Choice Requires="wps">
            <w:drawing>
              <wp:anchor distT="0" distB="0" distL="114300" distR="114300" simplePos="0" relativeHeight="251658752" behindDoc="0" locked="0" layoutInCell="1" allowOverlap="1" wp14:anchorId="35F73029" wp14:editId="66FF65E4">
                <wp:simplePos x="0" y="0"/>
                <wp:positionH relativeFrom="column">
                  <wp:posOffset>9525</wp:posOffset>
                </wp:positionH>
                <wp:positionV relativeFrom="paragraph">
                  <wp:posOffset>224790</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F45D0"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7pt" to="48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" strokecolor="black [3040]"/>
            </w:pict>
          </mc:Fallback>
        </mc:AlternateContent>
      </w:r>
      <w:r w:rsidR="005836C6" w:rsidRPr="00A25537">
        <w:rPr>
          <w:b/>
          <w:bCs/>
          <w:sz w:val="22"/>
          <w:szCs w:val="22"/>
        </w:rPr>
        <w:t>NOTE</w:t>
      </w:r>
    </w:p>
    <w:p w14:paraId="72BF755D" w14:textId="77777777" w:rsidR="005836C6" w:rsidRPr="00A25537" w:rsidRDefault="005836C6" w:rsidP="00A25537">
      <w:pPr>
        <w:shd w:val="clear" w:color="auto" w:fill="FFFFFF"/>
        <w:spacing w:before="120"/>
        <w:ind w:left="34"/>
      </w:pPr>
      <w:r w:rsidRPr="00A25537">
        <w:t>1.</w:t>
      </w:r>
      <w:r w:rsidR="005827F8" w:rsidRPr="00A25537">
        <w:t xml:space="preserve"> </w:t>
      </w:r>
      <w:r w:rsidRPr="00A25537">
        <w:t>No. 27, 1974.</w:t>
      </w:r>
    </w:p>
    <w:p w14:paraId="36066B4B" w14:textId="77777777" w:rsidR="001E759F" w:rsidRPr="00A25537" w:rsidRDefault="005836C6" w:rsidP="00A25537">
      <w:pPr>
        <w:shd w:val="clear" w:color="auto" w:fill="FFFFFF"/>
        <w:spacing w:before="120"/>
        <w:ind w:left="754" w:hanging="754"/>
        <w:rPr>
          <w:rFonts w:eastAsia="Times New Roman"/>
          <w:i/>
          <w:iCs/>
        </w:rPr>
      </w:pPr>
      <w:r w:rsidRPr="00A25537">
        <w:t>[</w:t>
      </w:r>
      <w:r w:rsidRPr="00A25537">
        <w:rPr>
          <w:i/>
          <w:iCs/>
        </w:rPr>
        <w:t>Minister's second reading speech made in</w:t>
      </w:r>
      <w:r w:rsidRPr="00A25537">
        <w:rPr>
          <w:rFonts w:eastAsia="Times New Roman"/>
          <w:i/>
          <w:iCs/>
        </w:rPr>
        <w:t>—</w:t>
      </w:r>
    </w:p>
    <w:p w14:paraId="2F4EF57D" w14:textId="77777777" w:rsidR="001E759F" w:rsidRPr="00A25537" w:rsidRDefault="005836C6" w:rsidP="00A25537">
      <w:pPr>
        <w:shd w:val="clear" w:color="auto" w:fill="FFFFFF"/>
        <w:ind w:left="1618" w:hanging="754"/>
        <w:rPr>
          <w:rFonts w:eastAsia="Times New Roman"/>
          <w:i/>
          <w:iCs/>
        </w:rPr>
      </w:pPr>
      <w:r w:rsidRPr="00A25537">
        <w:rPr>
          <w:rFonts w:eastAsia="Times New Roman"/>
          <w:i/>
          <w:iCs/>
        </w:rPr>
        <w:t>House of Representatives on 15 October 1992</w:t>
      </w:r>
    </w:p>
    <w:p w14:paraId="032C7CB4" w14:textId="77777777" w:rsidR="005836C6" w:rsidRPr="00A25537" w:rsidRDefault="005836C6" w:rsidP="00A25537">
      <w:pPr>
        <w:shd w:val="clear" w:color="auto" w:fill="FFFFFF"/>
        <w:ind w:left="1618" w:hanging="754"/>
      </w:pPr>
      <w:r w:rsidRPr="00A25537">
        <w:rPr>
          <w:rFonts w:eastAsia="Times New Roman"/>
          <w:i/>
          <w:iCs/>
        </w:rPr>
        <w:t>Senate on 26 November 1992</w:t>
      </w:r>
      <w:r w:rsidRPr="00A25537">
        <w:rPr>
          <w:rFonts w:eastAsia="Times New Roman"/>
        </w:rPr>
        <w:t>]</w:t>
      </w:r>
    </w:p>
    <w:sectPr w:rsidR="005836C6" w:rsidRPr="00A25537" w:rsidSect="00A25537">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884AB" w15:done="0"/>
  <w15:commentEx w15:paraId="11CDFAD4" w15:done="0"/>
  <w15:commentEx w15:paraId="0E9CAA32" w15:done="0"/>
  <w15:commentEx w15:paraId="1CEB6FA0" w15:done="0"/>
  <w15:commentEx w15:paraId="2B2694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884AB" w16cid:durableId="20B4B103"/>
  <w16cid:commentId w16cid:paraId="11CDFAD4" w16cid:durableId="20B4B12E"/>
  <w16cid:commentId w16cid:paraId="0E9CAA32" w16cid:durableId="20B4B132"/>
  <w16cid:commentId w16cid:paraId="1CEB6FA0" w16cid:durableId="20B4B127"/>
  <w16cid:commentId w16cid:paraId="2B2694C0" w16cid:durableId="20B4B1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5A9C" w14:textId="77777777" w:rsidR="00BA0D60" w:rsidRDefault="00BA0D60" w:rsidP="00C001ED">
      <w:r>
        <w:separator/>
      </w:r>
    </w:p>
  </w:endnote>
  <w:endnote w:type="continuationSeparator" w:id="0">
    <w:p w14:paraId="3C02EEF2" w14:textId="77777777" w:rsidR="00BA0D60" w:rsidRDefault="00BA0D60" w:rsidP="00C0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425C" w14:textId="77777777" w:rsidR="007F6F64" w:rsidRDefault="007F6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85A9" w14:textId="77777777" w:rsidR="007F6F64" w:rsidRDefault="007F6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7180" w14:textId="77777777" w:rsidR="007F6F64" w:rsidRDefault="007F6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9D15" w14:textId="77777777" w:rsidR="00BA0D60" w:rsidRDefault="00BA0D60" w:rsidP="00C001ED">
      <w:r>
        <w:separator/>
      </w:r>
    </w:p>
  </w:footnote>
  <w:footnote w:type="continuationSeparator" w:id="0">
    <w:p w14:paraId="208AD24B" w14:textId="77777777" w:rsidR="00BA0D60" w:rsidRDefault="00BA0D60" w:rsidP="00C00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3544" w14:textId="77777777" w:rsidR="007F6F64" w:rsidRDefault="007F6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7332" w14:textId="77777777" w:rsidR="002A6399" w:rsidRPr="007F6F64" w:rsidRDefault="00C001ED" w:rsidP="00C001ED">
    <w:pPr>
      <w:widowControl/>
      <w:jc w:val="center"/>
      <w:rPr>
        <w:i/>
        <w:iCs/>
        <w:sz w:val="22"/>
        <w:szCs w:val="22"/>
      </w:rPr>
    </w:pPr>
    <w:r w:rsidRPr="007F6F64">
      <w:rPr>
        <w:i/>
        <w:iCs/>
        <w:sz w:val="22"/>
        <w:szCs w:val="22"/>
      </w:rPr>
      <w:t>Income Tax (Dividends and Interest Withholding Tax)</w:t>
    </w:r>
  </w:p>
  <w:p w14:paraId="3C82FAE3" w14:textId="77777777" w:rsidR="00C001ED" w:rsidRPr="007F6F64" w:rsidRDefault="00C001ED" w:rsidP="00C001ED">
    <w:pPr>
      <w:widowControl/>
      <w:jc w:val="center"/>
      <w:rPr>
        <w:sz w:val="22"/>
        <w:szCs w:val="22"/>
      </w:rPr>
    </w:pPr>
    <w:r w:rsidRPr="007F6F64">
      <w:rPr>
        <w:i/>
        <w:iCs/>
        <w:sz w:val="22"/>
        <w:szCs w:val="22"/>
      </w:rPr>
      <w:t>Amendment</w:t>
    </w:r>
    <w:r w:rsidR="00C520DC" w:rsidRPr="007F6F64">
      <w:rPr>
        <w:i/>
        <w:iCs/>
        <w:sz w:val="22"/>
        <w:szCs w:val="22"/>
      </w:rPr>
      <w:tab/>
    </w:r>
    <w:r w:rsidRPr="007F6F64">
      <w:rPr>
        <w:i/>
        <w:iCs/>
        <w:sz w:val="22"/>
        <w:szCs w:val="22"/>
      </w:rPr>
      <w:t xml:space="preserve"> No.</w:t>
    </w:r>
    <w:r w:rsidR="00C520DC" w:rsidRPr="007F6F64">
      <w:rPr>
        <w:i/>
        <w:iCs/>
        <w:sz w:val="22"/>
        <w:szCs w:val="22"/>
      </w:rPr>
      <w:t xml:space="preserve"> </w:t>
    </w:r>
    <w:r w:rsidRPr="007F6F64">
      <w:rPr>
        <w:i/>
        <w:iCs/>
        <w:sz w:val="22"/>
        <w:szCs w:val="22"/>
      </w:rPr>
      <w:t>199, 1992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14E5" w14:textId="77777777" w:rsidR="007F6F64" w:rsidRDefault="007F6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6E3"/>
    <w:multiLevelType w:val="singleLevel"/>
    <w:tmpl w:val="12966454"/>
    <w:lvl w:ilvl="0">
      <w:start w:val="1"/>
      <w:numFmt w:val="lowerLetter"/>
      <w:lvlText w:val="(%1)"/>
      <w:legacy w:legacy="1" w:legacySpace="0" w:legacyIndent="388"/>
      <w:lvlJc w:val="left"/>
      <w:rPr>
        <w:rFonts w:ascii="Times New Roman" w:hAnsi="Times New Roman" w:cs="Times New Roman" w:hint="default"/>
      </w:rPr>
    </w:lvl>
  </w:abstractNum>
  <w:num w:numId="1">
    <w:abstractNumId w:val="0"/>
  </w:num>
  <w:num w:numId="2">
    <w:abstractNumId w:val="0"/>
    <w:lvlOverride w:ilvl="0">
      <w:lvl w:ilvl="0">
        <w:start w:val="1"/>
        <w:numFmt w:val="lowerLetter"/>
        <w:lvlText w:val="(%1)"/>
        <w:legacy w:legacy="1" w:legacySpace="0" w:legacyIndent="389"/>
        <w:lvlJc w:val="left"/>
        <w:rPr>
          <w:rFonts w:ascii="Times New Roman" w:hAnsi="Times New Roman"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F8"/>
    <w:rsid w:val="0001294A"/>
    <w:rsid w:val="00023E96"/>
    <w:rsid w:val="001E759F"/>
    <w:rsid w:val="0024767E"/>
    <w:rsid w:val="002A6399"/>
    <w:rsid w:val="003E485D"/>
    <w:rsid w:val="004E7426"/>
    <w:rsid w:val="00516266"/>
    <w:rsid w:val="005827F8"/>
    <w:rsid w:val="005836C6"/>
    <w:rsid w:val="006E156C"/>
    <w:rsid w:val="007F6F64"/>
    <w:rsid w:val="008E5D81"/>
    <w:rsid w:val="0095737C"/>
    <w:rsid w:val="00A25537"/>
    <w:rsid w:val="00A911AF"/>
    <w:rsid w:val="00AD345F"/>
    <w:rsid w:val="00AE0E12"/>
    <w:rsid w:val="00BA0D60"/>
    <w:rsid w:val="00C001ED"/>
    <w:rsid w:val="00C520DC"/>
    <w:rsid w:val="00D53996"/>
    <w:rsid w:val="00D67E3A"/>
    <w:rsid w:val="00E61A8B"/>
    <w:rsid w:val="00E76DEB"/>
    <w:rsid w:val="00EA4E64"/>
    <w:rsid w:val="00F42B62"/>
    <w:rsid w:val="00FC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D5E8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85D"/>
    <w:rPr>
      <w:rFonts w:ascii="Tahoma" w:hAnsi="Tahoma" w:cs="Tahoma"/>
      <w:sz w:val="16"/>
      <w:szCs w:val="16"/>
    </w:rPr>
  </w:style>
  <w:style w:type="character" w:customStyle="1" w:styleId="BalloonTextChar">
    <w:name w:val="Balloon Text Char"/>
    <w:basedOn w:val="DefaultParagraphFont"/>
    <w:link w:val="BalloonText"/>
    <w:uiPriority w:val="99"/>
    <w:semiHidden/>
    <w:rsid w:val="003E485D"/>
    <w:rPr>
      <w:rFonts w:ascii="Tahoma" w:hAnsi="Tahoma" w:cs="Tahoma"/>
      <w:sz w:val="16"/>
      <w:szCs w:val="16"/>
    </w:rPr>
  </w:style>
  <w:style w:type="paragraph" w:styleId="Header">
    <w:name w:val="header"/>
    <w:basedOn w:val="Normal"/>
    <w:link w:val="HeaderChar"/>
    <w:uiPriority w:val="99"/>
    <w:unhideWhenUsed/>
    <w:rsid w:val="00C001ED"/>
    <w:pPr>
      <w:tabs>
        <w:tab w:val="center" w:pos="4680"/>
        <w:tab w:val="right" w:pos="9360"/>
      </w:tabs>
    </w:pPr>
  </w:style>
  <w:style w:type="character" w:customStyle="1" w:styleId="HeaderChar">
    <w:name w:val="Header Char"/>
    <w:basedOn w:val="DefaultParagraphFont"/>
    <w:link w:val="Header"/>
    <w:uiPriority w:val="99"/>
    <w:rsid w:val="00C001ED"/>
    <w:rPr>
      <w:rFonts w:ascii="Times New Roman" w:hAnsi="Times New Roman"/>
      <w:sz w:val="20"/>
      <w:szCs w:val="20"/>
    </w:rPr>
  </w:style>
  <w:style w:type="paragraph" w:styleId="Footer">
    <w:name w:val="footer"/>
    <w:basedOn w:val="Normal"/>
    <w:link w:val="FooterChar"/>
    <w:uiPriority w:val="99"/>
    <w:unhideWhenUsed/>
    <w:rsid w:val="00C001ED"/>
    <w:pPr>
      <w:tabs>
        <w:tab w:val="center" w:pos="4680"/>
        <w:tab w:val="right" w:pos="9360"/>
      </w:tabs>
    </w:pPr>
  </w:style>
  <w:style w:type="character" w:customStyle="1" w:styleId="FooterChar">
    <w:name w:val="Footer Char"/>
    <w:basedOn w:val="DefaultParagraphFont"/>
    <w:link w:val="Footer"/>
    <w:uiPriority w:val="99"/>
    <w:rsid w:val="00C001ED"/>
    <w:rPr>
      <w:rFonts w:ascii="Times New Roman" w:hAnsi="Times New Roman"/>
      <w:sz w:val="20"/>
      <w:szCs w:val="20"/>
    </w:rPr>
  </w:style>
  <w:style w:type="character" w:styleId="CommentReference">
    <w:name w:val="annotation reference"/>
    <w:basedOn w:val="DefaultParagraphFont"/>
    <w:uiPriority w:val="99"/>
    <w:semiHidden/>
    <w:unhideWhenUsed/>
    <w:rsid w:val="00A911AF"/>
    <w:rPr>
      <w:sz w:val="16"/>
      <w:szCs w:val="16"/>
    </w:rPr>
  </w:style>
  <w:style w:type="paragraph" w:styleId="CommentText">
    <w:name w:val="annotation text"/>
    <w:basedOn w:val="Normal"/>
    <w:link w:val="CommentTextChar"/>
    <w:uiPriority w:val="99"/>
    <w:semiHidden/>
    <w:unhideWhenUsed/>
    <w:rsid w:val="00A911AF"/>
  </w:style>
  <w:style w:type="character" w:customStyle="1" w:styleId="CommentTextChar">
    <w:name w:val="Comment Text Char"/>
    <w:basedOn w:val="DefaultParagraphFont"/>
    <w:link w:val="CommentText"/>
    <w:uiPriority w:val="99"/>
    <w:semiHidden/>
    <w:rsid w:val="00A911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11AF"/>
    <w:rPr>
      <w:b/>
      <w:bCs/>
    </w:rPr>
  </w:style>
  <w:style w:type="character" w:customStyle="1" w:styleId="CommentSubjectChar">
    <w:name w:val="Comment Subject Char"/>
    <w:basedOn w:val="CommentTextChar"/>
    <w:link w:val="CommentSubject"/>
    <w:uiPriority w:val="99"/>
    <w:semiHidden/>
    <w:rsid w:val="00A911AF"/>
    <w:rPr>
      <w:rFonts w:ascii="Times New Roman" w:hAnsi="Times New Roman"/>
      <w:b/>
      <w:bCs/>
      <w:sz w:val="20"/>
      <w:szCs w:val="20"/>
    </w:rPr>
  </w:style>
  <w:style w:type="paragraph" w:styleId="Revision">
    <w:name w:val="Revision"/>
    <w:hidden/>
    <w:uiPriority w:val="99"/>
    <w:semiHidden/>
    <w:rsid w:val="00FC079D"/>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85D"/>
    <w:rPr>
      <w:rFonts w:ascii="Tahoma" w:hAnsi="Tahoma" w:cs="Tahoma"/>
      <w:sz w:val="16"/>
      <w:szCs w:val="16"/>
    </w:rPr>
  </w:style>
  <w:style w:type="character" w:customStyle="1" w:styleId="BalloonTextChar">
    <w:name w:val="Balloon Text Char"/>
    <w:basedOn w:val="DefaultParagraphFont"/>
    <w:link w:val="BalloonText"/>
    <w:uiPriority w:val="99"/>
    <w:semiHidden/>
    <w:rsid w:val="003E485D"/>
    <w:rPr>
      <w:rFonts w:ascii="Tahoma" w:hAnsi="Tahoma" w:cs="Tahoma"/>
      <w:sz w:val="16"/>
      <w:szCs w:val="16"/>
    </w:rPr>
  </w:style>
  <w:style w:type="paragraph" w:styleId="Header">
    <w:name w:val="header"/>
    <w:basedOn w:val="Normal"/>
    <w:link w:val="HeaderChar"/>
    <w:uiPriority w:val="99"/>
    <w:unhideWhenUsed/>
    <w:rsid w:val="00C001ED"/>
    <w:pPr>
      <w:tabs>
        <w:tab w:val="center" w:pos="4680"/>
        <w:tab w:val="right" w:pos="9360"/>
      </w:tabs>
    </w:pPr>
  </w:style>
  <w:style w:type="character" w:customStyle="1" w:styleId="HeaderChar">
    <w:name w:val="Header Char"/>
    <w:basedOn w:val="DefaultParagraphFont"/>
    <w:link w:val="Header"/>
    <w:uiPriority w:val="99"/>
    <w:rsid w:val="00C001ED"/>
    <w:rPr>
      <w:rFonts w:ascii="Times New Roman" w:hAnsi="Times New Roman"/>
      <w:sz w:val="20"/>
      <w:szCs w:val="20"/>
    </w:rPr>
  </w:style>
  <w:style w:type="paragraph" w:styleId="Footer">
    <w:name w:val="footer"/>
    <w:basedOn w:val="Normal"/>
    <w:link w:val="FooterChar"/>
    <w:uiPriority w:val="99"/>
    <w:unhideWhenUsed/>
    <w:rsid w:val="00C001ED"/>
    <w:pPr>
      <w:tabs>
        <w:tab w:val="center" w:pos="4680"/>
        <w:tab w:val="right" w:pos="9360"/>
      </w:tabs>
    </w:pPr>
  </w:style>
  <w:style w:type="character" w:customStyle="1" w:styleId="FooterChar">
    <w:name w:val="Footer Char"/>
    <w:basedOn w:val="DefaultParagraphFont"/>
    <w:link w:val="Footer"/>
    <w:uiPriority w:val="99"/>
    <w:rsid w:val="00C001ED"/>
    <w:rPr>
      <w:rFonts w:ascii="Times New Roman" w:hAnsi="Times New Roman"/>
      <w:sz w:val="20"/>
      <w:szCs w:val="20"/>
    </w:rPr>
  </w:style>
  <w:style w:type="character" w:styleId="CommentReference">
    <w:name w:val="annotation reference"/>
    <w:basedOn w:val="DefaultParagraphFont"/>
    <w:uiPriority w:val="99"/>
    <w:semiHidden/>
    <w:unhideWhenUsed/>
    <w:rsid w:val="00A911AF"/>
    <w:rPr>
      <w:sz w:val="16"/>
      <w:szCs w:val="16"/>
    </w:rPr>
  </w:style>
  <w:style w:type="paragraph" w:styleId="CommentText">
    <w:name w:val="annotation text"/>
    <w:basedOn w:val="Normal"/>
    <w:link w:val="CommentTextChar"/>
    <w:uiPriority w:val="99"/>
    <w:semiHidden/>
    <w:unhideWhenUsed/>
    <w:rsid w:val="00A911AF"/>
  </w:style>
  <w:style w:type="character" w:customStyle="1" w:styleId="CommentTextChar">
    <w:name w:val="Comment Text Char"/>
    <w:basedOn w:val="DefaultParagraphFont"/>
    <w:link w:val="CommentText"/>
    <w:uiPriority w:val="99"/>
    <w:semiHidden/>
    <w:rsid w:val="00A911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11AF"/>
    <w:rPr>
      <w:b/>
      <w:bCs/>
    </w:rPr>
  </w:style>
  <w:style w:type="character" w:customStyle="1" w:styleId="CommentSubjectChar">
    <w:name w:val="Comment Subject Char"/>
    <w:basedOn w:val="CommentTextChar"/>
    <w:link w:val="CommentSubject"/>
    <w:uiPriority w:val="99"/>
    <w:semiHidden/>
    <w:rsid w:val="00A911AF"/>
    <w:rPr>
      <w:rFonts w:ascii="Times New Roman" w:hAnsi="Times New Roman"/>
      <w:b/>
      <w:bCs/>
      <w:sz w:val="20"/>
      <w:szCs w:val="20"/>
    </w:rPr>
  </w:style>
  <w:style w:type="paragraph" w:styleId="Revision">
    <w:name w:val="Revision"/>
    <w:hidden/>
    <w:uiPriority w:val="99"/>
    <w:semiHidden/>
    <w:rsid w:val="00FC079D"/>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A22B-9568-4897-A08D-C75DAA6F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1332</Characters>
  <Application>Microsoft Office Word</Application>
  <DocSecurity>0</DocSecurity>
  <Lines>44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Pettingill, Tia</cp:lastModifiedBy>
  <cp:revision>3</cp:revision>
  <dcterms:created xsi:type="dcterms:W3CDTF">2019-06-19T03:05:00Z</dcterms:created>
  <dcterms:modified xsi:type="dcterms:W3CDTF">2019-10-24T04:52:00Z</dcterms:modified>
</cp:coreProperties>
</file>