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056">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5C00E9" w:rsidRDefault="005C00E9" w:rsidP="005C00E9">
      <w:pPr>
        <w:spacing w:line="240" w:lineRule="auto"/>
      </w:pPr>
    </w:p>
    <w:p w:rsidR="005C00E9" w:rsidRDefault="005C00E9" w:rsidP="005C00E9"/>
    <w:p w:rsidR="005C00E9" w:rsidRDefault="005C00E9" w:rsidP="005C00E9"/>
    <w:p w:rsidR="005C00E9" w:rsidRDefault="005C00E9" w:rsidP="005C00E9"/>
    <w:p w:rsidR="005C00E9" w:rsidRDefault="005C00E9" w:rsidP="005C00E9"/>
    <w:p w:rsidR="005C00E9" w:rsidRDefault="005C00E9" w:rsidP="005C00E9"/>
    <w:p w:rsidR="00000000" w:rsidRDefault="004A1F42" w:rsidP="005C00E9">
      <w:pPr>
        <w:pStyle w:val="ShortT"/>
        <w:spacing w:before="0"/>
      </w:pPr>
      <w:r>
        <w:t>Radiocommunications (Transitional Provis</w:t>
      </w:r>
      <w:r>
        <w:t>ions and Consequential Amendments) Act 1992</w:t>
      </w:r>
    </w:p>
    <w:p w:rsidR="005C00E9" w:rsidRPr="005C00E9" w:rsidRDefault="005C00E9" w:rsidP="005C00E9"/>
    <w:p w:rsidR="00000000" w:rsidRPr="005C00E9" w:rsidRDefault="004A1F42" w:rsidP="005C00E9">
      <w:pPr>
        <w:pStyle w:val="Actno"/>
        <w:spacing w:before="400"/>
        <w:rPr>
          <w:color w:val="000000"/>
          <w:sz w:val="32"/>
          <w:szCs w:val="32"/>
        </w:rPr>
      </w:pPr>
      <w:r w:rsidRPr="005C00E9">
        <w:rPr>
          <w:sz w:val="32"/>
          <w:szCs w:val="32"/>
        </w:rPr>
        <w:t>No. 167</w:t>
      </w:r>
      <w:r w:rsidRPr="005C00E9">
        <w:rPr>
          <w:color w:val="000000"/>
          <w:sz w:val="32"/>
          <w:szCs w:val="32"/>
        </w:rPr>
        <w:t xml:space="preserve"> of 1992</w:t>
      </w:r>
    </w:p>
    <w:p w:rsidR="005C00E9" w:rsidRPr="00E2740B" w:rsidRDefault="005C00E9" w:rsidP="005C00E9"/>
    <w:p w:rsidR="005C00E9" w:rsidRDefault="005C00E9" w:rsidP="005C00E9"/>
    <w:p w:rsidR="005C00E9" w:rsidRDefault="005C00E9" w:rsidP="005C00E9"/>
    <w:p w:rsidR="005C00E9" w:rsidRDefault="005C00E9" w:rsidP="005C00E9"/>
    <w:p w:rsidR="005C00E9" w:rsidRDefault="005C00E9" w:rsidP="005C00E9"/>
    <w:p w:rsidR="005C00E9" w:rsidRDefault="005C00E9" w:rsidP="005C00E9">
      <w:pPr>
        <w:pStyle w:val="LongT"/>
        <w:rPr>
          <w:i/>
          <w:iCs/>
        </w:rPr>
      </w:pPr>
      <w:r>
        <w:t xml:space="preserve">An Act to repeal the </w:t>
      </w:r>
      <w:r>
        <w:rPr>
          <w:i/>
          <w:iCs/>
        </w:rPr>
        <w:t>Radiocommunications Act 1983</w:t>
      </w:r>
      <w:r>
        <w:t xml:space="preserve"> and certain related Acts, and to make transitional provisions and certain amendments consequential upon the enactment of the </w:t>
      </w:r>
      <w:r>
        <w:rPr>
          <w:i/>
          <w:iCs/>
        </w:rPr>
        <w:t>Radiocommunications Act 1992</w:t>
      </w:r>
    </w:p>
    <w:p w:rsidR="00000000" w:rsidRDefault="004A1F42">
      <w:pPr>
        <w:pStyle w:val="Header"/>
      </w:pPr>
      <w:r>
        <w:rPr>
          <w:rStyle w:val="CharChapNo"/>
        </w:rPr>
        <w:t xml:space="preserve"> </w:t>
      </w:r>
      <w:r>
        <w:rPr>
          <w:rStyle w:val="CharChapText"/>
        </w:rPr>
        <w:t xml:space="preserve"> </w:t>
      </w:r>
    </w:p>
    <w:p w:rsidR="00000000" w:rsidRDefault="004A1F42">
      <w:pPr>
        <w:pStyle w:val="Header"/>
      </w:pPr>
      <w:r>
        <w:rPr>
          <w:rStyle w:val="CharPartNo"/>
        </w:rPr>
        <w:t xml:space="preserve"> </w:t>
      </w:r>
      <w:r>
        <w:rPr>
          <w:rStyle w:val="CharPartText"/>
        </w:rPr>
        <w:t xml:space="preserve"> </w:t>
      </w:r>
    </w:p>
    <w:p w:rsidR="00000000" w:rsidRDefault="004A1F42">
      <w:pPr>
        <w:pStyle w:val="Header"/>
      </w:pPr>
      <w:r>
        <w:rPr>
          <w:rStyle w:val="CharDivNo"/>
        </w:rPr>
        <w:t xml:space="preserve"> </w:t>
      </w:r>
      <w:r>
        <w:rPr>
          <w:rStyle w:val="CharDivText"/>
        </w:rPr>
        <w:t xml:space="preserve"> </w:t>
      </w:r>
    </w:p>
    <w:p w:rsidR="00000000" w:rsidRDefault="004A1F42">
      <w:pPr>
        <w:sectPr w:rsidR="00000000">
          <w:headerReference w:type="even" r:id="rId10"/>
          <w:headerReference w:type="default" r:id="rId11"/>
          <w:footerReference w:type="even" r:id="rId12"/>
          <w:footerReference w:type="default" r:id="rId13"/>
          <w:pgSz w:w="11906" w:h="16838" w:code="9"/>
          <w:pgMar w:top="2268" w:right="2410" w:bottom="3827" w:left="2410" w:header="567" w:footer="3119" w:gutter="0"/>
          <w:pgNumType w:fmt="lowerRoman"/>
          <w:cols w:space="708"/>
          <w:titlePg/>
          <w:docGrid w:linePitch="360"/>
        </w:sectPr>
      </w:pPr>
    </w:p>
    <w:p w:rsidR="00000000" w:rsidRDefault="004A1F42">
      <w:pPr>
        <w:pStyle w:val="Contents"/>
      </w:pPr>
      <w:r>
        <w:lastRenderedPageBreak/>
        <w:t>Contents</w:t>
      </w:r>
    </w:p>
    <w:p w:rsidR="004A1F42" w:rsidRDefault="004A1F42">
      <w:pPr>
        <w:pStyle w:val="TOC2"/>
        <w:rPr>
          <w:rFonts w:asciiTheme="minorHAnsi" w:hAnsiTheme="minorHAnsi" w:cstheme="minorBidi"/>
          <w:b w:val="0"/>
          <w:bCs w:val="0"/>
          <w:noProof/>
          <w:kern w:val="0"/>
          <w:sz w:val="22"/>
          <w:szCs w:val="22"/>
        </w:rPr>
      </w:pPr>
      <w:r>
        <w:fldChar w:fldCharType="begin"/>
      </w:r>
      <w:r>
        <w:instrText xml:space="preserve"> TOC \o \h \z \u </w:instrText>
      </w:r>
      <w:r>
        <w:fldChar w:fldCharType="separate"/>
      </w:r>
      <w:hyperlink w:anchor="_Toc425778876" w:history="1">
        <w:r w:rsidRPr="00516535">
          <w:rPr>
            <w:rStyle w:val="Hyperlink"/>
            <w:noProof/>
          </w:rPr>
          <w:t>Part 1—Preliminary</w:t>
        </w:r>
        <w:r>
          <w:rPr>
            <w:noProof/>
            <w:webHidden/>
          </w:rPr>
          <w:tab/>
        </w:r>
        <w:r>
          <w:rPr>
            <w:noProof/>
            <w:webHidden/>
          </w:rPr>
          <w:fldChar w:fldCharType="begin"/>
        </w:r>
        <w:r>
          <w:rPr>
            <w:noProof/>
            <w:webHidden/>
          </w:rPr>
          <w:instrText xml:space="preserve"> PAGEREF _Toc425778876 \h </w:instrText>
        </w:r>
        <w:r>
          <w:rPr>
            <w:noProof/>
            <w:webHidden/>
          </w:rPr>
        </w:r>
        <w:r>
          <w:rPr>
            <w:noProof/>
            <w:webHidden/>
          </w:rPr>
          <w:fldChar w:fldCharType="separate"/>
        </w:r>
        <w:r>
          <w:rPr>
            <w:noProof/>
            <w:webHidden/>
          </w:rPr>
          <w:t>2</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77" w:history="1">
        <w:r w:rsidRPr="00516535">
          <w:rPr>
            <w:rStyle w:val="Hyperlink"/>
            <w:noProof/>
          </w:rPr>
          <w:t>1  Short title</w:t>
        </w:r>
        <w:r>
          <w:rPr>
            <w:noProof/>
            <w:webHidden/>
          </w:rPr>
          <w:tab/>
        </w:r>
        <w:r>
          <w:rPr>
            <w:noProof/>
            <w:webHidden/>
          </w:rPr>
          <w:fldChar w:fldCharType="begin"/>
        </w:r>
        <w:r>
          <w:rPr>
            <w:noProof/>
            <w:webHidden/>
          </w:rPr>
          <w:instrText xml:space="preserve"> PAGEREF _Toc425778877 \h </w:instrText>
        </w:r>
        <w:r>
          <w:rPr>
            <w:noProof/>
            <w:webHidden/>
          </w:rPr>
        </w:r>
        <w:r>
          <w:rPr>
            <w:noProof/>
            <w:webHidden/>
          </w:rPr>
          <w:fldChar w:fldCharType="separate"/>
        </w:r>
        <w:r>
          <w:rPr>
            <w:noProof/>
            <w:webHidden/>
          </w:rPr>
          <w:t>2</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78" w:history="1">
        <w:r w:rsidRPr="00516535">
          <w:rPr>
            <w:rStyle w:val="Hyperlink"/>
            <w:noProof/>
          </w:rPr>
          <w:t>2  Commencement</w:t>
        </w:r>
        <w:r>
          <w:rPr>
            <w:noProof/>
            <w:webHidden/>
          </w:rPr>
          <w:tab/>
        </w:r>
        <w:r>
          <w:rPr>
            <w:noProof/>
            <w:webHidden/>
          </w:rPr>
          <w:fldChar w:fldCharType="begin"/>
        </w:r>
        <w:r>
          <w:rPr>
            <w:noProof/>
            <w:webHidden/>
          </w:rPr>
          <w:instrText xml:space="preserve"> PAGEREF _Toc425778878 \h </w:instrText>
        </w:r>
        <w:r>
          <w:rPr>
            <w:noProof/>
            <w:webHidden/>
          </w:rPr>
        </w:r>
        <w:r>
          <w:rPr>
            <w:noProof/>
            <w:webHidden/>
          </w:rPr>
          <w:fldChar w:fldCharType="separate"/>
        </w:r>
        <w:r>
          <w:rPr>
            <w:noProof/>
            <w:webHidden/>
          </w:rPr>
          <w:t>2</w:t>
        </w:r>
        <w:r>
          <w:rPr>
            <w:noProof/>
            <w:webHidden/>
          </w:rPr>
          <w:fldChar w:fldCharType="end"/>
        </w:r>
      </w:hyperlink>
    </w:p>
    <w:p w:rsidR="004A1F42" w:rsidRDefault="004A1F42">
      <w:pPr>
        <w:pStyle w:val="TOC2"/>
        <w:rPr>
          <w:rFonts w:asciiTheme="minorHAnsi" w:hAnsiTheme="minorHAnsi" w:cstheme="minorBidi"/>
          <w:b w:val="0"/>
          <w:bCs w:val="0"/>
          <w:noProof/>
          <w:kern w:val="0"/>
          <w:sz w:val="22"/>
          <w:szCs w:val="22"/>
        </w:rPr>
      </w:pPr>
      <w:hyperlink w:anchor="_Toc425778879" w:history="1">
        <w:r w:rsidRPr="00516535">
          <w:rPr>
            <w:rStyle w:val="Hyperlink"/>
            <w:noProof/>
          </w:rPr>
          <w:t>Part 2—Transitional provisions</w:t>
        </w:r>
        <w:r>
          <w:rPr>
            <w:noProof/>
            <w:webHidden/>
          </w:rPr>
          <w:tab/>
        </w:r>
        <w:r>
          <w:rPr>
            <w:noProof/>
            <w:webHidden/>
          </w:rPr>
          <w:fldChar w:fldCharType="begin"/>
        </w:r>
        <w:r>
          <w:rPr>
            <w:noProof/>
            <w:webHidden/>
          </w:rPr>
          <w:instrText xml:space="preserve"> PAGEREF _Toc425778879 \h </w:instrText>
        </w:r>
        <w:r>
          <w:rPr>
            <w:noProof/>
            <w:webHidden/>
          </w:rPr>
        </w:r>
        <w:r>
          <w:rPr>
            <w:noProof/>
            <w:webHidden/>
          </w:rPr>
          <w:fldChar w:fldCharType="separate"/>
        </w:r>
        <w:r>
          <w:rPr>
            <w:noProof/>
            <w:webHidden/>
          </w:rPr>
          <w:t>3</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0" w:history="1">
        <w:r w:rsidRPr="00516535">
          <w:rPr>
            <w:rStyle w:val="Hyperlink"/>
            <w:noProof/>
          </w:rPr>
          <w:t>3  Interpretation</w:t>
        </w:r>
        <w:r>
          <w:rPr>
            <w:noProof/>
            <w:webHidden/>
          </w:rPr>
          <w:tab/>
        </w:r>
        <w:r>
          <w:rPr>
            <w:noProof/>
            <w:webHidden/>
          </w:rPr>
          <w:fldChar w:fldCharType="begin"/>
        </w:r>
        <w:r>
          <w:rPr>
            <w:noProof/>
            <w:webHidden/>
          </w:rPr>
          <w:instrText xml:space="preserve"> PAGEREF _Toc425778880 \h </w:instrText>
        </w:r>
        <w:r>
          <w:rPr>
            <w:noProof/>
            <w:webHidden/>
          </w:rPr>
        </w:r>
        <w:r>
          <w:rPr>
            <w:noProof/>
            <w:webHidden/>
          </w:rPr>
          <w:fldChar w:fldCharType="separate"/>
        </w:r>
        <w:r>
          <w:rPr>
            <w:noProof/>
            <w:webHidden/>
          </w:rPr>
          <w:t>3</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1" w:history="1">
        <w:r w:rsidRPr="00516535">
          <w:rPr>
            <w:rStyle w:val="Hyperlink"/>
            <w:noProof/>
          </w:rPr>
          <w:t>4  Saving of instruments under the old Act</w:t>
        </w:r>
        <w:r>
          <w:rPr>
            <w:noProof/>
            <w:webHidden/>
          </w:rPr>
          <w:tab/>
        </w:r>
        <w:r>
          <w:rPr>
            <w:noProof/>
            <w:webHidden/>
          </w:rPr>
          <w:fldChar w:fldCharType="begin"/>
        </w:r>
        <w:r>
          <w:rPr>
            <w:noProof/>
            <w:webHidden/>
          </w:rPr>
          <w:instrText xml:space="preserve"> PAGEREF _Toc425778881 \h </w:instrText>
        </w:r>
        <w:r>
          <w:rPr>
            <w:noProof/>
            <w:webHidden/>
          </w:rPr>
        </w:r>
        <w:r>
          <w:rPr>
            <w:noProof/>
            <w:webHidden/>
          </w:rPr>
          <w:fldChar w:fldCharType="separate"/>
        </w:r>
        <w:r>
          <w:rPr>
            <w:noProof/>
            <w:webHidden/>
          </w:rPr>
          <w:t>3</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2" w:history="1">
        <w:r w:rsidRPr="00516535">
          <w:rPr>
            <w:rStyle w:val="Hyperlink"/>
            <w:noProof/>
          </w:rPr>
          <w:t>5  Instruments subject to suspension</w:t>
        </w:r>
        <w:r>
          <w:rPr>
            <w:noProof/>
            <w:webHidden/>
          </w:rPr>
          <w:tab/>
        </w:r>
        <w:r>
          <w:rPr>
            <w:noProof/>
            <w:webHidden/>
          </w:rPr>
          <w:fldChar w:fldCharType="begin"/>
        </w:r>
        <w:r>
          <w:rPr>
            <w:noProof/>
            <w:webHidden/>
          </w:rPr>
          <w:instrText xml:space="preserve"> PAGEREF _Toc425778882 \h </w:instrText>
        </w:r>
        <w:r>
          <w:rPr>
            <w:noProof/>
            <w:webHidden/>
          </w:rPr>
        </w:r>
        <w:r>
          <w:rPr>
            <w:noProof/>
            <w:webHidden/>
          </w:rPr>
          <w:fldChar w:fldCharType="separate"/>
        </w:r>
        <w:r>
          <w:rPr>
            <w:noProof/>
            <w:webHidden/>
          </w:rPr>
          <w:t>5</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3" w:history="1">
        <w:r w:rsidRPr="00516535">
          <w:rPr>
            <w:rStyle w:val="Hyperlink"/>
            <w:noProof/>
          </w:rPr>
          <w:t>6  Authorities under transmitter licences</w:t>
        </w:r>
        <w:r>
          <w:rPr>
            <w:noProof/>
            <w:webHidden/>
          </w:rPr>
          <w:tab/>
        </w:r>
        <w:r>
          <w:rPr>
            <w:noProof/>
            <w:webHidden/>
          </w:rPr>
          <w:fldChar w:fldCharType="begin"/>
        </w:r>
        <w:r>
          <w:rPr>
            <w:noProof/>
            <w:webHidden/>
          </w:rPr>
          <w:instrText xml:space="preserve"> PAGEREF _Toc425778883 \h </w:instrText>
        </w:r>
        <w:r>
          <w:rPr>
            <w:noProof/>
            <w:webHidden/>
          </w:rPr>
        </w:r>
        <w:r>
          <w:rPr>
            <w:noProof/>
            <w:webHidden/>
          </w:rPr>
          <w:fldChar w:fldCharType="separate"/>
        </w:r>
        <w:r>
          <w:rPr>
            <w:noProof/>
            <w:webHidden/>
          </w:rPr>
          <w:t>6</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4" w:history="1">
        <w:r w:rsidRPr="00516535">
          <w:rPr>
            <w:rStyle w:val="Hyperlink"/>
            <w:noProof/>
          </w:rPr>
          <w:t>7  Frequency reservation certificates</w:t>
        </w:r>
        <w:r>
          <w:rPr>
            <w:noProof/>
            <w:webHidden/>
          </w:rPr>
          <w:tab/>
        </w:r>
        <w:r>
          <w:rPr>
            <w:noProof/>
            <w:webHidden/>
          </w:rPr>
          <w:fldChar w:fldCharType="begin"/>
        </w:r>
        <w:r>
          <w:rPr>
            <w:noProof/>
            <w:webHidden/>
          </w:rPr>
          <w:instrText xml:space="preserve"> PAGEREF _Toc425778884 \h </w:instrText>
        </w:r>
        <w:r>
          <w:rPr>
            <w:noProof/>
            <w:webHidden/>
          </w:rPr>
        </w:r>
        <w:r>
          <w:rPr>
            <w:noProof/>
            <w:webHidden/>
          </w:rPr>
          <w:fldChar w:fldCharType="separate"/>
        </w:r>
        <w:r>
          <w:rPr>
            <w:noProof/>
            <w:webHidden/>
          </w:rPr>
          <w:t>6</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5" w:history="1">
        <w:r w:rsidRPr="00516535">
          <w:rPr>
            <w:rStyle w:val="Hyperlink"/>
            <w:noProof/>
          </w:rPr>
          <w:t>8  Consultation processes under the old Act</w:t>
        </w:r>
        <w:r>
          <w:rPr>
            <w:noProof/>
            <w:webHidden/>
          </w:rPr>
          <w:tab/>
        </w:r>
        <w:r>
          <w:rPr>
            <w:noProof/>
            <w:webHidden/>
          </w:rPr>
          <w:fldChar w:fldCharType="begin"/>
        </w:r>
        <w:r>
          <w:rPr>
            <w:noProof/>
            <w:webHidden/>
          </w:rPr>
          <w:instrText xml:space="preserve"> PAGEREF _Toc425778885 \h </w:instrText>
        </w:r>
        <w:r>
          <w:rPr>
            <w:noProof/>
            <w:webHidden/>
          </w:rPr>
        </w:r>
        <w:r>
          <w:rPr>
            <w:noProof/>
            <w:webHidden/>
          </w:rPr>
          <w:fldChar w:fldCharType="separate"/>
        </w:r>
        <w:r>
          <w:rPr>
            <w:noProof/>
            <w:webHidden/>
          </w:rPr>
          <w:t>7</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6" w:history="1">
        <w:r w:rsidRPr="00516535">
          <w:rPr>
            <w:rStyle w:val="Hyperlink"/>
            <w:noProof/>
          </w:rPr>
          <w:t>9  Evidentiary certificates</w:t>
        </w:r>
        <w:r>
          <w:rPr>
            <w:noProof/>
            <w:webHidden/>
          </w:rPr>
          <w:tab/>
        </w:r>
        <w:r>
          <w:rPr>
            <w:noProof/>
            <w:webHidden/>
          </w:rPr>
          <w:fldChar w:fldCharType="begin"/>
        </w:r>
        <w:r>
          <w:rPr>
            <w:noProof/>
            <w:webHidden/>
          </w:rPr>
          <w:instrText xml:space="preserve"> PAGEREF _Toc425778886 \h </w:instrText>
        </w:r>
        <w:r>
          <w:rPr>
            <w:noProof/>
            <w:webHidden/>
          </w:rPr>
        </w:r>
        <w:r>
          <w:rPr>
            <w:noProof/>
            <w:webHidden/>
          </w:rPr>
          <w:fldChar w:fldCharType="separate"/>
        </w:r>
        <w:r>
          <w:rPr>
            <w:noProof/>
            <w:webHidden/>
          </w:rPr>
          <w:t>7</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7" w:history="1">
        <w:r w:rsidRPr="00516535">
          <w:rPr>
            <w:rStyle w:val="Hyperlink"/>
            <w:noProof/>
          </w:rPr>
          <w:t>10  Forfeiture</w:t>
        </w:r>
        <w:r>
          <w:rPr>
            <w:noProof/>
            <w:webHidden/>
          </w:rPr>
          <w:tab/>
        </w:r>
        <w:r>
          <w:rPr>
            <w:noProof/>
            <w:webHidden/>
          </w:rPr>
          <w:fldChar w:fldCharType="begin"/>
        </w:r>
        <w:r>
          <w:rPr>
            <w:noProof/>
            <w:webHidden/>
          </w:rPr>
          <w:instrText xml:space="preserve"> PAGEREF _Toc425778887 \h </w:instrText>
        </w:r>
        <w:r>
          <w:rPr>
            <w:noProof/>
            <w:webHidden/>
          </w:rPr>
        </w:r>
        <w:r>
          <w:rPr>
            <w:noProof/>
            <w:webHidden/>
          </w:rPr>
          <w:fldChar w:fldCharType="separate"/>
        </w:r>
        <w:r>
          <w:rPr>
            <w:noProof/>
            <w:webHidden/>
          </w:rPr>
          <w:t>7</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8" w:history="1">
        <w:r w:rsidRPr="00516535">
          <w:rPr>
            <w:rStyle w:val="Hyperlink"/>
            <w:noProof/>
          </w:rPr>
          <w:t>11  Regulations under the Radiocommunications Act</w:t>
        </w:r>
        <w:r>
          <w:rPr>
            <w:noProof/>
            <w:webHidden/>
          </w:rPr>
          <w:tab/>
        </w:r>
        <w:r>
          <w:rPr>
            <w:noProof/>
            <w:webHidden/>
          </w:rPr>
          <w:fldChar w:fldCharType="begin"/>
        </w:r>
        <w:r>
          <w:rPr>
            <w:noProof/>
            <w:webHidden/>
          </w:rPr>
          <w:instrText xml:space="preserve"> PAGEREF _Toc425778888 \h </w:instrText>
        </w:r>
        <w:r>
          <w:rPr>
            <w:noProof/>
            <w:webHidden/>
          </w:rPr>
        </w:r>
        <w:r>
          <w:rPr>
            <w:noProof/>
            <w:webHidden/>
          </w:rPr>
          <w:fldChar w:fldCharType="separate"/>
        </w:r>
        <w:r>
          <w:rPr>
            <w:noProof/>
            <w:webHidden/>
          </w:rPr>
          <w:t>8</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89" w:history="1">
        <w:r w:rsidRPr="00516535">
          <w:rPr>
            <w:rStyle w:val="Hyperlink"/>
            <w:noProof/>
          </w:rPr>
          <w:t>12  Determinations of types of apparatus licences</w:t>
        </w:r>
        <w:r>
          <w:rPr>
            <w:noProof/>
            <w:webHidden/>
          </w:rPr>
          <w:tab/>
        </w:r>
        <w:r>
          <w:rPr>
            <w:noProof/>
            <w:webHidden/>
          </w:rPr>
          <w:fldChar w:fldCharType="begin"/>
        </w:r>
        <w:r>
          <w:rPr>
            <w:noProof/>
            <w:webHidden/>
          </w:rPr>
          <w:instrText xml:space="preserve"> PAGEREF _Toc425778889 \h </w:instrText>
        </w:r>
        <w:r>
          <w:rPr>
            <w:noProof/>
            <w:webHidden/>
          </w:rPr>
        </w:r>
        <w:r>
          <w:rPr>
            <w:noProof/>
            <w:webHidden/>
          </w:rPr>
          <w:fldChar w:fldCharType="separate"/>
        </w:r>
        <w:r>
          <w:rPr>
            <w:noProof/>
            <w:webHidden/>
          </w:rPr>
          <w:t>8</w:t>
        </w:r>
        <w:r>
          <w:rPr>
            <w:noProof/>
            <w:webHidden/>
          </w:rPr>
          <w:fldChar w:fldCharType="end"/>
        </w:r>
      </w:hyperlink>
    </w:p>
    <w:p w:rsidR="004A1F42" w:rsidRDefault="004A1F42">
      <w:pPr>
        <w:pStyle w:val="TOC2"/>
        <w:rPr>
          <w:rFonts w:asciiTheme="minorHAnsi" w:hAnsiTheme="minorHAnsi" w:cstheme="minorBidi"/>
          <w:b w:val="0"/>
          <w:bCs w:val="0"/>
          <w:noProof/>
          <w:kern w:val="0"/>
          <w:sz w:val="22"/>
          <w:szCs w:val="22"/>
        </w:rPr>
      </w:pPr>
      <w:hyperlink w:anchor="_Toc425778890" w:history="1">
        <w:r w:rsidRPr="00516535">
          <w:rPr>
            <w:rStyle w:val="Hyperlink"/>
            <w:noProof/>
          </w:rPr>
          <w:t>Part 3—Repeal and consequential amendments</w:t>
        </w:r>
        <w:r>
          <w:rPr>
            <w:noProof/>
            <w:webHidden/>
          </w:rPr>
          <w:tab/>
        </w:r>
        <w:r>
          <w:rPr>
            <w:noProof/>
            <w:webHidden/>
          </w:rPr>
          <w:fldChar w:fldCharType="begin"/>
        </w:r>
        <w:r>
          <w:rPr>
            <w:noProof/>
            <w:webHidden/>
          </w:rPr>
          <w:instrText xml:space="preserve"> PAGEREF _Toc425778890 \h </w:instrText>
        </w:r>
        <w:r>
          <w:rPr>
            <w:noProof/>
            <w:webHidden/>
          </w:rPr>
        </w:r>
        <w:r>
          <w:rPr>
            <w:noProof/>
            <w:webHidden/>
          </w:rPr>
          <w:fldChar w:fldCharType="separate"/>
        </w:r>
        <w:r>
          <w:rPr>
            <w:noProof/>
            <w:webHidden/>
          </w:rPr>
          <w:t>9</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91" w:history="1">
        <w:r w:rsidRPr="00516535">
          <w:rPr>
            <w:rStyle w:val="Hyperlink"/>
            <w:noProof/>
          </w:rPr>
          <w:t>13  Repeal of Acts</w:t>
        </w:r>
        <w:r>
          <w:rPr>
            <w:noProof/>
            <w:webHidden/>
          </w:rPr>
          <w:tab/>
        </w:r>
        <w:r>
          <w:rPr>
            <w:noProof/>
            <w:webHidden/>
          </w:rPr>
          <w:fldChar w:fldCharType="begin"/>
        </w:r>
        <w:r>
          <w:rPr>
            <w:noProof/>
            <w:webHidden/>
          </w:rPr>
          <w:instrText xml:space="preserve"> PAGEREF _Toc425778891 \h </w:instrText>
        </w:r>
        <w:r>
          <w:rPr>
            <w:noProof/>
            <w:webHidden/>
          </w:rPr>
        </w:r>
        <w:r>
          <w:rPr>
            <w:noProof/>
            <w:webHidden/>
          </w:rPr>
          <w:fldChar w:fldCharType="separate"/>
        </w:r>
        <w:r>
          <w:rPr>
            <w:noProof/>
            <w:webHidden/>
          </w:rPr>
          <w:t>9</w:t>
        </w:r>
        <w:r>
          <w:rPr>
            <w:noProof/>
            <w:webHidden/>
          </w:rPr>
          <w:fldChar w:fldCharType="end"/>
        </w:r>
      </w:hyperlink>
    </w:p>
    <w:p w:rsidR="004A1F42" w:rsidRDefault="004A1F42">
      <w:pPr>
        <w:pStyle w:val="TOC5"/>
        <w:rPr>
          <w:rFonts w:asciiTheme="minorHAnsi" w:hAnsiTheme="minorHAnsi" w:cstheme="minorBidi"/>
          <w:noProof/>
          <w:kern w:val="0"/>
          <w:sz w:val="22"/>
          <w:szCs w:val="22"/>
        </w:rPr>
      </w:pPr>
      <w:hyperlink w:anchor="_Toc425778892" w:history="1">
        <w:r w:rsidRPr="00516535">
          <w:rPr>
            <w:rStyle w:val="Hyperlink"/>
            <w:noProof/>
          </w:rPr>
          <w:t>14  Consequential amendments of Acts</w:t>
        </w:r>
        <w:r>
          <w:rPr>
            <w:noProof/>
            <w:webHidden/>
          </w:rPr>
          <w:tab/>
        </w:r>
        <w:r>
          <w:rPr>
            <w:noProof/>
            <w:webHidden/>
          </w:rPr>
          <w:fldChar w:fldCharType="begin"/>
        </w:r>
        <w:r>
          <w:rPr>
            <w:noProof/>
            <w:webHidden/>
          </w:rPr>
          <w:instrText xml:space="preserve"> PAGEREF _Toc425778892 \h </w:instrText>
        </w:r>
        <w:r>
          <w:rPr>
            <w:noProof/>
            <w:webHidden/>
          </w:rPr>
        </w:r>
        <w:r>
          <w:rPr>
            <w:noProof/>
            <w:webHidden/>
          </w:rPr>
          <w:fldChar w:fldCharType="separate"/>
        </w:r>
        <w:r>
          <w:rPr>
            <w:noProof/>
            <w:webHidden/>
          </w:rPr>
          <w:t>9</w:t>
        </w:r>
        <w:r>
          <w:rPr>
            <w:noProof/>
            <w:webHidden/>
          </w:rPr>
          <w:fldChar w:fldCharType="end"/>
        </w:r>
      </w:hyperlink>
    </w:p>
    <w:p w:rsidR="004A1F42" w:rsidRDefault="004A1F42">
      <w:pPr>
        <w:pStyle w:val="TOC1"/>
        <w:rPr>
          <w:rFonts w:asciiTheme="minorHAnsi" w:hAnsiTheme="minorHAnsi" w:cstheme="minorBidi"/>
          <w:b w:val="0"/>
          <w:bCs w:val="0"/>
          <w:noProof/>
          <w:kern w:val="0"/>
          <w:sz w:val="22"/>
          <w:szCs w:val="22"/>
        </w:rPr>
      </w:pPr>
      <w:hyperlink w:anchor="_Toc425778893" w:history="1">
        <w:r w:rsidRPr="00516535">
          <w:rPr>
            <w:rStyle w:val="Hyperlink"/>
            <w:noProof/>
          </w:rPr>
          <w:t>Schedule—Consequential amendments of Acts</w:t>
        </w:r>
        <w:r>
          <w:rPr>
            <w:noProof/>
            <w:webHidden/>
          </w:rPr>
          <w:tab/>
        </w:r>
        <w:r>
          <w:rPr>
            <w:noProof/>
            <w:webHidden/>
          </w:rPr>
          <w:fldChar w:fldCharType="begin"/>
        </w:r>
        <w:r>
          <w:rPr>
            <w:noProof/>
            <w:webHidden/>
          </w:rPr>
          <w:instrText xml:space="preserve"> PAGEREF _Toc425778893 \h </w:instrText>
        </w:r>
        <w:r>
          <w:rPr>
            <w:noProof/>
            <w:webHidden/>
          </w:rPr>
        </w:r>
        <w:r>
          <w:rPr>
            <w:noProof/>
            <w:webHidden/>
          </w:rPr>
          <w:fldChar w:fldCharType="separate"/>
        </w:r>
        <w:r>
          <w:rPr>
            <w:noProof/>
            <w:webHidden/>
          </w:rPr>
          <w:t>10</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894" w:history="1">
        <w:r w:rsidRPr="00516535">
          <w:rPr>
            <w:rStyle w:val="Hyperlink"/>
            <w:noProof/>
          </w:rPr>
          <w:t>Australian Postal Corporation Act 1989</w:t>
        </w:r>
        <w:r>
          <w:rPr>
            <w:noProof/>
            <w:webHidden/>
          </w:rPr>
          <w:tab/>
        </w:r>
        <w:r>
          <w:rPr>
            <w:noProof/>
            <w:webHidden/>
          </w:rPr>
          <w:fldChar w:fldCharType="begin"/>
        </w:r>
        <w:r>
          <w:rPr>
            <w:noProof/>
            <w:webHidden/>
          </w:rPr>
          <w:instrText xml:space="preserve"> PAGEREF _Toc425778894 \h </w:instrText>
        </w:r>
        <w:r>
          <w:rPr>
            <w:noProof/>
            <w:webHidden/>
          </w:rPr>
        </w:r>
        <w:r>
          <w:rPr>
            <w:noProof/>
            <w:webHidden/>
          </w:rPr>
          <w:fldChar w:fldCharType="separate"/>
        </w:r>
        <w:r>
          <w:rPr>
            <w:noProof/>
            <w:webHidden/>
          </w:rPr>
          <w:t>10</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895" w:history="1">
        <w:r w:rsidRPr="00516535">
          <w:rPr>
            <w:rStyle w:val="Hyperlink"/>
            <w:noProof/>
          </w:rPr>
          <w:t>Broadcasting Services Act 1992</w:t>
        </w:r>
        <w:r>
          <w:rPr>
            <w:noProof/>
            <w:webHidden/>
          </w:rPr>
          <w:tab/>
        </w:r>
        <w:r>
          <w:rPr>
            <w:noProof/>
            <w:webHidden/>
          </w:rPr>
          <w:fldChar w:fldCharType="begin"/>
        </w:r>
        <w:r>
          <w:rPr>
            <w:noProof/>
            <w:webHidden/>
          </w:rPr>
          <w:instrText xml:space="preserve"> PAGEREF _Toc425778895 \h </w:instrText>
        </w:r>
        <w:r>
          <w:rPr>
            <w:noProof/>
            <w:webHidden/>
          </w:rPr>
        </w:r>
        <w:r>
          <w:rPr>
            <w:noProof/>
            <w:webHidden/>
          </w:rPr>
          <w:fldChar w:fldCharType="separate"/>
        </w:r>
        <w:r>
          <w:rPr>
            <w:noProof/>
            <w:webHidden/>
          </w:rPr>
          <w:t>10</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896" w:history="1">
        <w:r w:rsidRPr="00516535">
          <w:rPr>
            <w:rStyle w:val="Hyperlink"/>
            <w:noProof/>
          </w:rPr>
          <w:t>Broadcasting Services (Transitional Provisions and Consequential Amendments) Act 1992</w:t>
        </w:r>
        <w:r>
          <w:rPr>
            <w:noProof/>
            <w:webHidden/>
          </w:rPr>
          <w:tab/>
        </w:r>
        <w:r>
          <w:rPr>
            <w:noProof/>
            <w:webHidden/>
          </w:rPr>
          <w:fldChar w:fldCharType="begin"/>
        </w:r>
        <w:r>
          <w:rPr>
            <w:noProof/>
            <w:webHidden/>
          </w:rPr>
          <w:instrText xml:space="preserve"> PAGEREF _Toc425778896 \h </w:instrText>
        </w:r>
        <w:r>
          <w:rPr>
            <w:noProof/>
            <w:webHidden/>
          </w:rPr>
        </w:r>
        <w:r>
          <w:rPr>
            <w:noProof/>
            <w:webHidden/>
          </w:rPr>
          <w:fldChar w:fldCharType="separate"/>
        </w:r>
        <w:r>
          <w:rPr>
            <w:noProof/>
            <w:webHidden/>
          </w:rPr>
          <w:t>11</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897" w:history="1">
        <w:r w:rsidRPr="00516535">
          <w:rPr>
            <w:rStyle w:val="Hyperlink"/>
            <w:noProof/>
          </w:rPr>
          <w:t>Commonwealth Electoral Act 1918</w:t>
        </w:r>
        <w:r>
          <w:rPr>
            <w:noProof/>
            <w:webHidden/>
          </w:rPr>
          <w:tab/>
        </w:r>
        <w:r>
          <w:rPr>
            <w:noProof/>
            <w:webHidden/>
          </w:rPr>
          <w:fldChar w:fldCharType="begin"/>
        </w:r>
        <w:r>
          <w:rPr>
            <w:noProof/>
            <w:webHidden/>
          </w:rPr>
          <w:instrText xml:space="preserve"> PAGEREF _Toc425778897 \h </w:instrText>
        </w:r>
        <w:r>
          <w:rPr>
            <w:noProof/>
            <w:webHidden/>
          </w:rPr>
        </w:r>
        <w:r>
          <w:rPr>
            <w:noProof/>
            <w:webHidden/>
          </w:rPr>
          <w:fldChar w:fldCharType="separate"/>
        </w:r>
        <w:r>
          <w:rPr>
            <w:noProof/>
            <w:webHidden/>
          </w:rPr>
          <w:t>12</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898" w:history="1">
        <w:r w:rsidRPr="00516535">
          <w:rPr>
            <w:rStyle w:val="Hyperlink"/>
            <w:noProof/>
          </w:rPr>
          <w:t>Copyright Act 1968</w:t>
        </w:r>
        <w:r>
          <w:rPr>
            <w:noProof/>
            <w:webHidden/>
          </w:rPr>
          <w:tab/>
        </w:r>
        <w:r>
          <w:rPr>
            <w:noProof/>
            <w:webHidden/>
          </w:rPr>
          <w:fldChar w:fldCharType="begin"/>
        </w:r>
        <w:r>
          <w:rPr>
            <w:noProof/>
            <w:webHidden/>
          </w:rPr>
          <w:instrText xml:space="preserve"> PAGEREF _Toc425778898 \h </w:instrText>
        </w:r>
        <w:r>
          <w:rPr>
            <w:noProof/>
            <w:webHidden/>
          </w:rPr>
        </w:r>
        <w:r>
          <w:rPr>
            <w:noProof/>
            <w:webHidden/>
          </w:rPr>
          <w:fldChar w:fldCharType="separate"/>
        </w:r>
        <w:r>
          <w:rPr>
            <w:noProof/>
            <w:webHidden/>
          </w:rPr>
          <w:t>12</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899" w:history="1">
        <w:r w:rsidRPr="00516535">
          <w:rPr>
            <w:rStyle w:val="Hyperlink"/>
            <w:noProof/>
          </w:rPr>
          <w:t>Development Allowance Authority Act 1992</w:t>
        </w:r>
        <w:r>
          <w:rPr>
            <w:noProof/>
            <w:webHidden/>
          </w:rPr>
          <w:tab/>
        </w:r>
        <w:r>
          <w:rPr>
            <w:noProof/>
            <w:webHidden/>
          </w:rPr>
          <w:fldChar w:fldCharType="begin"/>
        </w:r>
        <w:r>
          <w:rPr>
            <w:noProof/>
            <w:webHidden/>
          </w:rPr>
          <w:instrText xml:space="preserve"> PAGEREF _Toc425778899 \h </w:instrText>
        </w:r>
        <w:r>
          <w:rPr>
            <w:noProof/>
            <w:webHidden/>
          </w:rPr>
        </w:r>
        <w:r>
          <w:rPr>
            <w:noProof/>
            <w:webHidden/>
          </w:rPr>
          <w:fldChar w:fldCharType="separate"/>
        </w:r>
        <w:r>
          <w:rPr>
            <w:noProof/>
            <w:webHidden/>
          </w:rPr>
          <w:t>12</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0" w:history="1">
        <w:r w:rsidRPr="00516535">
          <w:rPr>
            <w:rStyle w:val="Hyperlink"/>
            <w:noProof/>
          </w:rPr>
          <w:t>Income Tax Assessment Act 1936</w:t>
        </w:r>
        <w:r>
          <w:rPr>
            <w:noProof/>
            <w:webHidden/>
          </w:rPr>
          <w:tab/>
        </w:r>
        <w:r>
          <w:rPr>
            <w:noProof/>
            <w:webHidden/>
          </w:rPr>
          <w:fldChar w:fldCharType="begin"/>
        </w:r>
        <w:r>
          <w:rPr>
            <w:noProof/>
            <w:webHidden/>
          </w:rPr>
          <w:instrText xml:space="preserve"> PAGEREF _Toc425778900 \h </w:instrText>
        </w:r>
        <w:r>
          <w:rPr>
            <w:noProof/>
            <w:webHidden/>
          </w:rPr>
        </w:r>
        <w:r>
          <w:rPr>
            <w:noProof/>
            <w:webHidden/>
          </w:rPr>
          <w:fldChar w:fldCharType="separate"/>
        </w:r>
        <w:r>
          <w:rPr>
            <w:noProof/>
            <w:webHidden/>
          </w:rPr>
          <w:t>13</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1" w:history="1">
        <w:r w:rsidRPr="00516535">
          <w:rPr>
            <w:rStyle w:val="Hyperlink"/>
            <w:noProof/>
          </w:rPr>
          <w:t>Navigation Act 1912</w:t>
        </w:r>
        <w:r>
          <w:rPr>
            <w:noProof/>
            <w:webHidden/>
          </w:rPr>
          <w:tab/>
        </w:r>
        <w:r>
          <w:rPr>
            <w:noProof/>
            <w:webHidden/>
          </w:rPr>
          <w:fldChar w:fldCharType="begin"/>
        </w:r>
        <w:r>
          <w:rPr>
            <w:noProof/>
            <w:webHidden/>
          </w:rPr>
          <w:instrText xml:space="preserve"> PAGEREF _Toc425778901 \h </w:instrText>
        </w:r>
        <w:r>
          <w:rPr>
            <w:noProof/>
            <w:webHidden/>
          </w:rPr>
        </w:r>
        <w:r>
          <w:rPr>
            <w:noProof/>
            <w:webHidden/>
          </w:rPr>
          <w:fldChar w:fldCharType="separate"/>
        </w:r>
        <w:r>
          <w:rPr>
            <w:noProof/>
            <w:webHidden/>
          </w:rPr>
          <w:t>13</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2" w:history="1">
        <w:r w:rsidRPr="00516535">
          <w:rPr>
            <w:rStyle w:val="Hyperlink"/>
            <w:noProof/>
          </w:rPr>
          <w:t>Referendum (Machinery Provisions) Act 1984</w:t>
        </w:r>
        <w:r>
          <w:rPr>
            <w:noProof/>
            <w:webHidden/>
          </w:rPr>
          <w:tab/>
        </w:r>
        <w:r>
          <w:rPr>
            <w:noProof/>
            <w:webHidden/>
          </w:rPr>
          <w:fldChar w:fldCharType="begin"/>
        </w:r>
        <w:r>
          <w:rPr>
            <w:noProof/>
            <w:webHidden/>
          </w:rPr>
          <w:instrText xml:space="preserve"> PAGEREF _Toc425778902 \h </w:instrText>
        </w:r>
        <w:r>
          <w:rPr>
            <w:noProof/>
            <w:webHidden/>
          </w:rPr>
        </w:r>
        <w:r>
          <w:rPr>
            <w:noProof/>
            <w:webHidden/>
          </w:rPr>
          <w:fldChar w:fldCharType="separate"/>
        </w:r>
        <w:r>
          <w:rPr>
            <w:noProof/>
            <w:webHidden/>
          </w:rPr>
          <w:t>13</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3" w:history="1">
        <w:r w:rsidRPr="00516535">
          <w:rPr>
            <w:rStyle w:val="Hyperlink"/>
            <w:noProof/>
          </w:rPr>
          <w:t>Sales Tax (Exemptions and Classifications) Act 1935</w:t>
        </w:r>
        <w:r>
          <w:rPr>
            <w:noProof/>
            <w:webHidden/>
          </w:rPr>
          <w:tab/>
        </w:r>
        <w:r>
          <w:rPr>
            <w:noProof/>
            <w:webHidden/>
          </w:rPr>
          <w:fldChar w:fldCharType="begin"/>
        </w:r>
        <w:r>
          <w:rPr>
            <w:noProof/>
            <w:webHidden/>
          </w:rPr>
          <w:instrText xml:space="preserve"> PAGEREF _Toc425778903 \h </w:instrText>
        </w:r>
        <w:r>
          <w:rPr>
            <w:noProof/>
            <w:webHidden/>
          </w:rPr>
        </w:r>
        <w:r>
          <w:rPr>
            <w:noProof/>
            <w:webHidden/>
          </w:rPr>
          <w:fldChar w:fldCharType="separate"/>
        </w:r>
        <w:r>
          <w:rPr>
            <w:noProof/>
            <w:webHidden/>
          </w:rPr>
          <w:t>13</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4" w:history="1">
        <w:r w:rsidRPr="00516535">
          <w:rPr>
            <w:rStyle w:val="Hyperlink"/>
            <w:noProof/>
          </w:rPr>
          <w:t>Sales Tax (Exemptions and Classifications) Act 1992</w:t>
        </w:r>
        <w:r>
          <w:rPr>
            <w:noProof/>
            <w:webHidden/>
          </w:rPr>
          <w:tab/>
        </w:r>
        <w:r>
          <w:rPr>
            <w:noProof/>
            <w:webHidden/>
          </w:rPr>
          <w:fldChar w:fldCharType="begin"/>
        </w:r>
        <w:r>
          <w:rPr>
            <w:noProof/>
            <w:webHidden/>
          </w:rPr>
          <w:instrText xml:space="preserve"> PAGEREF _Toc425778904 \h </w:instrText>
        </w:r>
        <w:r>
          <w:rPr>
            <w:noProof/>
            <w:webHidden/>
          </w:rPr>
        </w:r>
        <w:r>
          <w:rPr>
            <w:noProof/>
            <w:webHidden/>
          </w:rPr>
          <w:fldChar w:fldCharType="separate"/>
        </w:r>
        <w:r>
          <w:rPr>
            <w:noProof/>
            <w:webHidden/>
          </w:rPr>
          <w:t>13</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5" w:history="1">
        <w:r w:rsidRPr="00516535">
          <w:rPr>
            <w:rStyle w:val="Hyperlink"/>
            <w:noProof/>
          </w:rPr>
          <w:t>Sea Installations Act 1987</w:t>
        </w:r>
        <w:r>
          <w:rPr>
            <w:noProof/>
            <w:webHidden/>
          </w:rPr>
          <w:tab/>
        </w:r>
        <w:r>
          <w:rPr>
            <w:noProof/>
            <w:webHidden/>
          </w:rPr>
          <w:fldChar w:fldCharType="begin"/>
        </w:r>
        <w:r>
          <w:rPr>
            <w:noProof/>
            <w:webHidden/>
          </w:rPr>
          <w:instrText xml:space="preserve"> PAGEREF _Toc425778905 \h </w:instrText>
        </w:r>
        <w:r>
          <w:rPr>
            <w:noProof/>
            <w:webHidden/>
          </w:rPr>
        </w:r>
        <w:r>
          <w:rPr>
            <w:noProof/>
            <w:webHidden/>
          </w:rPr>
          <w:fldChar w:fldCharType="separate"/>
        </w:r>
        <w:r>
          <w:rPr>
            <w:noProof/>
            <w:webHidden/>
          </w:rPr>
          <w:t>14</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6" w:history="1">
        <w:r w:rsidRPr="00516535">
          <w:rPr>
            <w:rStyle w:val="Hyperlink"/>
            <w:noProof/>
          </w:rPr>
          <w:t>Special Broadcasting Service Act 1991</w:t>
        </w:r>
        <w:r>
          <w:rPr>
            <w:noProof/>
            <w:webHidden/>
          </w:rPr>
          <w:tab/>
        </w:r>
        <w:r>
          <w:rPr>
            <w:noProof/>
            <w:webHidden/>
          </w:rPr>
          <w:fldChar w:fldCharType="begin"/>
        </w:r>
        <w:r>
          <w:rPr>
            <w:noProof/>
            <w:webHidden/>
          </w:rPr>
          <w:instrText xml:space="preserve"> PAGEREF _Toc425778906 \h </w:instrText>
        </w:r>
        <w:r>
          <w:rPr>
            <w:noProof/>
            <w:webHidden/>
          </w:rPr>
        </w:r>
        <w:r>
          <w:rPr>
            <w:noProof/>
            <w:webHidden/>
          </w:rPr>
          <w:fldChar w:fldCharType="separate"/>
        </w:r>
        <w:r>
          <w:rPr>
            <w:noProof/>
            <w:webHidden/>
          </w:rPr>
          <w:t>14</w:t>
        </w:r>
        <w:r>
          <w:rPr>
            <w:noProof/>
            <w:webHidden/>
          </w:rPr>
          <w:fldChar w:fldCharType="end"/>
        </w:r>
      </w:hyperlink>
    </w:p>
    <w:p w:rsidR="004A1F42" w:rsidRDefault="004A1F42">
      <w:pPr>
        <w:pStyle w:val="TOC9"/>
        <w:rPr>
          <w:rFonts w:asciiTheme="minorHAnsi" w:hAnsiTheme="minorHAnsi" w:cstheme="minorBidi"/>
          <w:i w:val="0"/>
          <w:iCs w:val="0"/>
          <w:noProof/>
          <w:kern w:val="0"/>
          <w:sz w:val="22"/>
          <w:szCs w:val="22"/>
        </w:rPr>
      </w:pPr>
      <w:hyperlink w:anchor="_Toc425778907" w:history="1">
        <w:r w:rsidRPr="00516535">
          <w:rPr>
            <w:rStyle w:val="Hyperlink"/>
            <w:noProof/>
          </w:rPr>
          <w:t>Telecommunications Act 1991</w:t>
        </w:r>
        <w:r>
          <w:rPr>
            <w:noProof/>
            <w:webHidden/>
          </w:rPr>
          <w:tab/>
        </w:r>
        <w:r>
          <w:rPr>
            <w:noProof/>
            <w:webHidden/>
          </w:rPr>
          <w:fldChar w:fldCharType="begin"/>
        </w:r>
        <w:r>
          <w:rPr>
            <w:noProof/>
            <w:webHidden/>
          </w:rPr>
          <w:instrText xml:space="preserve"> PAGEREF _Toc425778907 \h </w:instrText>
        </w:r>
        <w:r>
          <w:rPr>
            <w:noProof/>
            <w:webHidden/>
          </w:rPr>
        </w:r>
        <w:r>
          <w:rPr>
            <w:noProof/>
            <w:webHidden/>
          </w:rPr>
          <w:fldChar w:fldCharType="separate"/>
        </w:r>
        <w:r>
          <w:rPr>
            <w:noProof/>
            <w:webHidden/>
          </w:rPr>
          <w:t>14</w:t>
        </w:r>
        <w:r>
          <w:rPr>
            <w:noProof/>
            <w:webHidden/>
          </w:rPr>
          <w:fldChar w:fldCharType="end"/>
        </w:r>
      </w:hyperlink>
    </w:p>
    <w:p w:rsidR="00000000" w:rsidRDefault="004A1F42">
      <w:r>
        <w:rPr>
          <w:kern w:val="28"/>
          <w:sz w:val="24"/>
          <w:szCs w:val="24"/>
        </w:rPr>
        <w:fldChar w:fldCharType="end"/>
      </w:r>
      <w:bookmarkStart w:id="0" w:name="_GoBack"/>
      <w:bookmarkEnd w:id="0"/>
    </w:p>
    <w:p w:rsidR="00000000" w:rsidRDefault="004A1F42">
      <w:pPr>
        <w:sectPr w:rsidR="00000000" w:rsidSect="006C21C8">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p>
    <w:p w:rsidR="00A96BF8" w:rsidRDefault="00A96BF8" w:rsidP="00A96BF8">
      <w:r>
        <w:rPr>
          <w:noProof/>
        </w:rPr>
        <w:drawing>
          <wp:inline distT="0" distB="0" distL="0" distR="0" wp14:anchorId="72757945" wp14:editId="1FBA3AAA">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A96BF8" w:rsidRDefault="00A96BF8" w:rsidP="00A96BF8"/>
    <w:p w:rsidR="00A96BF8" w:rsidRDefault="00A96BF8" w:rsidP="00A96BF8"/>
    <w:p w:rsidR="00A96BF8" w:rsidRDefault="00A96BF8" w:rsidP="00A96BF8">
      <w:pPr>
        <w:pStyle w:val="ShortT"/>
        <w:spacing w:before="800"/>
      </w:pPr>
      <w:r>
        <w:t>Radiocommunications (Transitional Provisions and Consequential Amendments) Act 1992</w:t>
      </w:r>
    </w:p>
    <w:p w:rsidR="00A96BF8" w:rsidRPr="00A96BF8" w:rsidRDefault="00A96BF8" w:rsidP="00A96BF8">
      <w:pPr>
        <w:pStyle w:val="Actno"/>
        <w:spacing w:before="800"/>
        <w:rPr>
          <w:color w:val="000000"/>
          <w:sz w:val="28"/>
          <w:szCs w:val="28"/>
        </w:rPr>
      </w:pPr>
      <w:r w:rsidRPr="00A96BF8">
        <w:rPr>
          <w:sz w:val="28"/>
          <w:szCs w:val="28"/>
        </w:rPr>
        <w:t>No. 167</w:t>
      </w:r>
      <w:r w:rsidRPr="00A96BF8">
        <w:rPr>
          <w:color w:val="000000"/>
          <w:sz w:val="28"/>
          <w:szCs w:val="28"/>
        </w:rPr>
        <w:t xml:space="preserve"> of 1992</w:t>
      </w:r>
    </w:p>
    <w:p w:rsidR="00A96BF8" w:rsidRPr="009A0728" w:rsidRDefault="00A96BF8" w:rsidP="00A96BF8">
      <w:pPr>
        <w:pBdr>
          <w:bottom w:val="single" w:sz="6" w:space="0" w:color="auto"/>
        </w:pBdr>
        <w:spacing w:before="400" w:line="240" w:lineRule="auto"/>
        <w:rPr>
          <w:rFonts w:eastAsia="Times New Roman"/>
          <w:b/>
          <w:sz w:val="28"/>
        </w:rPr>
      </w:pPr>
    </w:p>
    <w:p w:rsidR="00A96BF8" w:rsidRPr="009A0728" w:rsidRDefault="00A96BF8" w:rsidP="00A96BF8">
      <w:pPr>
        <w:spacing w:line="40" w:lineRule="exact"/>
        <w:rPr>
          <w:rFonts w:eastAsia="Calibri"/>
          <w:b/>
          <w:sz w:val="28"/>
        </w:rPr>
      </w:pPr>
    </w:p>
    <w:p w:rsidR="00A96BF8" w:rsidRPr="009A0728" w:rsidRDefault="00A96BF8" w:rsidP="00A96BF8">
      <w:pPr>
        <w:pBdr>
          <w:top w:val="single" w:sz="12" w:space="0" w:color="auto"/>
        </w:pBdr>
        <w:spacing w:line="240" w:lineRule="auto"/>
        <w:rPr>
          <w:rFonts w:eastAsia="Times New Roman"/>
          <w:b/>
          <w:sz w:val="28"/>
        </w:rPr>
      </w:pPr>
    </w:p>
    <w:p w:rsidR="00000000" w:rsidRDefault="004A1F42" w:rsidP="00A96BF8">
      <w:pPr>
        <w:pStyle w:val="LongT"/>
        <w:spacing w:before="400"/>
        <w:rPr>
          <w:i/>
          <w:iCs/>
        </w:rPr>
      </w:pPr>
      <w:r>
        <w:t xml:space="preserve">An Act to repeal the </w:t>
      </w:r>
      <w:r>
        <w:rPr>
          <w:i/>
          <w:iCs/>
        </w:rPr>
        <w:t>Radiocommunications Act 1983</w:t>
      </w:r>
      <w:r>
        <w:t xml:space="preserve"> and certain related Acts, and to make transitional provisions and certain amendments consequential upon the enactment of the </w:t>
      </w:r>
      <w:r>
        <w:rPr>
          <w:i/>
          <w:iCs/>
        </w:rPr>
        <w:t>Radiocommunications Act 1992</w:t>
      </w:r>
    </w:p>
    <w:p w:rsidR="00A96BF8" w:rsidRDefault="00A96BF8" w:rsidP="00A96BF8">
      <w:pPr>
        <w:pStyle w:val="AssentDt"/>
        <w:spacing w:before="240"/>
        <w:rPr>
          <w:sz w:val="24"/>
        </w:rPr>
      </w:pPr>
      <w:r>
        <w:rPr>
          <w:sz w:val="24"/>
        </w:rPr>
        <w:t>[</w:t>
      </w:r>
      <w:r>
        <w:rPr>
          <w:i/>
          <w:sz w:val="24"/>
        </w:rPr>
        <w:t xml:space="preserve">Assented to </w:t>
      </w:r>
      <w:r>
        <w:rPr>
          <w:i/>
          <w:sz w:val="24"/>
        </w:rPr>
        <w:t>11 December 1992</w:t>
      </w:r>
      <w:r>
        <w:rPr>
          <w:sz w:val="24"/>
        </w:rPr>
        <w:t>]</w:t>
      </w:r>
    </w:p>
    <w:p w:rsidR="00A96BF8" w:rsidRPr="00E2740B" w:rsidRDefault="00A96BF8" w:rsidP="00A96BF8">
      <w:pPr>
        <w:spacing w:before="240" w:line="240" w:lineRule="auto"/>
        <w:rPr>
          <w:sz w:val="32"/>
        </w:rPr>
      </w:pPr>
      <w:r w:rsidRPr="00E2740B">
        <w:rPr>
          <w:sz w:val="32"/>
        </w:rPr>
        <w:t>The Parliament of Australia enacts:</w:t>
      </w:r>
    </w:p>
    <w:p w:rsidR="00000000" w:rsidRDefault="004A1F42">
      <w:pPr>
        <w:pStyle w:val="Heading2"/>
      </w:pPr>
      <w:bookmarkStart w:id="1" w:name="_Toc425778876"/>
      <w:r>
        <w:rPr>
          <w:rStyle w:val="CharPartNo"/>
        </w:rPr>
        <w:t>Part 1</w:t>
      </w:r>
      <w:r>
        <w:t>—</w:t>
      </w:r>
      <w:r>
        <w:rPr>
          <w:rStyle w:val="CharPartText"/>
        </w:rPr>
        <w:t>Preliminary</w:t>
      </w:r>
      <w:bookmarkEnd w:id="1"/>
    </w:p>
    <w:p w:rsidR="00000000" w:rsidRDefault="004A1F42">
      <w:pPr>
        <w:pStyle w:val="Header"/>
      </w:pPr>
      <w:r>
        <w:rPr>
          <w:rStyle w:val="CharDivNo"/>
        </w:rPr>
        <w:t xml:space="preserve"> </w:t>
      </w:r>
      <w:r>
        <w:rPr>
          <w:rStyle w:val="CharDivText"/>
        </w:rPr>
        <w:t xml:space="preserve"> </w:t>
      </w:r>
    </w:p>
    <w:p w:rsidR="00000000" w:rsidRDefault="004A1F42">
      <w:pPr>
        <w:pStyle w:val="Heading5"/>
      </w:pPr>
      <w:bookmarkStart w:id="2" w:name="_Toc425778877"/>
      <w:r>
        <w:rPr>
          <w:rStyle w:val="CharSectno"/>
        </w:rPr>
        <w:t>1</w:t>
      </w:r>
      <w:r>
        <w:t xml:space="preserve">  Short title</w:t>
      </w:r>
      <w:bookmarkEnd w:id="2"/>
    </w:p>
    <w:p w:rsidR="00000000" w:rsidRDefault="004A1F42">
      <w:pPr>
        <w:pStyle w:val="Subsection"/>
      </w:pPr>
      <w:r>
        <w:tab/>
      </w:r>
      <w:r>
        <w:tab/>
        <w:t xml:space="preserve">This Act may be cited as the </w:t>
      </w:r>
      <w:r>
        <w:rPr>
          <w:i/>
          <w:iCs/>
        </w:rPr>
        <w:t>Radiocommunications (Transitional Provisions and Consequential Amendments) Act 1992</w:t>
      </w:r>
      <w:r>
        <w:t>.</w:t>
      </w:r>
    </w:p>
    <w:p w:rsidR="00000000" w:rsidRDefault="004A1F42">
      <w:pPr>
        <w:pStyle w:val="Heading5"/>
      </w:pPr>
      <w:bookmarkStart w:id="3" w:name="_Toc425778878"/>
      <w:r>
        <w:rPr>
          <w:rStyle w:val="CharSectno"/>
        </w:rPr>
        <w:t>2</w:t>
      </w:r>
      <w:r>
        <w:t xml:space="preserve">  Commencement</w:t>
      </w:r>
      <w:bookmarkEnd w:id="3"/>
    </w:p>
    <w:p w:rsidR="00000000" w:rsidRDefault="004A1F42">
      <w:pPr>
        <w:pStyle w:val="Subsection"/>
      </w:pPr>
      <w:r>
        <w:tab/>
      </w:r>
      <w:r>
        <w:tab/>
        <w:t>This Act commences on 1 July 1993.</w:t>
      </w:r>
    </w:p>
    <w:p w:rsidR="00000000" w:rsidRDefault="004A1F42">
      <w:pPr>
        <w:pStyle w:val="PageBreak"/>
      </w:pPr>
      <w:r>
        <w:br w:type="page"/>
      </w:r>
    </w:p>
    <w:p w:rsidR="00000000" w:rsidRDefault="004A1F42">
      <w:pPr>
        <w:pStyle w:val="Heading2"/>
      </w:pPr>
      <w:bookmarkStart w:id="4" w:name="_Toc425778879"/>
      <w:r>
        <w:rPr>
          <w:rStyle w:val="CharPartNo"/>
        </w:rPr>
        <w:t>Part 2</w:t>
      </w:r>
      <w:r>
        <w:t>—</w:t>
      </w:r>
      <w:r>
        <w:rPr>
          <w:rStyle w:val="CharPartText"/>
        </w:rPr>
        <w:t>Transitional prov</w:t>
      </w:r>
      <w:r>
        <w:rPr>
          <w:rStyle w:val="CharPartText"/>
        </w:rPr>
        <w:t>isions</w:t>
      </w:r>
      <w:bookmarkEnd w:id="4"/>
    </w:p>
    <w:p w:rsidR="00000000" w:rsidRDefault="004A1F42">
      <w:pPr>
        <w:pStyle w:val="Header"/>
      </w:pPr>
      <w:r>
        <w:rPr>
          <w:rStyle w:val="CharDivNo"/>
        </w:rPr>
        <w:t xml:space="preserve"> </w:t>
      </w:r>
      <w:r>
        <w:rPr>
          <w:rStyle w:val="CharDivText"/>
        </w:rPr>
        <w:t xml:space="preserve"> </w:t>
      </w:r>
    </w:p>
    <w:p w:rsidR="00000000" w:rsidRDefault="004A1F42">
      <w:pPr>
        <w:pStyle w:val="Heading5"/>
      </w:pPr>
      <w:bookmarkStart w:id="5" w:name="_Toc425778880"/>
      <w:r>
        <w:rPr>
          <w:rStyle w:val="CharSectno"/>
        </w:rPr>
        <w:t>3</w:t>
      </w:r>
      <w:r>
        <w:t xml:space="preserve">  Interpretation</w:t>
      </w:r>
      <w:bookmarkEnd w:id="5"/>
    </w:p>
    <w:p w:rsidR="00000000" w:rsidRDefault="004A1F42">
      <w:pPr>
        <w:pStyle w:val="Subsection"/>
      </w:pPr>
      <w:r>
        <w:tab/>
        <w:t>(1)</w:t>
      </w:r>
      <w:r>
        <w:tab/>
        <w:t>In this Part, unless the contrary intention appears:</w:t>
      </w:r>
    </w:p>
    <w:p w:rsidR="00000000" w:rsidRDefault="004A1F42">
      <w:pPr>
        <w:pStyle w:val="Definition"/>
      </w:pPr>
      <w:r>
        <w:rPr>
          <w:b/>
          <w:bCs/>
          <w:i/>
          <w:iCs/>
        </w:rPr>
        <w:t>old Act</w:t>
      </w:r>
      <w:r>
        <w:t xml:space="preserve"> means the </w:t>
      </w:r>
      <w:r>
        <w:rPr>
          <w:i/>
          <w:iCs/>
        </w:rPr>
        <w:t>Radiocommunications Act 1983</w:t>
      </w:r>
      <w:r>
        <w:t>.</w:t>
      </w:r>
    </w:p>
    <w:p w:rsidR="00000000" w:rsidRDefault="004A1F42">
      <w:pPr>
        <w:pStyle w:val="Definition"/>
      </w:pPr>
      <w:r>
        <w:rPr>
          <w:b/>
          <w:bCs/>
          <w:i/>
          <w:iCs/>
        </w:rPr>
        <w:t>new Act</w:t>
      </w:r>
      <w:r>
        <w:t xml:space="preserve"> means the </w:t>
      </w:r>
      <w:r>
        <w:rPr>
          <w:i/>
          <w:iCs/>
        </w:rPr>
        <w:t>Radiocommunications Act 1992</w:t>
      </w:r>
      <w:r>
        <w:t>.</w:t>
      </w:r>
    </w:p>
    <w:p w:rsidR="00000000" w:rsidRDefault="004A1F42">
      <w:pPr>
        <w:pStyle w:val="Subsection"/>
      </w:pPr>
      <w:r>
        <w:tab/>
        <w:t>(2)</w:t>
      </w:r>
      <w:r>
        <w:tab/>
        <w:t>Subject to subsection (3), te</w:t>
      </w:r>
      <w:r>
        <w:t>rms and expressions used in this Part have the same meaning as they have in the new Act.</w:t>
      </w:r>
    </w:p>
    <w:p w:rsidR="00000000" w:rsidRDefault="004A1F42">
      <w:pPr>
        <w:pStyle w:val="Subsection"/>
      </w:pPr>
      <w:r>
        <w:tab/>
        <w:t>(3)</w:t>
      </w:r>
      <w:r>
        <w:tab/>
        <w:t>Terms and expressions used in this Part that relate to the old Act or anything done under the old Act have the same meaning as they have in the old Act.</w:t>
      </w:r>
    </w:p>
    <w:p w:rsidR="00000000" w:rsidRDefault="004A1F42">
      <w:pPr>
        <w:pStyle w:val="Heading5"/>
      </w:pPr>
      <w:bookmarkStart w:id="6" w:name="_Toc425778881"/>
      <w:r>
        <w:rPr>
          <w:rStyle w:val="CharSectno"/>
        </w:rPr>
        <w:t>4</w:t>
      </w:r>
      <w:r>
        <w:t xml:space="preserve">  Saving of instruments under the old Act</w:t>
      </w:r>
      <w:bookmarkEnd w:id="6"/>
    </w:p>
    <w:p w:rsidR="00000000" w:rsidRDefault="004A1F42">
      <w:pPr>
        <w:pStyle w:val="Subsection"/>
      </w:pPr>
      <w:r>
        <w:tab/>
      </w:r>
      <w:r>
        <w:tab/>
        <w:t>Subject to section 5, if an instrument is made by the Minister that:</w:t>
      </w:r>
    </w:p>
    <w:p w:rsidR="00000000" w:rsidRDefault="004A1F42">
      <w:pPr>
        <w:pStyle w:val="paragraph"/>
      </w:pPr>
      <w:r>
        <w:tab/>
        <w:t>(a)</w:t>
      </w:r>
      <w:r>
        <w:tab/>
        <w:t>is an instrument of a kind referred to in column 2 of the following table; and</w:t>
      </w:r>
    </w:p>
    <w:p w:rsidR="00000000" w:rsidRDefault="004A1F42">
      <w:pPr>
        <w:pStyle w:val="paragraph"/>
      </w:pPr>
      <w:r>
        <w:tab/>
        <w:t>(b)</w:t>
      </w:r>
      <w:r>
        <w:tab/>
        <w:t>was in force immediately before the co</w:t>
      </w:r>
      <w:r>
        <w:t>mmencement of this Act;</w:t>
      </w:r>
    </w:p>
    <w:p w:rsidR="00000000" w:rsidRDefault="004A1F42">
      <w:pPr>
        <w:pStyle w:val="subsection2"/>
      </w:pPr>
      <w:r>
        <w:t>then the instrument:</w:t>
      </w:r>
    </w:p>
    <w:p w:rsidR="00000000" w:rsidRDefault="004A1F42">
      <w:pPr>
        <w:pStyle w:val="paragraph"/>
      </w:pPr>
      <w:r>
        <w:tab/>
        <w:t>(c)</w:t>
      </w:r>
      <w:r>
        <w:tab/>
        <w:t>continues in force immediately after that commencement as if, at the time it had been made, it had been made, in the same terms, by the SMA as an instrument of the kind referred to in the corresponding item</w:t>
      </w:r>
      <w:r>
        <w:t xml:space="preserve"> in column 3 of the following table; and</w:t>
      </w:r>
    </w:p>
    <w:p w:rsidR="00000000" w:rsidRDefault="004A1F42">
      <w:pPr>
        <w:pStyle w:val="paragraph"/>
      </w:pPr>
      <w:r>
        <w:tab/>
        <w:t>(d)</w:t>
      </w:r>
      <w:r>
        <w:tab/>
        <w:t>is taken, for all purposes, to have been issued by the SMA as such an instrument.</w:t>
      </w:r>
    </w:p>
    <w:p w:rsidR="00000000" w:rsidRDefault="004A1F42">
      <w:pPr>
        <w:keepNext/>
        <w:keepLines/>
        <w:pageBreakBefore/>
      </w:pPr>
    </w:p>
    <w:tbl>
      <w:tblPr>
        <w:tblW w:w="0" w:type="auto"/>
        <w:tblInd w:w="113" w:type="dxa"/>
        <w:tblLayout w:type="fixed"/>
        <w:tblLook w:val="0000" w:firstRow="0" w:lastRow="0" w:firstColumn="0" w:lastColumn="0" w:noHBand="0" w:noVBand="0"/>
      </w:tblPr>
      <w:tblGrid>
        <w:gridCol w:w="1255"/>
        <w:gridCol w:w="2880"/>
        <w:gridCol w:w="2951"/>
      </w:tblGrid>
      <w:tr w:rsidR="00000000">
        <w:tblPrEx>
          <w:tblCellMar>
            <w:top w:w="0" w:type="dxa"/>
            <w:bottom w:w="0" w:type="dxa"/>
          </w:tblCellMar>
        </w:tblPrEx>
        <w:trPr>
          <w:cantSplit/>
          <w:tblHeader/>
        </w:trPr>
        <w:tc>
          <w:tcPr>
            <w:tcW w:w="7086" w:type="dxa"/>
            <w:gridSpan w:val="3"/>
            <w:tcBorders>
              <w:top w:val="nil"/>
              <w:left w:val="nil"/>
              <w:bottom w:val="nil"/>
              <w:right w:val="nil"/>
            </w:tcBorders>
          </w:tcPr>
          <w:p w:rsidR="00000000" w:rsidRDefault="004A1F42">
            <w:pPr>
              <w:pStyle w:val="Tabletext"/>
              <w:keepNext/>
              <w:jc w:val="center"/>
              <w:rPr>
                <w:b/>
                <w:bCs/>
                <w:sz w:val="22"/>
                <w:szCs w:val="22"/>
              </w:rPr>
            </w:pPr>
            <w:r>
              <w:rPr>
                <w:b/>
                <w:bCs/>
                <w:sz w:val="22"/>
                <w:szCs w:val="22"/>
              </w:rPr>
              <w:t>TABLE</w:t>
            </w:r>
          </w:p>
        </w:tc>
      </w:tr>
      <w:tr w:rsidR="00000000">
        <w:tblPrEx>
          <w:tblCellMar>
            <w:top w:w="0" w:type="dxa"/>
            <w:bottom w:w="0" w:type="dxa"/>
          </w:tblCellMar>
        </w:tblPrEx>
        <w:trPr>
          <w:cantSplit/>
          <w:tblHeader/>
        </w:trPr>
        <w:tc>
          <w:tcPr>
            <w:tcW w:w="1255" w:type="dxa"/>
            <w:tcBorders>
              <w:top w:val="nil"/>
              <w:left w:val="nil"/>
              <w:bottom w:val="nil"/>
              <w:right w:val="nil"/>
            </w:tcBorders>
          </w:tcPr>
          <w:p w:rsidR="00000000" w:rsidRDefault="004A1F42">
            <w:pPr>
              <w:pStyle w:val="Tabletext"/>
              <w:keepNext/>
              <w:rPr>
                <w:b/>
                <w:bCs/>
                <w:sz w:val="22"/>
                <w:szCs w:val="22"/>
              </w:rPr>
            </w:pPr>
            <w:r>
              <w:rPr>
                <w:b/>
                <w:bCs/>
                <w:sz w:val="22"/>
                <w:szCs w:val="22"/>
              </w:rPr>
              <w:t>Column 1</w:t>
            </w:r>
            <w:r>
              <w:rPr>
                <w:b/>
                <w:bCs/>
                <w:sz w:val="22"/>
                <w:szCs w:val="22"/>
              </w:rPr>
              <w:br/>
              <w:t>Item No.</w:t>
            </w:r>
          </w:p>
        </w:tc>
        <w:tc>
          <w:tcPr>
            <w:tcW w:w="2880" w:type="dxa"/>
            <w:tcBorders>
              <w:top w:val="nil"/>
              <w:left w:val="nil"/>
              <w:bottom w:val="nil"/>
              <w:right w:val="nil"/>
            </w:tcBorders>
          </w:tcPr>
          <w:p w:rsidR="00000000" w:rsidRDefault="004A1F42">
            <w:pPr>
              <w:pStyle w:val="Tabletext"/>
              <w:keepNext/>
              <w:jc w:val="center"/>
              <w:rPr>
                <w:b/>
                <w:bCs/>
                <w:sz w:val="22"/>
                <w:szCs w:val="22"/>
              </w:rPr>
            </w:pPr>
            <w:r>
              <w:rPr>
                <w:b/>
                <w:bCs/>
                <w:sz w:val="22"/>
                <w:szCs w:val="22"/>
              </w:rPr>
              <w:t>Column 2</w:t>
            </w:r>
            <w:r>
              <w:rPr>
                <w:b/>
                <w:bCs/>
                <w:sz w:val="22"/>
                <w:szCs w:val="22"/>
              </w:rPr>
              <w:br/>
              <w:t>Instrument made under</w:t>
            </w:r>
            <w:r>
              <w:rPr>
                <w:b/>
                <w:bCs/>
                <w:sz w:val="22"/>
                <w:szCs w:val="22"/>
              </w:rPr>
              <w:br/>
              <w:t>the old Act</w:t>
            </w:r>
          </w:p>
        </w:tc>
        <w:tc>
          <w:tcPr>
            <w:tcW w:w="2951" w:type="dxa"/>
            <w:tcBorders>
              <w:top w:val="nil"/>
              <w:left w:val="nil"/>
              <w:bottom w:val="nil"/>
              <w:right w:val="nil"/>
            </w:tcBorders>
          </w:tcPr>
          <w:p w:rsidR="00000000" w:rsidRDefault="004A1F42">
            <w:pPr>
              <w:pStyle w:val="Tabletext"/>
              <w:keepNext/>
              <w:jc w:val="center"/>
              <w:rPr>
                <w:b/>
                <w:bCs/>
                <w:sz w:val="22"/>
                <w:szCs w:val="22"/>
              </w:rPr>
            </w:pPr>
            <w:r>
              <w:rPr>
                <w:b/>
                <w:bCs/>
                <w:sz w:val="22"/>
                <w:szCs w:val="22"/>
              </w:rPr>
              <w:t>Column 3</w:t>
            </w:r>
            <w:r>
              <w:rPr>
                <w:b/>
                <w:bCs/>
                <w:sz w:val="22"/>
                <w:szCs w:val="22"/>
              </w:rPr>
              <w:br/>
              <w:t>Instrument made under</w:t>
            </w:r>
            <w:r>
              <w:rPr>
                <w:b/>
                <w:bCs/>
                <w:sz w:val="22"/>
                <w:szCs w:val="22"/>
              </w:rPr>
              <w:br/>
              <w:t>the new Act</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w:t>
            </w:r>
          </w:p>
        </w:tc>
        <w:tc>
          <w:tcPr>
            <w:tcW w:w="2880" w:type="dxa"/>
            <w:tcBorders>
              <w:top w:val="nil"/>
              <w:left w:val="nil"/>
              <w:bottom w:val="nil"/>
              <w:right w:val="nil"/>
            </w:tcBorders>
          </w:tcPr>
          <w:p w:rsidR="00000000" w:rsidRDefault="004A1F42">
            <w:pPr>
              <w:pStyle w:val="Tabletext"/>
              <w:rPr>
                <w:sz w:val="22"/>
                <w:szCs w:val="22"/>
              </w:rPr>
            </w:pPr>
            <w:r>
              <w:rPr>
                <w:sz w:val="22"/>
                <w:szCs w:val="22"/>
              </w:rPr>
              <w:t>Appointment of a person under paragraph 3(5)(a) or  (b) to be an inspector.</w:t>
            </w:r>
          </w:p>
        </w:tc>
        <w:tc>
          <w:tcPr>
            <w:tcW w:w="2951" w:type="dxa"/>
            <w:tcBorders>
              <w:top w:val="nil"/>
              <w:left w:val="nil"/>
              <w:bottom w:val="nil"/>
              <w:right w:val="nil"/>
            </w:tcBorders>
          </w:tcPr>
          <w:p w:rsidR="00000000" w:rsidRDefault="004A1F42">
            <w:pPr>
              <w:pStyle w:val="Tabletext"/>
              <w:rPr>
                <w:sz w:val="22"/>
                <w:szCs w:val="22"/>
              </w:rPr>
            </w:pPr>
            <w:r>
              <w:rPr>
                <w:sz w:val="22"/>
                <w:szCs w:val="22"/>
              </w:rPr>
              <w:t>Appointment of a person under paragraph 267(1)(a) or (b) to be an inspector.</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2.</w:t>
            </w:r>
          </w:p>
        </w:tc>
        <w:tc>
          <w:tcPr>
            <w:tcW w:w="2880" w:type="dxa"/>
            <w:tcBorders>
              <w:top w:val="nil"/>
              <w:left w:val="nil"/>
              <w:bottom w:val="nil"/>
              <w:right w:val="nil"/>
            </w:tcBorders>
          </w:tcPr>
          <w:p w:rsidR="00000000" w:rsidRDefault="004A1F42">
            <w:pPr>
              <w:pStyle w:val="Tabletext"/>
              <w:rPr>
                <w:sz w:val="22"/>
                <w:szCs w:val="22"/>
              </w:rPr>
            </w:pPr>
            <w:r>
              <w:rPr>
                <w:sz w:val="22"/>
                <w:szCs w:val="22"/>
              </w:rPr>
              <w:t>A standard made under subsection 9(1).</w:t>
            </w:r>
          </w:p>
        </w:tc>
        <w:tc>
          <w:tcPr>
            <w:tcW w:w="2951" w:type="dxa"/>
            <w:tcBorders>
              <w:top w:val="nil"/>
              <w:left w:val="nil"/>
              <w:bottom w:val="nil"/>
              <w:right w:val="nil"/>
            </w:tcBorders>
          </w:tcPr>
          <w:p w:rsidR="00000000" w:rsidRDefault="004A1F42">
            <w:pPr>
              <w:pStyle w:val="Tabletext"/>
              <w:rPr>
                <w:sz w:val="22"/>
                <w:szCs w:val="22"/>
              </w:rPr>
            </w:pPr>
            <w:r>
              <w:rPr>
                <w:sz w:val="22"/>
                <w:szCs w:val="22"/>
              </w:rPr>
              <w:t>A standard made under section 162.</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3.</w:t>
            </w:r>
          </w:p>
        </w:tc>
        <w:tc>
          <w:tcPr>
            <w:tcW w:w="2880" w:type="dxa"/>
            <w:tcBorders>
              <w:top w:val="nil"/>
              <w:left w:val="nil"/>
              <w:bottom w:val="nil"/>
              <w:right w:val="nil"/>
            </w:tcBorders>
          </w:tcPr>
          <w:p w:rsidR="00000000" w:rsidRDefault="004A1F42">
            <w:pPr>
              <w:pStyle w:val="Tabletext"/>
              <w:rPr>
                <w:sz w:val="22"/>
                <w:szCs w:val="22"/>
              </w:rPr>
            </w:pPr>
            <w:r>
              <w:rPr>
                <w:sz w:val="22"/>
                <w:szCs w:val="22"/>
              </w:rPr>
              <w:t>A test permit granted</w:t>
            </w:r>
            <w:r>
              <w:rPr>
                <w:sz w:val="22"/>
                <w:szCs w:val="22"/>
              </w:rPr>
              <w:t xml:space="preserve"> under section 10.</w:t>
            </w:r>
          </w:p>
        </w:tc>
        <w:tc>
          <w:tcPr>
            <w:tcW w:w="2951" w:type="dxa"/>
            <w:tcBorders>
              <w:top w:val="nil"/>
              <w:left w:val="nil"/>
              <w:bottom w:val="nil"/>
              <w:right w:val="nil"/>
            </w:tcBorders>
          </w:tcPr>
          <w:p w:rsidR="00000000" w:rsidRDefault="004A1F42">
            <w:pPr>
              <w:pStyle w:val="Tabletext"/>
              <w:rPr>
                <w:sz w:val="22"/>
                <w:szCs w:val="22"/>
              </w:rPr>
            </w:pPr>
            <w:r>
              <w:rPr>
                <w:sz w:val="22"/>
                <w:szCs w:val="22"/>
              </w:rPr>
              <w:t>A permit issued under section 167.</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4.</w:t>
            </w:r>
          </w:p>
        </w:tc>
        <w:tc>
          <w:tcPr>
            <w:tcW w:w="2880" w:type="dxa"/>
            <w:tcBorders>
              <w:top w:val="nil"/>
              <w:left w:val="nil"/>
              <w:bottom w:val="nil"/>
              <w:right w:val="nil"/>
            </w:tcBorders>
          </w:tcPr>
          <w:p w:rsidR="00000000" w:rsidRDefault="004A1F42">
            <w:pPr>
              <w:pStyle w:val="Tabletext"/>
              <w:rPr>
                <w:sz w:val="22"/>
                <w:szCs w:val="22"/>
              </w:rPr>
            </w:pPr>
            <w:r>
              <w:rPr>
                <w:sz w:val="22"/>
                <w:szCs w:val="22"/>
              </w:rPr>
              <w:t>A permission given under subparagraph 11(2)(b)(i).</w:t>
            </w:r>
          </w:p>
        </w:tc>
        <w:tc>
          <w:tcPr>
            <w:tcW w:w="2951" w:type="dxa"/>
            <w:tcBorders>
              <w:top w:val="nil"/>
              <w:left w:val="nil"/>
              <w:bottom w:val="nil"/>
              <w:right w:val="nil"/>
            </w:tcBorders>
          </w:tcPr>
          <w:p w:rsidR="00000000" w:rsidRDefault="004A1F42">
            <w:pPr>
              <w:pStyle w:val="Tabletext"/>
              <w:rPr>
                <w:sz w:val="22"/>
                <w:szCs w:val="22"/>
              </w:rPr>
            </w:pPr>
            <w:r>
              <w:rPr>
                <w:sz w:val="22"/>
                <w:szCs w:val="22"/>
              </w:rPr>
              <w:t>A permission given under subsection 174(1).</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5.</w:t>
            </w:r>
          </w:p>
        </w:tc>
        <w:tc>
          <w:tcPr>
            <w:tcW w:w="2880" w:type="dxa"/>
            <w:tcBorders>
              <w:top w:val="nil"/>
              <w:left w:val="nil"/>
              <w:bottom w:val="nil"/>
              <w:right w:val="nil"/>
            </w:tcBorders>
          </w:tcPr>
          <w:p w:rsidR="00000000" w:rsidRDefault="004A1F42">
            <w:pPr>
              <w:pStyle w:val="Tabletext"/>
              <w:rPr>
                <w:sz w:val="22"/>
                <w:szCs w:val="22"/>
              </w:rPr>
            </w:pPr>
            <w:r>
              <w:rPr>
                <w:sz w:val="22"/>
                <w:szCs w:val="22"/>
              </w:rPr>
              <w:t>A compliance statement certificate issued under subsection 12(1).</w:t>
            </w:r>
          </w:p>
        </w:tc>
        <w:tc>
          <w:tcPr>
            <w:tcW w:w="2951" w:type="dxa"/>
            <w:tcBorders>
              <w:top w:val="nil"/>
              <w:left w:val="nil"/>
              <w:bottom w:val="nil"/>
              <w:right w:val="nil"/>
            </w:tcBorders>
          </w:tcPr>
          <w:p w:rsidR="00000000" w:rsidRDefault="004A1F42">
            <w:pPr>
              <w:pStyle w:val="Tabletext"/>
              <w:rPr>
                <w:sz w:val="22"/>
                <w:szCs w:val="22"/>
              </w:rPr>
            </w:pPr>
            <w:r>
              <w:rPr>
                <w:sz w:val="22"/>
                <w:szCs w:val="22"/>
              </w:rPr>
              <w:t>A compliance certificate issued under section 184.</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6.</w:t>
            </w:r>
          </w:p>
        </w:tc>
        <w:tc>
          <w:tcPr>
            <w:tcW w:w="2880" w:type="dxa"/>
            <w:tcBorders>
              <w:top w:val="nil"/>
              <w:left w:val="nil"/>
              <w:bottom w:val="nil"/>
              <w:right w:val="nil"/>
            </w:tcBorders>
          </w:tcPr>
          <w:p w:rsidR="00000000" w:rsidRDefault="004A1F42">
            <w:pPr>
              <w:pStyle w:val="Tabletext"/>
              <w:rPr>
                <w:sz w:val="22"/>
                <w:szCs w:val="22"/>
              </w:rPr>
            </w:pPr>
            <w:r>
              <w:rPr>
                <w:sz w:val="22"/>
                <w:szCs w:val="22"/>
              </w:rPr>
              <w:t>An advisory guideline made under subsection 16(1).</w:t>
            </w:r>
          </w:p>
        </w:tc>
        <w:tc>
          <w:tcPr>
            <w:tcW w:w="2951" w:type="dxa"/>
            <w:tcBorders>
              <w:top w:val="nil"/>
              <w:left w:val="nil"/>
              <w:bottom w:val="nil"/>
              <w:right w:val="nil"/>
            </w:tcBorders>
          </w:tcPr>
          <w:p w:rsidR="00000000" w:rsidRDefault="004A1F42">
            <w:pPr>
              <w:pStyle w:val="Tabletext"/>
              <w:rPr>
                <w:sz w:val="22"/>
                <w:szCs w:val="22"/>
              </w:rPr>
            </w:pPr>
            <w:r>
              <w:rPr>
                <w:sz w:val="22"/>
                <w:szCs w:val="22"/>
              </w:rPr>
              <w:t>An advisory guideline made under section 262.</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7.</w:t>
            </w:r>
          </w:p>
        </w:tc>
        <w:tc>
          <w:tcPr>
            <w:tcW w:w="2880" w:type="dxa"/>
            <w:tcBorders>
              <w:top w:val="nil"/>
              <w:left w:val="nil"/>
              <w:bottom w:val="nil"/>
              <w:right w:val="nil"/>
            </w:tcBorders>
          </w:tcPr>
          <w:p w:rsidR="00000000" w:rsidRDefault="004A1F42">
            <w:pPr>
              <w:pStyle w:val="Tabletext"/>
              <w:rPr>
                <w:sz w:val="22"/>
                <w:szCs w:val="22"/>
              </w:rPr>
            </w:pPr>
            <w:r>
              <w:rPr>
                <w:sz w:val="22"/>
                <w:szCs w:val="22"/>
              </w:rPr>
              <w:t>An assignment of a part of the spectrum to the ABA under subsection 18(3).</w:t>
            </w:r>
          </w:p>
        </w:tc>
        <w:tc>
          <w:tcPr>
            <w:tcW w:w="2951" w:type="dxa"/>
            <w:tcBorders>
              <w:top w:val="nil"/>
              <w:left w:val="nil"/>
              <w:bottom w:val="nil"/>
              <w:right w:val="nil"/>
            </w:tcBorders>
          </w:tcPr>
          <w:p w:rsidR="00000000" w:rsidRDefault="004A1F42">
            <w:pPr>
              <w:pStyle w:val="Tabletext"/>
              <w:rPr>
                <w:sz w:val="22"/>
                <w:szCs w:val="22"/>
              </w:rPr>
            </w:pPr>
            <w:r>
              <w:rPr>
                <w:sz w:val="22"/>
                <w:szCs w:val="22"/>
              </w:rPr>
              <w:t>A referral of that part o</w:t>
            </w:r>
            <w:r>
              <w:rPr>
                <w:sz w:val="22"/>
                <w:szCs w:val="22"/>
              </w:rPr>
              <w:t>f the spectrum to the ABA under section 31.</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8.</w:t>
            </w:r>
          </w:p>
        </w:tc>
        <w:tc>
          <w:tcPr>
            <w:tcW w:w="2880" w:type="dxa"/>
            <w:tcBorders>
              <w:top w:val="nil"/>
              <w:left w:val="nil"/>
              <w:bottom w:val="nil"/>
              <w:right w:val="nil"/>
            </w:tcBorders>
          </w:tcPr>
          <w:p w:rsidR="00000000" w:rsidRDefault="004A1F42">
            <w:pPr>
              <w:pStyle w:val="Tabletext"/>
              <w:rPr>
                <w:sz w:val="22"/>
                <w:szCs w:val="22"/>
              </w:rPr>
            </w:pPr>
            <w:r>
              <w:rPr>
                <w:sz w:val="22"/>
                <w:szCs w:val="22"/>
              </w:rPr>
              <w:t>A frequency band plan prepared under section 19.</w:t>
            </w:r>
          </w:p>
        </w:tc>
        <w:tc>
          <w:tcPr>
            <w:tcW w:w="2951" w:type="dxa"/>
            <w:tcBorders>
              <w:top w:val="nil"/>
              <w:left w:val="nil"/>
              <w:bottom w:val="nil"/>
              <w:right w:val="nil"/>
            </w:tcBorders>
          </w:tcPr>
          <w:p w:rsidR="00000000" w:rsidRDefault="004A1F42">
            <w:pPr>
              <w:pStyle w:val="Tabletext"/>
              <w:rPr>
                <w:sz w:val="22"/>
                <w:szCs w:val="22"/>
              </w:rPr>
            </w:pPr>
            <w:r>
              <w:rPr>
                <w:sz w:val="22"/>
                <w:szCs w:val="22"/>
              </w:rPr>
              <w:t>A frequency band plan prepared under section 32.</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9.</w:t>
            </w:r>
          </w:p>
        </w:tc>
        <w:tc>
          <w:tcPr>
            <w:tcW w:w="2880" w:type="dxa"/>
            <w:tcBorders>
              <w:top w:val="nil"/>
              <w:left w:val="nil"/>
              <w:bottom w:val="nil"/>
              <w:right w:val="nil"/>
            </w:tcBorders>
          </w:tcPr>
          <w:p w:rsidR="00000000" w:rsidRDefault="004A1F42">
            <w:pPr>
              <w:pStyle w:val="Tabletext"/>
              <w:rPr>
                <w:sz w:val="22"/>
                <w:szCs w:val="22"/>
              </w:rPr>
            </w:pPr>
            <w:r>
              <w:rPr>
                <w:sz w:val="22"/>
                <w:szCs w:val="22"/>
              </w:rPr>
              <w:t>A transmitter licence granted under section 24.</w:t>
            </w:r>
          </w:p>
        </w:tc>
        <w:tc>
          <w:tcPr>
            <w:tcW w:w="2951" w:type="dxa"/>
            <w:tcBorders>
              <w:top w:val="nil"/>
              <w:left w:val="nil"/>
              <w:bottom w:val="nil"/>
              <w:right w:val="nil"/>
            </w:tcBorders>
          </w:tcPr>
          <w:p w:rsidR="00000000" w:rsidRDefault="004A1F42">
            <w:pPr>
              <w:pStyle w:val="Tabletext"/>
              <w:rPr>
                <w:sz w:val="22"/>
                <w:szCs w:val="22"/>
              </w:rPr>
            </w:pPr>
            <w:r>
              <w:rPr>
                <w:sz w:val="22"/>
                <w:szCs w:val="22"/>
              </w:rPr>
              <w:t>A transmitter licence issued under section 100.</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10.</w:t>
            </w:r>
          </w:p>
        </w:tc>
        <w:tc>
          <w:tcPr>
            <w:tcW w:w="2880" w:type="dxa"/>
            <w:tcBorders>
              <w:top w:val="nil"/>
              <w:left w:val="nil"/>
              <w:bottom w:val="nil"/>
              <w:right w:val="nil"/>
            </w:tcBorders>
          </w:tcPr>
          <w:p w:rsidR="00000000" w:rsidRDefault="004A1F42">
            <w:pPr>
              <w:pStyle w:val="Tabletext"/>
              <w:rPr>
                <w:sz w:val="22"/>
                <w:szCs w:val="22"/>
              </w:rPr>
            </w:pPr>
            <w:r>
              <w:rPr>
                <w:sz w:val="22"/>
                <w:szCs w:val="22"/>
              </w:rPr>
              <w:t>A tra</w:t>
            </w:r>
            <w:r>
              <w:rPr>
                <w:sz w:val="22"/>
                <w:szCs w:val="22"/>
              </w:rPr>
              <w:t>nsmitter licence granted under section 24B.</w:t>
            </w:r>
          </w:p>
        </w:tc>
        <w:tc>
          <w:tcPr>
            <w:tcW w:w="2951" w:type="dxa"/>
            <w:tcBorders>
              <w:top w:val="nil"/>
              <w:left w:val="nil"/>
              <w:bottom w:val="nil"/>
              <w:right w:val="nil"/>
            </w:tcBorders>
          </w:tcPr>
          <w:p w:rsidR="00000000" w:rsidRDefault="004A1F42">
            <w:pPr>
              <w:pStyle w:val="Tabletext"/>
              <w:rPr>
                <w:sz w:val="22"/>
                <w:szCs w:val="22"/>
              </w:rPr>
            </w:pPr>
            <w:r>
              <w:rPr>
                <w:sz w:val="22"/>
                <w:szCs w:val="22"/>
              </w:rPr>
              <w:t>A transmitter licence issued under section 102.</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11.</w:t>
            </w:r>
          </w:p>
        </w:tc>
        <w:tc>
          <w:tcPr>
            <w:tcW w:w="2880" w:type="dxa"/>
            <w:tcBorders>
              <w:top w:val="nil"/>
              <w:left w:val="nil"/>
              <w:bottom w:val="nil"/>
              <w:right w:val="nil"/>
            </w:tcBorders>
          </w:tcPr>
          <w:p w:rsidR="00000000" w:rsidRDefault="004A1F42">
            <w:pPr>
              <w:pStyle w:val="Tabletext"/>
              <w:rPr>
                <w:sz w:val="22"/>
                <w:szCs w:val="22"/>
              </w:rPr>
            </w:pPr>
            <w:r>
              <w:rPr>
                <w:sz w:val="22"/>
                <w:szCs w:val="22"/>
              </w:rPr>
              <w:t>A certificate of proficiency issued under section 31.</w:t>
            </w:r>
          </w:p>
        </w:tc>
        <w:tc>
          <w:tcPr>
            <w:tcW w:w="2951" w:type="dxa"/>
            <w:tcBorders>
              <w:top w:val="nil"/>
              <w:left w:val="nil"/>
              <w:bottom w:val="nil"/>
              <w:right w:val="nil"/>
            </w:tcBorders>
          </w:tcPr>
          <w:p w:rsidR="00000000" w:rsidRDefault="004A1F42">
            <w:pPr>
              <w:pStyle w:val="Tabletext"/>
              <w:rPr>
                <w:sz w:val="22"/>
                <w:szCs w:val="22"/>
              </w:rPr>
            </w:pPr>
            <w:r>
              <w:rPr>
                <w:sz w:val="22"/>
                <w:szCs w:val="22"/>
              </w:rPr>
              <w:t>A certificate of proficiency issued under section 121.</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12.</w:t>
            </w:r>
          </w:p>
        </w:tc>
        <w:tc>
          <w:tcPr>
            <w:tcW w:w="2880" w:type="dxa"/>
            <w:tcBorders>
              <w:top w:val="nil"/>
              <w:left w:val="nil"/>
              <w:bottom w:val="nil"/>
              <w:right w:val="nil"/>
            </w:tcBorders>
          </w:tcPr>
          <w:p w:rsidR="00000000" w:rsidRDefault="004A1F42">
            <w:pPr>
              <w:pStyle w:val="Tabletext"/>
              <w:rPr>
                <w:sz w:val="22"/>
                <w:szCs w:val="22"/>
              </w:rPr>
            </w:pPr>
            <w:r>
              <w:rPr>
                <w:sz w:val="22"/>
                <w:szCs w:val="22"/>
              </w:rPr>
              <w:t>An approval of an examination under subsection 31(4).</w:t>
            </w:r>
          </w:p>
        </w:tc>
        <w:tc>
          <w:tcPr>
            <w:tcW w:w="2951" w:type="dxa"/>
            <w:tcBorders>
              <w:top w:val="nil"/>
              <w:left w:val="nil"/>
              <w:bottom w:val="nil"/>
              <w:right w:val="nil"/>
            </w:tcBorders>
          </w:tcPr>
          <w:p w:rsidR="00000000" w:rsidRDefault="004A1F42">
            <w:pPr>
              <w:pStyle w:val="Tabletext"/>
              <w:rPr>
                <w:sz w:val="22"/>
                <w:szCs w:val="22"/>
              </w:rPr>
            </w:pPr>
            <w:r>
              <w:rPr>
                <w:sz w:val="22"/>
                <w:szCs w:val="22"/>
              </w:rPr>
              <w:t>An approval of an examination under section 122.</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13.</w:t>
            </w:r>
          </w:p>
        </w:tc>
        <w:tc>
          <w:tcPr>
            <w:tcW w:w="2880" w:type="dxa"/>
            <w:tcBorders>
              <w:top w:val="nil"/>
              <w:left w:val="nil"/>
              <w:bottom w:val="nil"/>
              <w:right w:val="nil"/>
            </w:tcBorders>
          </w:tcPr>
          <w:p w:rsidR="00000000" w:rsidRDefault="004A1F42">
            <w:pPr>
              <w:pStyle w:val="Tabletext"/>
              <w:rPr>
                <w:sz w:val="22"/>
                <w:szCs w:val="22"/>
              </w:rPr>
            </w:pPr>
            <w:r>
              <w:rPr>
                <w:sz w:val="22"/>
                <w:szCs w:val="22"/>
              </w:rPr>
              <w:t>A declaration, under subsection 31(4), of a prescribed age for the purposes of section 31 in relation to a class of certificates of proficiency.</w:t>
            </w:r>
          </w:p>
        </w:tc>
        <w:tc>
          <w:tcPr>
            <w:tcW w:w="2951" w:type="dxa"/>
            <w:tcBorders>
              <w:top w:val="nil"/>
              <w:left w:val="nil"/>
              <w:bottom w:val="nil"/>
              <w:right w:val="nil"/>
            </w:tcBorders>
          </w:tcPr>
          <w:p w:rsidR="00000000" w:rsidRDefault="004A1F42">
            <w:pPr>
              <w:pStyle w:val="Tabletext"/>
              <w:rPr>
                <w:sz w:val="22"/>
                <w:szCs w:val="22"/>
              </w:rPr>
            </w:pPr>
            <w:r>
              <w:rPr>
                <w:sz w:val="22"/>
                <w:szCs w:val="22"/>
              </w:rPr>
              <w:t>A d</w:t>
            </w:r>
            <w:r>
              <w:rPr>
                <w:sz w:val="22"/>
                <w:szCs w:val="22"/>
              </w:rPr>
              <w:t>eclaration, under subsection 122(2), of a minimum age for the purposes of section 122 in relation to that class of certificates of proficiency.</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14.</w:t>
            </w:r>
          </w:p>
        </w:tc>
        <w:tc>
          <w:tcPr>
            <w:tcW w:w="2880" w:type="dxa"/>
            <w:tcBorders>
              <w:top w:val="nil"/>
              <w:left w:val="nil"/>
              <w:bottom w:val="nil"/>
              <w:right w:val="nil"/>
            </w:tcBorders>
          </w:tcPr>
          <w:p w:rsidR="00000000" w:rsidRDefault="004A1F42">
            <w:pPr>
              <w:pStyle w:val="Tabletext"/>
              <w:rPr>
                <w:sz w:val="22"/>
                <w:szCs w:val="22"/>
              </w:rPr>
            </w:pPr>
            <w:r>
              <w:rPr>
                <w:sz w:val="22"/>
                <w:szCs w:val="22"/>
              </w:rPr>
              <w:t>A notice under subsection 32(1).</w:t>
            </w:r>
          </w:p>
        </w:tc>
        <w:tc>
          <w:tcPr>
            <w:tcW w:w="2951" w:type="dxa"/>
            <w:tcBorders>
              <w:top w:val="nil"/>
              <w:left w:val="nil"/>
              <w:bottom w:val="nil"/>
              <w:right w:val="nil"/>
            </w:tcBorders>
          </w:tcPr>
          <w:p w:rsidR="00000000" w:rsidRDefault="004A1F42">
            <w:pPr>
              <w:pStyle w:val="Tabletext"/>
              <w:rPr>
                <w:sz w:val="22"/>
                <w:szCs w:val="22"/>
              </w:rPr>
            </w:pPr>
            <w:r>
              <w:rPr>
                <w:sz w:val="22"/>
                <w:szCs w:val="22"/>
              </w:rPr>
              <w:t>A request under subsection 123(1).</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15.</w:t>
            </w:r>
          </w:p>
        </w:tc>
        <w:tc>
          <w:tcPr>
            <w:tcW w:w="2880" w:type="dxa"/>
            <w:tcBorders>
              <w:top w:val="nil"/>
              <w:left w:val="nil"/>
              <w:bottom w:val="nil"/>
              <w:right w:val="nil"/>
            </w:tcBorders>
          </w:tcPr>
          <w:p w:rsidR="00000000" w:rsidRDefault="004A1F42">
            <w:pPr>
              <w:pStyle w:val="Tabletext"/>
              <w:rPr>
                <w:sz w:val="22"/>
                <w:szCs w:val="22"/>
              </w:rPr>
            </w:pPr>
            <w:r>
              <w:rPr>
                <w:sz w:val="22"/>
                <w:szCs w:val="22"/>
              </w:rPr>
              <w:t>A temporary permit granted under s</w:t>
            </w:r>
            <w:r>
              <w:rPr>
                <w:sz w:val="22"/>
                <w:szCs w:val="22"/>
              </w:rPr>
              <w:t>ection 35.</w:t>
            </w:r>
          </w:p>
        </w:tc>
        <w:tc>
          <w:tcPr>
            <w:tcW w:w="2951" w:type="dxa"/>
            <w:tcBorders>
              <w:top w:val="nil"/>
              <w:left w:val="nil"/>
              <w:bottom w:val="nil"/>
              <w:right w:val="nil"/>
            </w:tcBorders>
          </w:tcPr>
          <w:p w:rsidR="00000000" w:rsidRDefault="004A1F42">
            <w:pPr>
              <w:pStyle w:val="Tabletext"/>
              <w:rPr>
                <w:sz w:val="22"/>
                <w:szCs w:val="22"/>
              </w:rPr>
            </w:pPr>
            <w:r>
              <w:rPr>
                <w:sz w:val="22"/>
                <w:szCs w:val="22"/>
              </w:rPr>
              <w:t>A transmitter licence issued under section 100.</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16.</w:t>
            </w:r>
          </w:p>
        </w:tc>
        <w:tc>
          <w:tcPr>
            <w:tcW w:w="2880" w:type="dxa"/>
            <w:tcBorders>
              <w:top w:val="nil"/>
              <w:left w:val="nil"/>
              <w:bottom w:val="nil"/>
              <w:right w:val="nil"/>
            </w:tcBorders>
          </w:tcPr>
          <w:p w:rsidR="00000000" w:rsidRDefault="004A1F42">
            <w:pPr>
              <w:pStyle w:val="Tabletext"/>
              <w:rPr>
                <w:sz w:val="22"/>
                <w:szCs w:val="22"/>
              </w:rPr>
            </w:pPr>
            <w:r>
              <w:rPr>
                <w:sz w:val="22"/>
                <w:szCs w:val="22"/>
              </w:rPr>
              <w:t>A receiver licence granted under section 38.</w:t>
            </w:r>
          </w:p>
        </w:tc>
        <w:tc>
          <w:tcPr>
            <w:tcW w:w="2951" w:type="dxa"/>
            <w:tcBorders>
              <w:top w:val="nil"/>
              <w:left w:val="nil"/>
              <w:bottom w:val="nil"/>
              <w:right w:val="nil"/>
            </w:tcBorders>
          </w:tcPr>
          <w:p w:rsidR="00000000" w:rsidRDefault="004A1F42">
            <w:pPr>
              <w:pStyle w:val="Tabletext"/>
              <w:rPr>
                <w:sz w:val="22"/>
                <w:szCs w:val="22"/>
              </w:rPr>
            </w:pPr>
            <w:r>
              <w:rPr>
                <w:sz w:val="22"/>
                <w:szCs w:val="22"/>
              </w:rPr>
              <w:t>A receiver licence issued under section 100.</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17.</w:t>
            </w:r>
          </w:p>
        </w:tc>
        <w:tc>
          <w:tcPr>
            <w:tcW w:w="2880" w:type="dxa"/>
            <w:tcBorders>
              <w:top w:val="nil"/>
              <w:left w:val="nil"/>
              <w:bottom w:val="nil"/>
              <w:right w:val="nil"/>
            </w:tcBorders>
          </w:tcPr>
          <w:p w:rsidR="00000000" w:rsidRDefault="004A1F42">
            <w:pPr>
              <w:pStyle w:val="Tabletext"/>
              <w:rPr>
                <w:sz w:val="22"/>
                <w:szCs w:val="22"/>
              </w:rPr>
            </w:pPr>
            <w:r>
              <w:rPr>
                <w:sz w:val="22"/>
                <w:szCs w:val="22"/>
              </w:rPr>
              <w:t>A declaration of a period of emergency under section 40.</w:t>
            </w:r>
          </w:p>
        </w:tc>
        <w:tc>
          <w:tcPr>
            <w:tcW w:w="2951" w:type="dxa"/>
            <w:tcBorders>
              <w:top w:val="nil"/>
              <w:left w:val="nil"/>
              <w:bottom w:val="nil"/>
              <w:right w:val="nil"/>
            </w:tcBorders>
          </w:tcPr>
          <w:p w:rsidR="00000000" w:rsidRDefault="004A1F42">
            <w:pPr>
              <w:pStyle w:val="Tabletext"/>
              <w:rPr>
                <w:sz w:val="22"/>
                <w:szCs w:val="22"/>
              </w:rPr>
            </w:pPr>
            <w:r>
              <w:rPr>
                <w:sz w:val="22"/>
                <w:szCs w:val="22"/>
              </w:rPr>
              <w:t>A declaration of a period of emergency under section 219.</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18.</w:t>
            </w:r>
          </w:p>
        </w:tc>
        <w:tc>
          <w:tcPr>
            <w:tcW w:w="2880" w:type="dxa"/>
            <w:tcBorders>
              <w:top w:val="nil"/>
              <w:left w:val="nil"/>
              <w:bottom w:val="nil"/>
              <w:right w:val="nil"/>
            </w:tcBorders>
          </w:tcPr>
          <w:p w:rsidR="00000000" w:rsidRDefault="004A1F42">
            <w:pPr>
              <w:pStyle w:val="Tabletext"/>
              <w:rPr>
                <w:sz w:val="22"/>
                <w:szCs w:val="22"/>
              </w:rPr>
            </w:pPr>
            <w:r>
              <w:rPr>
                <w:sz w:val="22"/>
                <w:szCs w:val="22"/>
              </w:rPr>
              <w:t>An order made under section 41.</w:t>
            </w:r>
          </w:p>
        </w:tc>
        <w:tc>
          <w:tcPr>
            <w:tcW w:w="2951" w:type="dxa"/>
            <w:tcBorders>
              <w:top w:val="nil"/>
              <w:left w:val="nil"/>
              <w:bottom w:val="nil"/>
              <w:right w:val="nil"/>
            </w:tcBorders>
          </w:tcPr>
          <w:p w:rsidR="00000000" w:rsidRDefault="004A1F42">
            <w:pPr>
              <w:pStyle w:val="Tabletext"/>
              <w:rPr>
                <w:sz w:val="22"/>
                <w:szCs w:val="22"/>
              </w:rPr>
            </w:pPr>
            <w:r>
              <w:rPr>
                <w:sz w:val="22"/>
                <w:szCs w:val="22"/>
              </w:rPr>
              <w:t>A restrictive order made under section 222.</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19.</w:t>
            </w:r>
          </w:p>
        </w:tc>
        <w:tc>
          <w:tcPr>
            <w:tcW w:w="2880" w:type="dxa"/>
            <w:tcBorders>
              <w:top w:val="nil"/>
              <w:left w:val="nil"/>
              <w:bottom w:val="nil"/>
              <w:right w:val="nil"/>
            </w:tcBorders>
          </w:tcPr>
          <w:p w:rsidR="00000000" w:rsidRDefault="004A1F42">
            <w:pPr>
              <w:pStyle w:val="Tabletext"/>
              <w:rPr>
                <w:sz w:val="22"/>
                <w:szCs w:val="22"/>
              </w:rPr>
            </w:pPr>
            <w:r>
              <w:rPr>
                <w:sz w:val="22"/>
                <w:szCs w:val="22"/>
              </w:rPr>
              <w:t>Guidelines made under section 42.</w:t>
            </w:r>
          </w:p>
        </w:tc>
        <w:tc>
          <w:tcPr>
            <w:tcW w:w="2951" w:type="dxa"/>
            <w:tcBorders>
              <w:top w:val="nil"/>
              <w:left w:val="nil"/>
              <w:bottom w:val="nil"/>
              <w:right w:val="nil"/>
            </w:tcBorders>
          </w:tcPr>
          <w:p w:rsidR="00000000" w:rsidRDefault="004A1F42">
            <w:pPr>
              <w:pStyle w:val="Tabletext"/>
              <w:rPr>
                <w:sz w:val="22"/>
                <w:szCs w:val="22"/>
              </w:rPr>
            </w:pPr>
            <w:r>
              <w:rPr>
                <w:sz w:val="22"/>
                <w:szCs w:val="22"/>
              </w:rPr>
              <w:t>Guidelines made under section 230.</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 xml:space="preserve">20. </w:t>
            </w:r>
          </w:p>
        </w:tc>
        <w:tc>
          <w:tcPr>
            <w:tcW w:w="2880" w:type="dxa"/>
            <w:tcBorders>
              <w:top w:val="nil"/>
              <w:left w:val="nil"/>
              <w:bottom w:val="nil"/>
              <w:right w:val="nil"/>
            </w:tcBorders>
          </w:tcPr>
          <w:p w:rsidR="00000000" w:rsidRDefault="004A1F42">
            <w:pPr>
              <w:pStyle w:val="Tabletext"/>
              <w:rPr>
                <w:sz w:val="22"/>
                <w:szCs w:val="22"/>
              </w:rPr>
            </w:pPr>
            <w:r>
              <w:rPr>
                <w:sz w:val="22"/>
                <w:szCs w:val="22"/>
              </w:rPr>
              <w:t>A permission given under paragraph 65</w:t>
            </w:r>
            <w:r>
              <w:rPr>
                <w:sz w:val="22"/>
                <w:szCs w:val="22"/>
              </w:rPr>
              <w:t>(5)(a).</w:t>
            </w:r>
          </w:p>
        </w:tc>
        <w:tc>
          <w:tcPr>
            <w:tcW w:w="2951" w:type="dxa"/>
            <w:tcBorders>
              <w:top w:val="nil"/>
              <w:left w:val="nil"/>
              <w:bottom w:val="nil"/>
              <w:right w:val="nil"/>
            </w:tcBorders>
          </w:tcPr>
          <w:p w:rsidR="00000000" w:rsidRDefault="004A1F42">
            <w:pPr>
              <w:pStyle w:val="Tabletext"/>
              <w:rPr>
                <w:sz w:val="22"/>
                <w:szCs w:val="22"/>
              </w:rPr>
            </w:pPr>
            <w:r>
              <w:rPr>
                <w:sz w:val="22"/>
                <w:szCs w:val="22"/>
              </w:rPr>
              <w:t>A permission given under subsection 193(1).</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21.</w:t>
            </w:r>
          </w:p>
        </w:tc>
        <w:tc>
          <w:tcPr>
            <w:tcW w:w="2880" w:type="dxa"/>
            <w:tcBorders>
              <w:top w:val="nil"/>
              <w:left w:val="nil"/>
              <w:bottom w:val="nil"/>
              <w:right w:val="nil"/>
            </w:tcBorders>
          </w:tcPr>
          <w:p w:rsidR="00000000" w:rsidRDefault="004A1F42">
            <w:pPr>
              <w:pStyle w:val="Tabletext"/>
              <w:rPr>
                <w:sz w:val="22"/>
                <w:szCs w:val="22"/>
              </w:rPr>
            </w:pPr>
            <w:r>
              <w:rPr>
                <w:sz w:val="22"/>
                <w:szCs w:val="22"/>
              </w:rPr>
              <w:t>A permission given under paragraph 65(12)(a).</w:t>
            </w:r>
          </w:p>
        </w:tc>
        <w:tc>
          <w:tcPr>
            <w:tcW w:w="2951" w:type="dxa"/>
            <w:tcBorders>
              <w:top w:val="nil"/>
              <w:left w:val="nil"/>
              <w:bottom w:val="nil"/>
              <w:right w:val="nil"/>
            </w:tcBorders>
          </w:tcPr>
          <w:p w:rsidR="00000000" w:rsidRDefault="004A1F42">
            <w:pPr>
              <w:pStyle w:val="Tabletext"/>
              <w:rPr>
                <w:sz w:val="22"/>
                <w:szCs w:val="22"/>
              </w:rPr>
            </w:pPr>
            <w:r>
              <w:rPr>
                <w:sz w:val="22"/>
                <w:szCs w:val="22"/>
              </w:rPr>
              <w:t>A permission given under subsection 195(1).</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22.</w:t>
            </w:r>
          </w:p>
        </w:tc>
        <w:tc>
          <w:tcPr>
            <w:tcW w:w="2880" w:type="dxa"/>
            <w:tcBorders>
              <w:top w:val="nil"/>
              <w:left w:val="nil"/>
              <w:bottom w:val="nil"/>
              <w:right w:val="nil"/>
            </w:tcBorders>
          </w:tcPr>
          <w:p w:rsidR="00000000" w:rsidRDefault="004A1F42">
            <w:pPr>
              <w:pStyle w:val="Tabletext"/>
              <w:rPr>
                <w:sz w:val="22"/>
                <w:szCs w:val="22"/>
              </w:rPr>
            </w:pPr>
            <w:r>
              <w:rPr>
                <w:sz w:val="22"/>
                <w:szCs w:val="22"/>
              </w:rPr>
              <w:t>A declaration under section 66A in relation to a device.</w:t>
            </w:r>
          </w:p>
        </w:tc>
        <w:tc>
          <w:tcPr>
            <w:tcW w:w="2951" w:type="dxa"/>
            <w:tcBorders>
              <w:top w:val="nil"/>
              <w:left w:val="nil"/>
              <w:bottom w:val="nil"/>
              <w:right w:val="nil"/>
            </w:tcBorders>
          </w:tcPr>
          <w:p w:rsidR="00000000" w:rsidRDefault="004A1F42">
            <w:pPr>
              <w:pStyle w:val="Tabletext"/>
              <w:rPr>
                <w:sz w:val="22"/>
                <w:szCs w:val="22"/>
              </w:rPr>
            </w:pPr>
            <w:r>
              <w:rPr>
                <w:sz w:val="22"/>
                <w:szCs w:val="22"/>
              </w:rPr>
              <w:t>A declaration under subsection 190(1) in relation to the device.</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23.</w:t>
            </w:r>
          </w:p>
        </w:tc>
        <w:tc>
          <w:tcPr>
            <w:tcW w:w="2880" w:type="dxa"/>
            <w:tcBorders>
              <w:top w:val="nil"/>
              <w:left w:val="nil"/>
              <w:bottom w:val="nil"/>
              <w:right w:val="nil"/>
            </w:tcBorders>
          </w:tcPr>
          <w:p w:rsidR="00000000" w:rsidRDefault="004A1F42">
            <w:pPr>
              <w:pStyle w:val="Tabletext"/>
              <w:rPr>
                <w:sz w:val="22"/>
                <w:szCs w:val="22"/>
              </w:rPr>
            </w:pPr>
            <w:r>
              <w:rPr>
                <w:sz w:val="22"/>
                <w:szCs w:val="22"/>
              </w:rPr>
              <w:t>An identity card issued under section 68.</w:t>
            </w:r>
          </w:p>
        </w:tc>
        <w:tc>
          <w:tcPr>
            <w:tcW w:w="2951" w:type="dxa"/>
            <w:tcBorders>
              <w:top w:val="nil"/>
              <w:left w:val="nil"/>
              <w:bottom w:val="nil"/>
              <w:right w:val="nil"/>
            </w:tcBorders>
          </w:tcPr>
          <w:p w:rsidR="00000000" w:rsidRDefault="004A1F42">
            <w:pPr>
              <w:pStyle w:val="Tabletext"/>
              <w:rPr>
                <w:sz w:val="22"/>
                <w:szCs w:val="22"/>
              </w:rPr>
            </w:pPr>
            <w:r>
              <w:rPr>
                <w:sz w:val="22"/>
                <w:szCs w:val="22"/>
              </w:rPr>
              <w:t>An identity card issued under section 268.</w:t>
            </w:r>
          </w:p>
        </w:tc>
      </w:tr>
      <w:tr w:rsidR="00000000">
        <w:tblPrEx>
          <w:tblCellMar>
            <w:top w:w="0" w:type="dxa"/>
            <w:bottom w:w="0" w:type="dxa"/>
          </w:tblCellMar>
        </w:tblPrEx>
        <w:trPr>
          <w:cantSplit/>
        </w:trPr>
        <w:tc>
          <w:tcPr>
            <w:tcW w:w="1255" w:type="dxa"/>
            <w:tcBorders>
              <w:top w:val="nil"/>
              <w:left w:val="nil"/>
              <w:bottom w:val="nil"/>
              <w:right w:val="nil"/>
            </w:tcBorders>
          </w:tcPr>
          <w:p w:rsidR="00000000" w:rsidRDefault="004A1F42">
            <w:pPr>
              <w:pStyle w:val="Tabletext"/>
              <w:jc w:val="center"/>
              <w:rPr>
                <w:sz w:val="22"/>
                <w:szCs w:val="22"/>
              </w:rPr>
            </w:pPr>
            <w:r>
              <w:rPr>
                <w:sz w:val="22"/>
                <w:szCs w:val="22"/>
              </w:rPr>
              <w:t>24.</w:t>
            </w:r>
          </w:p>
        </w:tc>
        <w:tc>
          <w:tcPr>
            <w:tcW w:w="2880" w:type="dxa"/>
            <w:tcBorders>
              <w:top w:val="nil"/>
              <w:left w:val="nil"/>
              <w:bottom w:val="nil"/>
              <w:right w:val="nil"/>
            </w:tcBorders>
          </w:tcPr>
          <w:p w:rsidR="00000000" w:rsidRDefault="004A1F42">
            <w:pPr>
              <w:pStyle w:val="Tabletext"/>
              <w:rPr>
                <w:sz w:val="22"/>
                <w:szCs w:val="22"/>
              </w:rPr>
            </w:pPr>
            <w:r>
              <w:rPr>
                <w:sz w:val="22"/>
                <w:szCs w:val="22"/>
              </w:rPr>
              <w:t>A determination of a price-based allocation system under section 92A.</w:t>
            </w:r>
          </w:p>
        </w:tc>
        <w:tc>
          <w:tcPr>
            <w:tcW w:w="2951" w:type="dxa"/>
            <w:tcBorders>
              <w:top w:val="nil"/>
              <w:left w:val="nil"/>
              <w:bottom w:val="nil"/>
              <w:right w:val="nil"/>
            </w:tcBorders>
          </w:tcPr>
          <w:p w:rsidR="00000000" w:rsidRDefault="004A1F42">
            <w:pPr>
              <w:pStyle w:val="Tabletext"/>
              <w:rPr>
                <w:sz w:val="22"/>
                <w:szCs w:val="22"/>
              </w:rPr>
            </w:pPr>
            <w:r>
              <w:rPr>
                <w:sz w:val="22"/>
                <w:szCs w:val="22"/>
              </w:rPr>
              <w:t>A determination of a price</w:t>
            </w:r>
            <w:r>
              <w:rPr>
                <w:sz w:val="22"/>
                <w:szCs w:val="22"/>
              </w:rPr>
              <w:t>-based allocation system under section 106.</w:t>
            </w:r>
          </w:p>
        </w:tc>
      </w:tr>
    </w:tbl>
    <w:p w:rsidR="00000000" w:rsidRDefault="004A1F42">
      <w:pPr>
        <w:pStyle w:val="Heading5"/>
      </w:pPr>
      <w:bookmarkStart w:id="7" w:name="_Toc425778882"/>
      <w:r>
        <w:rPr>
          <w:rStyle w:val="CharSectno"/>
        </w:rPr>
        <w:t>5</w:t>
      </w:r>
      <w:r>
        <w:t xml:space="preserve">  Instruments subject to suspension</w:t>
      </w:r>
      <w:bookmarkEnd w:id="7"/>
    </w:p>
    <w:p w:rsidR="00000000" w:rsidRDefault="004A1F42">
      <w:pPr>
        <w:pStyle w:val="Subsection"/>
      </w:pPr>
      <w:r>
        <w:tab/>
      </w:r>
      <w:r>
        <w:tab/>
        <w:t>If, immediately before the commencement of this Act:</w:t>
      </w:r>
    </w:p>
    <w:p w:rsidR="00000000" w:rsidRDefault="004A1F42">
      <w:pPr>
        <w:pStyle w:val="paragraph"/>
      </w:pPr>
      <w:r>
        <w:tab/>
        <w:t>(a)</w:t>
      </w:r>
      <w:r>
        <w:tab/>
        <w:t>a compliance statement certificate issued under section 12 of the old Act is the subject o</w:t>
      </w:r>
      <w:r>
        <w:t>f suspension under section 13 of the old Act; or</w:t>
      </w:r>
    </w:p>
    <w:p w:rsidR="00000000" w:rsidRDefault="004A1F42">
      <w:pPr>
        <w:pStyle w:val="paragraph"/>
      </w:pPr>
      <w:r>
        <w:tab/>
        <w:t>(b)</w:t>
      </w:r>
      <w:r>
        <w:tab/>
        <w:t>a transmitter licence granted under section 24 or 24B of the old Act is the subject of suspension under section 28 of the old Act;</w:t>
      </w:r>
    </w:p>
    <w:p w:rsidR="00000000" w:rsidRDefault="004A1F42">
      <w:pPr>
        <w:pStyle w:val="subsection2"/>
      </w:pPr>
      <w:r>
        <w:t>section 4 of this Act does not apply to the certificate or licence unti</w:t>
      </w:r>
      <w:r>
        <w:t>l the suspension ceases to have effect (otherwise than because of the expiry or cancellation of the certificate or licence).</w:t>
      </w:r>
    </w:p>
    <w:p w:rsidR="00000000" w:rsidRDefault="004A1F42">
      <w:pPr>
        <w:pStyle w:val="Heading5"/>
      </w:pPr>
      <w:bookmarkStart w:id="8" w:name="_Toc425778883"/>
      <w:r>
        <w:rPr>
          <w:rStyle w:val="CharSectno"/>
        </w:rPr>
        <w:t>6</w:t>
      </w:r>
      <w:r>
        <w:t xml:space="preserve">  Authorities under transmitter licences</w:t>
      </w:r>
      <w:bookmarkEnd w:id="8"/>
    </w:p>
    <w:p w:rsidR="00000000" w:rsidRDefault="004A1F42">
      <w:pPr>
        <w:pStyle w:val="Subsection"/>
      </w:pPr>
      <w:r>
        <w:tab/>
      </w:r>
      <w:r>
        <w:tab/>
        <w:t>An authority given by a person, under section 26 of the old Act</w:t>
      </w:r>
      <w:r>
        <w:t>, that was in force immediately before the commencement of this Act continues in force immediately after that commencement as if it had been an authorisation given by that person under section 114 of the new Act.</w:t>
      </w:r>
    </w:p>
    <w:p w:rsidR="00000000" w:rsidRDefault="004A1F42">
      <w:pPr>
        <w:pStyle w:val="Heading5"/>
      </w:pPr>
      <w:bookmarkStart w:id="9" w:name="_Toc425778884"/>
      <w:r>
        <w:rPr>
          <w:rStyle w:val="CharSectno"/>
        </w:rPr>
        <w:t>7</w:t>
      </w:r>
      <w:r>
        <w:t xml:space="preserve">  Frequency reservation certif</w:t>
      </w:r>
      <w:r>
        <w:t>icates</w:t>
      </w:r>
      <w:bookmarkEnd w:id="9"/>
    </w:p>
    <w:p w:rsidR="00000000" w:rsidRDefault="004A1F42">
      <w:pPr>
        <w:pStyle w:val="Subsection"/>
      </w:pPr>
      <w:r>
        <w:tab/>
        <w:t>(1)</w:t>
      </w:r>
      <w:r>
        <w:tab/>
        <w:t>Subject to subsection (4), despite the repeal of the old Act by section 13 of this Act, a frequency reservatio</w:t>
      </w:r>
      <w:r>
        <w:t>n certificate granted under section 21 of the old Act that was in force immediately before the commencement of this Act remains in force after that commencement for the period for which it would have remained in force if the old Act were not repealed.</w:t>
      </w:r>
    </w:p>
    <w:p w:rsidR="00000000" w:rsidRDefault="004A1F42">
      <w:pPr>
        <w:pStyle w:val="Subsection"/>
      </w:pPr>
      <w:r>
        <w:tab/>
        <w:t>(2)</w:t>
      </w:r>
      <w:r>
        <w:tab/>
        <w:t>If an unallocated frequency is reserved in the name of a person in accordance with a frequency reservation certificate in force under subsection (1), the SMA must not issue to a person other than that person a permit or transmitter licence authorising the</w:t>
      </w:r>
      <w:r>
        <w:t xml:space="preserve"> operation of a transmitter in a manner inconsistent with that reservation.</w:t>
      </w:r>
    </w:p>
    <w:p w:rsidR="00000000" w:rsidRDefault="004A1F42">
      <w:pPr>
        <w:pStyle w:val="Subsection"/>
      </w:pPr>
      <w:r>
        <w:tab/>
        <w:t>(3)</w:t>
      </w:r>
      <w:r>
        <w:tab/>
        <w:t>For the purposes of subsection (2), issuing a permit or transmitter licence that authorises the operation of a transmitter for a period not exceeding 14 days is taken to be no</w:t>
      </w:r>
      <w:r>
        <w:t>t inconsistent with a reservation.</w:t>
      </w:r>
    </w:p>
    <w:p w:rsidR="00000000" w:rsidRDefault="004A1F42">
      <w:pPr>
        <w:pStyle w:val="Subsection"/>
      </w:pPr>
      <w:r>
        <w:tab/>
        <w:t>(4)</w:t>
      </w:r>
      <w:r>
        <w:tab/>
        <w:t>The SMA has the same power to cancel a frequency reservation certificate to which subsection (1) applies as the Minister had, immediately before the commencement of this Act, to cancel frequency reservation certifica</w:t>
      </w:r>
      <w:r>
        <w:t>tes.</w:t>
      </w:r>
    </w:p>
    <w:p w:rsidR="00000000" w:rsidRDefault="004A1F42">
      <w:pPr>
        <w:pStyle w:val="Heading5"/>
      </w:pPr>
      <w:bookmarkStart w:id="10" w:name="_Toc425778885"/>
      <w:r>
        <w:rPr>
          <w:rStyle w:val="CharSectno"/>
        </w:rPr>
        <w:t>8</w:t>
      </w:r>
      <w:r>
        <w:t xml:space="preserve">  Consultation processes under the old Act</w:t>
      </w:r>
      <w:bookmarkEnd w:id="10"/>
    </w:p>
    <w:p w:rsidR="00000000" w:rsidRDefault="004A1F42">
      <w:pPr>
        <w:pStyle w:val="Subsection"/>
      </w:pPr>
      <w:r>
        <w:tab/>
        <w:t>(1)</w:t>
      </w:r>
      <w:r>
        <w:tab/>
        <w:t>If:</w:t>
      </w:r>
    </w:p>
    <w:p w:rsidR="00000000" w:rsidRDefault="004A1F42">
      <w:pPr>
        <w:pStyle w:val="paragraph"/>
      </w:pPr>
      <w:r>
        <w:tab/>
        <w:t>(a)</w:t>
      </w:r>
      <w:r>
        <w:tab/>
        <w:t>anything, before the commencement of this Act, was done under section 20 of the old Act prior to preparation of a spectrum plan or frequency band plan under the old Act;</w:t>
      </w:r>
      <w:r>
        <w:t xml:space="preserve"> and</w:t>
      </w:r>
    </w:p>
    <w:p w:rsidR="00000000" w:rsidRDefault="004A1F42">
      <w:pPr>
        <w:pStyle w:val="paragraph"/>
      </w:pPr>
      <w:r>
        <w:tab/>
        <w:t>(b)</w:t>
      </w:r>
      <w:r>
        <w:tab/>
        <w:t>the plan was not prepared under the old Act before that commencement;</w:t>
      </w:r>
    </w:p>
    <w:p w:rsidR="00000000" w:rsidRDefault="004A1F42">
      <w:pPr>
        <w:pStyle w:val="subsection2"/>
      </w:pPr>
      <w:r>
        <w:t>the thing done is taken, for all purposes, to have been done under the corresponding provision of section 33 of the new Act.</w:t>
      </w:r>
    </w:p>
    <w:p w:rsidR="00000000" w:rsidRDefault="004A1F42">
      <w:pPr>
        <w:pStyle w:val="Subsection"/>
      </w:pPr>
      <w:r>
        <w:tab/>
        <w:t>(2)</w:t>
      </w:r>
      <w:r>
        <w:tab/>
        <w:t>If:</w:t>
      </w:r>
    </w:p>
    <w:p w:rsidR="00000000" w:rsidRDefault="004A1F42">
      <w:pPr>
        <w:pStyle w:val="paragraph"/>
      </w:pPr>
      <w:r>
        <w:tab/>
        <w:t>(a)</w:t>
      </w:r>
      <w:r>
        <w:tab/>
        <w:t xml:space="preserve">anything, before the commencement of </w:t>
      </w:r>
      <w:r>
        <w:t>this Act, was done under subsection 9(2) or (3) of the old Act prior to the making of a standard under the old Act; and</w:t>
      </w:r>
    </w:p>
    <w:p w:rsidR="00000000" w:rsidRDefault="004A1F42">
      <w:pPr>
        <w:pStyle w:val="paragraph"/>
      </w:pPr>
      <w:r>
        <w:tab/>
        <w:t>(b)</w:t>
      </w:r>
      <w:r>
        <w:tab/>
        <w:t>the standard was not made under the old Act before the commencement;</w:t>
      </w:r>
    </w:p>
    <w:p w:rsidR="00000000" w:rsidRDefault="004A1F42">
      <w:pPr>
        <w:pStyle w:val="subsection2"/>
      </w:pPr>
      <w:r>
        <w:t>the thing done is taken, for all purposes, to have been done u</w:t>
      </w:r>
      <w:r>
        <w:t>nder the corresponding provision of section 163 of the new Act.</w:t>
      </w:r>
    </w:p>
    <w:p w:rsidR="00000000" w:rsidRDefault="004A1F42">
      <w:pPr>
        <w:pStyle w:val="Heading5"/>
      </w:pPr>
      <w:bookmarkStart w:id="11" w:name="_Toc425778886"/>
      <w:r>
        <w:rPr>
          <w:rStyle w:val="CharSectno"/>
        </w:rPr>
        <w:t>9</w:t>
      </w:r>
      <w:r>
        <w:t xml:space="preserve">  Evidentiary certificates</w:t>
      </w:r>
      <w:bookmarkEnd w:id="11"/>
    </w:p>
    <w:p w:rsidR="00000000" w:rsidRDefault="004A1F42">
      <w:pPr>
        <w:pStyle w:val="Subsection"/>
      </w:pPr>
      <w:r>
        <w:tab/>
      </w:r>
      <w:r>
        <w:tab/>
        <w:t>If a Commonwealth officer issues a certificate under subsection 305(1) of the new Act relating to an examination carried out, whether befo</w:t>
      </w:r>
      <w:r>
        <w:t>re or after the commencement of this Act, for the purposes of the old Act, section 305 of the new Act applies in relation to the certificate as if:</w:t>
      </w:r>
    </w:p>
    <w:p w:rsidR="00000000" w:rsidRDefault="004A1F42">
      <w:pPr>
        <w:pStyle w:val="paragraph"/>
      </w:pPr>
      <w:r>
        <w:tab/>
        <w:t>(a)</w:t>
      </w:r>
      <w:r>
        <w:tab/>
        <w:t>references in that section to the new Act included references to the old Act; and</w:t>
      </w:r>
    </w:p>
    <w:p w:rsidR="00000000" w:rsidRDefault="004A1F42">
      <w:pPr>
        <w:pStyle w:val="paragraph"/>
      </w:pPr>
      <w:r>
        <w:tab/>
        <w:t>(b)</w:t>
      </w:r>
      <w:r>
        <w:tab/>
        <w:t>the reference in</w:t>
      </w:r>
      <w:r>
        <w:t xml:space="preserve"> subsection (5) of that section to section 174 of the new Act included a reference to subparagraph 11(2)(b)(i) of the old Act.</w:t>
      </w:r>
    </w:p>
    <w:p w:rsidR="00000000" w:rsidRDefault="004A1F42">
      <w:pPr>
        <w:pStyle w:val="Heading5"/>
      </w:pPr>
      <w:bookmarkStart w:id="12" w:name="_Toc425778887"/>
      <w:r>
        <w:rPr>
          <w:rStyle w:val="CharSectno"/>
        </w:rPr>
        <w:t>10</w:t>
      </w:r>
      <w:r>
        <w:t xml:space="preserve">  Forfeiture</w:t>
      </w:r>
      <w:bookmarkEnd w:id="12"/>
    </w:p>
    <w:p w:rsidR="00000000" w:rsidRDefault="004A1F42">
      <w:pPr>
        <w:pStyle w:val="Subsection"/>
      </w:pPr>
      <w:r>
        <w:tab/>
      </w:r>
      <w:r>
        <w:tab/>
        <w:t>The SMA’s power to make directions under section 281 of the new Act relating to things f</w:t>
      </w:r>
      <w:r>
        <w:t>orfeited under section 280 of that Act extends to making directions relating to things that:</w:t>
      </w:r>
    </w:p>
    <w:p w:rsidR="00000000" w:rsidRDefault="004A1F42">
      <w:pPr>
        <w:pStyle w:val="paragraph"/>
      </w:pPr>
      <w:r>
        <w:tab/>
        <w:t>(a)</w:t>
      </w:r>
      <w:r>
        <w:tab/>
        <w:t>were forfeited under subsection 80(1) of the old Act before the commencement of this Act; and</w:t>
      </w:r>
    </w:p>
    <w:p w:rsidR="00000000" w:rsidRDefault="004A1F42">
      <w:pPr>
        <w:pStyle w:val="paragraph"/>
      </w:pPr>
      <w:r>
        <w:tab/>
        <w:t>(b)</w:t>
      </w:r>
      <w:r>
        <w:tab/>
        <w:t>immediately before that commencement were not subject to di</w:t>
      </w:r>
      <w:r>
        <w:t>rections by the Minister under subsection 80(2) of the old Act.</w:t>
      </w:r>
    </w:p>
    <w:p w:rsidR="00000000" w:rsidRDefault="004A1F42">
      <w:pPr>
        <w:pStyle w:val="Heading5"/>
      </w:pPr>
      <w:bookmarkStart w:id="13" w:name="_Toc425778888"/>
      <w:r>
        <w:rPr>
          <w:rStyle w:val="CharSectno"/>
        </w:rPr>
        <w:t>11</w:t>
      </w:r>
      <w:r>
        <w:t xml:space="preserve">  Regulations under the Radiocommunications Act</w:t>
      </w:r>
      <w:bookmarkEnd w:id="13"/>
    </w:p>
    <w:p w:rsidR="00000000" w:rsidRDefault="004A1F42">
      <w:pPr>
        <w:pStyle w:val="Subsection"/>
      </w:pPr>
      <w:r>
        <w:tab/>
        <w:t>(1)</w:t>
      </w:r>
      <w:r>
        <w:tab/>
        <w:t>Subject to subsection (3), any regulations made under the old Act and in force immediately before the commencemen</w:t>
      </w:r>
      <w:r>
        <w:t>t of this Act continue in force as if made under the new Act.</w:t>
      </w:r>
    </w:p>
    <w:p w:rsidR="00000000" w:rsidRDefault="004A1F42">
      <w:pPr>
        <w:pStyle w:val="Subsection"/>
      </w:pPr>
      <w:r>
        <w:tab/>
        <w:t>(2)</w:t>
      </w:r>
      <w:r>
        <w:tab/>
        <w:t>A reference in a regulation so continued in force to a provision of the old Act is taken to be a reference to the corresponding provision in the new Act.</w:t>
      </w:r>
    </w:p>
    <w:p w:rsidR="00000000" w:rsidRDefault="004A1F42">
      <w:pPr>
        <w:pStyle w:val="Subsection"/>
      </w:pPr>
      <w:r>
        <w:tab/>
        <w:t>(3)</w:t>
      </w:r>
      <w:r>
        <w:tab/>
        <w:t>This section does not apply to</w:t>
      </w:r>
      <w:r>
        <w:t xml:space="preserve"> a regulation the making of which would not be authorised by the new Act.</w:t>
      </w:r>
    </w:p>
    <w:p w:rsidR="00000000" w:rsidRDefault="004A1F42">
      <w:pPr>
        <w:pStyle w:val="Heading5"/>
      </w:pPr>
      <w:bookmarkStart w:id="14" w:name="_Toc425778889"/>
      <w:r>
        <w:rPr>
          <w:rStyle w:val="CharSectno"/>
        </w:rPr>
        <w:t>12</w:t>
      </w:r>
      <w:r>
        <w:t xml:space="preserve">  Determinations of types of apparatus licences</w:t>
      </w:r>
      <w:bookmarkEnd w:id="14"/>
    </w:p>
    <w:p w:rsidR="00000000" w:rsidRDefault="004A1F42">
      <w:pPr>
        <w:pStyle w:val="Subsection"/>
      </w:pPr>
      <w:r>
        <w:tab/>
        <w:t>(1)</w:t>
      </w:r>
      <w:r>
        <w:tab/>
        <w:t xml:space="preserve">Until the SMA makes a determination under section 98 of the new Act, the types of transmitter licences </w:t>
      </w:r>
      <w:r>
        <w:t>that the SMA may issue under Part 3.3 of the new Act are taken to be the types of licences set out in Schedule 1 to the Radiocommunications (Licensing and General) Regulations made under the old Act.</w:t>
      </w:r>
    </w:p>
    <w:p w:rsidR="00000000" w:rsidRDefault="004A1F42">
      <w:pPr>
        <w:pStyle w:val="Subsection"/>
      </w:pPr>
      <w:r>
        <w:tab/>
        <w:t>(2)</w:t>
      </w:r>
      <w:r>
        <w:tab/>
        <w:t>Until the SMA makes a determination under section 9</w:t>
      </w:r>
      <w:r>
        <w:t>8 of the new Act, the types of receiver licences that the SMA may issue under Part 3.3 of the new Act are taken to be the types of licences set out in regulation 7 of the Radiocommunications (Licensing and General) Regulations made under the old Act.</w:t>
      </w:r>
    </w:p>
    <w:p w:rsidR="00000000" w:rsidRDefault="004A1F42">
      <w:pPr>
        <w:pStyle w:val="PageBreak"/>
      </w:pPr>
      <w:r>
        <w:br w:type="page"/>
      </w:r>
    </w:p>
    <w:p w:rsidR="00000000" w:rsidRDefault="004A1F42">
      <w:pPr>
        <w:pStyle w:val="Heading2"/>
      </w:pPr>
      <w:bookmarkStart w:id="15" w:name="_Toc425778890"/>
      <w:r>
        <w:rPr>
          <w:rStyle w:val="CharPartNo"/>
        </w:rPr>
        <w:t>Part 3</w:t>
      </w:r>
      <w:r>
        <w:t>—</w:t>
      </w:r>
      <w:r>
        <w:rPr>
          <w:rStyle w:val="CharPartText"/>
        </w:rPr>
        <w:t>Repeal and consequential amendments</w:t>
      </w:r>
      <w:bookmarkEnd w:id="15"/>
    </w:p>
    <w:p w:rsidR="00000000" w:rsidRDefault="004A1F42">
      <w:pPr>
        <w:pStyle w:val="Header"/>
      </w:pPr>
      <w:r>
        <w:rPr>
          <w:rStyle w:val="CharDivNo"/>
        </w:rPr>
        <w:t xml:space="preserve"> </w:t>
      </w:r>
      <w:r>
        <w:rPr>
          <w:rStyle w:val="CharDivText"/>
        </w:rPr>
        <w:t xml:space="preserve"> </w:t>
      </w:r>
    </w:p>
    <w:p w:rsidR="00000000" w:rsidRDefault="004A1F42">
      <w:pPr>
        <w:pStyle w:val="Heading5"/>
      </w:pPr>
      <w:bookmarkStart w:id="16" w:name="_Toc425778891"/>
      <w:r>
        <w:rPr>
          <w:rStyle w:val="CharSectno"/>
        </w:rPr>
        <w:t>13</w:t>
      </w:r>
      <w:r>
        <w:t xml:space="preserve">  Repeal of Acts</w:t>
      </w:r>
      <w:bookmarkEnd w:id="16"/>
    </w:p>
    <w:p w:rsidR="00000000" w:rsidRDefault="004A1F42">
      <w:pPr>
        <w:pStyle w:val="Subsection"/>
      </w:pPr>
      <w:r>
        <w:tab/>
      </w:r>
      <w:r>
        <w:tab/>
        <w:t>The following Acts are repealed:</w:t>
      </w:r>
    </w:p>
    <w:p w:rsidR="00000000" w:rsidRDefault="004A1F42">
      <w:pPr>
        <w:pStyle w:val="Definition"/>
        <w:spacing w:before="120"/>
        <w:rPr>
          <w:i/>
          <w:iCs/>
        </w:rPr>
      </w:pPr>
      <w:r>
        <w:rPr>
          <w:i/>
          <w:iCs/>
        </w:rPr>
        <w:t>Radiocommunications Act 1983.</w:t>
      </w:r>
    </w:p>
    <w:p w:rsidR="00000000" w:rsidRDefault="004A1F42">
      <w:pPr>
        <w:pStyle w:val="Definition"/>
        <w:spacing w:before="120"/>
        <w:rPr>
          <w:i/>
          <w:iCs/>
        </w:rPr>
      </w:pPr>
      <w:r>
        <w:rPr>
          <w:i/>
          <w:iCs/>
        </w:rPr>
        <w:t>Radiocommunications (Frequency Reservation Certificate Tax) Act 1983.</w:t>
      </w:r>
    </w:p>
    <w:p w:rsidR="00000000" w:rsidRDefault="004A1F42">
      <w:pPr>
        <w:pStyle w:val="Definition"/>
        <w:spacing w:before="120"/>
        <w:rPr>
          <w:i/>
          <w:iCs/>
        </w:rPr>
      </w:pPr>
      <w:r>
        <w:rPr>
          <w:i/>
          <w:iCs/>
        </w:rPr>
        <w:t>Radiocom</w:t>
      </w:r>
      <w:r>
        <w:rPr>
          <w:i/>
          <w:iCs/>
        </w:rPr>
        <w:t>munications (Temporary Permit Tax) Act 1983.</w:t>
      </w:r>
    </w:p>
    <w:p w:rsidR="00000000" w:rsidRDefault="004A1F42">
      <w:pPr>
        <w:pStyle w:val="Heading5"/>
      </w:pPr>
      <w:bookmarkStart w:id="17" w:name="_Toc425778892"/>
      <w:r>
        <w:rPr>
          <w:rStyle w:val="CharSectno"/>
        </w:rPr>
        <w:t>14</w:t>
      </w:r>
      <w:r>
        <w:t xml:space="preserve">  Consequential amendments of Acts</w:t>
      </w:r>
      <w:bookmarkEnd w:id="17"/>
    </w:p>
    <w:p w:rsidR="00000000" w:rsidRDefault="004A1F42">
      <w:pPr>
        <w:pStyle w:val="Subsection"/>
      </w:pPr>
      <w:r>
        <w:tab/>
        <w:t>(1)</w:t>
      </w:r>
      <w:r>
        <w:tab/>
        <w:t>The Acts specified in the Schedule are amended as set out in the Schedule.</w:t>
      </w:r>
    </w:p>
    <w:p w:rsidR="00000000" w:rsidRDefault="004A1F42">
      <w:pPr>
        <w:pStyle w:val="Subsection"/>
      </w:pPr>
      <w:r>
        <w:tab/>
        <w:t>(2)</w:t>
      </w:r>
      <w:r>
        <w:tab/>
        <w:t xml:space="preserve">References in subsection 362(4) of the </w:t>
      </w:r>
      <w:r>
        <w:rPr>
          <w:i/>
          <w:iCs/>
        </w:rPr>
        <w:t>Commonwealth Electoral Act</w:t>
      </w:r>
      <w:r>
        <w:rPr>
          <w:i/>
          <w:iCs/>
        </w:rPr>
        <w:t xml:space="preserve"> 1918</w:t>
      </w:r>
      <w:r>
        <w:t xml:space="preserve"> as amended by this Act, and in section 108A of the </w:t>
      </w:r>
      <w:r>
        <w:rPr>
          <w:i/>
          <w:iCs/>
        </w:rPr>
        <w:t>Referendum (Machinery Provisions) Act 1984</w:t>
      </w:r>
      <w:r>
        <w:t xml:space="preserve"> as so amended, to contraventions of the </w:t>
      </w:r>
      <w:r>
        <w:rPr>
          <w:i/>
          <w:iCs/>
        </w:rPr>
        <w:t>Radiocommunications Act 1992</w:t>
      </w:r>
      <w:r>
        <w:t xml:space="preserve"> are taken to include references to contraventions of the </w:t>
      </w:r>
      <w:r>
        <w:rPr>
          <w:i/>
          <w:iCs/>
        </w:rPr>
        <w:t>Radiocommunications Act 1983</w:t>
      </w:r>
      <w:r>
        <w:t xml:space="preserve"> t</w:t>
      </w:r>
      <w:r>
        <w:t>hat took place before the commencement of this Act.</w:t>
      </w:r>
    </w:p>
    <w:p w:rsidR="00000000" w:rsidRDefault="004A1F42">
      <w:pPr>
        <w:pStyle w:val="Subsection"/>
      </w:pPr>
      <w:r>
        <w:tab/>
        <w:t>(3)</w:t>
      </w:r>
      <w:r>
        <w:tab/>
        <w:t>Without limiting the application of section 4 of this Act:</w:t>
      </w:r>
    </w:p>
    <w:p w:rsidR="00000000" w:rsidRDefault="004A1F42">
      <w:pPr>
        <w:pStyle w:val="paragraph"/>
      </w:pPr>
      <w:r>
        <w:tab/>
        <w:t>(a)</w:t>
      </w:r>
      <w:r>
        <w:tab/>
        <w:t xml:space="preserve">a reference in subparagraphs 91(a)(iii) and (c)(iii) of the </w:t>
      </w:r>
      <w:r>
        <w:rPr>
          <w:i/>
          <w:iCs/>
        </w:rPr>
        <w:t>Copyright Act 1968</w:t>
      </w:r>
      <w:r>
        <w:t>, as amended by this Act, to a transmitter licence issued</w:t>
      </w:r>
      <w:r>
        <w:t xml:space="preserve"> under the </w:t>
      </w:r>
      <w:r>
        <w:rPr>
          <w:i/>
          <w:iCs/>
        </w:rPr>
        <w:t>Radiocommunications Act 1992</w:t>
      </w:r>
      <w:r>
        <w:t>;</w:t>
      </w:r>
    </w:p>
    <w:p w:rsidR="00000000" w:rsidRDefault="004A1F42">
      <w:pPr>
        <w:pStyle w:val="subsection2"/>
      </w:pPr>
      <w:r>
        <w:t>is taken to include:</w:t>
      </w:r>
    </w:p>
    <w:p w:rsidR="00000000" w:rsidRDefault="004A1F42">
      <w:pPr>
        <w:pStyle w:val="paragraph"/>
      </w:pPr>
      <w:r>
        <w:tab/>
        <w:t>(b)</w:t>
      </w:r>
      <w:r>
        <w:tab/>
        <w:t>a reference to a transmitter licence or a temporary permit that, although not in force immediately before the commencement of this Act, was in force at the time when the broadcast in questi</w:t>
      </w:r>
      <w:r>
        <w:t>on was made.</w:t>
      </w:r>
    </w:p>
    <w:p w:rsidR="00000000" w:rsidRDefault="004A1F42">
      <w:pPr>
        <w:sectPr w:rsidR="00000000">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268" w:right="2410" w:bottom="3827" w:left="2410" w:header="567" w:footer="3119" w:gutter="0"/>
          <w:pgNumType w:start="1"/>
          <w:cols w:space="708"/>
          <w:titlePg/>
          <w:docGrid w:linePitch="360"/>
        </w:sectPr>
      </w:pPr>
    </w:p>
    <w:p w:rsidR="00000000" w:rsidRDefault="004A1F42">
      <w:pPr>
        <w:pStyle w:val="Heading1"/>
      </w:pPr>
      <w:bookmarkStart w:id="18" w:name="_Toc425778893"/>
      <w:r>
        <w:rPr>
          <w:rStyle w:val="CharChapNo"/>
        </w:rPr>
        <w:t>Schedule</w:t>
      </w:r>
      <w:r>
        <w:t>—</w:t>
      </w:r>
      <w:r>
        <w:rPr>
          <w:rStyle w:val="CharChapText"/>
        </w:rPr>
        <w:t>Consequential amendments of Acts</w:t>
      </w:r>
      <w:bookmarkEnd w:id="18"/>
    </w:p>
    <w:p w:rsidR="00000000" w:rsidRDefault="004A1F42">
      <w:pPr>
        <w:pStyle w:val="notemargin"/>
      </w:pPr>
      <w:r>
        <w:t>Section 14</w:t>
      </w:r>
    </w:p>
    <w:p w:rsidR="00000000" w:rsidRDefault="004A1F42">
      <w:pPr>
        <w:pStyle w:val="Header"/>
      </w:pPr>
      <w:r>
        <w:rPr>
          <w:rStyle w:val="CharPartNo"/>
        </w:rPr>
        <w:t xml:space="preserve"> </w:t>
      </w:r>
      <w:r>
        <w:rPr>
          <w:rStyle w:val="CharPartText"/>
        </w:rPr>
        <w:t xml:space="preserve"> </w:t>
      </w:r>
    </w:p>
    <w:p w:rsidR="00000000" w:rsidRDefault="004A1F42">
      <w:pPr>
        <w:pStyle w:val="Header"/>
      </w:pPr>
      <w:r>
        <w:rPr>
          <w:rStyle w:val="CharDivNo"/>
        </w:rPr>
        <w:t xml:space="preserve"> </w:t>
      </w:r>
      <w:r>
        <w:rPr>
          <w:rStyle w:val="CharDivText"/>
        </w:rPr>
        <w:t xml:space="preserve"> </w:t>
      </w:r>
    </w:p>
    <w:p w:rsidR="00000000" w:rsidRDefault="004A1F42">
      <w:pPr>
        <w:pStyle w:val="Heading9"/>
      </w:pPr>
      <w:bookmarkStart w:id="19" w:name="_Toc425778894"/>
      <w:r>
        <w:t>Australian Postal Corporation Act 1989</w:t>
      </w:r>
      <w:bookmarkEnd w:id="19"/>
    </w:p>
    <w:p w:rsidR="00000000" w:rsidRDefault="004A1F42">
      <w:pPr>
        <w:pStyle w:val="ItemHead"/>
      </w:pPr>
      <w:r>
        <w:t>Section 11:</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Heading9"/>
      </w:pPr>
      <w:bookmarkStart w:id="20" w:name="_Toc425778895"/>
      <w:r>
        <w:t>Broadcasting Services Act 1</w:t>
      </w:r>
      <w:r>
        <w:t>992</w:t>
      </w:r>
      <w:bookmarkEnd w:id="20"/>
    </w:p>
    <w:p w:rsidR="00000000" w:rsidRDefault="004A1F42">
      <w:pPr>
        <w:pStyle w:val="NewItem"/>
      </w:pPr>
      <w:r>
        <w:t xml:space="preserve">Subsection 6(1) (paragraph (a) of the definition of </w:t>
      </w:r>
      <w:r>
        <w:rPr>
          <w:i/>
          <w:iCs/>
        </w:rPr>
        <w:t>broadcasting services bands</w:t>
      </w:r>
      <w:r>
        <w:t>):</w:t>
      </w:r>
    </w:p>
    <w:p w:rsidR="00000000" w:rsidRDefault="004A1F42">
      <w:pPr>
        <w:pStyle w:val="Item"/>
      </w:pPr>
      <w:r>
        <w:t xml:space="preserve">Omit ‘the </w:t>
      </w:r>
      <w:r>
        <w:rPr>
          <w:i/>
          <w:iCs/>
        </w:rPr>
        <w:t>Radiocommunications Act 1983</w:t>
      </w:r>
      <w:r>
        <w:t xml:space="preserve">’, substitute ‘section 31 of the </w:t>
      </w:r>
      <w:r>
        <w:rPr>
          <w:i/>
          <w:iCs/>
        </w:rPr>
        <w:t>Radiocommunications Act 1992</w:t>
      </w:r>
      <w:r>
        <w:t>’.</w:t>
      </w:r>
    </w:p>
    <w:p w:rsidR="00000000" w:rsidRDefault="004A1F42">
      <w:pPr>
        <w:pStyle w:val="NewItem"/>
      </w:pPr>
      <w:r>
        <w:t xml:space="preserve">Subsection 6(1) (paragraph (b) of the definition of </w:t>
      </w:r>
      <w:r>
        <w:rPr>
          <w:i/>
          <w:iCs/>
        </w:rPr>
        <w:t>broa</w:t>
      </w:r>
      <w:r>
        <w:rPr>
          <w:i/>
          <w:iCs/>
        </w:rPr>
        <w:t>dcasting services bands</w:t>
      </w:r>
      <w:r>
        <w:t>):</w:t>
      </w:r>
    </w:p>
    <w:p w:rsidR="00000000" w:rsidRDefault="004A1F42">
      <w:pPr>
        <w:pStyle w:val="Subsection"/>
        <w:spacing w:before="120"/>
      </w:pPr>
      <w:r>
        <w:tab/>
        <w:t>(a)</w:t>
      </w:r>
      <w:r>
        <w:tab/>
        <w:t>Omit ‘assigned’, substitute ‘referred’;</w:t>
      </w:r>
    </w:p>
    <w:p w:rsidR="00000000" w:rsidRDefault="004A1F42">
      <w:pPr>
        <w:pStyle w:val="Subsection"/>
        <w:spacing w:before="120"/>
      </w:pPr>
      <w:r>
        <w:tab/>
        <w:t>(b)</w:t>
      </w:r>
      <w:r>
        <w:tab/>
        <w:t>Omit ‘Act’, substitute ‘section’.</w:t>
      </w:r>
    </w:p>
    <w:p w:rsidR="00000000" w:rsidRDefault="004A1F42">
      <w:pPr>
        <w:pStyle w:val="NewItem"/>
      </w:pPr>
      <w:r>
        <w:t>Subsection 6(1):</w:t>
      </w:r>
    </w:p>
    <w:p w:rsidR="00000000" w:rsidRDefault="004A1F42">
      <w:pPr>
        <w:pStyle w:val="Item"/>
      </w:pPr>
      <w:r>
        <w:t>Insert:</w:t>
      </w:r>
    </w:p>
    <w:p w:rsidR="00000000" w:rsidRDefault="004A1F42">
      <w:pPr>
        <w:pStyle w:val="Definition"/>
      </w:pPr>
      <w:r>
        <w:t>‘</w:t>
      </w:r>
      <w:r>
        <w:rPr>
          <w:b/>
          <w:bCs/>
          <w:i/>
          <w:iCs/>
        </w:rPr>
        <w:t>SMA</w:t>
      </w:r>
      <w:r>
        <w:t xml:space="preserve"> means the Spectrum Management Agency established under section 232 of the </w:t>
      </w:r>
      <w:r>
        <w:rPr>
          <w:i/>
          <w:iCs/>
        </w:rPr>
        <w:t>Radiocommunications Act 1992</w:t>
      </w:r>
      <w:r>
        <w:t>.’.</w:t>
      </w:r>
    </w:p>
    <w:p w:rsidR="00000000" w:rsidRDefault="004A1F42">
      <w:pPr>
        <w:pStyle w:val="NewItem"/>
      </w:pPr>
      <w:r>
        <w:t>Subsection</w:t>
      </w:r>
      <w:r>
        <w:t xml:space="preserve"> 25(1):</w:t>
      </w:r>
    </w:p>
    <w:p w:rsidR="00000000" w:rsidRDefault="004A1F42">
      <w:pPr>
        <w:pStyle w:val="Item"/>
      </w:pPr>
      <w:r>
        <w:t xml:space="preserve">Omit ‘the </w:t>
      </w:r>
      <w:r>
        <w:rPr>
          <w:i/>
          <w:iCs/>
        </w:rPr>
        <w:t>Radiocommunications Act 1983</w:t>
      </w:r>
      <w:r>
        <w:t xml:space="preserve">, assigned’, substitute ‘section 31 of the </w:t>
      </w:r>
      <w:r>
        <w:rPr>
          <w:i/>
          <w:iCs/>
        </w:rPr>
        <w:t>Radiocommunications Act 1992</w:t>
      </w:r>
      <w:r>
        <w:t>, referred’.</w:t>
      </w:r>
    </w:p>
    <w:p w:rsidR="00000000" w:rsidRDefault="004A1F42">
      <w:pPr>
        <w:pStyle w:val="NewItem"/>
      </w:pPr>
      <w:r>
        <w:t>Paragraph 158(a):</w:t>
      </w:r>
    </w:p>
    <w:p w:rsidR="00000000" w:rsidRDefault="004A1F42">
      <w:pPr>
        <w:pStyle w:val="Item"/>
      </w:pPr>
      <w:r>
        <w:t>Omit the paragraph, substitute:</w:t>
      </w:r>
    </w:p>
    <w:p w:rsidR="00000000" w:rsidRDefault="004A1F42">
      <w:pPr>
        <w:pStyle w:val="paragraph"/>
      </w:pPr>
      <w:r>
        <w:tab/>
        <w:t>‘(a)</w:t>
      </w:r>
      <w:r>
        <w:tab/>
        <w:t>to provide advice to the SMA in relation to:</w:t>
      </w:r>
    </w:p>
    <w:p w:rsidR="00000000" w:rsidRDefault="004A1F42">
      <w:pPr>
        <w:pStyle w:val="paragraphsub"/>
      </w:pPr>
      <w:r>
        <w:tab/>
        <w:t>(i)</w:t>
      </w:r>
      <w:r>
        <w:tab/>
      </w:r>
      <w:r>
        <w:t xml:space="preserve">the spectrum plan and frequency band plans under the </w:t>
      </w:r>
      <w:r>
        <w:rPr>
          <w:i/>
          <w:iCs/>
        </w:rPr>
        <w:t>Radiocommunications Act 1992</w:t>
      </w:r>
      <w:r>
        <w:t>; and</w:t>
      </w:r>
    </w:p>
    <w:p w:rsidR="00000000" w:rsidRDefault="004A1F42">
      <w:pPr>
        <w:pStyle w:val="paragraphsub"/>
      </w:pPr>
      <w:r>
        <w:tab/>
        <w:t>(ii)</w:t>
      </w:r>
      <w:r>
        <w:tab/>
        <w:t>the designation under section 31 of that Act of parts of the radiofrequency spectrum as being primarily for broadcasting purposes; and’.</w:t>
      </w:r>
    </w:p>
    <w:p w:rsidR="00000000" w:rsidRDefault="004A1F42">
      <w:pPr>
        <w:pStyle w:val="NewItem"/>
      </w:pPr>
      <w:r>
        <w:t>Clause 1 of Schedule 2:</w:t>
      </w:r>
    </w:p>
    <w:p w:rsidR="00000000" w:rsidRDefault="004A1F42">
      <w:pPr>
        <w:pStyle w:val="Item"/>
      </w:pPr>
      <w:r>
        <w:t>In</w:t>
      </w:r>
      <w:r>
        <w:t>sert:</w:t>
      </w:r>
    </w:p>
    <w:p w:rsidR="00000000" w:rsidRDefault="004A1F42">
      <w:pPr>
        <w:pStyle w:val="Definition"/>
      </w:pPr>
      <w:r>
        <w:t>‘</w:t>
      </w:r>
      <w:r>
        <w:rPr>
          <w:b/>
          <w:bCs/>
          <w:i/>
          <w:iCs/>
        </w:rPr>
        <w:t>radiocommunications device</w:t>
      </w:r>
      <w:r>
        <w:t xml:space="preserve"> has the same meaning as in the </w:t>
      </w:r>
      <w:r>
        <w:rPr>
          <w:i/>
          <w:iCs/>
        </w:rPr>
        <w:t>Radiocommunications Act 1992</w:t>
      </w:r>
      <w:r>
        <w:t>.’.</w:t>
      </w:r>
    </w:p>
    <w:p w:rsidR="00000000" w:rsidRDefault="004A1F42">
      <w:pPr>
        <w:pStyle w:val="NewItem"/>
      </w:pPr>
      <w:r>
        <w:t>Paragraph 7(1)(f) of Schedule 2:</w:t>
      </w:r>
    </w:p>
    <w:p w:rsidR="00000000" w:rsidRDefault="004A1F42">
      <w:pPr>
        <w:pStyle w:val="Item"/>
      </w:pPr>
      <w:r>
        <w:t>Omit the paragraph, substitute:</w:t>
      </w:r>
    </w:p>
    <w:p w:rsidR="00000000" w:rsidRDefault="004A1F42">
      <w:pPr>
        <w:pStyle w:val="paragraph"/>
      </w:pPr>
      <w:r>
        <w:tab/>
        <w:t>‘(f)</w:t>
      </w:r>
      <w:r>
        <w:tab/>
        <w:t xml:space="preserve">if the licence is a broadcasting services bands licence—the licensee will keep in force </w:t>
      </w:r>
      <w:r>
        <w:t xml:space="preserve">a licence under the </w:t>
      </w:r>
      <w:r>
        <w:rPr>
          <w:i/>
          <w:iCs/>
        </w:rPr>
        <w:t>Radiocommunications Act 1992</w:t>
      </w:r>
      <w:r>
        <w:t xml:space="preserve"> that authorises operation by the licensee of the radiocommunications devices used to provide the broadcasting service;’.</w:t>
      </w:r>
    </w:p>
    <w:p w:rsidR="00000000" w:rsidRDefault="004A1F42">
      <w:pPr>
        <w:pStyle w:val="NewItem"/>
      </w:pPr>
      <w:r>
        <w:t>Paragraph 8(1)(f) of Schedule 2:</w:t>
      </w:r>
    </w:p>
    <w:p w:rsidR="00000000" w:rsidRDefault="004A1F42">
      <w:pPr>
        <w:pStyle w:val="Item"/>
      </w:pPr>
      <w:r>
        <w:t>Omit the paragraph, substitute:</w:t>
      </w:r>
    </w:p>
    <w:p w:rsidR="00000000" w:rsidRDefault="004A1F42">
      <w:pPr>
        <w:pStyle w:val="paragraph"/>
      </w:pPr>
      <w:r>
        <w:tab/>
        <w:t>‘(f)</w:t>
      </w:r>
      <w:r>
        <w:tab/>
        <w:t xml:space="preserve">if </w:t>
      </w:r>
      <w:r>
        <w:rPr>
          <w:rStyle w:val="paragraphChar"/>
        </w:rPr>
        <w:t>t</w:t>
      </w:r>
      <w:r>
        <w:t xml:space="preserve">he licence </w:t>
      </w:r>
      <w:r>
        <w:t xml:space="preserve">is a broadcasting services bands licence—the licensee will keep in force a licence under the </w:t>
      </w:r>
      <w:r>
        <w:rPr>
          <w:i/>
          <w:iCs/>
        </w:rPr>
        <w:t>Radiocommunications Act 1992</w:t>
      </w:r>
      <w:r>
        <w:t xml:space="preserve"> that authorises operation by the licensee of the radiocommunications devices used to provide the broadcasting service;’.</w:t>
      </w:r>
    </w:p>
    <w:p w:rsidR="00000000" w:rsidRDefault="004A1F42">
      <w:pPr>
        <w:pStyle w:val="Heading9"/>
      </w:pPr>
      <w:bookmarkStart w:id="21" w:name="_Toc425778896"/>
      <w:r>
        <w:t>B</w:t>
      </w:r>
      <w:r>
        <w:t>roadcasting Services (Transitional Provisions and Consequential Amendments) Act 1992</w:t>
      </w:r>
      <w:bookmarkEnd w:id="21"/>
    </w:p>
    <w:p w:rsidR="00000000" w:rsidRDefault="004A1F42">
      <w:pPr>
        <w:pStyle w:val="NewItem"/>
      </w:pPr>
      <w:r>
        <w:t xml:space="preserve">Section 4 (definition of </w:t>
      </w:r>
      <w:r>
        <w:rPr>
          <w:i/>
          <w:iCs/>
        </w:rPr>
        <w:t>Radcom Act</w:t>
      </w:r>
      <w:r>
        <w:t>):</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NewItem"/>
      </w:pPr>
      <w:r>
        <w:t>Subsection 10(1):</w:t>
      </w:r>
    </w:p>
    <w:p w:rsidR="00000000" w:rsidRDefault="004A1F42">
      <w:pPr>
        <w:pStyle w:val="Item"/>
      </w:pPr>
      <w:r>
        <w:t>Omit ‘section 24B’, sub</w:t>
      </w:r>
      <w:r>
        <w:t>stitute ‘section 102’.</w:t>
      </w:r>
    </w:p>
    <w:p w:rsidR="00000000" w:rsidRDefault="004A1F42">
      <w:pPr>
        <w:pStyle w:val="NewItem"/>
      </w:pPr>
      <w:r>
        <w:t>Subsections 10(3) and (5):</w:t>
      </w:r>
    </w:p>
    <w:p w:rsidR="00000000" w:rsidRDefault="004A1F42">
      <w:pPr>
        <w:pStyle w:val="Item"/>
      </w:pPr>
      <w:r>
        <w:t>Omit ‘section 24’, substitute ‘section 100’.</w:t>
      </w:r>
    </w:p>
    <w:p w:rsidR="00000000" w:rsidRDefault="004A1F42">
      <w:pPr>
        <w:pStyle w:val="NewItem"/>
      </w:pPr>
      <w:r>
        <w:t>Subsection 10(9):</w:t>
      </w:r>
    </w:p>
    <w:p w:rsidR="00000000" w:rsidRDefault="004A1F42">
      <w:pPr>
        <w:pStyle w:val="Item"/>
      </w:pPr>
      <w:r>
        <w:t>Omit ‘section 24B’, substitute ‘section 102’.</w:t>
      </w:r>
    </w:p>
    <w:p w:rsidR="00000000" w:rsidRDefault="004A1F42">
      <w:pPr>
        <w:pStyle w:val="NewItem"/>
      </w:pPr>
      <w:r>
        <w:t>Section 10:</w:t>
      </w:r>
    </w:p>
    <w:p w:rsidR="00000000" w:rsidRDefault="004A1F42">
      <w:pPr>
        <w:pStyle w:val="Item"/>
      </w:pPr>
      <w:r>
        <w:t>Add at the end:</w:t>
      </w:r>
    </w:p>
    <w:p w:rsidR="00000000" w:rsidRDefault="004A1F42">
      <w:pPr>
        <w:pStyle w:val="Subsection"/>
      </w:pPr>
      <w:r>
        <w:tab/>
        <w:t>‘(15)</w:t>
      </w:r>
      <w:r>
        <w:tab/>
        <w:t xml:space="preserve">Subsections (1), (3), (5) and (9) do not apply in relation to </w:t>
      </w:r>
      <w:r>
        <w:t>an instrument that is no longer in force immediately before 1 July 1993.’.</w:t>
      </w:r>
    </w:p>
    <w:p w:rsidR="00000000" w:rsidRDefault="004A1F42">
      <w:pPr>
        <w:pStyle w:val="NewItem"/>
      </w:pPr>
      <w:r>
        <w:t>Section 27:</w:t>
      </w:r>
    </w:p>
    <w:p w:rsidR="00000000" w:rsidRDefault="004A1F42">
      <w:pPr>
        <w:pStyle w:val="Item"/>
      </w:pPr>
      <w:r>
        <w:t>Omit ‘subsection 9(1)’, substitute ‘section 162’.</w:t>
      </w:r>
    </w:p>
    <w:p w:rsidR="00000000" w:rsidRDefault="004A1F42">
      <w:pPr>
        <w:pStyle w:val="Heading9"/>
      </w:pPr>
      <w:bookmarkStart w:id="22" w:name="_Toc425778897"/>
      <w:r>
        <w:t>Commonwealth Electoral Act 1918</w:t>
      </w:r>
      <w:bookmarkEnd w:id="22"/>
    </w:p>
    <w:p w:rsidR="00000000" w:rsidRDefault="004A1F42">
      <w:pPr>
        <w:pStyle w:val="NewItem"/>
      </w:pPr>
      <w:r>
        <w:t>Subsection 362(4):</w:t>
      </w:r>
    </w:p>
    <w:p w:rsidR="00000000" w:rsidRDefault="004A1F42">
      <w:pPr>
        <w:pStyle w:val="Item"/>
      </w:pPr>
      <w:r>
        <w:t>Omit ‘</w:t>
      </w:r>
      <w:r>
        <w:rPr>
          <w:i/>
          <w:iCs/>
        </w:rPr>
        <w:t>Radiocommunications Act 1983</w:t>
      </w:r>
      <w:r>
        <w:t>’, substit</w:t>
      </w:r>
      <w:r>
        <w:t>ute ‘</w:t>
      </w:r>
      <w:r>
        <w:rPr>
          <w:i/>
          <w:iCs/>
        </w:rPr>
        <w:t>Radiocommunications Act 1992</w:t>
      </w:r>
      <w:r>
        <w:t>’.</w:t>
      </w:r>
    </w:p>
    <w:p w:rsidR="00000000" w:rsidRDefault="004A1F42">
      <w:pPr>
        <w:pStyle w:val="Heading9"/>
      </w:pPr>
      <w:bookmarkStart w:id="23" w:name="_Toc425778898"/>
      <w:r>
        <w:t>Copyright Act 1968</w:t>
      </w:r>
      <w:bookmarkEnd w:id="23"/>
    </w:p>
    <w:p w:rsidR="00000000" w:rsidRDefault="004A1F42">
      <w:pPr>
        <w:pStyle w:val="NewItem"/>
      </w:pPr>
      <w:r>
        <w:t>Paragraph 47A(11)(b):</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NewItem"/>
      </w:pPr>
      <w:r>
        <w:t>Subparagraphs 91(a)(iii) and (c)(iii):</w:t>
      </w:r>
    </w:p>
    <w:p w:rsidR="00000000" w:rsidRDefault="004A1F42">
      <w:pPr>
        <w:pStyle w:val="Item"/>
      </w:pPr>
      <w:r>
        <w:t>Omit ‘</w:t>
      </w:r>
      <w:r>
        <w:t xml:space="preserve">the holder of a transmitter licence or a temporary permit in force under the </w:t>
      </w:r>
      <w:r>
        <w:rPr>
          <w:i/>
          <w:iCs/>
        </w:rPr>
        <w:t>Radiocommunications Act 1983</w:t>
      </w:r>
      <w:r>
        <w:t xml:space="preserve">’, substitute ‘authorised under a licence issued under the </w:t>
      </w:r>
      <w:r>
        <w:rPr>
          <w:i/>
          <w:iCs/>
        </w:rPr>
        <w:t>Radiocommunications Act 1992</w:t>
      </w:r>
      <w:r>
        <w:t>’.</w:t>
      </w:r>
    </w:p>
    <w:p w:rsidR="00000000" w:rsidRDefault="004A1F42">
      <w:pPr>
        <w:pStyle w:val="Heading9"/>
        <w:keepNext/>
      </w:pPr>
      <w:bookmarkStart w:id="24" w:name="_Toc425778899"/>
      <w:r>
        <w:t>Development Allowance Authority Act 1992</w:t>
      </w:r>
      <w:bookmarkEnd w:id="24"/>
    </w:p>
    <w:p w:rsidR="00000000" w:rsidRDefault="004A1F42">
      <w:pPr>
        <w:pStyle w:val="NewItem"/>
      </w:pPr>
      <w:r>
        <w:t xml:space="preserve">Section 6 (definition of </w:t>
      </w:r>
      <w:r>
        <w:rPr>
          <w:i/>
          <w:iCs/>
        </w:rPr>
        <w:t>Australian satellite</w:t>
      </w:r>
      <w:r>
        <w:t>):</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Heading9"/>
      </w:pPr>
      <w:bookmarkStart w:id="25" w:name="_Toc425778900"/>
      <w:r>
        <w:t>Income Tax Assessment Act 1936</w:t>
      </w:r>
      <w:bookmarkEnd w:id="25"/>
    </w:p>
    <w:p w:rsidR="00000000" w:rsidRDefault="004A1F42">
      <w:pPr>
        <w:pStyle w:val="NewItem"/>
      </w:pPr>
      <w:r>
        <w:t xml:space="preserve">Subsection 82AQ(1) (definition of </w:t>
      </w:r>
      <w:r>
        <w:rPr>
          <w:i/>
          <w:iCs/>
        </w:rPr>
        <w:t>Australian satellite</w:t>
      </w:r>
      <w:r>
        <w:t>):</w:t>
      </w:r>
    </w:p>
    <w:p w:rsidR="00000000" w:rsidRDefault="004A1F42">
      <w:pPr>
        <w:pStyle w:val="Item"/>
      </w:pPr>
      <w:r>
        <w:t>Omit ‘</w:t>
      </w:r>
      <w:r>
        <w:rPr>
          <w:i/>
          <w:iCs/>
        </w:rPr>
        <w:t>Radioc</w:t>
      </w:r>
      <w:r>
        <w:rPr>
          <w:i/>
          <w:iCs/>
        </w:rPr>
        <w:t>ommunications Act 1983</w:t>
      </w:r>
      <w:r>
        <w:t>’, substitute ‘</w:t>
      </w:r>
      <w:r>
        <w:rPr>
          <w:i/>
          <w:iCs/>
        </w:rPr>
        <w:t>Radiocommunications Act 1992</w:t>
      </w:r>
      <w:r>
        <w:t>’.</w:t>
      </w:r>
    </w:p>
    <w:p w:rsidR="00000000" w:rsidRDefault="004A1F42">
      <w:pPr>
        <w:pStyle w:val="Heading9"/>
      </w:pPr>
      <w:bookmarkStart w:id="26" w:name="_Toc425778901"/>
      <w:r>
        <w:t>Navigation Act 1912</w:t>
      </w:r>
      <w:bookmarkEnd w:id="26"/>
    </w:p>
    <w:p w:rsidR="00000000" w:rsidRDefault="004A1F42">
      <w:pPr>
        <w:pStyle w:val="NewItem"/>
      </w:pPr>
      <w:r>
        <w:t>Subsection 269A(2):</w:t>
      </w:r>
    </w:p>
    <w:p w:rsidR="00000000" w:rsidRDefault="004A1F42">
      <w:pPr>
        <w:pStyle w:val="Item"/>
      </w:pPr>
      <w:r>
        <w:t xml:space="preserve">Omit ‘transmitter licence or a temporary permit granted under the </w:t>
      </w:r>
      <w:r>
        <w:rPr>
          <w:i/>
          <w:iCs/>
        </w:rPr>
        <w:t>Radiocommunications Act 1983</w:t>
      </w:r>
      <w:r>
        <w:t xml:space="preserve">’, substitute ‘licence issued </w:t>
      </w:r>
      <w:r>
        <w:t xml:space="preserve">under the </w:t>
      </w:r>
      <w:r>
        <w:rPr>
          <w:i/>
          <w:iCs/>
        </w:rPr>
        <w:t>Radiocommunications Act 1992</w:t>
      </w:r>
      <w:r>
        <w:t>’.</w:t>
      </w:r>
    </w:p>
    <w:p w:rsidR="00000000" w:rsidRDefault="004A1F42">
      <w:pPr>
        <w:pStyle w:val="Heading9"/>
      </w:pPr>
      <w:bookmarkStart w:id="27" w:name="_Toc425778902"/>
      <w:r>
        <w:t>Referendum (Machinery Provisions) Act 1984</w:t>
      </w:r>
      <w:bookmarkEnd w:id="27"/>
    </w:p>
    <w:p w:rsidR="00000000" w:rsidRDefault="004A1F42">
      <w:pPr>
        <w:pStyle w:val="NewItem"/>
      </w:pPr>
      <w:r>
        <w:t>Section 108A:</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Heading9"/>
      </w:pPr>
      <w:bookmarkStart w:id="28" w:name="_Toc425778903"/>
      <w:r>
        <w:t>Sales Tax (Exemptions and Classifications)</w:t>
      </w:r>
      <w:r>
        <w:t xml:space="preserve"> Act 1935</w:t>
      </w:r>
      <w:bookmarkEnd w:id="28"/>
    </w:p>
    <w:p w:rsidR="00000000" w:rsidRDefault="004A1F42">
      <w:pPr>
        <w:pStyle w:val="NewItem"/>
      </w:pPr>
      <w:r>
        <w:t>Subitem 81(2) in the First Schedule:</w:t>
      </w:r>
    </w:p>
    <w:p w:rsidR="00000000" w:rsidRDefault="004A1F42">
      <w:pPr>
        <w:pStyle w:val="Subsection"/>
        <w:spacing w:before="120"/>
      </w:pPr>
      <w:r>
        <w:tab/>
        <w:t>(a)</w:t>
      </w:r>
      <w:r>
        <w:tab/>
        <w:t>Omit ‘the holder of’, substitute ‘a person authorised to conduct the service under’;</w:t>
      </w:r>
    </w:p>
    <w:p w:rsidR="00000000" w:rsidRDefault="004A1F42">
      <w:pPr>
        <w:pStyle w:val="Subsection"/>
        <w:spacing w:before="120"/>
      </w:pPr>
      <w:r>
        <w:tab/>
        <w:t>(b)</w:t>
      </w:r>
      <w:r>
        <w:tab/>
        <w:t>Omit ‘</w:t>
      </w:r>
      <w:r>
        <w:rPr>
          <w:i/>
          <w:iCs/>
        </w:rPr>
        <w:t>Radiocommunications Act 1983</w:t>
      </w:r>
      <w:r>
        <w:t>’, substitute ‘</w:t>
      </w:r>
      <w:r>
        <w:rPr>
          <w:i/>
          <w:iCs/>
        </w:rPr>
        <w:t>Radiocommunications Act 1992</w:t>
      </w:r>
      <w:r>
        <w:t>’.</w:t>
      </w:r>
    </w:p>
    <w:p w:rsidR="00000000" w:rsidRDefault="004A1F42">
      <w:pPr>
        <w:pStyle w:val="NewItem"/>
      </w:pPr>
      <w:r>
        <w:t xml:space="preserve">Item 105 in the First </w:t>
      </w:r>
      <w:r>
        <w:t xml:space="preserve">Schedule (definition of </w:t>
      </w:r>
      <w:r>
        <w:rPr>
          <w:i/>
          <w:iCs/>
        </w:rPr>
        <w:t>radiotransmission</w:t>
      </w:r>
      <w:r>
        <w:t>):</w:t>
      </w:r>
    </w:p>
    <w:p w:rsidR="00000000" w:rsidRDefault="004A1F42">
      <w:pPr>
        <w:pStyle w:val="Item"/>
      </w:pPr>
      <w:r>
        <w:t>Omit the definition, substitute:</w:t>
      </w:r>
    </w:p>
    <w:p w:rsidR="00000000" w:rsidRDefault="004A1F42">
      <w:pPr>
        <w:pStyle w:val="Definition"/>
      </w:pPr>
      <w:r>
        <w:t>‘</w:t>
      </w:r>
      <w:r>
        <w:rPr>
          <w:b/>
          <w:bCs/>
          <w:i/>
          <w:iCs/>
        </w:rPr>
        <w:t>radio transmission</w:t>
      </w:r>
      <w:r>
        <w:t xml:space="preserve"> means a radio emission within the meaning of the </w:t>
      </w:r>
      <w:r>
        <w:rPr>
          <w:i/>
          <w:iCs/>
        </w:rPr>
        <w:t>Radiocommunications Act 1992</w:t>
      </w:r>
      <w:r>
        <w:t>.’.</w:t>
      </w:r>
    </w:p>
    <w:p w:rsidR="00000000" w:rsidRDefault="004A1F42">
      <w:pPr>
        <w:pStyle w:val="Heading9"/>
      </w:pPr>
      <w:bookmarkStart w:id="29" w:name="_Toc425778904"/>
      <w:r>
        <w:t>Sales Tax (Exemptions and Classifications) Act 1992</w:t>
      </w:r>
      <w:bookmarkEnd w:id="29"/>
    </w:p>
    <w:p w:rsidR="00000000" w:rsidRDefault="004A1F42">
      <w:pPr>
        <w:pStyle w:val="NewItem"/>
      </w:pPr>
      <w:r>
        <w:t>Su</w:t>
      </w:r>
      <w:r>
        <w:t>bitem 169(2) in Schedule 1:</w:t>
      </w:r>
    </w:p>
    <w:p w:rsidR="00000000" w:rsidRDefault="004A1F42">
      <w:pPr>
        <w:pStyle w:val="Subsection"/>
        <w:spacing w:before="120"/>
      </w:pPr>
      <w:r>
        <w:tab/>
        <w:t>(a)</w:t>
      </w:r>
      <w:r>
        <w:tab/>
        <w:t>Omit ‘the holder of’, substitute ‘a person authorised to conduct the service under’;</w:t>
      </w:r>
    </w:p>
    <w:p w:rsidR="00000000" w:rsidRDefault="004A1F42">
      <w:pPr>
        <w:pStyle w:val="Subsection"/>
        <w:spacing w:before="120"/>
      </w:pPr>
      <w:r>
        <w:tab/>
        <w:t>(b)</w:t>
      </w:r>
      <w:r>
        <w:tab/>
        <w:t>Omit ‘</w:t>
      </w:r>
      <w:r>
        <w:rPr>
          <w:i/>
          <w:iCs/>
        </w:rPr>
        <w:t>Radiocommunications Act 1983</w:t>
      </w:r>
      <w:r>
        <w:t>’, substitute ‘</w:t>
      </w:r>
      <w:r>
        <w:rPr>
          <w:i/>
          <w:iCs/>
        </w:rPr>
        <w:t>Radiocommunications Act 1992</w:t>
      </w:r>
      <w:r>
        <w:t>’.</w:t>
      </w:r>
    </w:p>
    <w:p w:rsidR="00000000" w:rsidRDefault="004A1F42">
      <w:pPr>
        <w:pStyle w:val="Heading9"/>
      </w:pPr>
      <w:bookmarkStart w:id="30" w:name="_Toc425778905"/>
      <w:r>
        <w:t>Sea Installations Act 1987</w:t>
      </w:r>
      <w:bookmarkEnd w:id="30"/>
    </w:p>
    <w:p w:rsidR="00000000" w:rsidRDefault="004A1F42">
      <w:pPr>
        <w:pStyle w:val="NewItem"/>
      </w:pPr>
      <w:r>
        <w:t>Schedule:</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Heading9"/>
      </w:pPr>
      <w:bookmarkStart w:id="31" w:name="_Toc425778906"/>
      <w:r>
        <w:t>Special Broadcasting Service Act 1991</w:t>
      </w:r>
      <w:bookmarkEnd w:id="31"/>
    </w:p>
    <w:p w:rsidR="00000000" w:rsidRDefault="004A1F42">
      <w:pPr>
        <w:pStyle w:val="NewItem"/>
      </w:pPr>
      <w:r>
        <w:t xml:space="preserve">Section 3 (definition of </w:t>
      </w:r>
      <w:r>
        <w:rPr>
          <w:i/>
          <w:iCs/>
        </w:rPr>
        <w:t>transmission facilities</w:t>
      </w:r>
      <w:r>
        <w:t>):</w:t>
      </w:r>
    </w:p>
    <w:p w:rsidR="00000000" w:rsidRDefault="004A1F42">
      <w:pPr>
        <w:pStyle w:val="Item"/>
      </w:pPr>
      <w:r>
        <w:t>Omit ‘</w:t>
      </w:r>
      <w:r>
        <w:rPr>
          <w:i/>
          <w:iCs/>
        </w:rPr>
        <w:t>Radiocommunications Act 1983</w:t>
      </w:r>
      <w:r>
        <w:t>’, substitute ‘</w:t>
      </w:r>
      <w:r>
        <w:rPr>
          <w:i/>
          <w:iCs/>
        </w:rPr>
        <w:t>Radi</w:t>
      </w:r>
      <w:r>
        <w:rPr>
          <w:i/>
          <w:iCs/>
        </w:rPr>
        <w:t>ocommunications Act 1992</w:t>
      </w:r>
      <w:r>
        <w:t>’.</w:t>
      </w:r>
    </w:p>
    <w:p w:rsidR="00000000" w:rsidRDefault="004A1F42">
      <w:pPr>
        <w:pStyle w:val="Heading9"/>
      </w:pPr>
      <w:bookmarkStart w:id="32" w:name="_Toc425778907"/>
      <w:r>
        <w:t>Telecommunications Act 1991</w:t>
      </w:r>
      <w:bookmarkEnd w:id="32"/>
    </w:p>
    <w:p w:rsidR="00000000" w:rsidRDefault="004A1F42">
      <w:pPr>
        <w:pStyle w:val="NewItem"/>
      </w:pPr>
      <w:r>
        <w:t xml:space="preserve">Section 5 (definition of </w:t>
      </w:r>
      <w:r>
        <w:rPr>
          <w:i/>
          <w:iCs/>
        </w:rPr>
        <w:t>radiocommunication</w:t>
      </w:r>
      <w:r>
        <w:t>):</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NewItem"/>
      </w:pPr>
      <w:r>
        <w:t xml:space="preserve">Section 5 (definition of </w:t>
      </w:r>
      <w:r>
        <w:rPr>
          <w:i/>
          <w:iCs/>
        </w:rPr>
        <w:t>radiocommunications transm</w:t>
      </w:r>
      <w:r>
        <w:rPr>
          <w:i/>
          <w:iCs/>
        </w:rPr>
        <w:t>itter</w:t>
      </w:r>
      <w:r>
        <w:t>):</w:t>
      </w:r>
    </w:p>
    <w:p w:rsidR="00000000" w:rsidRDefault="004A1F42">
      <w:pPr>
        <w:pStyle w:val="Item"/>
      </w:pPr>
      <w:r>
        <w:t>Omit ‘</w:t>
      </w:r>
      <w:r>
        <w:rPr>
          <w:i/>
          <w:iCs/>
        </w:rPr>
        <w:t>Radiocommunications Act 1983</w:t>
      </w:r>
      <w:r>
        <w:t>’, substitute ‘</w:t>
      </w:r>
      <w:r>
        <w:rPr>
          <w:i/>
          <w:iCs/>
        </w:rPr>
        <w:t>Radiocommunications Act 1992</w:t>
      </w:r>
      <w:r>
        <w:t>’.</w:t>
      </w:r>
    </w:p>
    <w:p w:rsidR="00000000" w:rsidRDefault="004A1F42">
      <w:pPr>
        <w:pStyle w:val="NewItem"/>
      </w:pPr>
      <w:r>
        <w:t xml:space="preserve">Section 5 (definition of </w:t>
      </w:r>
      <w:r>
        <w:rPr>
          <w:i/>
          <w:iCs/>
        </w:rPr>
        <w:t>receiver</w:t>
      </w:r>
      <w:r>
        <w:t>):</w:t>
      </w:r>
    </w:p>
    <w:p w:rsidR="00000000" w:rsidRDefault="004A1F42">
      <w:pPr>
        <w:pStyle w:val="Item"/>
      </w:pPr>
      <w:r>
        <w:t>Omit the definition, substitute:</w:t>
      </w:r>
    </w:p>
    <w:p w:rsidR="00000000" w:rsidRDefault="004A1F42">
      <w:pPr>
        <w:pStyle w:val="Definition"/>
      </w:pPr>
      <w:r>
        <w:t>‘</w:t>
      </w:r>
      <w:r>
        <w:rPr>
          <w:b/>
          <w:bCs/>
          <w:i/>
          <w:iCs/>
        </w:rPr>
        <w:t>receiver</w:t>
      </w:r>
      <w:r>
        <w:t xml:space="preserve"> means a radiocommunications receiver within the meaning of the </w:t>
      </w:r>
      <w:r>
        <w:rPr>
          <w:i/>
          <w:iCs/>
        </w:rPr>
        <w:t>Radiocommunications Act 19</w:t>
      </w:r>
      <w:r>
        <w:rPr>
          <w:i/>
          <w:iCs/>
        </w:rPr>
        <w:t>92</w:t>
      </w:r>
      <w:r>
        <w:t>.’.</w:t>
      </w:r>
    </w:p>
    <w:p w:rsidR="00000000" w:rsidRDefault="004A1F42">
      <w:pPr>
        <w:pStyle w:val="NewItem"/>
      </w:pPr>
      <w:r>
        <w:t>Section 5:</w:t>
      </w:r>
    </w:p>
    <w:p w:rsidR="00000000" w:rsidRDefault="004A1F42">
      <w:pPr>
        <w:pStyle w:val="Item"/>
      </w:pPr>
      <w:r>
        <w:t>Insert:</w:t>
      </w:r>
    </w:p>
    <w:p w:rsidR="00000000" w:rsidRDefault="004A1F42">
      <w:pPr>
        <w:pStyle w:val="Definition"/>
      </w:pPr>
      <w:r>
        <w:t>‘</w:t>
      </w:r>
      <w:r>
        <w:rPr>
          <w:b/>
          <w:bCs/>
          <w:i/>
          <w:iCs/>
        </w:rPr>
        <w:t>device</w:t>
      </w:r>
      <w:r>
        <w:t xml:space="preserve"> has the same meaning as in the </w:t>
      </w:r>
      <w:r>
        <w:rPr>
          <w:i/>
          <w:iCs/>
        </w:rPr>
        <w:t>Radiocommunications Act 1992</w:t>
      </w:r>
      <w:r>
        <w:t>.</w:t>
      </w:r>
    </w:p>
    <w:p w:rsidR="00000000" w:rsidRDefault="004A1F42">
      <w:pPr>
        <w:pStyle w:val="Definition"/>
      </w:pPr>
      <w:r>
        <w:rPr>
          <w:b/>
          <w:bCs/>
          <w:i/>
          <w:iCs/>
        </w:rPr>
        <w:t>interference</w:t>
      </w:r>
      <w:r>
        <w:t xml:space="preserve"> has the same meaning as in the </w:t>
      </w:r>
      <w:r>
        <w:rPr>
          <w:i/>
          <w:iCs/>
        </w:rPr>
        <w:t>Radiocommunications Act 1992</w:t>
      </w:r>
      <w:r>
        <w:t>.’.</w:t>
      </w:r>
    </w:p>
    <w:p w:rsidR="00000000" w:rsidRDefault="004A1F42">
      <w:pPr>
        <w:pStyle w:val="NewItem"/>
      </w:pPr>
      <w:r>
        <w:t>Subsection 33(1):</w:t>
      </w:r>
    </w:p>
    <w:p w:rsidR="00000000" w:rsidRDefault="004A1F42">
      <w:pPr>
        <w:pStyle w:val="Item"/>
      </w:pPr>
      <w:r>
        <w:t>Omit ‘</w:t>
      </w:r>
      <w:r>
        <w:rPr>
          <w:i/>
          <w:iCs/>
        </w:rPr>
        <w:t>Radiocommunications Act 1983</w:t>
      </w:r>
      <w:r>
        <w:t>’, substitute ‘</w:t>
      </w:r>
      <w:r>
        <w:rPr>
          <w:i/>
          <w:iCs/>
        </w:rPr>
        <w:t>Radiocommunications</w:t>
      </w:r>
      <w:r>
        <w:rPr>
          <w:i/>
          <w:iCs/>
        </w:rPr>
        <w:t xml:space="preserve"> Act 1992</w:t>
      </w:r>
      <w:r>
        <w:t>’.</w:t>
      </w:r>
    </w:p>
    <w:p w:rsidR="00000000" w:rsidRDefault="004A1F42">
      <w:pPr>
        <w:pStyle w:val="NewItem"/>
      </w:pPr>
      <w:r>
        <w:t>Subsection 33(2):</w:t>
      </w:r>
    </w:p>
    <w:p w:rsidR="00000000" w:rsidRDefault="004A1F42">
      <w:pPr>
        <w:pStyle w:val="Item"/>
      </w:pPr>
      <w:r>
        <w:t>Omit the subsection, substitute:</w:t>
      </w:r>
    </w:p>
    <w:p w:rsidR="00000000" w:rsidRDefault="004A1F42">
      <w:pPr>
        <w:pStyle w:val="Subsection"/>
      </w:pPr>
      <w:r>
        <w:tab/>
        <w:t>‘(2)</w:t>
      </w:r>
      <w:r>
        <w:tab/>
        <w:t xml:space="preserve">However, to avoid doubt, the fact that a person is authorised to do something under a licence under the </w:t>
      </w:r>
      <w:r>
        <w:rPr>
          <w:i/>
          <w:iCs/>
        </w:rPr>
        <w:t>Radiocommunications Act 1992</w:t>
      </w:r>
      <w:r>
        <w:t xml:space="preserve"> does not entitle the person to do that thing if he or </w:t>
      </w:r>
      <w:r>
        <w:t>she is prohibited by or under this Act from doing it, unless a condition of the licence requires the person to do it.’.</w:t>
      </w:r>
    </w:p>
    <w:p w:rsidR="00000000" w:rsidRDefault="004A1F42">
      <w:pPr>
        <w:pStyle w:val="NewItem"/>
      </w:pPr>
      <w:r>
        <w:t>Subsection 63(2):</w:t>
      </w:r>
    </w:p>
    <w:p w:rsidR="00000000" w:rsidRDefault="004A1F42">
      <w:pPr>
        <w:pStyle w:val="Item"/>
      </w:pPr>
      <w:r>
        <w:t>Omit the subsection, substitute:</w:t>
      </w:r>
    </w:p>
    <w:p w:rsidR="00000000" w:rsidRDefault="004A1F42">
      <w:pPr>
        <w:pStyle w:val="Subsection"/>
      </w:pPr>
      <w:r>
        <w:tab/>
        <w:t>‘(2)</w:t>
      </w:r>
      <w:r>
        <w:tab/>
        <w:t>A condition of a licence held by a carrier has effect subject to the provisions</w:t>
      </w:r>
      <w:r>
        <w:t xml:space="preserve"> of a licence under the </w:t>
      </w:r>
      <w:r>
        <w:rPr>
          <w:i/>
          <w:iCs/>
        </w:rPr>
        <w:t>Radiocommunications Act 1992</w:t>
      </w:r>
      <w:r>
        <w:t xml:space="preserve"> under which the carrier is authorised to do something.’.</w:t>
      </w:r>
    </w:p>
    <w:p w:rsidR="00000000" w:rsidRDefault="004A1F42">
      <w:pPr>
        <w:pStyle w:val="NewItem"/>
      </w:pPr>
      <w:r>
        <w:t>Paragraph 99(1)(b):</w:t>
      </w:r>
    </w:p>
    <w:p w:rsidR="00000000" w:rsidRDefault="004A1F42">
      <w:pPr>
        <w:pStyle w:val="Subsection"/>
        <w:spacing w:before="120"/>
      </w:pPr>
      <w:r>
        <w:tab/>
        <w:t>(a)</w:t>
      </w:r>
      <w:r>
        <w:tab/>
        <w:t>Omit ‘in relation to which the broadcaster holds’, substitute ‘that the broadcaster is authorised to operate under’;</w:t>
      </w:r>
    </w:p>
    <w:p w:rsidR="00000000" w:rsidRDefault="004A1F42">
      <w:pPr>
        <w:pStyle w:val="Subsection"/>
        <w:spacing w:before="120"/>
      </w:pPr>
      <w:r>
        <w:tab/>
        <w:t>(b)</w:t>
      </w:r>
      <w:r>
        <w:tab/>
        <w:t>Omit ‘</w:t>
      </w:r>
      <w:r>
        <w:rPr>
          <w:i/>
          <w:iCs/>
        </w:rPr>
        <w:t>Radiocommunications Act 1983</w:t>
      </w:r>
      <w:r>
        <w:t>’, substitute ‘</w:t>
      </w:r>
      <w:r>
        <w:rPr>
          <w:i/>
          <w:iCs/>
        </w:rPr>
        <w:t>Radiocommunications Act 1992</w:t>
      </w:r>
      <w:r>
        <w:t>’.</w:t>
      </w:r>
    </w:p>
    <w:p w:rsidR="00000000" w:rsidRDefault="004A1F42">
      <w:pPr>
        <w:pStyle w:val="NewItem"/>
      </w:pPr>
      <w:r>
        <w:t>Paragraphs 103(1)(a) and (2)(a):</w:t>
      </w:r>
    </w:p>
    <w:p w:rsidR="00000000" w:rsidRDefault="004A1F42">
      <w:pPr>
        <w:pStyle w:val="Item"/>
      </w:pPr>
      <w:r>
        <w:t xml:space="preserve">Omit ‘the holder of a licence under the </w:t>
      </w:r>
      <w:r>
        <w:rPr>
          <w:i/>
          <w:iCs/>
        </w:rPr>
        <w:t>Radiocommunications Act 1983</w:t>
      </w:r>
      <w:r>
        <w:t xml:space="preserve">’, substitute ‘authorised under a licence under the </w:t>
      </w:r>
      <w:r>
        <w:rPr>
          <w:i/>
          <w:iCs/>
        </w:rPr>
        <w:t>Radiocommunications Ac</w:t>
      </w:r>
      <w:r>
        <w:rPr>
          <w:i/>
          <w:iCs/>
        </w:rPr>
        <w:t>t 1992</w:t>
      </w:r>
      <w:r>
        <w:t>’.</w:t>
      </w:r>
    </w:p>
    <w:p w:rsidR="00000000" w:rsidRDefault="004A1F42">
      <w:pPr>
        <w:pStyle w:val="NewItem"/>
      </w:pPr>
      <w:r>
        <w:t>Paragraph 243(b):</w:t>
      </w:r>
    </w:p>
    <w:p w:rsidR="00000000" w:rsidRDefault="004A1F42">
      <w:pPr>
        <w:pStyle w:val="Item"/>
      </w:pPr>
      <w:r>
        <w:t>Add at the end:</w:t>
      </w:r>
    </w:p>
    <w:p w:rsidR="00000000" w:rsidRDefault="004A1F42">
      <w:pPr>
        <w:pStyle w:val="paragraphsub"/>
      </w:pPr>
      <w:r>
        <w:tab/>
        <w:t>‘(v)</w:t>
      </w:r>
      <w:r>
        <w:tab/>
        <w:t>containing interference to radiocommunications and to any uses or functions of devices; and</w:t>
      </w:r>
    </w:p>
    <w:p w:rsidR="00000000" w:rsidRDefault="004A1F42">
      <w:pPr>
        <w:pStyle w:val="paragraphsub"/>
      </w:pPr>
      <w:r>
        <w:tab/>
        <w:t>(vi)</w:t>
      </w:r>
      <w:r>
        <w:tab/>
        <w:t>establishing for the uses and functions of devices an adequate level of immunity from electromagnetic disturb</w:t>
      </w:r>
      <w:r>
        <w:t>ance; and’.</w:t>
      </w:r>
    </w:p>
    <w:p w:rsidR="00000000" w:rsidRDefault="004A1F42">
      <w:pPr>
        <w:pStyle w:val="NewItem"/>
      </w:pPr>
      <w:r>
        <w:t>Subsection 246(2):</w:t>
      </w:r>
    </w:p>
    <w:p w:rsidR="00000000" w:rsidRDefault="004A1F42">
      <w:pPr>
        <w:pStyle w:val="Item"/>
      </w:pPr>
      <w:r>
        <w:t>Add at the end:</w:t>
      </w:r>
    </w:p>
    <w:p w:rsidR="00000000" w:rsidRDefault="004A1F42">
      <w:pPr>
        <w:pStyle w:val="paragraph"/>
      </w:pPr>
      <w:r>
        <w:tab/>
        <w:t>‘; or (e)</w:t>
      </w:r>
      <w:r>
        <w:tab/>
        <w:t>contain interference to radiocommunications or to any uses or functions of devices; or</w:t>
      </w:r>
    </w:p>
    <w:p w:rsidR="00000000" w:rsidRDefault="004A1F42">
      <w:pPr>
        <w:pStyle w:val="paragraph"/>
      </w:pPr>
      <w:r>
        <w:tab/>
        <w:t xml:space="preserve">(f) </w:t>
      </w:r>
      <w:r>
        <w:tab/>
        <w:t>establish for the uses or functions of devices an adequate level of immunity from electromagnetic disturb</w:t>
      </w:r>
      <w:r>
        <w:t>ance.’.</w:t>
      </w:r>
    </w:p>
    <w:p w:rsidR="005C00E9" w:rsidRDefault="005C00E9">
      <w:pPr>
        <w:pStyle w:val="paragraph"/>
      </w:pPr>
    </w:p>
    <w:p w:rsidR="005C00E9" w:rsidRDefault="005C00E9">
      <w:pPr>
        <w:pStyle w:val="paragraph"/>
      </w:pPr>
    </w:p>
    <w:p w:rsidR="005C00E9" w:rsidRDefault="005C00E9">
      <w:pPr>
        <w:pStyle w:val="paragraph"/>
      </w:pPr>
    </w:p>
    <w:p w:rsidR="00000000" w:rsidRDefault="004A1F42">
      <w:pPr>
        <w:pStyle w:val="EndNote"/>
      </w:pPr>
    </w:p>
    <w:p w:rsidR="00000000" w:rsidRDefault="004A1F42">
      <w:pPr>
        <w:sectPr w:rsidR="00000000">
          <w:headerReference w:type="even" r:id="rId23"/>
          <w:headerReference w:type="default" r:id="rId24"/>
          <w:pgSz w:w="11906" w:h="16838" w:code="9"/>
          <w:pgMar w:top="2268" w:right="2410" w:bottom="3827" w:left="2410" w:header="567" w:footer="3119" w:gutter="0"/>
          <w:cols w:space="708"/>
          <w:docGrid w:linePitch="360"/>
        </w:sectPr>
      </w:pPr>
    </w:p>
    <w:p w:rsidR="00000000" w:rsidRDefault="004A1F42"/>
    <w:sectPr w:rsidR="00000000">
      <w:headerReference w:type="even" r:id="rId25"/>
      <w:headerReference w:type="default" r:id="rId26"/>
      <w:footerReference w:type="even" r:id="rId27"/>
      <w:footerReference w:type="default" r:id="rId28"/>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F42">
      <w:pPr>
        <w:spacing w:line="240" w:lineRule="auto"/>
      </w:pPr>
      <w:r>
        <w:separator/>
      </w:r>
    </w:p>
  </w:endnote>
  <w:endnote w:type="continuationSeparator" w:id="0">
    <w:p w:rsidR="00000000" w:rsidRDefault="004A1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Pr="004549F0" w:rsidRDefault="004A1F42">
    <w:pPr>
      <w:rPr>
        <w:i/>
        <w:iCs/>
        <w:sz w:val="18"/>
        <w:szCs w:val="18"/>
      </w:rPr>
    </w:pPr>
    <w:r w:rsidRPr="004549F0">
      <w:rPr>
        <w:i/>
        <w:iCs/>
        <w:sz w:val="18"/>
        <w:szCs w:val="18"/>
      </w:rPr>
      <w:fldChar w:fldCharType="begin"/>
    </w:r>
    <w:r w:rsidRPr="004549F0">
      <w:rPr>
        <w:i/>
        <w:iCs/>
        <w:sz w:val="18"/>
        <w:szCs w:val="18"/>
      </w:rPr>
      <w:instrText xml:space="preserve">PAGE  </w:instrText>
    </w:r>
    <w:r w:rsidRPr="004549F0">
      <w:rPr>
        <w:i/>
        <w:iCs/>
        <w:sz w:val="18"/>
        <w:szCs w:val="18"/>
      </w:rPr>
      <w:fldChar w:fldCharType="separate"/>
    </w:r>
    <w:r>
      <w:rPr>
        <w:i/>
        <w:iCs/>
        <w:noProof/>
        <w:sz w:val="18"/>
        <w:szCs w:val="18"/>
      </w:rPr>
      <w:t>ii</w:t>
    </w:r>
    <w:r w:rsidRPr="004549F0">
      <w:rPr>
        <w:i/>
        <w:iCs/>
        <w:sz w:val="18"/>
        <w:szCs w:val="18"/>
      </w:rPr>
      <w:fldChar w:fldCharType="end"/>
    </w:r>
    <w:r w:rsidRPr="004549F0">
      <w:rPr>
        <w:i/>
        <w:iCs/>
        <w:sz w:val="18"/>
        <w:szCs w:val="18"/>
      </w:rPr>
      <w:t xml:space="preserve">            </w:t>
    </w:r>
    <w:r w:rsidRPr="004549F0">
      <w:rPr>
        <w:i/>
        <w:iCs/>
        <w:sz w:val="18"/>
        <w:szCs w:val="18"/>
      </w:rPr>
      <w:fldChar w:fldCharType="begin"/>
    </w:r>
    <w:r w:rsidRPr="004549F0">
      <w:rPr>
        <w:i/>
        <w:iCs/>
        <w:sz w:val="18"/>
        <w:szCs w:val="18"/>
      </w:rPr>
      <w:instrText xml:space="preserve"> STYLEREF ShortT \* CHARFORMAT </w:instrText>
    </w:r>
    <w:r w:rsidRPr="004549F0">
      <w:rPr>
        <w:i/>
        <w:iCs/>
        <w:sz w:val="18"/>
        <w:szCs w:val="18"/>
      </w:rPr>
      <w:fldChar w:fldCharType="separate"/>
    </w:r>
    <w:r>
      <w:rPr>
        <w:i/>
        <w:iCs/>
        <w:noProof/>
        <w:sz w:val="18"/>
        <w:szCs w:val="18"/>
      </w:rPr>
      <w:t>Radiocommunications (Transitional Provisions and Consequential Amendments) Act 1992</w:t>
    </w:r>
    <w:r w:rsidRPr="004549F0">
      <w:rPr>
        <w:i/>
        <w:iCs/>
        <w:sz w:val="18"/>
        <w:szCs w:val="18"/>
      </w:rPr>
      <w:fldChar w:fldCharType="end"/>
    </w:r>
    <w:r w:rsidRPr="004549F0">
      <w:rPr>
        <w:i/>
        <w:iCs/>
        <w:sz w:val="18"/>
        <w:szCs w:val="18"/>
      </w:rPr>
      <w:t xml:space="preserve">       </w:t>
    </w:r>
    <w:r w:rsidR="004549F0" w:rsidRPr="004549F0">
      <w:rPr>
        <w:i/>
        <w:iCs/>
        <w:sz w:val="18"/>
        <w:szCs w:val="18"/>
      </w:rPr>
      <w:fldChar w:fldCharType="begin"/>
    </w:r>
    <w:r w:rsidR="004549F0" w:rsidRPr="004549F0">
      <w:rPr>
        <w:i/>
        <w:iCs/>
        <w:sz w:val="18"/>
        <w:szCs w:val="18"/>
      </w:rPr>
      <w:instrText xml:space="preserve"> STYLEREF \* CHARFORMAT Actno </w:instrText>
    </w:r>
    <w:r w:rsidR="004549F0" w:rsidRPr="004549F0">
      <w:rPr>
        <w:i/>
        <w:iCs/>
        <w:sz w:val="18"/>
        <w:szCs w:val="18"/>
      </w:rPr>
      <w:fldChar w:fldCharType="separate"/>
    </w:r>
    <w:r>
      <w:rPr>
        <w:i/>
        <w:iCs/>
        <w:noProof/>
        <w:sz w:val="18"/>
        <w:szCs w:val="18"/>
      </w:rPr>
      <w:t>No. 167 of 1992</w:t>
    </w:r>
    <w:r w:rsidR="004549F0" w:rsidRPr="004549F0">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Default="004A1F42">
    <w:pPr>
      <w:ind w:right="26"/>
      <w:jc w:val="right"/>
    </w:pPr>
    <w:r>
      <w:rPr>
        <w:i/>
        <w:iCs/>
      </w:rPr>
      <w:fldChar w:fldCharType="begin"/>
    </w:r>
    <w:r>
      <w:rPr>
        <w:i/>
        <w:iCs/>
      </w:rPr>
      <w:instrText xml:space="preserve"> STYLEREF ShortT \* CHARFORMAT </w:instrText>
    </w:r>
    <w:r>
      <w:rPr>
        <w:i/>
        <w:iCs/>
      </w:rPr>
      <w:fldChar w:fldCharType="separate"/>
    </w:r>
    <w:r>
      <w:rPr>
        <w:i/>
        <w:iCs/>
        <w:noProof/>
      </w:rPr>
      <w:t>Radiocommunications (Transitional Provisions and Consequential Amendments) Act 1992</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Pr="004234FF" w:rsidRDefault="004234FF">
    <w:pPr>
      <w:ind w:right="26"/>
      <w:jc w:val="right"/>
      <w:rPr>
        <w:sz w:val="18"/>
        <w:szCs w:val="18"/>
      </w:rPr>
    </w:pPr>
    <w:r w:rsidRPr="004234FF">
      <w:rPr>
        <w:i/>
        <w:iCs/>
        <w:sz w:val="18"/>
        <w:szCs w:val="18"/>
      </w:rPr>
      <w:fldChar w:fldCharType="begin"/>
    </w:r>
    <w:r w:rsidRPr="004234FF">
      <w:rPr>
        <w:i/>
        <w:iCs/>
        <w:sz w:val="18"/>
        <w:szCs w:val="18"/>
      </w:rPr>
      <w:instrText xml:space="preserve"> STYLEREF \* CHARFORMAT Actno </w:instrText>
    </w:r>
    <w:r w:rsidRPr="004234FF">
      <w:rPr>
        <w:i/>
        <w:iCs/>
        <w:sz w:val="18"/>
        <w:szCs w:val="18"/>
      </w:rPr>
      <w:fldChar w:fldCharType="separate"/>
    </w:r>
    <w:r w:rsidR="004A1F42">
      <w:rPr>
        <w:i/>
        <w:iCs/>
        <w:noProof/>
        <w:sz w:val="18"/>
        <w:szCs w:val="18"/>
      </w:rPr>
      <w:t>No. 167 of 1992</w:t>
    </w:r>
    <w:r w:rsidRPr="004234FF">
      <w:rPr>
        <w:i/>
        <w:iCs/>
        <w:sz w:val="18"/>
        <w:szCs w:val="18"/>
      </w:rPr>
      <w:fldChar w:fldCharType="end"/>
    </w:r>
    <w:r w:rsidRPr="004234FF">
      <w:rPr>
        <w:i/>
        <w:iCs/>
        <w:sz w:val="18"/>
        <w:szCs w:val="18"/>
      </w:rPr>
      <w:t xml:space="preserve">   </w:t>
    </w:r>
    <w:r w:rsidR="004A1F42" w:rsidRPr="004234FF">
      <w:rPr>
        <w:i/>
        <w:iCs/>
        <w:sz w:val="18"/>
        <w:szCs w:val="18"/>
      </w:rPr>
      <w:fldChar w:fldCharType="begin"/>
    </w:r>
    <w:r w:rsidR="004A1F42" w:rsidRPr="004234FF">
      <w:rPr>
        <w:i/>
        <w:iCs/>
        <w:sz w:val="18"/>
        <w:szCs w:val="18"/>
      </w:rPr>
      <w:instrText xml:space="preserve"> STYLEREF ShortT \* CHARFORMAT </w:instrText>
    </w:r>
    <w:r w:rsidR="004A1F42" w:rsidRPr="004234FF">
      <w:rPr>
        <w:i/>
        <w:iCs/>
        <w:sz w:val="18"/>
        <w:szCs w:val="18"/>
      </w:rPr>
      <w:fldChar w:fldCharType="separate"/>
    </w:r>
    <w:r w:rsidR="004A1F42">
      <w:rPr>
        <w:i/>
        <w:iCs/>
        <w:noProof/>
        <w:sz w:val="18"/>
        <w:szCs w:val="18"/>
      </w:rPr>
      <w:t>Radiocommunications (Transitional Provisions and Consequential Amendments) Act 1992</w:t>
    </w:r>
    <w:r w:rsidR="004A1F42" w:rsidRPr="004234FF">
      <w:rPr>
        <w:i/>
        <w:iCs/>
        <w:sz w:val="18"/>
        <w:szCs w:val="18"/>
      </w:rPr>
      <w:fldChar w:fldCharType="end"/>
    </w:r>
    <w:r w:rsidR="004A1F42" w:rsidRPr="004234FF">
      <w:rPr>
        <w:i/>
        <w:iCs/>
        <w:sz w:val="18"/>
        <w:szCs w:val="18"/>
      </w:rPr>
      <w:t xml:space="preserve">                    </w:t>
    </w:r>
    <w:r w:rsidR="004A1F42" w:rsidRPr="004234FF">
      <w:rPr>
        <w:i/>
        <w:iCs/>
        <w:sz w:val="18"/>
        <w:szCs w:val="18"/>
      </w:rPr>
      <w:fldChar w:fldCharType="begin"/>
    </w:r>
    <w:r w:rsidR="004A1F42" w:rsidRPr="004234FF">
      <w:rPr>
        <w:i/>
        <w:iCs/>
        <w:sz w:val="18"/>
        <w:szCs w:val="18"/>
      </w:rPr>
      <w:instrText xml:space="preserve">PAGE  </w:instrText>
    </w:r>
    <w:r w:rsidR="004A1F42" w:rsidRPr="004234FF">
      <w:rPr>
        <w:i/>
        <w:iCs/>
        <w:sz w:val="18"/>
        <w:szCs w:val="18"/>
      </w:rPr>
      <w:fldChar w:fldCharType="separate"/>
    </w:r>
    <w:r w:rsidR="004A1F42">
      <w:rPr>
        <w:i/>
        <w:iCs/>
        <w:noProof/>
        <w:sz w:val="18"/>
        <w:szCs w:val="18"/>
      </w:rPr>
      <w:t>i</w:t>
    </w:r>
    <w:r w:rsidR="004A1F42" w:rsidRPr="004234FF">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Pr="004549F0" w:rsidRDefault="004A1F42">
    <w:pPr>
      <w:rPr>
        <w:i/>
        <w:iCs/>
        <w:sz w:val="18"/>
        <w:szCs w:val="18"/>
      </w:rPr>
    </w:pPr>
    <w:r w:rsidRPr="004549F0">
      <w:rPr>
        <w:i/>
        <w:iCs/>
        <w:sz w:val="18"/>
        <w:szCs w:val="18"/>
      </w:rPr>
      <w:fldChar w:fldCharType="begin"/>
    </w:r>
    <w:r w:rsidRPr="004549F0">
      <w:rPr>
        <w:i/>
        <w:iCs/>
        <w:sz w:val="18"/>
        <w:szCs w:val="18"/>
      </w:rPr>
      <w:instrText xml:space="preserve">PAGE  </w:instrText>
    </w:r>
    <w:r w:rsidRPr="004549F0">
      <w:rPr>
        <w:i/>
        <w:iCs/>
        <w:sz w:val="18"/>
        <w:szCs w:val="18"/>
      </w:rPr>
      <w:fldChar w:fldCharType="separate"/>
    </w:r>
    <w:r>
      <w:rPr>
        <w:i/>
        <w:iCs/>
        <w:noProof/>
        <w:sz w:val="18"/>
        <w:szCs w:val="18"/>
      </w:rPr>
      <w:t>2</w:t>
    </w:r>
    <w:r w:rsidRPr="004549F0">
      <w:rPr>
        <w:i/>
        <w:iCs/>
        <w:sz w:val="18"/>
        <w:szCs w:val="18"/>
      </w:rPr>
      <w:fldChar w:fldCharType="end"/>
    </w:r>
    <w:r w:rsidRPr="004549F0">
      <w:rPr>
        <w:i/>
        <w:iCs/>
        <w:sz w:val="18"/>
        <w:szCs w:val="18"/>
      </w:rPr>
      <w:t xml:space="preserve">            </w:t>
    </w:r>
    <w:r w:rsidRPr="004549F0">
      <w:rPr>
        <w:i/>
        <w:iCs/>
        <w:sz w:val="18"/>
        <w:szCs w:val="18"/>
      </w:rPr>
      <w:fldChar w:fldCharType="begin"/>
    </w:r>
    <w:r w:rsidRPr="004549F0">
      <w:rPr>
        <w:i/>
        <w:iCs/>
        <w:sz w:val="18"/>
        <w:szCs w:val="18"/>
      </w:rPr>
      <w:instrText xml:space="preserve"> STYLEREF ShortT \* CHARFORMAT </w:instrText>
    </w:r>
    <w:r w:rsidRPr="004549F0">
      <w:rPr>
        <w:i/>
        <w:iCs/>
        <w:sz w:val="18"/>
        <w:szCs w:val="18"/>
      </w:rPr>
      <w:fldChar w:fldCharType="separate"/>
    </w:r>
    <w:r>
      <w:rPr>
        <w:i/>
        <w:iCs/>
        <w:noProof/>
        <w:sz w:val="18"/>
        <w:szCs w:val="18"/>
      </w:rPr>
      <w:t>Radiocommunications (Transitional Provisions and Consequential Amendments) Act 1992</w:t>
    </w:r>
    <w:r w:rsidRPr="004549F0">
      <w:rPr>
        <w:i/>
        <w:iCs/>
        <w:sz w:val="18"/>
        <w:szCs w:val="18"/>
      </w:rPr>
      <w:fldChar w:fldCharType="end"/>
    </w:r>
    <w:r w:rsidRPr="004549F0">
      <w:rPr>
        <w:i/>
        <w:iCs/>
        <w:sz w:val="18"/>
        <w:szCs w:val="18"/>
      </w:rPr>
      <w:t xml:space="preserve">       </w:t>
    </w:r>
    <w:r w:rsidR="004549F0" w:rsidRPr="004549F0">
      <w:rPr>
        <w:i/>
        <w:iCs/>
        <w:sz w:val="18"/>
        <w:szCs w:val="18"/>
      </w:rPr>
      <w:fldChar w:fldCharType="begin"/>
    </w:r>
    <w:r w:rsidR="004549F0" w:rsidRPr="004549F0">
      <w:rPr>
        <w:i/>
        <w:iCs/>
        <w:sz w:val="18"/>
        <w:szCs w:val="18"/>
      </w:rPr>
      <w:instrText xml:space="preserve"> STYLEREF \* CHARFORMAT Actno </w:instrText>
    </w:r>
    <w:r w:rsidR="004549F0" w:rsidRPr="004549F0">
      <w:rPr>
        <w:i/>
        <w:iCs/>
        <w:sz w:val="18"/>
        <w:szCs w:val="18"/>
      </w:rPr>
      <w:fldChar w:fldCharType="separate"/>
    </w:r>
    <w:r>
      <w:rPr>
        <w:i/>
        <w:iCs/>
        <w:noProof/>
        <w:sz w:val="18"/>
        <w:szCs w:val="18"/>
      </w:rPr>
      <w:t>No. 167 of 1992</w:t>
    </w:r>
    <w:r w:rsidR="004549F0" w:rsidRPr="004549F0">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Pr="004549F0" w:rsidRDefault="004A1F42">
    <w:pPr>
      <w:ind w:right="26"/>
      <w:jc w:val="right"/>
      <w:rPr>
        <w:sz w:val="18"/>
        <w:szCs w:val="18"/>
      </w:rPr>
    </w:pPr>
    <w:r w:rsidRPr="004549F0">
      <w:rPr>
        <w:i/>
        <w:iCs/>
        <w:sz w:val="18"/>
        <w:szCs w:val="18"/>
      </w:rPr>
      <w:fldChar w:fldCharType="begin"/>
    </w:r>
    <w:r w:rsidRPr="004549F0">
      <w:rPr>
        <w:i/>
        <w:iCs/>
        <w:sz w:val="18"/>
        <w:szCs w:val="18"/>
      </w:rPr>
      <w:instrText xml:space="preserve"> STYLEREF ShortT \* CHARFORMAT </w:instrText>
    </w:r>
    <w:r w:rsidRPr="004549F0">
      <w:rPr>
        <w:i/>
        <w:iCs/>
        <w:sz w:val="18"/>
        <w:szCs w:val="18"/>
      </w:rPr>
      <w:fldChar w:fldCharType="separate"/>
    </w:r>
    <w:r>
      <w:rPr>
        <w:i/>
        <w:iCs/>
        <w:noProof/>
        <w:sz w:val="18"/>
        <w:szCs w:val="18"/>
      </w:rPr>
      <w:t>Radiocommunications (Transitional Provisions and Consequential Amendments) Act 1992</w:t>
    </w:r>
    <w:r w:rsidRPr="004549F0">
      <w:rPr>
        <w:i/>
        <w:iCs/>
        <w:sz w:val="18"/>
        <w:szCs w:val="18"/>
      </w:rPr>
      <w:fldChar w:fldCharType="end"/>
    </w:r>
    <w:r w:rsidRPr="004549F0">
      <w:rPr>
        <w:i/>
        <w:iCs/>
        <w:sz w:val="18"/>
        <w:szCs w:val="18"/>
      </w:rPr>
      <w:t xml:space="preserve">     </w:t>
    </w:r>
    <w:r w:rsidR="004549F0">
      <w:rPr>
        <w:i/>
        <w:iCs/>
        <w:sz w:val="18"/>
        <w:szCs w:val="18"/>
      </w:rPr>
      <w:t xml:space="preserve">   </w:t>
    </w:r>
    <w:r w:rsidRPr="004549F0">
      <w:rPr>
        <w:i/>
        <w:iCs/>
        <w:sz w:val="18"/>
        <w:szCs w:val="18"/>
      </w:rPr>
      <w:t xml:space="preserve">   </w:t>
    </w:r>
    <w:r w:rsidR="004549F0" w:rsidRPr="004549F0">
      <w:rPr>
        <w:i/>
        <w:iCs/>
        <w:sz w:val="18"/>
        <w:szCs w:val="18"/>
      </w:rPr>
      <w:fldChar w:fldCharType="begin"/>
    </w:r>
    <w:r w:rsidR="004549F0" w:rsidRPr="004549F0">
      <w:rPr>
        <w:i/>
        <w:iCs/>
        <w:sz w:val="18"/>
        <w:szCs w:val="18"/>
      </w:rPr>
      <w:instrText xml:space="preserve"> STYLEREF \* CHARFORMAT Actno </w:instrText>
    </w:r>
    <w:r w:rsidR="004549F0" w:rsidRPr="004549F0">
      <w:rPr>
        <w:i/>
        <w:iCs/>
        <w:sz w:val="18"/>
        <w:szCs w:val="18"/>
      </w:rPr>
      <w:fldChar w:fldCharType="separate"/>
    </w:r>
    <w:r>
      <w:rPr>
        <w:i/>
        <w:iCs/>
        <w:noProof/>
        <w:sz w:val="18"/>
        <w:szCs w:val="18"/>
      </w:rPr>
      <w:t>No. 167 of 1992</w:t>
    </w:r>
    <w:r w:rsidR="004549F0" w:rsidRPr="004549F0">
      <w:rPr>
        <w:i/>
        <w:iCs/>
        <w:sz w:val="18"/>
        <w:szCs w:val="18"/>
      </w:rPr>
      <w:fldChar w:fldCharType="end"/>
    </w:r>
    <w:r w:rsidRPr="004549F0">
      <w:rPr>
        <w:i/>
        <w:iCs/>
        <w:sz w:val="18"/>
        <w:szCs w:val="18"/>
      </w:rPr>
      <w:t xml:space="preserve">            </w:t>
    </w:r>
    <w:r w:rsidRPr="004549F0">
      <w:rPr>
        <w:i/>
        <w:iCs/>
        <w:sz w:val="18"/>
        <w:szCs w:val="18"/>
      </w:rPr>
      <w:fldChar w:fldCharType="begin"/>
    </w:r>
    <w:r w:rsidRPr="004549F0">
      <w:rPr>
        <w:i/>
        <w:iCs/>
        <w:sz w:val="18"/>
        <w:szCs w:val="18"/>
      </w:rPr>
      <w:instrText xml:space="preserve">PAGE  </w:instrText>
    </w:r>
    <w:r w:rsidRPr="004549F0">
      <w:rPr>
        <w:i/>
        <w:iCs/>
        <w:sz w:val="18"/>
        <w:szCs w:val="18"/>
      </w:rPr>
      <w:fldChar w:fldCharType="separate"/>
    </w:r>
    <w:r>
      <w:rPr>
        <w:i/>
        <w:iCs/>
        <w:noProof/>
        <w:sz w:val="18"/>
        <w:szCs w:val="18"/>
      </w:rPr>
      <w:t>3</w:t>
    </w:r>
    <w:r w:rsidRPr="004549F0">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Pr="004549F0" w:rsidRDefault="004A1F42">
    <w:pPr>
      <w:ind w:right="26"/>
      <w:jc w:val="right"/>
      <w:rPr>
        <w:sz w:val="18"/>
        <w:szCs w:val="18"/>
      </w:rPr>
    </w:pPr>
    <w:r w:rsidRPr="004549F0">
      <w:rPr>
        <w:i/>
        <w:iCs/>
        <w:sz w:val="18"/>
        <w:szCs w:val="18"/>
      </w:rPr>
      <w:fldChar w:fldCharType="begin"/>
    </w:r>
    <w:r w:rsidRPr="004549F0">
      <w:rPr>
        <w:i/>
        <w:iCs/>
        <w:sz w:val="18"/>
        <w:szCs w:val="18"/>
      </w:rPr>
      <w:instrText xml:space="preserve"> STYLEREF ShortT \* CHARFORMAT </w:instrText>
    </w:r>
    <w:r w:rsidRPr="004549F0">
      <w:rPr>
        <w:i/>
        <w:iCs/>
        <w:sz w:val="18"/>
        <w:szCs w:val="18"/>
      </w:rPr>
      <w:fldChar w:fldCharType="separate"/>
    </w:r>
    <w:r>
      <w:rPr>
        <w:i/>
        <w:iCs/>
        <w:noProof/>
        <w:sz w:val="18"/>
        <w:szCs w:val="18"/>
      </w:rPr>
      <w:t>Radiocommunications (Transitional Provisions and Consequential Amendments) Act 1992</w:t>
    </w:r>
    <w:r w:rsidRPr="004549F0">
      <w:rPr>
        <w:i/>
        <w:iCs/>
        <w:sz w:val="18"/>
        <w:szCs w:val="18"/>
      </w:rPr>
      <w:fldChar w:fldCharType="end"/>
    </w:r>
    <w:r w:rsidRPr="004549F0">
      <w:rPr>
        <w:i/>
        <w:iCs/>
        <w:sz w:val="18"/>
        <w:szCs w:val="18"/>
      </w:rPr>
      <w:t xml:space="preserve">     </w:t>
    </w:r>
    <w:r w:rsidR="004549F0">
      <w:rPr>
        <w:i/>
        <w:iCs/>
        <w:sz w:val="18"/>
        <w:szCs w:val="18"/>
      </w:rPr>
      <w:t xml:space="preserve">  </w:t>
    </w:r>
    <w:r w:rsidRPr="004549F0">
      <w:rPr>
        <w:i/>
        <w:iCs/>
        <w:sz w:val="18"/>
        <w:szCs w:val="18"/>
      </w:rPr>
      <w:t xml:space="preserve">   </w:t>
    </w:r>
    <w:r w:rsidR="004549F0" w:rsidRPr="004549F0">
      <w:rPr>
        <w:i/>
        <w:iCs/>
        <w:sz w:val="18"/>
        <w:szCs w:val="18"/>
      </w:rPr>
      <w:fldChar w:fldCharType="begin"/>
    </w:r>
    <w:r w:rsidR="004549F0" w:rsidRPr="004549F0">
      <w:rPr>
        <w:i/>
        <w:iCs/>
        <w:sz w:val="18"/>
        <w:szCs w:val="18"/>
      </w:rPr>
      <w:instrText xml:space="preserve"> STYLEREF \* CHARFORMAT Actno </w:instrText>
    </w:r>
    <w:r w:rsidR="004549F0" w:rsidRPr="004549F0">
      <w:rPr>
        <w:i/>
        <w:iCs/>
        <w:sz w:val="18"/>
        <w:szCs w:val="18"/>
      </w:rPr>
      <w:fldChar w:fldCharType="separate"/>
    </w:r>
    <w:r>
      <w:rPr>
        <w:i/>
        <w:iCs/>
        <w:noProof/>
        <w:sz w:val="18"/>
        <w:szCs w:val="18"/>
      </w:rPr>
      <w:t>No. 167 of 1992</w:t>
    </w:r>
    <w:r w:rsidR="004549F0" w:rsidRPr="004549F0">
      <w:rPr>
        <w:i/>
        <w:iCs/>
        <w:sz w:val="18"/>
        <w:szCs w:val="18"/>
      </w:rPr>
      <w:fldChar w:fldCharType="end"/>
    </w:r>
    <w:r w:rsidRPr="004549F0">
      <w:rPr>
        <w:i/>
        <w:iCs/>
        <w:sz w:val="18"/>
        <w:szCs w:val="18"/>
      </w:rPr>
      <w:t xml:space="preserve">            </w:t>
    </w:r>
    <w:r w:rsidRPr="004549F0">
      <w:rPr>
        <w:i/>
        <w:iCs/>
        <w:sz w:val="18"/>
        <w:szCs w:val="18"/>
      </w:rPr>
      <w:fldChar w:fldCharType="begin"/>
    </w:r>
    <w:r w:rsidRPr="004549F0">
      <w:rPr>
        <w:i/>
        <w:iCs/>
        <w:sz w:val="18"/>
        <w:szCs w:val="18"/>
      </w:rPr>
      <w:instrText xml:space="preserve">PAGE  </w:instrText>
    </w:r>
    <w:r w:rsidRPr="004549F0">
      <w:rPr>
        <w:i/>
        <w:iCs/>
        <w:sz w:val="18"/>
        <w:szCs w:val="18"/>
      </w:rPr>
      <w:fldChar w:fldCharType="separate"/>
    </w:r>
    <w:r>
      <w:rPr>
        <w:i/>
        <w:iCs/>
        <w:noProof/>
        <w:sz w:val="18"/>
        <w:szCs w:val="18"/>
      </w:rPr>
      <w:t>1</w:t>
    </w:r>
    <w:r w:rsidRPr="004549F0">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Default="004A1F42">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Radiocommunications (Transitional Provisions and Consequential Amendments) Act 1992</w:t>
    </w:r>
    <w:r>
      <w:rPr>
        <w:i/>
        <w:iCs/>
      </w:rPr>
      <w:fldChar w:fldCharType="end"/>
    </w:r>
    <w:r>
      <w:rPr>
        <w:i/>
        <w:iCs/>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Bdr>
        <w:top w:val="single" w:sz="6" w:space="1" w:color="auto"/>
      </w:pBdr>
      <w:rPr>
        <w:sz w:val="18"/>
        <w:szCs w:val="18"/>
      </w:rPr>
    </w:pPr>
  </w:p>
  <w:p w:rsidR="00000000" w:rsidRDefault="004A1F42">
    <w:pPr>
      <w:ind w:right="26"/>
      <w:jc w:val="right"/>
    </w:pPr>
    <w:r>
      <w:rPr>
        <w:i/>
        <w:iCs/>
      </w:rPr>
      <w:fldChar w:fldCharType="begin"/>
    </w:r>
    <w:r>
      <w:rPr>
        <w:i/>
        <w:iCs/>
      </w:rPr>
      <w:instrText xml:space="preserve"> STYLEREF ShortT \* CHARFORMAT </w:instrText>
    </w:r>
    <w:r>
      <w:rPr>
        <w:i/>
        <w:iCs/>
      </w:rPr>
      <w:fldChar w:fldCharType="separate"/>
    </w:r>
    <w:r>
      <w:rPr>
        <w:i/>
        <w:iCs/>
        <w:noProof/>
      </w:rPr>
      <w:t>Radiocommunications (Transitional Provisions and Consequential Amendments) A</w:t>
    </w:r>
    <w:r>
      <w:rPr>
        <w:i/>
        <w:iCs/>
        <w:noProof/>
      </w:rPr>
      <w:t>ct 1992</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F42">
      <w:pPr>
        <w:spacing w:line="240" w:lineRule="auto"/>
      </w:pPr>
      <w:r>
        <w:separator/>
      </w:r>
    </w:p>
  </w:footnote>
  <w:footnote w:type="continuationSeparator" w:id="0">
    <w:p w:rsidR="00000000" w:rsidRDefault="004A1F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keepNext/>
      <w:rPr>
        <w:sz w:val="20"/>
        <w:szCs w:val="20"/>
      </w:rPr>
    </w:pPr>
  </w:p>
  <w:p w:rsidR="00000000" w:rsidRDefault="004A1F42">
    <w:pPr>
      <w:keepNext/>
      <w:rPr>
        <w:sz w:val="20"/>
        <w:szCs w:val="20"/>
      </w:rPr>
    </w:pPr>
  </w:p>
  <w:p w:rsidR="00000000" w:rsidRDefault="004A1F42">
    <w:pPr>
      <w:keepNext/>
      <w:rPr>
        <w:sz w:val="20"/>
        <w:szCs w:val="20"/>
      </w:rPr>
    </w:pPr>
  </w:p>
  <w:p w:rsidR="00000000" w:rsidRDefault="004A1F42">
    <w:pPr>
      <w:keepNext/>
      <w:rPr>
        <w:sz w:val="24"/>
        <w:szCs w:val="24"/>
      </w:rPr>
    </w:pPr>
  </w:p>
  <w:p w:rsidR="00000000" w:rsidRDefault="004A1F42">
    <w:pPr>
      <w:keepNext/>
      <w:rPr>
        <w:sz w:val="24"/>
        <w:szCs w:val="24"/>
      </w:rPr>
    </w:pPr>
  </w:p>
  <w:p w:rsidR="00000000" w:rsidRDefault="004A1F42">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keepNext/>
      <w:rPr>
        <w:sz w:val="20"/>
        <w:szCs w:val="20"/>
      </w:rPr>
    </w:pPr>
  </w:p>
  <w:p w:rsidR="00000000" w:rsidRDefault="004A1F42">
    <w:pPr>
      <w:keepNext/>
      <w:rPr>
        <w:sz w:val="20"/>
        <w:szCs w:val="20"/>
      </w:rPr>
    </w:pPr>
  </w:p>
  <w:p w:rsidR="00000000" w:rsidRDefault="004A1F42">
    <w:pPr>
      <w:keepNext/>
      <w:rPr>
        <w:sz w:val="20"/>
        <w:szCs w:val="20"/>
      </w:rPr>
    </w:pPr>
  </w:p>
  <w:p w:rsidR="00000000" w:rsidRDefault="004A1F42">
    <w:pPr>
      <w:keepNext/>
      <w:rPr>
        <w:sz w:val="24"/>
        <w:szCs w:val="24"/>
      </w:rPr>
    </w:pPr>
  </w:p>
  <w:p w:rsidR="00000000" w:rsidRDefault="004A1F42">
    <w:pPr>
      <w:keepNext/>
      <w:rPr>
        <w:sz w:val="24"/>
        <w:szCs w:val="24"/>
      </w:rPr>
    </w:pPr>
  </w:p>
  <w:p w:rsidR="00000000" w:rsidRDefault="004A1F42">
    <w:pPr>
      <w:pStyle w:val="Header"/>
      <w:pBdr>
        <w:top w:val="single" w:sz="12"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keepNext/>
      <w:jc w:val="right"/>
      <w:rPr>
        <w:sz w:val="20"/>
        <w:szCs w:val="20"/>
      </w:rPr>
    </w:pPr>
  </w:p>
  <w:p w:rsidR="00000000" w:rsidRDefault="004A1F42">
    <w:pPr>
      <w:keepNext/>
      <w:jc w:val="right"/>
      <w:rPr>
        <w:sz w:val="20"/>
        <w:szCs w:val="20"/>
      </w:rPr>
    </w:pPr>
  </w:p>
  <w:p w:rsidR="00000000" w:rsidRDefault="004A1F42">
    <w:pPr>
      <w:keepNext/>
      <w:jc w:val="right"/>
      <w:rPr>
        <w:sz w:val="20"/>
        <w:szCs w:val="20"/>
      </w:rPr>
    </w:pPr>
  </w:p>
  <w:p w:rsidR="00000000" w:rsidRDefault="004A1F42">
    <w:pPr>
      <w:keepNext/>
      <w:jc w:val="right"/>
      <w:rPr>
        <w:sz w:val="24"/>
        <w:szCs w:val="24"/>
      </w:rPr>
    </w:pPr>
  </w:p>
  <w:p w:rsidR="00000000" w:rsidRDefault="004A1F42">
    <w:pPr>
      <w:keepNext/>
      <w:jc w:val="right"/>
      <w:rPr>
        <w:sz w:val="24"/>
        <w:szCs w:val="24"/>
      </w:rPr>
    </w:pPr>
  </w:p>
  <w:p w:rsidR="00000000" w:rsidRDefault="004A1F42">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keepNext/>
      <w:jc w:val="right"/>
      <w:rPr>
        <w:sz w:val="20"/>
        <w:szCs w:val="20"/>
      </w:rPr>
    </w:pPr>
  </w:p>
  <w:p w:rsidR="00000000" w:rsidRDefault="004A1F42">
    <w:pPr>
      <w:keepNext/>
      <w:jc w:val="right"/>
      <w:rPr>
        <w:sz w:val="20"/>
        <w:szCs w:val="20"/>
      </w:rPr>
    </w:pPr>
  </w:p>
  <w:p w:rsidR="00000000" w:rsidRDefault="004A1F42">
    <w:pPr>
      <w:keepNext/>
      <w:jc w:val="right"/>
      <w:rPr>
        <w:sz w:val="20"/>
        <w:szCs w:val="20"/>
      </w:rPr>
    </w:pPr>
  </w:p>
  <w:p w:rsidR="00000000" w:rsidRDefault="004A1F42">
    <w:pPr>
      <w:keepNext/>
      <w:jc w:val="right"/>
      <w:rPr>
        <w:sz w:val="24"/>
        <w:szCs w:val="24"/>
      </w:rPr>
    </w:pPr>
  </w:p>
  <w:p w:rsidR="00000000" w:rsidRDefault="004A1F42">
    <w:pPr>
      <w:keepNext/>
      <w:jc w:val="right"/>
      <w:rPr>
        <w:sz w:val="24"/>
        <w:szCs w:val="24"/>
      </w:rPr>
    </w:pPr>
  </w:p>
  <w:p w:rsidR="00000000" w:rsidRDefault="004A1F42">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Style w:val="headerpartodd0"/>
      <w:jc w:val="right"/>
    </w:pPr>
  </w:p>
  <w:p w:rsidR="00000000" w:rsidRDefault="004A1F42">
    <w:pPr>
      <w:pStyle w:val="headerpartodd0"/>
      <w:jc w:val="right"/>
      <w:rPr>
        <w:i/>
        <w:iCs/>
      </w:rPr>
    </w:pPr>
  </w:p>
  <w:p w:rsidR="00000000" w:rsidRDefault="004A1F42">
    <w:pPr>
      <w:pStyle w:val="headerpartodd0"/>
      <w:jc w:val="right"/>
    </w:pPr>
  </w:p>
  <w:p w:rsidR="00000000" w:rsidRDefault="004A1F42">
    <w:pPr>
      <w:pStyle w:val="headerpartodd0"/>
      <w:jc w:val="right"/>
      <w:rPr>
        <w:sz w:val="24"/>
        <w:szCs w:val="24"/>
      </w:rPr>
    </w:pPr>
  </w:p>
  <w:p w:rsidR="00000000" w:rsidRDefault="004A1F42">
    <w:pPr>
      <w:pStyle w:val="headerpartodd0"/>
      <w:pBdr>
        <w:bottom w:val="single" w:sz="6" w:space="1" w:color="auto"/>
      </w:pBdr>
      <w:jc w:val="right"/>
      <w:rPr>
        <w:i/>
        <w:iCs/>
        <w:sz w:val="24"/>
        <w:szCs w:val="24"/>
      </w:rPr>
    </w:pPr>
  </w:p>
  <w:p w:rsidR="00000000" w:rsidRDefault="004A1F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pStyle w:val="headerpartodd0"/>
      <w:jc w:val="right"/>
      <w:rPr>
        <w:b/>
        <w:bCs/>
      </w:rPr>
    </w:pPr>
  </w:p>
  <w:p w:rsidR="00000000" w:rsidRDefault="004A1F42">
    <w:pPr>
      <w:pStyle w:val="headerpartodd0"/>
      <w:jc w:val="right"/>
      <w:rPr>
        <w:b/>
        <w:bCs/>
        <w:i/>
        <w:iCs/>
      </w:rPr>
    </w:pPr>
  </w:p>
  <w:p w:rsidR="00000000" w:rsidRDefault="004A1F42">
    <w:pPr>
      <w:pStyle w:val="headerpartodd0"/>
      <w:jc w:val="right"/>
    </w:pPr>
  </w:p>
  <w:p w:rsidR="00000000" w:rsidRDefault="004A1F42">
    <w:pPr>
      <w:pStyle w:val="headerpartodd0"/>
      <w:jc w:val="right"/>
      <w:rPr>
        <w:b/>
        <w:bCs/>
        <w:sz w:val="24"/>
        <w:szCs w:val="24"/>
      </w:rPr>
    </w:pPr>
  </w:p>
  <w:p w:rsidR="00000000" w:rsidRDefault="004A1F42">
    <w:pPr>
      <w:pStyle w:val="headerpartodd0"/>
      <w:pBdr>
        <w:bottom w:val="single" w:sz="6" w:space="1" w:color="auto"/>
      </w:pBdr>
      <w:jc w:val="right"/>
      <w:rPr>
        <w:b/>
        <w:bCs/>
        <w:i/>
        <w:iCs/>
        <w:sz w:val="24"/>
        <w:szCs w:val="24"/>
      </w:rPr>
    </w:pPr>
  </w:p>
  <w:p w:rsidR="00000000" w:rsidRDefault="004A1F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end"/>
    </w:r>
  </w:p>
  <w:p w:rsidR="00000000" w:rsidRDefault="004A1F42">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separate"/>
    </w:r>
    <w:r>
      <w:rPr>
        <w:b/>
        <w:bCs/>
        <w:noProof/>
        <w:sz w:val="20"/>
        <w:szCs w:val="20"/>
      </w:rPr>
      <w:t>Part 1</w: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separate"/>
    </w:r>
    <w:r>
      <w:rPr>
        <w:noProof/>
        <w:sz w:val="20"/>
        <w:szCs w:val="20"/>
      </w:rPr>
      <w:t>Preliminary</w:t>
    </w:r>
    <w:r>
      <w:rPr>
        <w:sz w:val="20"/>
        <w:szCs w:val="20"/>
      </w:rPr>
      <w:fldChar w:fldCharType="end"/>
    </w:r>
  </w:p>
  <w:p w:rsidR="00000000" w:rsidRDefault="004A1F42">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000000" w:rsidRDefault="004A1F42">
    <w:pPr>
      <w:keepNext/>
      <w:rPr>
        <w:sz w:val="24"/>
        <w:szCs w:val="24"/>
      </w:rPr>
    </w:pPr>
  </w:p>
  <w:p w:rsidR="00000000" w:rsidRDefault="004A1F42">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Pr>
        <w:noProof/>
        <w:sz w:val="24"/>
        <w:szCs w:val="24"/>
      </w:rPr>
      <w:t>1</w:t>
    </w:r>
    <w:r>
      <w:rPr>
        <w:sz w:val="24"/>
        <w:szCs w:val="24"/>
      </w:rPr>
      <w:fldChar w:fldCharType="end"/>
    </w:r>
  </w:p>
  <w:p w:rsidR="00000000" w:rsidRDefault="004A1F42">
    <w:pPr>
      <w:pStyle w:val="Header"/>
      <w:pBdr>
        <w:top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TYLEREF  Cha</w:instrText>
    </w:r>
    <w:r>
      <w:rPr>
        <w:sz w:val="20"/>
        <w:szCs w:val="20"/>
      </w:rPr>
      <w:instrText xml:space="preserve">rChapNo  \* CHARFORMAT </w:instrText>
    </w:r>
    <w:r>
      <w:rPr>
        <w:sz w:val="20"/>
        <w:szCs w:val="20"/>
      </w:rPr>
      <w:fldChar w:fldCharType="end"/>
    </w:r>
  </w:p>
  <w:p w:rsidR="00000000" w:rsidRDefault="004A1F42">
    <w:pPr>
      <w:keepNext/>
      <w:jc w:val="right"/>
      <w:rPr>
        <w:sz w:val="20"/>
        <w:szCs w:val="20"/>
      </w:rPr>
    </w:pPr>
    <w:r>
      <w:rPr>
        <w:sz w:val="20"/>
        <w:szCs w:val="20"/>
      </w:rPr>
      <w:fldChar w:fldCharType="begin"/>
    </w:r>
    <w:r>
      <w:rPr>
        <w:sz w:val="20"/>
        <w:szCs w:val="20"/>
      </w:rPr>
      <w:instrText xml:space="preserve"> STYLEREF  CharPartText  \* CHARFORMAT </w:instrText>
    </w:r>
    <w:r>
      <w:rPr>
        <w:sz w:val="20"/>
        <w:szCs w:val="20"/>
      </w:rPr>
      <w:fldChar w:fldCharType="separate"/>
    </w:r>
    <w:r>
      <w:rPr>
        <w:noProof/>
        <w:sz w:val="20"/>
        <w:szCs w:val="20"/>
      </w:rPr>
      <w:t>Transitional provisions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w:instrText>
    </w:r>
    <w:r>
      <w:rPr>
        <w:sz w:val="20"/>
        <w:szCs w:val="20"/>
      </w:rPr>
      <w:instrText xml:space="preserve">TYLEREF  CharPartNo  \* CHARFORMAT </w:instrText>
    </w:r>
    <w:r>
      <w:rPr>
        <w:b/>
        <w:bCs/>
        <w:sz w:val="20"/>
        <w:szCs w:val="20"/>
      </w:rPr>
      <w:fldChar w:fldCharType="separate"/>
    </w:r>
    <w:r>
      <w:rPr>
        <w:b/>
        <w:bCs/>
        <w:noProof/>
        <w:sz w:val="20"/>
        <w:szCs w:val="20"/>
      </w:rPr>
      <w:t>Part 2</w:t>
    </w:r>
    <w:r>
      <w:rPr>
        <w:b/>
        <w:bCs/>
        <w:sz w:val="20"/>
        <w:szCs w:val="20"/>
      </w:rPr>
      <w:fldChar w:fldCharType="end"/>
    </w:r>
  </w:p>
  <w:p w:rsidR="00000000" w:rsidRDefault="004A1F42">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p>
  <w:p w:rsidR="00000000" w:rsidRDefault="004A1F42">
    <w:pPr>
      <w:keepNext/>
      <w:jc w:val="right"/>
      <w:rPr>
        <w:sz w:val="24"/>
        <w:szCs w:val="24"/>
      </w:rPr>
    </w:pPr>
  </w:p>
  <w:p w:rsidR="00000000" w:rsidRDefault="004A1F42">
    <w:pPr>
      <w:keepNext/>
      <w:jc w:val="right"/>
      <w:rPr>
        <w:sz w:val="24"/>
        <w:szCs w:val="24"/>
      </w:rPr>
    </w:pPr>
    <w:r>
      <w:rPr>
        <w:sz w:val="24"/>
        <w:szCs w:val="24"/>
      </w:rPr>
      <w:t xml:space="preserve">Section </w:t>
    </w:r>
    <w:r>
      <w:rPr>
        <w:sz w:val="24"/>
        <w:szCs w:val="24"/>
      </w:rPr>
      <w:fldChar w:fldCharType="begin"/>
    </w:r>
    <w:r>
      <w:rPr>
        <w:sz w:val="24"/>
        <w:szCs w:val="24"/>
      </w:rPr>
      <w:instrText xml:space="preserve"> STYLEREF  CharSectno  \* </w:instrText>
    </w:r>
    <w:r>
      <w:rPr>
        <w:sz w:val="24"/>
        <w:szCs w:val="24"/>
      </w:rPr>
      <w:instrText xml:space="preserve">CHARFORMAT </w:instrText>
    </w:r>
    <w:r>
      <w:rPr>
        <w:sz w:val="24"/>
        <w:szCs w:val="24"/>
      </w:rPr>
      <w:fldChar w:fldCharType="separate"/>
    </w:r>
    <w:r>
      <w:rPr>
        <w:noProof/>
        <w:sz w:val="24"/>
        <w:szCs w:val="24"/>
      </w:rPr>
      <w:t>3</w:t>
    </w:r>
    <w:r>
      <w:rPr>
        <w:sz w:val="24"/>
        <w:szCs w:val="24"/>
      </w:rPr>
      <w:fldChar w:fldCharType="end"/>
    </w:r>
  </w:p>
  <w:p w:rsidR="00000000" w:rsidRDefault="004A1F42">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96BF8" w:rsidRDefault="004A1F42" w:rsidP="00A96B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9" w:rsidRDefault="005C00E9" w:rsidP="005C00E9">
    <w:pPr>
      <w:keepNext/>
      <w:rPr>
        <w:sz w:val="20"/>
        <w:szCs w:val="20"/>
      </w:rPr>
    </w:pPr>
  </w:p>
  <w:p w:rsidR="005C00E9" w:rsidRDefault="005C00E9" w:rsidP="005C00E9">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end"/>
    </w:r>
    <w:r w:rsidRPr="005C00E9">
      <w:rPr>
        <w:b/>
        <w:iCs/>
        <w:sz w:val="20"/>
        <w:szCs w:val="20"/>
      </w:rPr>
      <w:fldChar w:fldCharType="begin"/>
    </w:r>
    <w:r w:rsidRPr="005C00E9">
      <w:rPr>
        <w:b/>
        <w:iCs/>
        <w:sz w:val="20"/>
        <w:szCs w:val="20"/>
      </w:rPr>
      <w:instrText xml:space="preserve"> STYLEREF \* CHARFORMAT CharChapNo </w:instrText>
    </w:r>
    <w:r w:rsidRPr="005C00E9">
      <w:rPr>
        <w:b/>
        <w:iCs/>
        <w:sz w:val="20"/>
        <w:szCs w:val="20"/>
      </w:rPr>
      <w:fldChar w:fldCharType="separate"/>
    </w:r>
    <w:r w:rsidR="004A1F42">
      <w:rPr>
        <w:b/>
        <w:iCs/>
        <w:noProof/>
        <w:sz w:val="20"/>
        <w:szCs w:val="20"/>
      </w:rPr>
      <w:t>Schedule</w:t>
    </w:r>
    <w:r w:rsidRPr="005C00E9">
      <w:rPr>
        <w:b/>
        <w:iCs/>
        <w:sz w:val="20"/>
        <w:szCs w:val="20"/>
      </w:rPr>
      <w:fldChar w:fldCharType="end"/>
    </w:r>
    <w:r>
      <w:rPr>
        <w:b/>
        <w:iCs/>
        <w:sz w:val="20"/>
        <w:szCs w:val="20"/>
      </w:rPr>
      <w:t xml:space="preserve">  </w:t>
    </w:r>
    <w:r w:rsidRPr="005C00E9">
      <w:rPr>
        <w:sz w:val="20"/>
        <w:szCs w:val="20"/>
      </w:rPr>
      <w:fldChar w:fldCharType="begin"/>
    </w:r>
    <w:r w:rsidRPr="005C00E9">
      <w:rPr>
        <w:sz w:val="20"/>
        <w:szCs w:val="20"/>
      </w:rPr>
      <w:instrText xml:space="preserve"> STYLEREF \* CHARFORMAT CharChapText </w:instrText>
    </w:r>
    <w:r w:rsidRPr="005C00E9">
      <w:rPr>
        <w:sz w:val="20"/>
        <w:szCs w:val="20"/>
      </w:rPr>
      <w:fldChar w:fldCharType="separate"/>
    </w:r>
    <w:r w:rsidR="004A1F42">
      <w:rPr>
        <w:noProof/>
        <w:sz w:val="20"/>
        <w:szCs w:val="20"/>
      </w:rPr>
      <w:t>Consequential amendments of Acts</w:t>
    </w:r>
    <w:r w:rsidRPr="005C00E9">
      <w:rPr>
        <w:sz w:val="20"/>
        <w:szCs w:val="20"/>
      </w:rPr>
      <w:fldChar w:fldCharType="end"/>
    </w:r>
    <w:r>
      <w:rPr>
        <w:sz w:val="20"/>
        <w:szCs w:val="20"/>
      </w:rPr>
      <w:fldChar w:fldCharType="begin"/>
    </w:r>
    <w:r>
      <w:rPr>
        <w:sz w:val="20"/>
        <w:szCs w:val="20"/>
      </w:rPr>
      <w:instrText xml:space="preserve"> STYLEREF  CharPartText  \* CHARFORMAT </w:instrText>
    </w:r>
    <w:r>
      <w:rPr>
        <w:sz w:val="20"/>
        <w:szCs w:val="20"/>
      </w:rPr>
      <w:fldChar w:fldCharType="end"/>
    </w:r>
  </w:p>
  <w:p w:rsidR="005C00E9" w:rsidRDefault="005C00E9" w:rsidP="005C00E9">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5C00E9" w:rsidRDefault="005C00E9" w:rsidP="005C00E9">
    <w:pPr>
      <w:keepNext/>
      <w:rPr>
        <w:sz w:val="24"/>
        <w:szCs w:val="24"/>
      </w:rPr>
    </w:pPr>
  </w:p>
  <w:p w:rsidR="005C00E9" w:rsidRDefault="005C00E9" w:rsidP="005C00E9">
    <w:pPr>
      <w:keepNext/>
      <w:rPr>
        <w:b/>
        <w:bCs/>
        <w:sz w:val="24"/>
        <w:szCs w:val="24"/>
      </w:rPr>
    </w:pPr>
  </w:p>
  <w:p w:rsidR="005C00E9" w:rsidRDefault="005C00E9" w:rsidP="005C00E9">
    <w:pPr>
      <w:pStyle w:val="Header"/>
      <w:pBdr>
        <w:top w:val="single" w:sz="6" w:space="1" w:color="auto"/>
      </w:pBdr>
    </w:pPr>
  </w:p>
  <w:p w:rsidR="00000000" w:rsidRDefault="004A1F42">
    <w:pPr>
      <w:keepNext/>
      <w:jc w:val="right"/>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F42">
    <w:pPr>
      <w:keepNext/>
      <w:jc w:val="right"/>
      <w:rPr>
        <w:sz w:val="20"/>
        <w:szCs w:val="20"/>
      </w:rPr>
    </w:pPr>
  </w:p>
  <w:p w:rsidR="00000000" w:rsidRPr="005C00E9" w:rsidRDefault="005C00E9">
    <w:pPr>
      <w:keepNext/>
      <w:jc w:val="right"/>
      <w:rPr>
        <w:b/>
        <w:sz w:val="20"/>
        <w:szCs w:val="20"/>
      </w:rPr>
    </w:pPr>
    <w:r w:rsidRPr="005C00E9">
      <w:rPr>
        <w:sz w:val="20"/>
        <w:szCs w:val="20"/>
      </w:rPr>
      <w:fldChar w:fldCharType="begin"/>
    </w:r>
    <w:r w:rsidRPr="005C00E9">
      <w:rPr>
        <w:sz w:val="20"/>
        <w:szCs w:val="20"/>
      </w:rPr>
      <w:instrText xml:space="preserve"> STYLEREF \* CHARFORMAT CharChapText </w:instrText>
    </w:r>
    <w:r w:rsidRPr="005C00E9">
      <w:rPr>
        <w:sz w:val="20"/>
        <w:szCs w:val="20"/>
      </w:rPr>
      <w:fldChar w:fldCharType="separate"/>
    </w:r>
    <w:r w:rsidR="004A1F42">
      <w:rPr>
        <w:noProof/>
        <w:sz w:val="20"/>
        <w:szCs w:val="20"/>
      </w:rPr>
      <w:t>Consequential amendments of Acts</w:t>
    </w:r>
    <w:r w:rsidRPr="005C00E9">
      <w:rPr>
        <w:sz w:val="20"/>
        <w:szCs w:val="20"/>
      </w:rPr>
      <w:fldChar w:fldCharType="end"/>
    </w:r>
    <w:r w:rsidR="004A1F42" w:rsidRPr="005C00E9">
      <w:rPr>
        <w:sz w:val="20"/>
        <w:szCs w:val="20"/>
      </w:rPr>
      <w:t xml:space="preserve">  </w:t>
    </w:r>
    <w:r w:rsidRPr="005C00E9">
      <w:rPr>
        <w:b/>
        <w:iCs/>
        <w:sz w:val="20"/>
        <w:szCs w:val="20"/>
      </w:rPr>
      <w:fldChar w:fldCharType="begin"/>
    </w:r>
    <w:r w:rsidRPr="005C00E9">
      <w:rPr>
        <w:b/>
        <w:iCs/>
        <w:sz w:val="20"/>
        <w:szCs w:val="20"/>
      </w:rPr>
      <w:instrText xml:space="preserve"> STYLEREF \* CHARFORMAT CharChapNo </w:instrText>
    </w:r>
    <w:r w:rsidRPr="005C00E9">
      <w:rPr>
        <w:b/>
        <w:iCs/>
        <w:sz w:val="20"/>
        <w:szCs w:val="20"/>
      </w:rPr>
      <w:fldChar w:fldCharType="separate"/>
    </w:r>
    <w:r w:rsidR="004A1F42">
      <w:rPr>
        <w:b/>
        <w:iCs/>
        <w:noProof/>
        <w:sz w:val="20"/>
        <w:szCs w:val="20"/>
      </w:rPr>
      <w:t>Schedule</w:t>
    </w:r>
    <w:r w:rsidRPr="005C00E9">
      <w:rPr>
        <w:b/>
        <w:iCs/>
        <w:sz w:val="20"/>
        <w:szCs w:val="20"/>
      </w:rPr>
      <w:fldChar w:fldCharType="end"/>
    </w:r>
  </w:p>
  <w:p w:rsidR="00000000" w:rsidRDefault="004A1F42">
    <w:pPr>
      <w:keepNext/>
      <w:jc w:val="right"/>
      <w:rPr>
        <w:sz w:val="20"/>
        <w:szCs w:val="20"/>
      </w:rPr>
    </w:pPr>
  </w:p>
  <w:p w:rsidR="00000000" w:rsidRDefault="004A1F42">
    <w:pPr>
      <w:keepNext/>
      <w:jc w:val="right"/>
      <w:rPr>
        <w:sz w:val="24"/>
        <w:szCs w:val="24"/>
      </w:rPr>
    </w:pPr>
  </w:p>
  <w:p w:rsidR="00000000" w:rsidRDefault="004A1F42">
    <w:pPr>
      <w:keepNext/>
      <w:jc w:val="right"/>
      <w:rPr>
        <w:rFonts w:ascii="Arial" w:hAnsi="Arial" w:cs="Arial"/>
        <w:b/>
        <w:bCs/>
        <w:sz w:val="24"/>
        <w:szCs w:val="24"/>
      </w:rPr>
    </w:pPr>
  </w:p>
  <w:p w:rsidR="00000000" w:rsidRDefault="004A1F42">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lvlText w:val="%1."/>
      <w:lvlJc w:val="left"/>
      <w:pPr>
        <w:tabs>
          <w:tab w:val="num" w:pos="1492"/>
        </w:tabs>
        <w:ind w:left="1492" w:hanging="360"/>
      </w:pPr>
    </w:lvl>
  </w:abstractNum>
  <w:abstractNum w:abstractNumId="1">
    <w:nsid w:val="FFFFFF7D"/>
    <w:multiLevelType w:val="singleLevel"/>
    <w:tmpl w:val="149046FE"/>
    <w:lvl w:ilvl="0">
      <w:start w:val="1"/>
      <w:numFmt w:val="decimal"/>
      <w:lvlText w:val="%1."/>
      <w:lvlJc w:val="left"/>
      <w:pPr>
        <w:tabs>
          <w:tab w:val="num" w:pos="1209"/>
        </w:tabs>
        <w:ind w:left="1209" w:hanging="360"/>
      </w:pPr>
    </w:lvl>
  </w:abstractNum>
  <w:abstractNum w:abstractNumId="2">
    <w:nsid w:val="FFFFFF7E"/>
    <w:multiLevelType w:val="singleLevel"/>
    <w:tmpl w:val="C9A2E93A"/>
    <w:lvl w:ilvl="0">
      <w:start w:val="1"/>
      <w:numFmt w:val="decimal"/>
      <w:lvlText w:val="%1."/>
      <w:lvlJc w:val="left"/>
      <w:pPr>
        <w:tabs>
          <w:tab w:val="num" w:pos="926"/>
        </w:tabs>
        <w:ind w:left="926" w:hanging="360"/>
      </w:pPr>
    </w:lvl>
  </w:abstractNum>
  <w:abstractNum w:abstractNumId="3">
    <w:nsid w:val="FFFFFF7F"/>
    <w:multiLevelType w:val="singleLevel"/>
    <w:tmpl w:val="D61C7AA6"/>
    <w:lvl w:ilvl="0">
      <w:start w:val="1"/>
      <w:numFmt w:val="decimal"/>
      <w:lvlText w:val="%1."/>
      <w:lvlJc w:val="left"/>
      <w:pPr>
        <w:tabs>
          <w:tab w:val="num" w:pos="643"/>
        </w:tabs>
        <w:ind w:left="643" w:hanging="360"/>
      </w:pPr>
    </w:lvl>
  </w:abstractNum>
  <w:abstractNum w:abstractNumId="4">
    <w:nsid w:val="FFFFFF80"/>
    <w:multiLevelType w:val="singleLevel"/>
    <w:tmpl w:val="6FD6DC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lvlText w:val="%1."/>
      <w:lvlJc w:val="left"/>
      <w:pPr>
        <w:tabs>
          <w:tab w:val="num" w:pos="360"/>
        </w:tabs>
        <w:ind w:left="360" w:hanging="360"/>
      </w:pPr>
    </w:lvl>
  </w:abstractNum>
  <w:abstractNum w:abstractNumId="9">
    <w:nsid w:val="FFFFFF89"/>
    <w:multiLevelType w:val="singleLevel"/>
    <w:tmpl w:val="E0C0D626"/>
    <w:lvl w:ilvl="0">
      <w:start w:val="1"/>
      <w:numFmt w:val="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56"/>
    <w:rsid w:val="004234FF"/>
    <w:rsid w:val="004549F0"/>
    <w:rsid w:val="004A1F42"/>
    <w:rsid w:val="005C00E9"/>
    <w:rsid w:val="006C21C8"/>
    <w:rsid w:val="00A96BF8"/>
    <w:rsid w:val="00B34056"/>
    <w:rsid w:val="00CE5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5" w:uiPriority="39"/>
    <w:lsdException w:name="toc 9"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3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3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headerpart">
    <w:name w:val="header.part"/>
    <w:basedOn w:val="Normal"/>
    <w:uiPriority w:val="99"/>
    <w:pPr>
      <w:keepNext/>
      <w:adjustRightInd w:val="0"/>
    </w:pPr>
    <w:rPr>
      <w:rFonts w:ascii="Times" w:hAnsi="Times" w:cs="Times"/>
      <w:b/>
      <w:bCs/>
      <w:sz w:val="20"/>
      <w:szCs w:val="20"/>
    </w:rPr>
  </w:style>
  <w:style w:type="paragraph" w:customStyle="1" w:styleId="Tabletext">
    <w:name w:val="Tabletext"/>
    <w:aliases w:val="tt"/>
    <w:basedOn w:val="Normal"/>
    <w:uiPriority w:val="99"/>
    <w:pPr>
      <w:spacing w:before="60" w:line="240" w:lineRule="atLeast"/>
    </w:pPr>
    <w:rPr>
      <w:sz w:val="20"/>
      <w:szCs w:val="20"/>
    </w:rPr>
  </w:style>
  <w:style w:type="character" w:customStyle="1" w:styleId="paragraphChar">
    <w:name w:val="paragraph Char"/>
    <w:aliases w:val="a Char,indent(a) Char"/>
    <w:basedOn w:val="DefaultParagraphFont"/>
    <w:uiPriority w:val="99"/>
    <w:rPr>
      <w:sz w:val="22"/>
      <w:szCs w:val="22"/>
      <w:lang w:val="en-AU"/>
    </w:rPr>
  </w:style>
  <w:style w:type="paragraph" w:customStyle="1" w:styleId="NewItem">
    <w:name w:val="NewItem"/>
    <w:basedOn w:val="Normal"/>
    <w:uiPriority w:val="99"/>
    <w:pPr>
      <w:keepNext/>
      <w:keepLines/>
      <w:spacing w:before="220"/>
      <w:ind w:left="709" w:hanging="709"/>
    </w:pPr>
    <w:rPr>
      <w:rFonts w:ascii="Arial" w:hAnsi="Arial" w:cs="Arial"/>
      <w:b/>
      <w:bCs/>
      <w:sz w:val="24"/>
      <w:szCs w:val="24"/>
    </w:rPr>
  </w:style>
  <w:style w:type="paragraph" w:customStyle="1" w:styleId="AssentDt">
    <w:name w:val="AssentDt"/>
    <w:basedOn w:val="Normal"/>
    <w:rsid w:val="00A96BF8"/>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5" w:uiPriority="39"/>
    <w:lsdException w:name="toc 9"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3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3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headerpart">
    <w:name w:val="header.part"/>
    <w:basedOn w:val="Normal"/>
    <w:uiPriority w:val="99"/>
    <w:pPr>
      <w:keepNext/>
      <w:adjustRightInd w:val="0"/>
    </w:pPr>
    <w:rPr>
      <w:rFonts w:ascii="Times" w:hAnsi="Times" w:cs="Times"/>
      <w:b/>
      <w:bCs/>
      <w:sz w:val="20"/>
      <w:szCs w:val="20"/>
    </w:rPr>
  </w:style>
  <w:style w:type="paragraph" w:customStyle="1" w:styleId="Tabletext">
    <w:name w:val="Tabletext"/>
    <w:aliases w:val="tt"/>
    <w:basedOn w:val="Normal"/>
    <w:uiPriority w:val="99"/>
    <w:pPr>
      <w:spacing w:before="60" w:line="240" w:lineRule="atLeast"/>
    </w:pPr>
    <w:rPr>
      <w:sz w:val="20"/>
      <w:szCs w:val="20"/>
    </w:rPr>
  </w:style>
  <w:style w:type="character" w:customStyle="1" w:styleId="paragraphChar">
    <w:name w:val="paragraph Char"/>
    <w:aliases w:val="a Char,indent(a) Char"/>
    <w:basedOn w:val="DefaultParagraphFont"/>
    <w:uiPriority w:val="99"/>
    <w:rPr>
      <w:sz w:val="22"/>
      <w:szCs w:val="22"/>
      <w:lang w:val="en-AU"/>
    </w:rPr>
  </w:style>
  <w:style w:type="paragraph" w:customStyle="1" w:styleId="NewItem">
    <w:name w:val="NewItem"/>
    <w:basedOn w:val="Normal"/>
    <w:uiPriority w:val="99"/>
    <w:pPr>
      <w:keepNext/>
      <w:keepLines/>
      <w:spacing w:before="220"/>
      <w:ind w:left="709" w:hanging="709"/>
    </w:pPr>
    <w:rPr>
      <w:rFonts w:ascii="Arial" w:hAnsi="Arial" w:cs="Arial"/>
      <w:b/>
      <w:bCs/>
      <w:sz w:val="24"/>
      <w:szCs w:val="24"/>
    </w:rPr>
  </w:style>
  <w:style w:type="paragraph" w:customStyle="1" w:styleId="AssentDt">
    <w:name w:val="AssentDt"/>
    <w:basedOn w:val="Normal"/>
    <w:rsid w:val="00A96BF8"/>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730A-1A21-4924-829C-F3D27208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2960</Words>
  <Characters>18445</Characters>
  <Application>Microsoft Office Word</Application>
  <DocSecurity>0</DocSecurity>
  <Lines>576</Lines>
  <Paragraphs>375</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Coles, Deslyn</cp:lastModifiedBy>
  <cp:revision>9</cp:revision>
  <cp:lastPrinted>2004-05-26T22:10:00Z</cp:lastPrinted>
  <dcterms:created xsi:type="dcterms:W3CDTF">2015-07-27T06:18:00Z</dcterms:created>
  <dcterms:modified xsi:type="dcterms:W3CDTF">2015-07-27T06:48:00Z</dcterms:modified>
</cp:coreProperties>
</file>