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A928" w14:textId="77777777" w:rsidR="00F87C42" w:rsidRPr="00F87C42" w:rsidRDefault="00F87C42" w:rsidP="00F87C42">
      <w:pPr>
        <w:shd w:val="clear" w:color="auto" w:fill="FFFFFF"/>
        <w:spacing w:before="240"/>
        <w:jc w:val="center"/>
        <w:rPr>
          <w:b/>
          <w:bCs/>
          <w:sz w:val="22"/>
          <w:szCs w:val="38"/>
          <w:lang w:val="en-US"/>
        </w:rPr>
      </w:pPr>
      <w:r w:rsidRPr="00F87C42">
        <w:rPr>
          <w:noProof/>
          <w:sz w:val="22"/>
          <w:szCs w:val="24"/>
          <w:lang w:val="en-AU" w:eastAsia="en-AU"/>
        </w:rPr>
        <w:drawing>
          <wp:inline distT="0" distB="0" distL="0" distR="0" wp14:anchorId="0B9DF369" wp14:editId="458FB070">
            <wp:extent cx="1701800" cy="1200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61715" w14:textId="77777777" w:rsidR="00AA340F" w:rsidRPr="00F87C42" w:rsidRDefault="00AA340F" w:rsidP="00F87C42">
      <w:pPr>
        <w:shd w:val="clear" w:color="auto" w:fill="FFFFFF"/>
        <w:spacing w:before="979"/>
        <w:jc w:val="center"/>
        <w:rPr>
          <w:sz w:val="36"/>
        </w:rPr>
      </w:pPr>
      <w:r w:rsidRPr="00F87C42">
        <w:rPr>
          <w:b/>
          <w:bCs/>
          <w:sz w:val="36"/>
          <w:szCs w:val="38"/>
          <w:lang w:val="en-US"/>
        </w:rPr>
        <w:t>Medicare Levy Amendment Act 1992</w:t>
      </w:r>
    </w:p>
    <w:p w14:paraId="3F105945" w14:textId="77777777" w:rsidR="00AA340F" w:rsidRPr="00F87C42" w:rsidRDefault="00F87C42" w:rsidP="00F87C42">
      <w:pPr>
        <w:shd w:val="clear" w:color="auto" w:fill="FFFFFF"/>
        <w:spacing w:before="883" w:after="2021"/>
        <w:jc w:val="center"/>
        <w:rPr>
          <w:sz w:val="24"/>
        </w:rPr>
      </w:pPr>
      <w:r>
        <w:rPr>
          <w:b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09E1B" wp14:editId="5F6E32B2">
                <wp:simplePos x="0" y="0"/>
                <wp:positionH relativeFrom="column">
                  <wp:posOffset>20624</wp:posOffset>
                </wp:positionH>
                <wp:positionV relativeFrom="paragraph">
                  <wp:posOffset>1207770</wp:posOffset>
                </wp:positionV>
                <wp:extent cx="5947576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57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3C83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95.1pt" to="469.9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" strokecolor="black [3040]"/>
            </w:pict>
          </mc:Fallback>
        </mc:AlternateContent>
      </w:r>
      <w:r>
        <w:rPr>
          <w:b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BBC0B" wp14:editId="6E89C29E">
                <wp:simplePos x="0" y="0"/>
                <wp:positionH relativeFrom="column">
                  <wp:posOffset>23854</wp:posOffset>
                </wp:positionH>
                <wp:positionV relativeFrom="paragraph">
                  <wp:posOffset>1229029</wp:posOffset>
                </wp:positionV>
                <wp:extent cx="5947576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5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10E4C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96.75pt" to="470.2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" strokecolor="black [3040]" strokeweight="1pt"/>
            </w:pict>
          </mc:Fallback>
        </mc:AlternateContent>
      </w:r>
      <w:r w:rsidR="00AA340F" w:rsidRPr="00F87C42">
        <w:rPr>
          <w:b/>
          <w:bCs/>
          <w:sz w:val="24"/>
          <w:szCs w:val="24"/>
          <w:lang w:val="en-US"/>
        </w:rPr>
        <w:t>No. 155 of 1992</w:t>
      </w:r>
    </w:p>
    <w:p w14:paraId="713D8155" w14:textId="73BA31AB" w:rsidR="00AA340F" w:rsidRPr="00EE458D" w:rsidRDefault="00AA340F" w:rsidP="00F87C42">
      <w:pPr>
        <w:shd w:val="clear" w:color="auto" w:fill="FFFFFF"/>
        <w:spacing w:after="120"/>
        <w:ind w:left="2314" w:hanging="2314"/>
        <w:jc w:val="center"/>
        <w:rPr>
          <w:sz w:val="26"/>
        </w:rPr>
      </w:pPr>
      <w:r w:rsidRPr="00EE458D">
        <w:rPr>
          <w:b/>
          <w:bCs/>
          <w:sz w:val="26"/>
          <w:szCs w:val="30"/>
          <w:lang w:val="en-US"/>
        </w:rPr>
        <w:t xml:space="preserve">An Act to amend the </w:t>
      </w:r>
      <w:r w:rsidRPr="00EE458D">
        <w:rPr>
          <w:b/>
          <w:bCs/>
          <w:i/>
          <w:iCs/>
          <w:sz w:val="26"/>
          <w:szCs w:val="30"/>
          <w:lang w:val="en-US"/>
        </w:rPr>
        <w:t>Medicare Levy Act 1986</w:t>
      </w:r>
      <w:r w:rsidRPr="00DF662A">
        <w:rPr>
          <w:b/>
          <w:bCs/>
          <w:iCs/>
          <w:sz w:val="26"/>
          <w:szCs w:val="30"/>
          <w:lang w:val="en-US"/>
        </w:rPr>
        <w:t>,</w:t>
      </w:r>
      <w:r w:rsidRPr="00EE458D">
        <w:rPr>
          <w:b/>
          <w:bCs/>
          <w:i/>
          <w:iCs/>
          <w:sz w:val="26"/>
          <w:szCs w:val="30"/>
          <w:lang w:val="en-US"/>
        </w:rPr>
        <w:t xml:space="preserve"> </w:t>
      </w:r>
      <w:r w:rsidRPr="00EE458D">
        <w:rPr>
          <w:b/>
          <w:bCs/>
          <w:sz w:val="26"/>
          <w:szCs w:val="30"/>
          <w:lang w:val="en-US"/>
        </w:rPr>
        <w:t>and for related purposes</w:t>
      </w:r>
    </w:p>
    <w:p w14:paraId="5F978ED7" w14:textId="77777777" w:rsidR="00AA340F" w:rsidRPr="00F87C42" w:rsidRDefault="00AA340F" w:rsidP="00F87C42">
      <w:pPr>
        <w:shd w:val="clear" w:color="auto" w:fill="FFFFFF"/>
        <w:spacing w:before="240" w:after="120"/>
        <w:jc w:val="right"/>
        <w:rPr>
          <w:sz w:val="22"/>
        </w:rPr>
      </w:pPr>
      <w:r w:rsidRPr="00F87C42">
        <w:rPr>
          <w:sz w:val="22"/>
          <w:szCs w:val="24"/>
          <w:lang w:val="en-US"/>
        </w:rPr>
        <w:t>[</w:t>
      </w:r>
      <w:r w:rsidRPr="00F87C42">
        <w:rPr>
          <w:i/>
          <w:iCs/>
          <w:sz w:val="22"/>
          <w:szCs w:val="24"/>
          <w:lang w:val="en-US"/>
        </w:rPr>
        <w:t>Assented to 11 December 1992</w:t>
      </w:r>
      <w:r w:rsidRPr="00F87C42">
        <w:rPr>
          <w:sz w:val="22"/>
          <w:szCs w:val="24"/>
          <w:lang w:val="en-US"/>
        </w:rPr>
        <w:t>]</w:t>
      </w:r>
    </w:p>
    <w:p w14:paraId="544FBCC6" w14:textId="491062FC" w:rsidR="00AA340F" w:rsidRPr="00F87C42" w:rsidRDefault="00AA340F" w:rsidP="00F87C42">
      <w:pPr>
        <w:shd w:val="clear" w:color="auto" w:fill="FFFFFF"/>
        <w:spacing w:before="120"/>
        <w:ind w:left="346"/>
        <w:rPr>
          <w:sz w:val="22"/>
        </w:rPr>
      </w:pPr>
      <w:r w:rsidRPr="00F87C42">
        <w:rPr>
          <w:sz w:val="22"/>
          <w:szCs w:val="24"/>
          <w:lang w:val="en-US"/>
        </w:rPr>
        <w:t>The</w:t>
      </w:r>
      <w:bookmarkStart w:id="0" w:name="_GoBack"/>
      <w:bookmarkEnd w:id="0"/>
      <w:r w:rsidRPr="00F87C42">
        <w:rPr>
          <w:sz w:val="22"/>
          <w:szCs w:val="24"/>
          <w:lang w:val="en-US"/>
        </w:rPr>
        <w:t xml:space="preserve"> Parliament of Australia enacts:</w:t>
      </w:r>
    </w:p>
    <w:p w14:paraId="1209DCA3" w14:textId="77777777" w:rsidR="00AA340F" w:rsidRPr="00F87C42" w:rsidRDefault="00AA340F" w:rsidP="00F87C42">
      <w:pPr>
        <w:shd w:val="clear" w:color="auto" w:fill="FFFFFF"/>
        <w:spacing w:before="120"/>
        <w:ind w:left="5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Short title etc.</w:t>
      </w:r>
    </w:p>
    <w:p w14:paraId="1F62117D" w14:textId="77777777" w:rsidR="00AA340F" w:rsidRPr="00F87C42" w:rsidRDefault="00AA340F" w:rsidP="00F87C42">
      <w:pPr>
        <w:shd w:val="clear" w:color="auto" w:fill="FFFFFF"/>
        <w:spacing w:before="120"/>
        <w:ind w:left="24" w:firstLine="331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 xml:space="preserve">1.(1) </w:t>
      </w:r>
      <w:r w:rsidRPr="00F87C42">
        <w:rPr>
          <w:sz w:val="22"/>
          <w:szCs w:val="24"/>
          <w:lang w:val="en-US"/>
        </w:rPr>
        <w:t xml:space="preserve">This Act may be cited as the </w:t>
      </w:r>
      <w:r w:rsidRPr="00F87C42">
        <w:rPr>
          <w:i/>
          <w:iCs/>
          <w:sz w:val="22"/>
          <w:szCs w:val="24"/>
          <w:lang w:val="en-US"/>
        </w:rPr>
        <w:t>Medicare Levy Amendment Act 1992.</w:t>
      </w:r>
    </w:p>
    <w:p w14:paraId="1045ABB3" w14:textId="77777777" w:rsidR="00AA340F" w:rsidRPr="00F87C42" w:rsidRDefault="00AA340F" w:rsidP="00F87C42">
      <w:pPr>
        <w:shd w:val="clear" w:color="auto" w:fill="FFFFFF"/>
        <w:spacing w:before="120"/>
        <w:ind w:left="346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(2)</w:t>
      </w:r>
      <w:r w:rsidRPr="00F87C42">
        <w:rPr>
          <w:sz w:val="22"/>
          <w:szCs w:val="24"/>
          <w:lang w:val="en-US"/>
        </w:rPr>
        <w:t xml:space="preserve"> In this Act, </w:t>
      </w:r>
      <w:r w:rsidRPr="00F87C42">
        <w:rPr>
          <w:b/>
          <w:bCs/>
          <w:sz w:val="22"/>
          <w:szCs w:val="24"/>
          <w:lang w:val="en-US"/>
        </w:rPr>
        <w:t xml:space="preserve">“Principal Act” </w:t>
      </w:r>
      <w:r w:rsidRPr="00F87C42">
        <w:rPr>
          <w:sz w:val="22"/>
          <w:szCs w:val="24"/>
          <w:lang w:val="en-US"/>
        </w:rPr>
        <w:t xml:space="preserve">means the </w:t>
      </w:r>
      <w:r w:rsidRPr="00F87C42">
        <w:rPr>
          <w:i/>
          <w:iCs/>
          <w:sz w:val="22"/>
          <w:szCs w:val="24"/>
          <w:lang w:val="en-US"/>
        </w:rPr>
        <w:t>Medicare Levy Act 1986</w:t>
      </w:r>
      <w:r w:rsidRPr="00F87C42">
        <w:rPr>
          <w:sz w:val="22"/>
          <w:szCs w:val="24"/>
          <w:vertAlign w:val="superscript"/>
          <w:lang w:val="en-US"/>
        </w:rPr>
        <w:t>1</w:t>
      </w:r>
      <w:r w:rsidRPr="00F87C42">
        <w:rPr>
          <w:i/>
          <w:iCs/>
          <w:sz w:val="22"/>
          <w:szCs w:val="24"/>
          <w:lang w:val="en-US"/>
        </w:rPr>
        <w:t>.</w:t>
      </w:r>
    </w:p>
    <w:p w14:paraId="5BD8A9D9" w14:textId="77777777" w:rsidR="00AA340F" w:rsidRPr="00F87C42" w:rsidRDefault="00AA340F" w:rsidP="00F87C42">
      <w:pPr>
        <w:shd w:val="clear" w:color="auto" w:fill="FFFFFF"/>
        <w:spacing w:before="120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Commencement</w:t>
      </w:r>
    </w:p>
    <w:p w14:paraId="21F8D009" w14:textId="77777777" w:rsidR="00AA340F" w:rsidRPr="00F87C42" w:rsidRDefault="00AA340F" w:rsidP="00F87C42">
      <w:pPr>
        <w:shd w:val="clear" w:color="auto" w:fill="FFFFFF"/>
        <w:tabs>
          <w:tab w:val="left" w:pos="643"/>
        </w:tabs>
        <w:spacing w:before="120"/>
        <w:ind w:firstLine="341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2.</w:t>
      </w:r>
      <w:r w:rsidRPr="00F87C42">
        <w:rPr>
          <w:b/>
          <w:bCs/>
          <w:sz w:val="22"/>
          <w:szCs w:val="24"/>
          <w:lang w:val="en-US"/>
        </w:rPr>
        <w:tab/>
      </w:r>
      <w:r w:rsidRPr="00F87C42">
        <w:rPr>
          <w:sz w:val="22"/>
          <w:szCs w:val="24"/>
          <w:lang w:val="en-US"/>
        </w:rPr>
        <w:t>This Act commences on the day on which it receives the Royal</w:t>
      </w:r>
      <w:r w:rsidR="00F87C42">
        <w:rPr>
          <w:sz w:val="22"/>
          <w:szCs w:val="24"/>
          <w:lang w:val="en-US"/>
        </w:rPr>
        <w:t xml:space="preserve"> </w:t>
      </w:r>
      <w:r w:rsidRPr="00F87C42">
        <w:rPr>
          <w:sz w:val="22"/>
          <w:szCs w:val="24"/>
          <w:lang w:val="en-US"/>
        </w:rPr>
        <w:t>Assent.</w:t>
      </w:r>
    </w:p>
    <w:p w14:paraId="6151B9D1" w14:textId="77777777" w:rsidR="00AA340F" w:rsidRPr="00F87C42" w:rsidRDefault="00AA340F" w:rsidP="00F87C42">
      <w:pPr>
        <w:shd w:val="clear" w:color="auto" w:fill="FFFFFF"/>
        <w:spacing w:before="120"/>
        <w:ind w:left="5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Levy in cases of small incomes</w:t>
      </w:r>
    </w:p>
    <w:p w14:paraId="17526AE2" w14:textId="77777777" w:rsidR="00AA340F" w:rsidRPr="00F87C42" w:rsidRDefault="00AA340F" w:rsidP="00F87C42">
      <w:pPr>
        <w:shd w:val="clear" w:color="auto" w:fill="FFFFFF"/>
        <w:tabs>
          <w:tab w:val="left" w:pos="643"/>
        </w:tabs>
        <w:spacing w:before="120"/>
        <w:ind w:left="341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3.</w:t>
      </w:r>
      <w:r w:rsidRPr="00F87C42">
        <w:rPr>
          <w:b/>
          <w:bCs/>
          <w:sz w:val="22"/>
          <w:szCs w:val="24"/>
          <w:lang w:val="en-US"/>
        </w:rPr>
        <w:tab/>
      </w:r>
      <w:r w:rsidRPr="00F87C42">
        <w:rPr>
          <w:sz w:val="22"/>
          <w:szCs w:val="24"/>
          <w:lang w:val="en-US"/>
        </w:rPr>
        <w:t>Section 7 of the Principal Act is amended:</w:t>
      </w:r>
    </w:p>
    <w:p w14:paraId="4FDB1F6A" w14:textId="77777777" w:rsidR="00AA340F" w:rsidRPr="00F87C42" w:rsidRDefault="00AA340F" w:rsidP="00F87C42">
      <w:pPr>
        <w:numPr>
          <w:ilvl w:val="0"/>
          <w:numId w:val="1"/>
        </w:numPr>
        <w:shd w:val="clear" w:color="auto" w:fill="FFFFFF"/>
        <w:tabs>
          <w:tab w:val="left" w:pos="787"/>
        </w:tabs>
        <w:spacing w:before="120"/>
        <w:ind w:left="787" w:hanging="398"/>
        <w:rPr>
          <w:b/>
          <w:bCs/>
          <w:sz w:val="22"/>
          <w:szCs w:val="24"/>
          <w:lang w:val="en-US"/>
        </w:rPr>
      </w:pPr>
      <w:r w:rsidRPr="00F87C42">
        <w:rPr>
          <w:sz w:val="22"/>
          <w:szCs w:val="24"/>
          <w:lang w:val="en-US"/>
        </w:rPr>
        <w:t>by omitting “$11,745” (wherever occurring) and substituting “$11,887”;</w:t>
      </w:r>
    </w:p>
    <w:p w14:paraId="24511202" w14:textId="77777777" w:rsidR="00AA340F" w:rsidRPr="00F87C42" w:rsidRDefault="00AA340F" w:rsidP="00F87C42">
      <w:pPr>
        <w:numPr>
          <w:ilvl w:val="0"/>
          <w:numId w:val="1"/>
        </w:numPr>
        <w:shd w:val="clear" w:color="auto" w:fill="FFFFFF"/>
        <w:tabs>
          <w:tab w:val="left" w:pos="787"/>
        </w:tabs>
        <w:spacing w:before="120"/>
        <w:ind w:left="787" w:hanging="398"/>
        <w:rPr>
          <w:b/>
          <w:bCs/>
          <w:sz w:val="22"/>
          <w:szCs w:val="24"/>
          <w:lang w:val="en-US"/>
        </w:rPr>
      </w:pPr>
      <w:r w:rsidRPr="00F87C42">
        <w:rPr>
          <w:sz w:val="22"/>
          <w:szCs w:val="24"/>
          <w:lang w:val="en-US"/>
        </w:rPr>
        <w:t>by omitting from subsection (2) “$12,528” and substituting “$12,680”.</w:t>
      </w:r>
    </w:p>
    <w:p w14:paraId="552C8ACD" w14:textId="77777777" w:rsidR="00AA340F" w:rsidRPr="00F87C42" w:rsidRDefault="00AA340F" w:rsidP="00F87C42">
      <w:pPr>
        <w:shd w:val="clear" w:color="auto" w:fill="FFFFFF"/>
        <w:spacing w:before="120"/>
        <w:rPr>
          <w:sz w:val="22"/>
        </w:rPr>
      </w:pPr>
    </w:p>
    <w:p w14:paraId="28D5BD88" w14:textId="77777777" w:rsidR="00F87C42" w:rsidRDefault="00F87C42" w:rsidP="00F87C42">
      <w:pPr>
        <w:shd w:val="clear" w:color="auto" w:fill="FFFFFF"/>
        <w:spacing w:before="120"/>
        <w:rPr>
          <w:b/>
          <w:bCs/>
          <w:sz w:val="22"/>
          <w:szCs w:val="24"/>
          <w:lang w:val="en-US"/>
        </w:rPr>
        <w:sectPr w:rsidR="00F87C42" w:rsidSect="003C5743">
          <w:headerReference w:type="default" r:id="rId9"/>
          <w:pgSz w:w="12240" w:h="15840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2AD4C2D4" w14:textId="77777777" w:rsidR="00AA340F" w:rsidRPr="00F87C42" w:rsidRDefault="00AA340F" w:rsidP="00F87C42">
      <w:pPr>
        <w:shd w:val="clear" w:color="auto" w:fill="FFFFFF"/>
        <w:spacing w:before="120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lastRenderedPageBreak/>
        <w:t>Amount of levy</w:t>
      </w:r>
      <w:r w:rsidRPr="00F87C42">
        <w:rPr>
          <w:rFonts w:eastAsia="Times New Roman"/>
          <w:b/>
          <w:bCs/>
          <w:sz w:val="22"/>
          <w:szCs w:val="24"/>
          <w:lang w:val="en-US"/>
        </w:rPr>
        <w:t xml:space="preserve">—person who has spouse or </w:t>
      </w:r>
      <w:proofErr w:type="spellStart"/>
      <w:r w:rsidRPr="00F87C42">
        <w:rPr>
          <w:rFonts w:eastAsia="Times New Roman"/>
          <w:b/>
          <w:bCs/>
          <w:sz w:val="22"/>
          <w:szCs w:val="24"/>
          <w:lang w:val="en-US"/>
        </w:rPr>
        <w:t>dependants</w:t>
      </w:r>
      <w:proofErr w:type="spellEnd"/>
    </w:p>
    <w:p w14:paraId="3F43103D" w14:textId="77777777" w:rsidR="00AA340F" w:rsidRPr="00F87C42" w:rsidRDefault="00AA340F" w:rsidP="00F87C42">
      <w:pPr>
        <w:shd w:val="clear" w:color="auto" w:fill="FFFFFF"/>
        <w:tabs>
          <w:tab w:val="left" w:pos="624"/>
        </w:tabs>
        <w:spacing w:before="120"/>
        <w:ind w:firstLine="331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4.</w:t>
      </w:r>
      <w:r w:rsidRPr="00F87C42">
        <w:rPr>
          <w:b/>
          <w:bCs/>
          <w:sz w:val="22"/>
          <w:szCs w:val="24"/>
          <w:lang w:val="en-US"/>
        </w:rPr>
        <w:tab/>
      </w:r>
      <w:r w:rsidRPr="00F87C42">
        <w:rPr>
          <w:sz w:val="22"/>
          <w:szCs w:val="24"/>
          <w:lang w:val="en-US"/>
        </w:rPr>
        <w:t>Section 8 of the Principal Act is amended by omitting from</w:t>
      </w:r>
      <w:r w:rsidR="00F87C42">
        <w:rPr>
          <w:sz w:val="22"/>
          <w:szCs w:val="24"/>
          <w:lang w:val="en-US"/>
        </w:rPr>
        <w:t xml:space="preserve"> </w:t>
      </w:r>
      <w:r w:rsidRPr="00F87C42">
        <w:rPr>
          <w:sz w:val="22"/>
          <w:szCs w:val="24"/>
          <w:lang w:val="en-US"/>
        </w:rPr>
        <w:t>subsections (5) and (6) “$19,674” and substituting “$20,070”.</w:t>
      </w:r>
    </w:p>
    <w:p w14:paraId="0AD2CA1B" w14:textId="77777777" w:rsidR="00AA340F" w:rsidRPr="00F87C42" w:rsidRDefault="00AA340F" w:rsidP="00F87C42">
      <w:pPr>
        <w:shd w:val="clear" w:color="auto" w:fill="FFFFFF"/>
        <w:spacing w:before="120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Application of amendments</w:t>
      </w:r>
    </w:p>
    <w:p w14:paraId="53A02E65" w14:textId="77777777" w:rsidR="00AA340F" w:rsidRPr="00F87C42" w:rsidRDefault="00AA340F" w:rsidP="00F87C42">
      <w:pPr>
        <w:shd w:val="clear" w:color="auto" w:fill="FFFFFF"/>
        <w:tabs>
          <w:tab w:val="left" w:pos="624"/>
        </w:tabs>
        <w:spacing w:before="120"/>
        <w:ind w:firstLine="331"/>
        <w:rPr>
          <w:sz w:val="22"/>
        </w:rPr>
      </w:pPr>
      <w:r w:rsidRPr="00F87C42">
        <w:rPr>
          <w:b/>
          <w:bCs/>
          <w:sz w:val="22"/>
          <w:szCs w:val="24"/>
          <w:lang w:val="en-US"/>
        </w:rPr>
        <w:t>5.</w:t>
      </w:r>
      <w:r w:rsidRPr="00F87C42">
        <w:rPr>
          <w:b/>
          <w:bCs/>
          <w:sz w:val="22"/>
          <w:szCs w:val="24"/>
          <w:lang w:val="en-US"/>
        </w:rPr>
        <w:tab/>
      </w:r>
      <w:r w:rsidRPr="00F87C42">
        <w:rPr>
          <w:sz w:val="22"/>
          <w:szCs w:val="24"/>
          <w:lang w:val="en-US"/>
        </w:rPr>
        <w:t>The amendments made by this Act do not apply for a financial</w:t>
      </w:r>
      <w:r w:rsidR="00F87C42">
        <w:rPr>
          <w:sz w:val="22"/>
          <w:szCs w:val="24"/>
          <w:lang w:val="en-US"/>
        </w:rPr>
        <w:t xml:space="preserve"> </w:t>
      </w:r>
      <w:r w:rsidRPr="00F87C42">
        <w:rPr>
          <w:sz w:val="22"/>
          <w:szCs w:val="24"/>
          <w:lang w:val="en-US"/>
        </w:rPr>
        <w:t>year earlier than the financial year commencing on 1 July 1992.</w:t>
      </w:r>
    </w:p>
    <w:p w14:paraId="4320C88F" w14:textId="77777777" w:rsidR="00AA340F" w:rsidRPr="00F87C42" w:rsidRDefault="00F87C42" w:rsidP="00F87C42">
      <w:pPr>
        <w:shd w:val="clear" w:color="auto" w:fill="FFFFFF"/>
        <w:spacing w:before="480"/>
        <w:ind w:left="5"/>
        <w:jc w:val="center"/>
        <w:rPr>
          <w:sz w:val="22"/>
        </w:rPr>
      </w:pPr>
      <w:r>
        <w:rPr>
          <w:b/>
          <w:bCs/>
          <w:noProof/>
          <w:sz w:val="22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C1252" wp14:editId="2257B56C">
                <wp:simplePos x="0" y="0"/>
                <wp:positionH relativeFrom="column">
                  <wp:posOffset>-79514</wp:posOffset>
                </wp:positionH>
                <wp:positionV relativeFrom="paragraph">
                  <wp:posOffset>210213</wp:posOffset>
                </wp:positionV>
                <wp:extent cx="6066845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E47E8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6.55pt" to="471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" strokecolor="black [3040]"/>
            </w:pict>
          </mc:Fallback>
        </mc:AlternateContent>
      </w:r>
      <w:r w:rsidR="00AA340F" w:rsidRPr="00F87C42">
        <w:rPr>
          <w:b/>
          <w:bCs/>
          <w:sz w:val="22"/>
          <w:szCs w:val="24"/>
          <w:lang w:val="en-US"/>
        </w:rPr>
        <w:t>NOTE</w:t>
      </w:r>
    </w:p>
    <w:p w14:paraId="5BBAF70E" w14:textId="77777777" w:rsidR="00AA340F" w:rsidRPr="00AD4B74" w:rsidRDefault="00AA340F" w:rsidP="00F87C42">
      <w:pPr>
        <w:shd w:val="clear" w:color="auto" w:fill="FFFFFF"/>
        <w:spacing w:before="120"/>
        <w:ind w:left="293" w:hanging="269"/>
        <w:jc w:val="both"/>
      </w:pPr>
      <w:r w:rsidRPr="00AD4B74">
        <w:rPr>
          <w:szCs w:val="24"/>
          <w:lang w:val="en-US"/>
        </w:rPr>
        <w:t xml:space="preserve">1. No. 110, 1986, as amended. For previous amendments, see No. 110, 1987; No. 93, 1988; No. 137, 1989; </w:t>
      </w:r>
      <w:r w:rsidRPr="00EE458D">
        <w:rPr>
          <w:szCs w:val="24"/>
          <w:lang w:val="en-US"/>
        </w:rPr>
        <w:t xml:space="preserve">Nos. </w:t>
      </w:r>
      <w:r w:rsidRPr="00AD4B74">
        <w:rPr>
          <w:szCs w:val="24"/>
          <w:lang w:val="en-US"/>
        </w:rPr>
        <w:t xml:space="preserve">86 and 135, 1990; and </w:t>
      </w:r>
      <w:r w:rsidRPr="00EE458D">
        <w:rPr>
          <w:szCs w:val="24"/>
          <w:lang w:val="en-US"/>
        </w:rPr>
        <w:t xml:space="preserve">Nos. </w:t>
      </w:r>
      <w:r w:rsidRPr="00AD4B74">
        <w:rPr>
          <w:szCs w:val="24"/>
          <w:lang w:val="en-US"/>
        </w:rPr>
        <w:t>100 and 212, 1991.</w:t>
      </w:r>
    </w:p>
    <w:p w14:paraId="2EA4BD83" w14:textId="77777777" w:rsidR="00AA340F" w:rsidRPr="00AD4B74" w:rsidRDefault="00AA340F" w:rsidP="00F87C42">
      <w:pPr>
        <w:shd w:val="clear" w:color="auto" w:fill="FFFFFF"/>
        <w:spacing w:before="360"/>
        <w:ind w:left="14"/>
      </w:pPr>
      <w:r w:rsidRPr="00AD4B74">
        <w:rPr>
          <w:szCs w:val="24"/>
          <w:lang w:val="en-US"/>
        </w:rPr>
        <w:t>[</w:t>
      </w:r>
      <w:r w:rsidRPr="00AD4B74">
        <w:rPr>
          <w:i/>
          <w:iCs/>
          <w:szCs w:val="24"/>
          <w:lang w:val="en-US"/>
        </w:rPr>
        <w:t>Minister’s second reading speech made in</w:t>
      </w:r>
      <w:r w:rsidRPr="00AD4B74">
        <w:rPr>
          <w:rFonts w:eastAsia="Times New Roman"/>
          <w:szCs w:val="24"/>
          <w:lang w:val="en-US"/>
        </w:rPr>
        <w:t>—</w:t>
      </w:r>
    </w:p>
    <w:p w14:paraId="010713E0" w14:textId="77777777" w:rsidR="00AA340F" w:rsidRPr="00AD4B74" w:rsidRDefault="00AA340F" w:rsidP="00F87C42">
      <w:pPr>
        <w:shd w:val="clear" w:color="auto" w:fill="FFFFFF"/>
        <w:ind w:left="754"/>
      </w:pPr>
      <w:r w:rsidRPr="00AD4B74">
        <w:rPr>
          <w:i/>
          <w:iCs/>
          <w:szCs w:val="24"/>
          <w:lang w:val="en-US"/>
        </w:rPr>
        <w:t>House of Representatives on 15 October 1992</w:t>
      </w:r>
    </w:p>
    <w:p w14:paraId="07921E38" w14:textId="77777777" w:rsidR="00AA340F" w:rsidRPr="00AD4B74" w:rsidRDefault="00AA340F" w:rsidP="00F87C42">
      <w:pPr>
        <w:shd w:val="clear" w:color="auto" w:fill="FFFFFF"/>
        <w:ind w:left="754"/>
      </w:pPr>
      <w:r w:rsidRPr="00AD4B74">
        <w:rPr>
          <w:i/>
          <w:iCs/>
          <w:szCs w:val="24"/>
          <w:lang w:val="en-US"/>
        </w:rPr>
        <w:t>Senate on 9 November 1992</w:t>
      </w:r>
      <w:r w:rsidRPr="00AD4B74">
        <w:rPr>
          <w:szCs w:val="24"/>
          <w:lang w:val="en-US"/>
        </w:rPr>
        <w:t>]</w:t>
      </w:r>
    </w:p>
    <w:p w14:paraId="6E536DB1" w14:textId="77777777" w:rsidR="00DF662A" w:rsidRPr="00AD4B74" w:rsidRDefault="00DF662A">
      <w:pPr>
        <w:shd w:val="clear" w:color="auto" w:fill="FFFFFF"/>
        <w:ind w:left="754"/>
      </w:pPr>
    </w:p>
    <w:sectPr w:rsidR="00DF662A" w:rsidRPr="00AD4B74" w:rsidSect="00F87C42"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E31D61" w15:done="0"/>
  <w15:commentEx w15:paraId="7E123B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31D61" w16cid:durableId="20ACE871"/>
  <w16cid:commentId w16cid:paraId="7E123B63" w16cid:durableId="20ACE8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53F9A" w14:textId="77777777" w:rsidR="00756065" w:rsidRDefault="00756065" w:rsidP="006B206C">
      <w:r>
        <w:separator/>
      </w:r>
    </w:p>
  </w:endnote>
  <w:endnote w:type="continuationSeparator" w:id="0">
    <w:p w14:paraId="6D767BB4" w14:textId="77777777" w:rsidR="00756065" w:rsidRDefault="00756065" w:rsidP="006B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85BBB" w14:textId="77777777" w:rsidR="00756065" w:rsidRDefault="00756065" w:rsidP="006B206C">
      <w:r>
        <w:separator/>
      </w:r>
    </w:p>
  </w:footnote>
  <w:footnote w:type="continuationSeparator" w:id="0">
    <w:p w14:paraId="120BAD23" w14:textId="77777777" w:rsidR="00756065" w:rsidRDefault="00756065" w:rsidP="006B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ECAA" w14:textId="77777777" w:rsidR="006B206C" w:rsidRPr="006B206C" w:rsidRDefault="006B206C" w:rsidP="006B206C">
    <w:pPr>
      <w:pStyle w:val="Header"/>
      <w:tabs>
        <w:tab w:val="clear" w:pos="4680"/>
        <w:tab w:val="center" w:pos="3690"/>
      </w:tabs>
      <w:jc w:val="center"/>
      <w:rPr>
        <w:sz w:val="22"/>
      </w:rPr>
    </w:pPr>
    <w:r w:rsidRPr="006B206C">
      <w:rPr>
        <w:i/>
        <w:iCs/>
        <w:sz w:val="22"/>
        <w:szCs w:val="24"/>
        <w:lang w:val="en-US" w:eastAsia="en-US"/>
      </w:rPr>
      <w:t>Medicare Levy Amendment</w:t>
    </w:r>
    <w:r w:rsidRPr="006B206C">
      <w:rPr>
        <w:i/>
        <w:iCs/>
        <w:sz w:val="22"/>
        <w:szCs w:val="24"/>
        <w:lang w:val="en-US" w:eastAsia="en-US"/>
      </w:rPr>
      <w:tab/>
      <w:t>No. 155, 1992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E75A4"/>
    <w:multiLevelType w:val="singleLevel"/>
    <w:tmpl w:val="EDC2C128"/>
    <w:lvl w:ilvl="0">
      <w:start w:val="1"/>
      <w:numFmt w:val="lowerLetter"/>
      <w:lvlText w:val="(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17"/>
    <w:rsid w:val="003C5743"/>
    <w:rsid w:val="004A5622"/>
    <w:rsid w:val="004B69FE"/>
    <w:rsid w:val="005307F5"/>
    <w:rsid w:val="006B206C"/>
    <w:rsid w:val="00756065"/>
    <w:rsid w:val="00911A57"/>
    <w:rsid w:val="00A91D81"/>
    <w:rsid w:val="00AA340F"/>
    <w:rsid w:val="00AD4B74"/>
    <w:rsid w:val="00AE5E17"/>
    <w:rsid w:val="00C42D63"/>
    <w:rsid w:val="00D904CB"/>
    <w:rsid w:val="00DF662A"/>
    <w:rsid w:val="00EE458D"/>
    <w:rsid w:val="00F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4B39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2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6C"/>
    <w:rPr>
      <w:rFonts w:ascii="Times New Roman" w:hAnsi="Times New Roman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uiPriority w:val="99"/>
    <w:rsid w:val="006B2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6C"/>
    <w:rPr>
      <w:rFonts w:ascii="Times New Roman" w:hAnsi="Times New Roman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rsid w:val="00AD4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4B74"/>
    <w:rPr>
      <w:rFonts w:ascii="Tahoma" w:hAnsi="Tahoma" w:cs="Tahoma"/>
      <w:sz w:val="16"/>
      <w:szCs w:val="16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A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6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622"/>
    <w:rPr>
      <w:rFonts w:ascii="Times New Roman" w:hAnsi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622"/>
    <w:rPr>
      <w:rFonts w:ascii="Times New Roman" w:hAnsi="Times New Roman"/>
      <w:b/>
      <w:bCs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2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6C"/>
    <w:rPr>
      <w:rFonts w:ascii="Times New Roman" w:hAnsi="Times New Roman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uiPriority w:val="99"/>
    <w:rsid w:val="006B2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6C"/>
    <w:rPr>
      <w:rFonts w:ascii="Times New Roman" w:hAnsi="Times New Roman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rsid w:val="00AD4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4B74"/>
    <w:rPr>
      <w:rFonts w:ascii="Tahoma" w:hAnsi="Tahoma" w:cs="Tahoma"/>
      <w:sz w:val="16"/>
      <w:szCs w:val="16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A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6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622"/>
    <w:rPr>
      <w:rFonts w:ascii="Times New Roman" w:hAnsi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622"/>
    <w:rPr>
      <w:rFonts w:ascii="Times New Roman" w:hAnsi="Times New Roman"/>
      <w:b/>
      <w:bCs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USER_015</dc:creator>
  <cp:keywords/>
  <dc:description/>
  <cp:lastModifiedBy>Ziegler, Liesl</cp:lastModifiedBy>
  <cp:revision>3</cp:revision>
  <dcterms:created xsi:type="dcterms:W3CDTF">2019-06-13T05:22:00Z</dcterms:created>
  <dcterms:modified xsi:type="dcterms:W3CDTF">2019-10-23T21:58:00Z</dcterms:modified>
</cp:coreProperties>
</file>