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F7B" w:rsidRPr="00C66F7B" w:rsidRDefault="002818F3" w:rsidP="00EB2B29">
      <w:pPr>
        <w:widowControl/>
        <w:jc w:val="center"/>
        <w:rPr>
          <w:b/>
          <w:bCs/>
          <w:sz w:val="22"/>
          <w:szCs w:val="22"/>
        </w:rPr>
      </w:pPr>
      <w:r w:rsidRPr="00C66F7B">
        <w:rPr>
          <w:bCs/>
          <w:noProof/>
          <w:sz w:val="22"/>
          <w:szCs w:val="22"/>
        </w:rPr>
        <w:drawing>
          <wp:inline distT="0" distB="0" distL="0" distR="0">
            <wp:extent cx="1981200" cy="13335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ED" w:rsidRPr="00C66F7B" w:rsidRDefault="00E935ED" w:rsidP="00C66F7B">
      <w:pPr>
        <w:widowControl/>
        <w:spacing w:before="960"/>
        <w:jc w:val="center"/>
        <w:rPr>
          <w:b/>
          <w:bCs/>
          <w:sz w:val="36"/>
          <w:szCs w:val="22"/>
        </w:rPr>
      </w:pPr>
      <w:r w:rsidRPr="00C66F7B">
        <w:rPr>
          <w:b/>
          <w:bCs/>
          <w:sz w:val="36"/>
          <w:szCs w:val="22"/>
        </w:rPr>
        <w:t>Superannuation Guarantee Charge Act 1992</w:t>
      </w:r>
    </w:p>
    <w:p w:rsidR="00C66F7B" w:rsidRPr="001C6F54" w:rsidRDefault="00E935ED" w:rsidP="00C66F7B">
      <w:pPr>
        <w:widowControl/>
        <w:spacing w:before="960"/>
        <w:jc w:val="center"/>
        <w:rPr>
          <w:b/>
          <w:bCs/>
          <w:sz w:val="28"/>
          <w:szCs w:val="28"/>
        </w:rPr>
      </w:pPr>
      <w:r w:rsidRPr="001C6F54">
        <w:rPr>
          <w:b/>
          <w:bCs/>
          <w:sz w:val="28"/>
          <w:szCs w:val="28"/>
        </w:rPr>
        <w:t>No. 93 of 1992</w:t>
      </w:r>
    </w:p>
    <w:p w:rsidR="00C66F7B" w:rsidRPr="00EB2B29" w:rsidRDefault="00C66F7B" w:rsidP="00EB2B29">
      <w:pPr>
        <w:widowControl/>
        <w:pBdr>
          <w:bottom w:val="thickThinSmallGap" w:sz="12" w:space="1" w:color="auto"/>
        </w:pBdr>
        <w:spacing w:before="960"/>
        <w:jc w:val="center"/>
        <w:rPr>
          <w:b/>
          <w:bCs/>
          <w:sz w:val="22"/>
          <w:szCs w:val="22"/>
        </w:rPr>
      </w:pPr>
    </w:p>
    <w:p w:rsidR="00E935ED" w:rsidRDefault="00E935ED" w:rsidP="00C66F7B">
      <w:pPr>
        <w:widowControl/>
        <w:spacing w:before="960"/>
        <w:jc w:val="center"/>
        <w:rPr>
          <w:b/>
          <w:bCs/>
          <w:sz w:val="26"/>
          <w:szCs w:val="22"/>
        </w:rPr>
      </w:pPr>
      <w:r w:rsidRPr="00C66F7B">
        <w:rPr>
          <w:b/>
          <w:bCs/>
          <w:sz w:val="26"/>
          <w:szCs w:val="22"/>
        </w:rPr>
        <w:t xml:space="preserve">An Act to impose a charge on </w:t>
      </w:r>
      <w:bookmarkStart w:id="0" w:name="_GoBack"/>
      <w:bookmarkEnd w:id="0"/>
      <w:r w:rsidRPr="00C66F7B">
        <w:rPr>
          <w:b/>
          <w:bCs/>
          <w:sz w:val="26"/>
          <w:szCs w:val="22"/>
        </w:rPr>
        <w:t>any shortfall in the amount contributed by employers to superannuation funds for the benefit of employees</w:t>
      </w:r>
    </w:p>
    <w:p w:rsidR="00E935ED" w:rsidRPr="00C66F7B" w:rsidRDefault="00E935ED" w:rsidP="00C66F7B">
      <w:pPr>
        <w:widowControl/>
        <w:spacing w:before="120"/>
        <w:jc w:val="right"/>
        <w:rPr>
          <w:sz w:val="22"/>
          <w:szCs w:val="22"/>
        </w:rPr>
      </w:pPr>
      <w:r w:rsidRPr="00C66F7B">
        <w:rPr>
          <w:sz w:val="22"/>
          <w:szCs w:val="22"/>
        </w:rPr>
        <w:t>[</w:t>
      </w:r>
      <w:r w:rsidRPr="00EB2B29">
        <w:rPr>
          <w:i/>
          <w:iCs/>
          <w:sz w:val="22"/>
          <w:szCs w:val="22"/>
        </w:rPr>
        <w:t>Assented to 30 June 1992</w:t>
      </w:r>
      <w:r w:rsidRPr="00C66F7B">
        <w:rPr>
          <w:sz w:val="22"/>
          <w:szCs w:val="22"/>
        </w:rPr>
        <w:t>]</w:t>
      </w:r>
    </w:p>
    <w:p w:rsidR="00E935ED" w:rsidRPr="00C66F7B" w:rsidRDefault="00E935ED" w:rsidP="00C66F7B">
      <w:pPr>
        <w:widowControl/>
        <w:spacing w:before="120"/>
        <w:ind w:firstLine="270"/>
        <w:jc w:val="both"/>
        <w:rPr>
          <w:sz w:val="22"/>
          <w:szCs w:val="22"/>
        </w:rPr>
      </w:pPr>
      <w:r w:rsidRPr="00C66F7B">
        <w:rPr>
          <w:sz w:val="22"/>
          <w:szCs w:val="22"/>
        </w:rPr>
        <w:t>The Parliament of Australia enacts:</w:t>
      </w:r>
    </w:p>
    <w:p w:rsidR="00E935ED" w:rsidRPr="00C66F7B" w:rsidRDefault="00E935ED" w:rsidP="00C66F7B">
      <w:pPr>
        <w:widowControl/>
        <w:spacing w:before="120" w:after="60"/>
        <w:jc w:val="both"/>
        <w:rPr>
          <w:b/>
          <w:bCs/>
          <w:sz w:val="22"/>
          <w:szCs w:val="22"/>
        </w:rPr>
      </w:pPr>
      <w:r w:rsidRPr="00C66F7B">
        <w:rPr>
          <w:b/>
          <w:bCs/>
          <w:sz w:val="22"/>
          <w:szCs w:val="22"/>
        </w:rPr>
        <w:t>Short title</w:t>
      </w:r>
    </w:p>
    <w:p w:rsidR="00E935ED" w:rsidRPr="007B709F" w:rsidRDefault="00E935ED" w:rsidP="007B709F">
      <w:pPr>
        <w:widowControl/>
        <w:tabs>
          <w:tab w:val="left" w:pos="630"/>
        </w:tabs>
        <w:spacing w:before="120"/>
        <w:ind w:firstLine="270"/>
        <w:jc w:val="both"/>
        <w:rPr>
          <w:i/>
          <w:iCs/>
          <w:sz w:val="22"/>
          <w:szCs w:val="22"/>
        </w:rPr>
      </w:pPr>
      <w:r w:rsidRPr="00C66F7B">
        <w:rPr>
          <w:b/>
          <w:bCs/>
          <w:sz w:val="22"/>
          <w:szCs w:val="22"/>
        </w:rPr>
        <w:t>1.</w:t>
      </w:r>
      <w:r w:rsidR="007B709F">
        <w:rPr>
          <w:sz w:val="22"/>
          <w:szCs w:val="22"/>
        </w:rPr>
        <w:tab/>
      </w:r>
      <w:r w:rsidRPr="00C66F7B">
        <w:rPr>
          <w:sz w:val="22"/>
          <w:szCs w:val="22"/>
        </w:rPr>
        <w:t xml:space="preserve">This Act may be cited as the </w:t>
      </w:r>
      <w:r w:rsidRPr="007B709F">
        <w:rPr>
          <w:i/>
          <w:iCs/>
          <w:sz w:val="22"/>
          <w:szCs w:val="22"/>
        </w:rPr>
        <w:t>Superannuation Guarantee Charge Act 1992.</w:t>
      </w:r>
    </w:p>
    <w:p w:rsidR="00E935ED" w:rsidRPr="00C66F7B" w:rsidRDefault="00E935ED" w:rsidP="00C66F7B">
      <w:pPr>
        <w:widowControl/>
        <w:spacing w:before="120" w:after="60"/>
        <w:jc w:val="both"/>
        <w:rPr>
          <w:b/>
          <w:bCs/>
          <w:sz w:val="22"/>
          <w:szCs w:val="22"/>
        </w:rPr>
      </w:pPr>
      <w:r w:rsidRPr="00C66F7B">
        <w:rPr>
          <w:b/>
          <w:bCs/>
          <w:sz w:val="22"/>
          <w:szCs w:val="22"/>
        </w:rPr>
        <w:t>Commencement</w:t>
      </w:r>
    </w:p>
    <w:p w:rsidR="00E935ED" w:rsidRPr="00C66F7B" w:rsidRDefault="00E935ED" w:rsidP="007B709F">
      <w:pPr>
        <w:widowControl/>
        <w:tabs>
          <w:tab w:val="left" w:pos="630"/>
        </w:tabs>
        <w:spacing w:before="120"/>
        <w:ind w:firstLine="270"/>
        <w:jc w:val="both"/>
        <w:rPr>
          <w:sz w:val="22"/>
          <w:szCs w:val="22"/>
        </w:rPr>
      </w:pPr>
      <w:r w:rsidRPr="00C66F7B">
        <w:rPr>
          <w:b/>
          <w:bCs/>
          <w:sz w:val="22"/>
          <w:szCs w:val="22"/>
        </w:rPr>
        <w:t>2.</w:t>
      </w:r>
      <w:r w:rsidR="007B709F">
        <w:rPr>
          <w:bCs/>
          <w:sz w:val="22"/>
          <w:szCs w:val="22"/>
        </w:rPr>
        <w:tab/>
      </w:r>
      <w:r w:rsidRPr="00C66F7B">
        <w:rPr>
          <w:sz w:val="22"/>
          <w:szCs w:val="22"/>
        </w:rPr>
        <w:t>This Act commences on 1 July 1992.</w:t>
      </w:r>
    </w:p>
    <w:p w:rsidR="00E935ED" w:rsidRPr="00C66F7B" w:rsidRDefault="00E935ED" w:rsidP="00C66F7B">
      <w:pPr>
        <w:widowControl/>
        <w:spacing w:before="120"/>
        <w:jc w:val="both"/>
        <w:rPr>
          <w:b/>
          <w:bCs/>
          <w:sz w:val="22"/>
          <w:szCs w:val="22"/>
        </w:rPr>
      </w:pPr>
      <w:r w:rsidRPr="00C66F7B">
        <w:rPr>
          <w:b/>
          <w:bCs/>
          <w:sz w:val="22"/>
          <w:szCs w:val="22"/>
        </w:rPr>
        <w:t>Incorporation of the Superannuation Guarantee (Administration) Act</w:t>
      </w:r>
    </w:p>
    <w:p w:rsidR="00E935ED" w:rsidRDefault="00E935ED" w:rsidP="007B709F">
      <w:pPr>
        <w:widowControl/>
        <w:tabs>
          <w:tab w:val="left" w:pos="630"/>
        </w:tabs>
        <w:spacing w:before="120"/>
        <w:ind w:firstLine="270"/>
        <w:jc w:val="both"/>
        <w:rPr>
          <w:sz w:val="22"/>
          <w:szCs w:val="22"/>
        </w:rPr>
      </w:pPr>
      <w:r w:rsidRPr="00C66F7B">
        <w:rPr>
          <w:b/>
          <w:bCs/>
          <w:sz w:val="22"/>
          <w:szCs w:val="22"/>
        </w:rPr>
        <w:t>3.</w:t>
      </w:r>
      <w:r w:rsidR="007B709F">
        <w:rPr>
          <w:sz w:val="22"/>
          <w:szCs w:val="22"/>
        </w:rPr>
        <w:tab/>
      </w:r>
      <w:r w:rsidRPr="00C66F7B">
        <w:rPr>
          <w:sz w:val="22"/>
          <w:szCs w:val="22"/>
        </w:rPr>
        <w:t xml:space="preserve">The </w:t>
      </w:r>
      <w:r w:rsidRPr="007B709F">
        <w:rPr>
          <w:i/>
          <w:iCs/>
          <w:sz w:val="22"/>
          <w:szCs w:val="22"/>
        </w:rPr>
        <w:t>Superannuation Guarantee (Administration) Act 1992</w:t>
      </w:r>
      <w:r w:rsidRPr="00C66F7B">
        <w:rPr>
          <w:iCs/>
          <w:sz w:val="22"/>
          <w:szCs w:val="22"/>
        </w:rPr>
        <w:t xml:space="preserve"> </w:t>
      </w:r>
      <w:r w:rsidRPr="00C66F7B">
        <w:rPr>
          <w:sz w:val="22"/>
          <w:szCs w:val="22"/>
        </w:rPr>
        <w:t>is incorporated and is to be read as one with this Act.</w:t>
      </w:r>
    </w:p>
    <w:p w:rsidR="00E935ED" w:rsidRPr="00C66F7B" w:rsidRDefault="00C66F7B" w:rsidP="00C66F7B">
      <w:pPr>
        <w:widowControl/>
        <w:spacing w:before="120"/>
        <w:jc w:val="both"/>
        <w:rPr>
          <w:b/>
          <w:bCs/>
          <w:sz w:val="22"/>
          <w:szCs w:val="22"/>
        </w:rPr>
      </w:pPr>
      <w:r>
        <w:rPr>
          <w:iCs/>
          <w:sz w:val="22"/>
          <w:szCs w:val="22"/>
        </w:rPr>
        <w:br w:type="page"/>
      </w:r>
      <w:r w:rsidR="00E935ED" w:rsidRPr="00C66F7B">
        <w:rPr>
          <w:b/>
          <w:bCs/>
          <w:sz w:val="22"/>
          <w:szCs w:val="22"/>
        </w:rPr>
        <w:lastRenderedPageBreak/>
        <w:t>Act binds Crown</w:t>
      </w:r>
    </w:p>
    <w:p w:rsidR="00E935ED" w:rsidRPr="00C66F7B" w:rsidRDefault="00E935ED" w:rsidP="007B709F">
      <w:pPr>
        <w:widowControl/>
        <w:tabs>
          <w:tab w:val="left" w:pos="630"/>
        </w:tabs>
        <w:spacing w:before="120"/>
        <w:ind w:firstLine="270"/>
        <w:jc w:val="both"/>
        <w:rPr>
          <w:sz w:val="22"/>
          <w:szCs w:val="22"/>
        </w:rPr>
      </w:pPr>
      <w:r w:rsidRPr="00FE1CE2">
        <w:rPr>
          <w:b/>
          <w:bCs/>
          <w:sz w:val="22"/>
          <w:szCs w:val="22"/>
        </w:rPr>
        <w:t>4.</w:t>
      </w:r>
      <w:r w:rsidR="007B709F">
        <w:rPr>
          <w:bCs/>
          <w:sz w:val="22"/>
          <w:szCs w:val="22"/>
        </w:rPr>
        <w:tab/>
      </w:r>
      <w:r w:rsidRPr="00C66F7B">
        <w:rPr>
          <w:sz w:val="22"/>
          <w:szCs w:val="22"/>
        </w:rPr>
        <w:t>This Act binds the Crown in right of each State</w:t>
      </w:r>
      <w:r w:rsidR="00C87D2A">
        <w:rPr>
          <w:sz w:val="22"/>
          <w:szCs w:val="22"/>
        </w:rPr>
        <w:t xml:space="preserve">, </w:t>
      </w:r>
      <w:r w:rsidRPr="00C66F7B">
        <w:rPr>
          <w:sz w:val="22"/>
          <w:szCs w:val="22"/>
        </w:rPr>
        <w:t>the Australian Capital Territory and the Northern Territory.</w:t>
      </w:r>
    </w:p>
    <w:p w:rsidR="00E935ED" w:rsidRPr="00C66F7B" w:rsidRDefault="00E935ED" w:rsidP="00C66F7B">
      <w:pPr>
        <w:widowControl/>
        <w:spacing w:before="120"/>
        <w:jc w:val="both"/>
        <w:rPr>
          <w:b/>
          <w:bCs/>
          <w:sz w:val="22"/>
          <w:szCs w:val="22"/>
        </w:rPr>
      </w:pPr>
      <w:r w:rsidRPr="00C66F7B">
        <w:rPr>
          <w:b/>
          <w:bCs/>
          <w:sz w:val="22"/>
          <w:szCs w:val="22"/>
        </w:rPr>
        <w:t>Imposition of charge</w:t>
      </w:r>
    </w:p>
    <w:p w:rsidR="00E935ED" w:rsidRPr="00C66F7B" w:rsidRDefault="00E935ED" w:rsidP="007B709F">
      <w:pPr>
        <w:widowControl/>
        <w:tabs>
          <w:tab w:val="left" w:pos="630"/>
        </w:tabs>
        <w:spacing w:before="120"/>
        <w:ind w:firstLine="270"/>
        <w:jc w:val="both"/>
        <w:rPr>
          <w:sz w:val="22"/>
          <w:szCs w:val="22"/>
        </w:rPr>
      </w:pPr>
      <w:r w:rsidRPr="00FE1CE2">
        <w:rPr>
          <w:b/>
          <w:bCs/>
          <w:sz w:val="22"/>
          <w:szCs w:val="22"/>
        </w:rPr>
        <w:t>5.</w:t>
      </w:r>
      <w:r w:rsidR="007B709F">
        <w:rPr>
          <w:bCs/>
          <w:sz w:val="22"/>
          <w:szCs w:val="22"/>
        </w:rPr>
        <w:tab/>
      </w:r>
      <w:r w:rsidRPr="00C66F7B">
        <w:rPr>
          <w:sz w:val="22"/>
          <w:szCs w:val="22"/>
        </w:rPr>
        <w:t>Charge is imposed on any superannuation guarantee shortfall of an employer in a year.</w:t>
      </w:r>
    </w:p>
    <w:p w:rsidR="00E935ED" w:rsidRPr="00C66F7B" w:rsidRDefault="00E935ED" w:rsidP="00C66F7B">
      <w:pPr>
        <w:widowControl/>
        <w:spacing w:before="120"/>
        <w:jc w:val="both"/>
        <w:rPr>
          <w:b/>
          <w:bCs/>
          <w:sz w:val="22"/>
          <w:szCs w:val="22"/>
        </w:rPr>
      </w:pPr>
      <w:r w:rsidRPr="00C66F7B">
        <w:rPr>
          <w:b/>
          <w:bCs/>
          <w:sz w:val="22"/>
          <w:szCs w:val="22"/>
        </w:rPr>
        <w:t>Amount of charge</w:t>
      </w:r>
    </w:p>
    <w:p w:rsidR="00E935ED" w:rsidRPr="00C66F7B" w:rsidRDefault="00E935ED" w:rsidP="007B709F">
      <w:pPr>
        <w:widowControl/>
        <w:tabs>
          <w:tab w:val="left" w:pos="630"/>
        </w:tabs>
        <w:spacing w:before="120"/>
        <w:ind w:firstLine="270"/>
        <w:jc w:val="both"/>
        <w:rPr>
          <w:sz w:val="22"/>
          <w:szCs w:val="22"/>
        </w:rPr>
      </w:pPr>
      <w:r w:rsidRPr="00FE1CE2">
        <w:rPr>
          <w:b/>
          <w:bCs/>
          <w:sz w:val="22"/>
          <w:szCs w:val="22"/>
        </w:rPr>
        <w:t>6.</w:t>
      </w:r>
      <w:r w:rsidR="007B709F">
        <w:rPr>
          <w:bCs/>
          <w:sz w:val="22"/>
          <w:szCs w:val="22"/>
        </w:rPr>
        <w:tab/>
      </w:r>
      <w:r w:rsidRPr="00C66F7B">
        <w:rPr>
          <w:sz w:val="22"/>
          <w:szCs w:val="22"/>
        </w:rPr>
        <w:t>The amount of superannuation guarantee charge payable on a superannuation guarantee shortfall of an employer in a year is an amount equal to the amount of the shortfall.</w:t>
      </w:r>
    </w:p>
    <w:p w:rsidR="00E935ED" w:rsidRPr="00C66F7B" w:rsidRDefault="00E935ED" w:rsidP="00C66F7B">
      <w:pPr>
        <w:widowControl/>
        <w:spacing w:before="120"/>
        <w:jc w:val="both"/>
        <w:rPr>
          <w:b/>
          <w:bCs/>
          <w:sz w:val="22"/>
          <w:szCs w:val="22"/>
        </w:rPr>
      </w:pPr>
      <w:r w:rsidRPr="00C66F7B">
        <w:rPr>
          <w:b/>
          <w:bCs/>
          <w:sz w:val="22"/>
          <w:szCs w:val="22"/>
        </w:rPr>
        <w:t>Severability</w:t>
      </w:r>
    </w:p>
    <w:p w:rsidR="00E935ED" w:rsidRDefault="00FE1CE2" w:rsidP="007B709F">
      <w:pPr>
        <w:widowControl/>
        <w:tabs>
          <w:tab w:val="left" w:pos="630"/>
        </w:tabs>
        <w:spacing w:before="120"/>
        <w:ind w:firstLine="270"/>
        <w:jc w:val="both"/>
        <w:rPr>
          <w:sz w:val="22"/>
          <w:szCs w:val="22"/>
        </w:rPr>
      </w:pPr>
      <w:r w:rsidRPr="00FE1CE2">
        <w:rPr>
          <w:b/>
          <w:sz w:val="22"/>
          <w:szCs w:val="22"/>
        </w:rPr>
        <w:t>7.</w:t>
      </w:r>
      <w:r w:rsidR="007B709F">
        <w:rPr>
          <w:sz w:val="22"/>
          <w:szCs w:val="22"/>
        </w:rPr>
        <w:tab/>
      </w:r>
      <w:r w:rsidR="00E935ED" w:rsidRPr="00C66F7B">
        <w:rPr>
          <w:sz w:val="22"/>
          <w:szCs w:val="22"/>
        </w:rPr>
        <w:t>It is the intention of the Parliament that if</w:t>
      </w:r>
      <w:r w:rsidR="00C87D2A">
        <w:rPr>
          <w:sz w:val="22"/>
          <w:szCs w:val="22"/>
        </w:rPr>
        <w:t xml:space="preserve">, </w:t>
      </w:r>
      <w:r w:rsidR="00E935ED" w:rsidRPr="00C66F7B">
        <w:rPr>
          <w:sz w:val="22"/>
          <w:szCs w:val="22"/>
        </w:rPr>
        <w:t>but for this section</w:t>
      </w:r>
      <w:r w:rsidR="00C87D2A">
        <w:rPr>
          <w:sz w:val="22"/>
          <w:szCs w:val="22"/>
        </w:rPr>
        <w:t xml:space="preserve">, </w:t>
      </w:r>
      <w:r w:rsidR="00E935ED" w:rsidRPr="00C66F7B">
        <w:rPr>
          <w:sz w:val="22"/>
          <w:szCs w:val="22"/>
        </w:rPr>
        <w:t>section 5 would impose a superannuation guarantee charge on a State that exceeds the legislative power of the Commonwealth</w:t>
      </w:r>
      <w:r w:rsidR="00C87D2A">
        <w:rPr>
          <w:sz w:val="22"/>
          <w:szCs w:val="22"/>
        </w:rPr>
        <w:t xml:space="preserve">, </w:t>
      </w:r>
      <w:r w:rsidR="00E935ED" w:rsidRPr="00C66F7B">
        <w:rPr>
          <w:sz w:val="22"/>
          <w:szCs w:val="22"/>
        </w:rPr>
        <w:t>section 5 of this Act has effect as if it did not impose that charge.</w:t>
      </w:r>
    </w:p>
    <w:p w:rsidR="007B709F" w:rsidRPr="00C66F7B" w:rsidRDefault="007B709F" w:rsidP="007B709F">
      <w:pPr>
        <w:widowControl/>
        <w:pBdr>
          <w:bottom w:val="single" w:sz="4" w:space="1" w:color="auto"/>
        </w:pBdr>
        <w:tabs>
          <w:tab w:val="left" w:pos="630"/>
        </w:tabs>
        <w:spacing w:before="120"/>
        <w:jc w:val="both"/>
        <w:rPr>
          <w:sz w:val="22"/>
          <w:szCs w:val="22"/>
        </w:rPr>
      </w:pPr>
    </w:p>
    <w:p w:rsidR="00E935ED" w:rsidRPr="0006713B" w:rsidRDefault="00E935ED" w:rsidP="00C66F7B">
      <w:pPr>
        <w:widowControl/>
        <w:spacing w:before="120"/>
        <w:jc w:val="both"/>
        <w:rPr>
          <w:i/>
          <w:sz w:val="20"/>
          <w:szCs w:val="22"/>
        </w:rPr>
      </w:pPr>
      <w:r w:rsidRPr="0006713B">
        <w:rPr>
          <w:sz w:val="20"/>
          <w:szCs w:val="22"/>
        </w:rPr>
        <w:t>[</w:t>
      </w:r>
      <w:r w:rsidRPr="0006713B">
        <w:rPr>
          <w:i/>
          <w:iCs/>
          <w:sz w:val="20"/>
          <w:szCs w:val="22"/>
        </w:rPr>
        <w:t>Minister's second reading speech made in</w:t>
      </w:r>
      <w:r w:rsidRPr="0006713B">
        <w:rPr>
          <w:i/>
          <w:sz w:val="20"/>
          <w:szCs w:val="22"/>
        </w:rPr>
        <w:t>—</w:t>
      </w:r>
    </w:p>
    <w:p w:rsidR="00DA4A0B" w:rsidRDefault="00E935ED" w:rsidP="007B709F">
      <w:pPr>
        <w:widowControl/>
        <w:ind w:left="855" w:right="4500"/>
        <w:jc w:val="both"/>
        <w:rPr>
          <w:i/>
          <w:iCs/>
          <w:sz w:val="20"/>
          <w:szCs w:val="22"/>
        </w:rPr>
      </w:pPr>
      <w:r w:rsidRPr="0006713B">
        <w:rPr>
          <w:i/>
          <w:iCs/>
          <w:sz w:val="20"/>
          <w:szCs w:val="22"/>
        </w:rPr>
        <w:t>House of Representatives on 2 April 1992</w:t>
      </w:r>
      <w:r w:rsidR="007B709F" w:rsidRPr="0006713B">
        <w:rPr>
          <w:i/>
          <w:iCs/>
          <w:sz w:val="20"/>
          <w:szCs w:val="22"/>
        </w:rPr>
        <w:t xml:space="preserve"> </w:t>
      </w:r>
    </w:p>
    <w:p w:rsidR="00E935ED" w:rsidRPr="0006713B" w:rsidRDefault="00E935ED" w:rsidP="007B709F">
      <w:pPr>
        <w:widowControl/>
        <w:ind w:left="855" w:right="4500"/>
        <w:jc w:val="both"/>
        <w:rPr>
          <w:sz w:val="20"/>
          <w:szCs w:val="22"/>
        </w:rPr>
      </w:pPr>
      <w:r w:rsidRPr="0006713B">
        <w:rPr>
          <w:i/>
          <w:iCs/>
          <w:sz w:val="20"/>
          <w:szCs w:val="22"/>
        </w:rPr>
        <w:t>Senate on 7 May 1992</w:t>
      </w:r>
      <w:r w:rsidR="003C7D68">
        <w:rPr>
          <w:sz w:val="20"/>
          <w:szCs w:val="22"/>
        </w:rPr>
        <w:t>]</w:t>
      </w:r>
    </w:p>
    <w:sectPr w:rsidR="00E935ED" w:rsidRPr="0006713B" w:rsidSect="00137361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A9" w:rsidRDefault="001F7CA9" w:rsidP="00137361">
      <w:r>
        <w:separator/>
      </w:r>
    </w:p>
  </w:endnote>
  <w:endnote w:type="continuationSeparator" w:id="0">
    <w:p w:rsidR="001F7CA9" w:rsidRDefault="001F7CA9" w:rsidP="0013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A9" w:rsidRDefault="001F7CA9" w:rsidP="00137361">
      <w:r>
        <w:separator/>
      </w:r>
    </w:p>
  </w:footnote>
  <w:footnote w:type="continuationSeparator" w:id="0">
    <w:p w:rsidR="001F7CA9" w:rsidRDefault="001F7CA9" w:rsidP="0013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361" w:rsidRPr="00137361" w:rsidRDefault="00137361" w:rsidP="00E629E6">
    <w:pPr>
      <w:pStyle w:val="Header"/>
      <w:tabs>
        <w:tab w:val="clear" w:pos="4680"/>
        <w:tab w:val="center" w:pos="4050"/>
      </w:tabs>
      <w:jc w:val="center"/>
      <w:rPr>
        <w:sz w:val="22"/>
        <w:szCs w:val="22"/>
      </w:rPr>
    </w:pPr>
    <w:r w:rsidRPr="00137361">
      <w:rPr>
        <w:i/>
        <w:iCs/>
        <w:sz w:val="22"/>
        <w:szCs w:val="22"/>
      </w:rPr>
      <w:t xml:space="preserve">Superannuation Guarantee Charge </w:t>
    </w:r>
    <w:r w:rsidR="00E629E6">
      <w:rPr>
        <w:i/>
        <w:iCs/>
        <w:sz w:val="22"/>
        <w:szCs w:val="22"/>
      </w:rPr>
      <w:tab/>
    </w:r>
    <w:r w:rsidRPr="00137361">
      <w:rPr>
        <w:i/>
        <w:iCs/>
        <w:sz w:val="22"/>
        <w:szCs w:val="22"/>
      </w:rPr>
      <w:t>No. 93, 1992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2B9B"/>
    <w:multiLevelType w:val="singleLevel"/>
    <w:tmpl w:val="10D92B9B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6D"/>
    <w:rsid w:val="0006713B"/>
    <w:rsid w:val="00085B72"/>
    <w:rsid w:val="000E56D5"/>
    <w:rsid w:val="00137361"/>
    <w:rsid w:val="001C6F54"/>
    <w:rsid w:val="001F7CA9"/>
    <w:rsid w:val="002818F3"/>
    <w:rsid w:val="00283FD7"/>
    <w:rsid w:val="003020BF"/>
    <w:rsid w:val="003C7D68"/>
    <w:rsid w:val="004F0EF4"/>
    <w:rsid w:val="005F4F9E"/>
    <w:rsid w:val="00644F6D"/>
    <w:rsid w:val="007651AB"/>
    <w:rsid w:val="007B709F"/>
    <w:rsid w:val="00817D76"/>
    <w:rsid w:val="008E3909"/>
    <w:rsid w:val="00AC54AC"/>
    <w:rsid w:val="00B6223D"/>
    <w:rsid w:val="00B90DD9"/>
    <w:rsid w:val="00C244DB"/>
    <w:rsid w:val="00C66F7B"/>
    <w:rsid w:val="00C87D2A"/>
    <w:rsid w:val="00DA4A0B"/>
    <w:rsid w:val="00E629E6"/>
    <w:rsid w:val="00E935ED"/>
    <w:rsid w:val="00EB2B29"/>
    <w:rsid w:val="00F8631B"/>
    <w:rsid w:val="00FB1391"/>
    <w:rsid w:val="00FE1CE2"/>
    <w:rsid w:val="3F3752BA"/>
    <w:rsid w:val="49D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73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7361"/>
    <w:rPr>
      <w:sz w:val="24"/>
      <w:szCs w:val="24"/>
    </w:rPr>
  </w:style>
  <w:style w:type="paragraph" w:styleId="Footer">
    <w:name w:val="footer"/>
    <w:basedOn w:val="Normal"/>
    <w:link w:val="FooterChar"/>
    <w:rsid w:val="001373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7361"/>
    <w:rPr>
      <w:sz w:val="24"/>
      <w:szCs w:val="24"/>
    </w:rPr>
  </w:style>
  <w:style w:type="character" w:styleId="CommentReference">
    <w:name w:val="annotation reference"/>
    <w:rsid w:val="00B90D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DD9"/>
    <w:rPr>
      <w:sz w:val="20"/>
      <w:szCs w:val="20"/>
    </w:rPr>
  </w:style>
  <w:style w:type="character" w:customStyle="1" w:styleId="CommentTextChar">
    <w:name w:val="Comment Text Char"/>
    <w:link w:val="CommentText"/>
    <w:rsid w:val="00B90D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0DD9"/>
    <w:rPr>
      <w:b/>
      <w:bCs/>
    </w:rPr>
  </w:style>
  <w:style w:type="character" w:customStyle="1" w:styleId="CommentSubjectChar">
    <w:name w:val="Comment Subject Char"/>
    <w:link w:val="CommentSubject"/>
    <w:rsid w:val="00B90DD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B90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0DD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unhideWhenUsed/>
    <w:rsid w:val="00DA4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2023-11-20T00:57:00Z</dcterms:created>
  <dcterms:modified xsi:type="dcterms:W3CDTF">2023-11-20T01:03:00Z</dcterms:modified>
</cp:coreProperties>
</file>