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97" w:rsidRPr="00A92A1F" w:rsidRDefault="00EC7D97" w:rsidP="0014667F">
      <w:bookmarkStart w:id="0" w:name="_GoBack"/>
      <w:bookmarkEnd w:id="0"/>
      <w:r w:rsidRPr="00A92A1F">
        <w:rPr>
          <w:noProof/>
          <w:lang w:eastAsia="en-AU"/>
        </w:rPr>
        <w:drawing>
          <wp:inline distT="0" distB="0" distL="0" distR="0" wp14:anchorId="3C0539CF" wp14:editId="2F87A0E4">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EC7D97" w:rsidRPr="00A92A1F" w:rsidRDefault="00EC7D97" w:rsidP="0014667F">
      <w:pPr>
        <w:pStyle w:val="ShortT"/>
        <w:spacing w:before="240"/>
      </w:pPr>
      <w:r w:rsidRPr="00A92A1F">
        <w:t>Food Standards Australia New Zealand Act 1991</w:t>
      </w:r>
    </w:p>
    <w:p w:rsidR="00EC7D97" w:rsidRPr="00A92A1F" w:rsidRDefault="00EC7D97" w:rsidP="0014667F">
      <w:pPr>
        <w:pStyle w:val="CompiledActNo"/>
        <w:spacing w:before="240"/>
      </w:pPr>
      <w:r w:rsidRPr="00A92A1F">
        <w:t>No.</w:t>
      </w:r>
      <w:r w:rsidR="00A92A1F">
        <w:t> </w:t>
      </w:r>
      <w:r w:rsidRPr="00A92A1F">
        <w:t>118, 1991 as amended</w:t>
      </w:r>
    </w:p>
    <w:p w:rsidR="00EC7D97" w:rsidRPr="00A92A1F" w:rsidRDefault="007F0AC5" w:rsidP="0014667F">
      <w:pPr>
        <w:spacing w:before="1000"/>
        <w:rPr>
          <w:rFonts w:cs="Arial"/>
          <w:sz w:val="24"/>
        </w:rPr>
      </w:pPr>
      <w:r w:rsidRPr="00A92A1F">
        <w:rPr>
          <w:rFonts w:cs="Arial"/>
          <w:b/>
          <w:sz w:val="24"/>
        </w:rPr>
        <w:t>Compilation start date:</w:t>
      </w:r>
      <w:r w:rsidR="00EC7D97" w:rsidRPr="00A92A1F">
        <w:rPr>
          <w:rFonts w:cs="Arial"/>
          <w:b/>
          <w:sz w:val="24"/>
        </w:rPr>
        <w:tab/>
      </w:r>
      <w:r w:rsidR="00EC7D97" w:rsidRPr="00A92A1F">
        <w:rPr>
          <w:rFonts w:cs="Arial"/>
          <w:b/>
          <w:sz w:val="24"/>
        </w:rPr>
        <w:tab/>
      </w:r>
      <w:r w:rsidR="00D56745" w:rsidRPr="00F77251">
        <w:rPr>
          <w:rFonts w:cs="Arial"/>
          <w:sz w:val="24"/>
        </w:rPr>
        <w:t>2</w:t>
      </w:r>
      <w:r w:rsidR="00AF0ED7" w:rsidRPr="00A92A1F">
        <w:rPr>
          <w:rFonts w:cs="Arial"/>
          <w:sz w:val="24"/>
        </w:rPr>
        <w:t>1</w:t>
      </w:r>
      <w:r w:rsidR="00A92A1F">
        <w:rPr>
          <w:rFonts w:cs="Arial"/>
          <w:sz w:val="24"/>
        </w:rPr>
        <w:t> </w:t>
      </w:r>
      <w:r w:rsidR="00AF0ED7" w:rsidRPr="00A92A1F">
        <w:rPr>
          <w:rFonts w:cs="Arial"/>
          <w:sz w:val="24"/>
        </w:rPr>
        <w:t>July 2014</w:t>
      </w:r>
    </w:p>
    <w:p w:rsidR="00EC7D97" w:rsidRPr="00A92A1F" w:rsidRDefault="00EC7D97" w:rsidP="0014667F">
      <w:pPr>
        <w:spacing w:before="240"/>
        <w:rPr>
          <w:rFonts w:cs="Arial"/>
          <w:sz w:val="24"/>
        </w:rPr>
      </w:pPr>
      <w:r w:rsidRPr="00A92A1F">
        <w:rPr>
          <w:rFonts w:cs="Arial"/>
          <w:b/>
          <w:sz w:val="24"/>
        </w:rPr>
        <w:t>Includes amendments up to:</w:t>
      </w:r>
      <w:r w:rsidRPr="00A92A1F">
        <w:rPr>
          <w:rFonts w:cs="Arial"/>
          <w:b/>
          <w:sz w:val="24"/>
        </w:rPr>
        <w:tab/>
      </w:r>
      <w:r w:rsidR="009A16DF" w:rsidRPr="00A92A1F">
        <w:rPr>
          <w:rFonts w:cs="Arial"/>
          <w:sz w:val="24"/>
        </w:rPr>
        <w:t>Act No.</w:t>
      </w:r>
      <w:r w:rsidR="00A92A1F">
        <w:rPr>
          <w:rFonts w:cs="Arial"/>
          <w:sz w:val="24"/>
        </w:rPr>
        <w:t> </w:t>
      </w:r>
      <w:r w:rsidR="00D56745">
        <w:rPr>
          <w:rFonts w:cs="Arial"/>
          <w:sz w:val="24"/>
        </w:rPr>
        <w:t>91</w:t>
      </w:r>
      <w:r w:rsidR="00AF0ED7" w:rsidRPr="00A92A1F">
        <w:rPr>
          <w:rFonts w:cs="Arial"/>
          <w:sz w:val="24"/>
        </w:rPr>
        <w:t>, 2014</w:t>
      </w:r>
    </w:p>
    <w:p w:rsidR="00EC7D97" w:rsidRPr="00A92A1F" w:rsidRDefault="00EC7D97" w:rsidP="0014667F">
      <w:pPr>
        <w:rPr>
          <w:b/>
          <w:szCs w:val="22"/>
        </w:rPr>
      </w:pPr>
    </w:p>
    <w:p w:rsidR="00EC7D97" w:rsidRPr="00A92A1F" w:rsidRDefault="00EC7D97" w:rsidP="0014667F">
      <w:pPr>
        <w:pageBreakBefore/>
        <w:spacing w:before="280"/>
        <w:rPr>
          <w:rFonts w:cs="Arial"/>
          <w:b/>
          <w:sz w:val="32"/>
          <w:szCs w:val="32"/>
        </w:rPr>
      </w:pPr>
      <w:r w:rsidRPr="00A92A1F">
        <w:rPr>
          <w:rFonts w:cs="Arial"/>
          <w:b/>
          <w:sz w:val="32"/>
          <w:szCs w:val="32"/>
        </w:rPr>
        <w:lastRenderedPageBreak/>
        <w:t>About this compilation</w:t>
      </w:r>
    </w:p>
    <w:p w:rsidR="00FB2F1D" w:rsidRPr="00A92A1F" w:rsidRDefault="00FB2F1D" w:rsidP="00AD059A">
      <w:pPr>
        <w:spacing w:before="240"/>
        <w:rPr>
          <w:rFonts w:cs="Arial"/>
        </w:rPr>
      </w:pPr>
      <w:r w:rsidRPr="00A92A1F">
        <w:rPr>
          <w:rFonts w:cs="Arial"/>
          <w:b/>
          <w:szCs w:val="22"/>
        </w:rPr>
        <w:t>This compilation</w:t>
      </w:r>
    </w:p>
    <w:p w:rsidR="00FB2F1D" w:rsidRPr="00A92A1F" w:rsidRDefault="00FB2F1D" w:rsidP="00AD059A">
      <w:pPr>
        <w:spacing w:before="120" w:after="120"/>
        <w:rPr>
          <w:rFonts w:cs="Arial"/>
          <w:szCs w:val="22"/>
        </w:rPr>
      </w:pPr>
      <w:r w:rsidRPr="00A92A1F">
        <w:rPr>
          <w:rFonts w:cs="Arial"/>
          <w:szCs w:val="22"/>
        </w:rPr>
        <w:t xml:space="preserve">This is a compilation of the </w:t>
      </w:r>
      <w:r w:rsidRPr="00A92A1F">
        <w:rPr>
          <w:rFonts w:cs="Arial"/>
          <w:i/>
          <w:szCs w:val="22"/>
        </w:rPr>
        <w:fldChar w:fldCharType="begin"/>
      </w:r>
      <w:r w:rsidRPr="00A92A1F">
        <w:rPr>
          <w:rFonts w:cs="Arial"/>
          <w:i/>
          <w:szCs w:val="22"/>
        </w:rPr>
        <w:instrText xml:space="preserve"> STYLEREF  ShortT </w:instrText>
      </w:r>
      <w:r w:rsidRPr="00A92A1F">
        <w:rPr>
          <w:rFonts w:cs="Arial"/>
          <w:i/>
          <w:szCs w:val="22"/>
        </w:rPr>
        <w:fldChar w:fldCharType="separate"/>
      </w:r>
      <w:r w:rsidR="00D01C8A">
        <w:rPr>
          <w:rFonts w:cs="Arial"/>
          <w:i/>
          <w:noProof/>
          <w:szCs w:val="22"/>
        </w:rPr>
        <w:t>Food Standards Australia New Zealand Act 1991</w:t>
      </w:r>
      <w:r w:rsidRPr="00A92A1F">
        <w:rPr>
          <w:rFonts w:cs="Arial"/>
          <w:i/>
          <w:szCs w:val="22"/>
        </w:rPr>
        <w:fldChar w:fldCharType="end"/>
      </w:r>
      <w:r w:rsidRPr="00A92A1F">
        <w:rPr>
          <w:rFonts w:cs="Arial"/>
          <w:szCs w:val="22"/>
        </w:rPr>
        <w:t xml:space="preserve"> as in force on </w:t>
      </w:r>
      <w:r w:rsidR="00D56745">
        <w:rPr>
          <w:rFonts w:cs="Arial"/>
          <w:szCs w:val="22"/>
        </w:rPr>
        <w:t>2</w:t>
      </w:r>
      <w:r w:rsidR="000F2B08" w:rsidRPr="00A92A1F">
        <w:rPr>
          <w:rFonts w:cs="Arial"/>
          <w:szCs w:val="22"/>
        </w:rPr>
        <w:t>1</w:t>
      </w:r>
      <w:r w:rsidR="00A92A1F">
        <w:rPr>
          <w:rFonts w:cs="Arial"/>
          <w:szCs w:val="22"/>
        </w:rPr>
        <w:t> </w:t>
      </w:r>
      <w:r w:rsidR="000F2B08" w:rsidRPr="00A92A1F">
        <w:rPr>
          <w:rFonts w:cs="Arial"/>
          <w:szCs w:val="22"/>
        </w:rPr>
        <w:t>July 2014</w:t>
      </w:r>
      <w:r w:rsidRPr="00A92A1F">
        <w:rPr>
          <w:rFonts w:cs="Arial"/>
          <w:szCs w:val="22"/>
        </w:rPr>
        <w:t>. It includes any commenced amendment affecting the legislation to that date.</w:t>
      </w:r>
    </w:p>
    <w:p w:rsidR="00FB2F1D" w:rsidRPr="00A92A1F" w:rsidRDefault="00FB2F1D" w:rsidP="00AD059A">
      <w:pPr>
        <w:spacing w:after="120"/>
        <w:rPr>
          <w:rFonts w:cs="Arial"/>
          <w:szCs w:val="22"/>
        </w:rPr>
      </w:pPr>
      <w:r w:rsidRPr="00A92A1F">
        <w:rPr>
          <w:rFonts w:cs="Arial"/>
          <w:szCs w:val="22"/>
        </w:rPr>
        <w:t xml:space="preserve">This compilation was prepared on </w:t>
      </w:r>
      <w:r w:rsidR="00D56745">
        <w:rPr>
          <w:rFonts w:cs="Arial"/>
          <w:szCs w:val="22"/>
        </w:rPr>
        <w:t>11</w:t>
      </w:r>
      <w:r w:rsidR="00A92A1F">
        <w:rPr>
          <w:rFonts w:cs="Arial"/>
          <w:szCs w:val="22"/>
        </w:rPr>
        <w:t> </w:t>
      </w:r>
      <w:r w:rsidR="000F2B08" w:rsidRPr="00A92A1F">
        <w:rPr>
          <w:rFonts w:cs="Arial"/>
          <w:szCs w:val="22"/>
        </w:rPr>
        <w:t>August 2014</w:t>
      </w:r>
      <w:r w:rsidRPr="00A92A1F">
        <w:rPr>
          <w:rFonts w:cs="Arial"/>
          <w:szCs w:val="22"/>
        </w:rPr>
        <w:t>.</w:t>
      </w:r>
    </w:p>
    <w:p w:rsidR="00FB2F1D" w:rsidRPr="00A92A1F" w:rsidRDefault="00FB2F1D" w:rsidP="00AD059A">
      <w:pPr>
        <w:spacing w:after="120"/>
        <w:rPr>
          <w:rFonts w:cs="Arial"/>
          <w:szCs w:val="22"/>
        </w:rPr>
      </w:pPr>
      <w:r w:rsidRPr="00A92A1F">
        <w:rPr>
          <w:rFonts w:cs="Arial"/>
          <w:szCs w:val="22"/>
        </w:rPr>
        <w:t xml:space="preserve">The notes at the end of this compilation (the </w:t>
      </w:r>
      <w:r w:rsidRPr="00A92A1F">
        <w:rPr>
          <w:rFonts w:cs="Arial"/>
          <w:b/>
          <w:i/>
          <w:szCs w:val="22"/>
        </w:rPr>
        <w:t>endnotes</w:t>
      </w:r>
      <w:r w:rsidRPr="00A92A1F">
        <w:rPr>
          <w:rFonts w:cs="Arial"/>
          <w:szCs w:val="22"/>
        </w:rPr>
        <w:t>) include information about amending laws and the amendment history of each amended provision.</w:t>
      </w:r>
    </w:p>
    <w:p w:rsidR="00FB2F1D" w:rsidRPr="00A92A1F" w:rsidRDefault="00FB2F1D" w:rsidP="00AD059A">
      <w:pPr>
        <w:tabs>
          <w:tab w:val="left" w:pos="5640"/>
        </w:tabs>
        <w:spacing w:before="120" w:after="120"/>
        <w:rPr>
          <w:rFonts w:cs="Arial"/>
          <w:b/>
          <w:szCs w:val="22"/>
        </w:rPr>
      </w:pPr>
      <w:r w:rsidRPr="00A92A1F">
        <w:rPr>
          <w:rFonts w:cs="Arial"/>
          <w:b/>
          <w:szCs w:val="22"/>
        </w:rPr>
        <w:t>Uncommenced amendments</w:t>
      </w:r>
    </w:p>
    <w:p w:rsidR="00FB2F1D" w:rsidRPr="00A92A1F" w:rsidRDefault="00FB2F1D" w:rsidP="00AD059A">
      <w:pPr>
        <w:spacing w:after="120"/>
        <w:rPr>
          <w:rFonts w:cs="Arial"/>
          <w:szCs w:val="22"/>
        </w:rPr>
      </w:pPr>
      <w:r w:rsidRPr="00A92A1F">
        <w:rPr>
          <w:rFonts w:cs="Arial"/>
          <w:szCs w:val="22"/>
        </w:rPr>
        <w:t>The effect of uncommenced amendments is not reflected in the text of the compiled law but the text of the amendments is included in the endnotes.</w:t>
      </w:r>
    </w:p>
    <w:p w:rsidR="00FB2F1D" w:rsidRPr="00A92A1F" w:rsidRDefault="00FB2F1D" w:rsidP="00AD059A">
      <w:pPr>
        <w:spacing w:before="120" w:after="120"/>
        <w:rPr>
          <w:rFonts w:cs="Arial"/>
          <w:b/>
          <w:szCs w:val="22"/>
        </w:rPr>
      </w:pPr>
      <w:r w:rsidRPr="00A92A1F">
        <w:rPr>
          <w:rFonts w:cs="Arial"/>
          <w:b/>
          <w:szCs w:val="22"/>
        </w:rPr>
        <w:t>Application, saving and transitional provisions for provisions and amendments</w:t>
      </w:r>
    </w:p>
    <w:p w:rsidR="00FB2F1D" w:rsidRPr="00A92A1F" w:rsidRDefault="00FB2F1D" w:rsidP="00AD059A">
      <w:pPr>
        <w:spacing w:after="120"/>
        <w:rPr>
          <w:rFonts w:cs="Arial"/>
          <w:szCs w:val="22"/>
        </w:rPr>
      </w:pPr>
      <w:r w:rsidRPr="00A92A1F">
        <w:rPr>
          <w:rFonts w:cs="Arial"/>
          <w:szCs w:val="22"/>
        </w:rPr>
        <w:t>If the operation of a provision or amendment is affected by an application, saving or transitional provision that is not included in this compilation, details are included in the endnotes.</w:t>
      </w:r>
    </w:p>
    <w:p w:rsidR="00FB2F1D" w:rsidRPr="00A92A1F" w:rsidRDefault="00FB2F1D" w:rsidP="00AD059A">
      <w:pPr>
        <w:spacing w:before="120" w:after="120"/>
        <w:rPr>
          <w:rFonts w:cs="Arial"/>
          <w:b/>
          <w:szCs w:val="22"/>
        </w:rPr>
      </w:pPr>
      <w:r w:rsidRPr="00A92A1F">
        <w:rPr>
          <w:rFonts w:cs="Arial"/>
          <w:b/>
          <w:szCs w:val="22"/>
        </w:rPr>
        <w:t>Modifications</w:t>
      </w:r>
    </w:p>
    <w:p w:rsidR="00FB2F1D" w:rsidRPr="00A92A1F" w:rsidRDefault="00FB2F1D" w:rsidP="00AD059A">
      <w:pPr>
        <w:spacing w:after="120"/>
        <w:rPr>
          <w:rFonts w:cs="Arial"/>
          <w:szCs w:val="22"/>
        </w:rPr>
      </w:pPr>
      <w:r w:rsidRPr="00A92A1F">
        <w:rPr>
          <w:rFonts w:cs="Arial"/>
          <w:szCs w:val="22"/>
        </w:rPr>
        <w:t xml:space="preserve">If a provision of the compiled law is affected by a modification that is in force, details are included in the endnotes. </w:t>
      </w:r>
    </w:p>
    <w:p w:rsidR="00FB2F1D" w:rsidRPr="00A92A1F" w:rsidRDefault="00FB2F1D" w:rsidP="00AD059A">
      <w:pPr>
        <w:spacing w:before="80" w:after="120"/>
        <w:rPr>
          <w:rFonts w:cs="Arial"/>
          <w:b/>
          <w:szCs w:val="22"/>
        </w:rPr>
      </w:pPr>
      <w:r w:rsidRPr="00A92A1F">
        <w:rPr>
          <w:rFonts w:cs="Arial"/>
          <w:b/>
          <w:szCs w:val="22"/>
        </w:rPr>
        <w:t>Provisions ceasing to have effect</w:t>
      </w:r>
    </w:p>
    <w:p w:rsidR="00FB2F1D" w:rsidRPr="00A92A1F" w:rsidRDefault="00FB2F1D" w:rsidP="00AD059A">
      <w:pPr>
        <w:spacing w:after="120"/>
        <w:rPr>
          <w:rFonts w:cs="Arial"/>
        </w:rPr>
      </w:pPr>
      <w:r w:rsidRPr="00A92A1F">
        <w:rPr>
          <w:rFonts w:cs="Arial"/>
          <w:szCs w:val="22"/>
        </w:rPr>
        <w:t>If a provision of the compiled law has expired or otherwise ceased to have effect in accordance with a provision of the law, details are included in the endnotes.</w:t>
      </w:r>
    </w:p>
    <w:p w:rsidR="00EC7D97" w:rsidRPr="00A92A1F" w:rsidRDefault="00EC7D97" w:rsidP="0014667F">
      <w:pPr>
        <w:pStyle w:val="Header"/>
        <w:tabs>
          <w:tab w:val="clear" w:pos="4150"/>
          <w:tab w:val="clear" w:pos="8307"/>
        </w:tabs>
      </w:pPr>
      <w:r w:rsidRPr="00A92A1F">
        <w:rPr>
          <w:rStyle w:val="CharChapNo"/>
        </w:rPr>
        <w:t xml:space="preserve"> </w:t>
      </w:r>
      <w:r w:rsidRPr="00A92A1F">
        <w:rPr>
          <w:rStyle w:val="CharChapText"/>
        </w:rPr>
        <w:t xml:space="preserve"> </w:t>
      </w:r>
    </w:p>
    <w:p w:rsidR="00EC7D97" w:rsidRPr="00A92A1F" w:rsidRDefault="00EC7D97" w:rsidP="0014667F">
      <w:pPr>
        <w:pStyle w:val="Header"/>
        <w:tabs>
          <w:tab w:val="clear" w:pos="4150"/>
          <w:tab w:val="clear" w:pos="8307"/>
        </w:tabs>
      </w:pPr>
      <w:r w:rsidRPr="00A92A1F">
        <w:rPr>
          <w:rStyle w:val="CharPartNo"/>
        </w:rPr>
        <w:t xml:space="preserve"> </w:t>
      </w:r>
      <w:r w:rsidRPr="00A92A1F">
        <w:rPr>
          <w:rStyle w:val="CharPartText"/>
        </w:rPr>
        <w:t xml:space="preserve"> </w:t>
      </w:r>
    </w:p>
    <w:p w:rsidR="00EC7D97" w:rsidRPr="00A92A1F" w:rsidRDefault="00EC7D97" w:rsidP="0014667F">
      <w:pPr>
        <w:pStyle w:val="Header"/>
        <w:tabs>
          <w:tab w:val="clear" w:pos="4150"/>
          <w:tab w:val="clear" w:pos="8307"/>
        </w:tabs>
      </w:pPr>
      <w:r w:rsidRPr="00A92A1F">
        <w:rPr>
          <w:rStyle w:val="CharDivNo"/>
        </w:rPr>
        <w:t xml:space="preserve"> </w:t>
      </w:r>
      <w:r w:rsidRPr="00A92A1F">
        <w:rPr>
          <w:rStyle w:val="CharDivText"/>
        </w:rPr>
        <w:t xml:space="preserve"> </w:t>
      </w:r>
    </w:p>
    <w:p w:rsidR="004E097B" w:rsidRPr="00A92A1F" w:rsidRDefault="004E097B" w:rsidP="004E097B">
      <w:pPr>
        <w:sectPr w:rsidR="004E097B" w:rsidRPr="00A92A1F" w:rsidSect="00F12E8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C7D97" w:rsidRPr="00A92A1F" w:rsidRDefault="00EC7D97" w:rsidP="00B24F5A">
      <w:pPr>
        <w:rPr>
          <w:sz w:val="36"/>
        </w:rPr>
      </w:pPr>
      <w:r w:rsidRPr="00A92A1F">
        <w:rPr>
          <w:sz w:val="36"/>
        </w:rPr>
        <w:lastRenderedPageBreak/>
        <w:t>Contents</w:t>
      </w:r>
    </w:p>
    <w:p w:rsidR="00CA7792" w:rsidRDefault="00EC7D97">
      <w:pPr>
        <w:pStyle w:val="TOC2"/>
        <w:rPr>
          <w:rFonts w:asciiTheme="minorHAnsi" w:eastAsiaTheme="minorEastAsia" w:hAnsiTheme="minorHAnsi" w:cstheme="minorBidi"/>
          <w:b w:val="0"/>
          <w:noProof/>
          <w:kern w:val="0"/>
          <w:sz w:val="22"/>
          <w:szCs w:val="22"/>
        </w:rPr>
      </w:pPr>
      <w:r w:rsidRPr="00CA7792">
        <w:fldChar w:fldCharType="begin"/>
      </w:r>
      <w:r w:rsidRPr="00A92A1F">
        <w:instrText xml:space="preserve"> TOC \o "1-9" </w:instrText>
      </w:r>
      <w:r w:rsidRPr="00CA7792">
        <w:fldChar w:fldCharType="separate"/>
      </w:r>
      <w:r w:rsidR="00CA7792">
        <w:rPr>
          <w:noProof/>
        </w:rPr>
        <w:t>Part 1—Preliminary</w:t>
      </w:r>
      <w:r w:rsidR="00CA7792" w:rsidRPr="00CA7792">
        <w:rPr>
          <w:b w:val="0"/>
          <w:noProof/>
          <w:sz w:val="18"/>
        </w:rPr>
        <w:tab/>
      </w:r>
      <w:r w:rsidR="00CA7792" w:rsidRPr="00CA7792">
        <w:rPr>
          <w:b w:val="0"/>
          <w:noProof/>
          <w:sz w:val="18"/>
        </w:rPr>
        <w:fldChar w:fldCharType="begin"/>
      </w:r>
      <w:r w:rsidR="00CA7792" w:rsidRPr="00CA7792">
        <w:rPr>
          <w:b w:val="0"/>
          <w:noProof/>
          <w:sz w:val="18"/>
        </w:rPr>
        <w:instrText xml:space="preserve"> PAGEREF _Toc395272791 \h </w:instrText>
      </w:r>
      <w:r w:rsidR="00CA7792" w:rsidRPr="00CA7792">
        <w:rPr>
          <w:b w:val="0"/>
          <w:noProof/>
          <w:sz w:val="18"/>
        </w:rPr>
      </w:r>
      <w:r w:rsidR="00CA7792" w:rsidRPr="00CA7792">
        <w:rPr>
          <w:b w:val="0"/>
          <w:noProof/>
          <w:sz w:val="18"/>
        </w:rPr>
        <w:fldChar w:fldCharType="separate"/>
      </w:r>
      <w:r w:rsidR="005D5E27">
        <w:rPr>
          <w:b w:val="0"/>
          <w:noProof/>
          <w:sz w:val="18"/>
        </w:rPr>
        <w:t>1</w:t>
      </w:r>
      <w:r w:rsidR="00CA7792"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w:t>
      </w:r>
      <w:r>
        <w:rPr>
          <w:noProof/>
        </w:rPr>
        <w:tab/>
        <w:t>Short title</w:t>
      </w:r>
      <w:r w:rsidRPr="00CA7792">
        <w:rPr>
          <w:noProof/>
        </w:rPr>
        <w:tab/>
      </w:r>
      <w:r w:rsidRPr="00CA7792">
        <w:rPr>
          <w:noProof/>
        </w:rPr>
        <w:fldChar w:fldCharType="begin"/>
      </w:r>
      <w:r w:rsidRPr="00CA7792">
        <w:rPr>
          <w:noProof/>
        </w:rPr>
        <w:instrText xml:space="preserve"> PAGEREF _Toc395272792 \h </w:instrText>
      </w:r>
      <w:r w:rsidRPr="00CA7792">
        <w:rPr>
          <w:noProof/>
        </w:rPr>
      </w:r>
      <w:r w:rsidRPr="00CA7792">
        <w:rPr>
          <w:noProof/>
        </w:rPr>
        <w:fldChar w:fldCharType="separate"/>
      </w:r>
      <w:r w:rsidR="005D5E27">
        <w:rPr>
          <w:noProof/>
        </w:rPr>
        <w:t>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2</w:t>
      </w:r>
      <w:r>
        <w:rPr>
          <w:noProof/>
        </w:rPr>
        <w:tab/>
        <w:t>Commencement</w:t>
      </w:r>
      <w:r w:rsidRPr="00CA7792">
        <w:rPr>
          <w:noProof/>
        </w:rPr>
        <w:tab/>
      </w:r>
      <w:r w:rsidRPr="00CA7792">
        <w:rPr>
          <w:noProof/>
        </w:rPr>
        <w:fldChar w:fldCharType="begin"/>
      </w:r>
      <w:r w:rsidRPr="00CA7792">
        <w:rPr>
          <w:noProof/>
        </w:rPr>
        <w:instrText xml:space="preserve"> PAGEREF _Toc395272793 \h </w:instrText>
      </w:r>
      <w:r w:rsidRPr="00CA7792">
        <w:rPr>
          <w:noProof/>
        </w:rPr>
      </w:r>
      <w:r w:rsidRPr="00CA7792">
        <w:rPr>
          <w:noProof/>
        </w:rPr>
        <w:fldChar w:fldCharType="separate"/>
      </w:r>
      <w:r w:rsidR="005D5E27">
        <w:rPr>
          <w:noProof/>
        </w:rPr>
        <w:t>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3</w:t>
      </w:r>
      <w:r>
        <w:rPr>
          <w:noProof/>
        </w:rPr>
        <w:tab/>
        <w:t>Object of Act</w:t>
      </w:r>
      <w:r w:rsidRPr="00CA7792">
        <w:rPr>
          <w:noProof/>
        </w:rPr>
        <w:tab/>
      </w:r>
      <w:r w:rsidRPr="00CA7792">
        <w:rPr>
          <w:noProof/>
        </w:rPr>
        <w:fldChar w:fldCharType="begin"/>
      </w:r>
      <w:r w:rsidRPr="00CA7792">
        <w:rPr>
          <w:noProof/>
        </w:rPr>
        <w:instrText xml:space="preserve"> PAGEREF _Toc395272794 \h </w:instrText>
      </w:r>
      <w:r w:rsidRPr="00CA7792">
        <w:rPr>
          <w:noProof/>
        </w:rPr>
      </w:r>
      <w:r w:rsidRPr="00CA7792">
        <w:rPr>
          <w:noProof/>
        </w:rPr>
        <w:fldChar w:fldCharType="separate"/>
      </w:r>
      <w:r w:rsidR="005D5E27">
        <w:rPr>
          <w:noProof/>
        </w:rPr>
        <w:t>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4</w:t>
      </w:r>
      <w:r>
        <w:rPr>
          <w:noProof/>
        </w:rPr>
        <w:tab/>
        <w:t>Interpretation</w:t>
      </w:r>
      <w:r w:rsidRPr="00CA7792">
        <w:rPr>
          <w:noProof/>
        </w:rPr>
        <w:tab/>
      </w:r>
      <w:r w:rsidRPr="00CA7792">
        <w:rPr>
          <w:noProof/>
        </w:rPr>
        <w:fldChar w:fldCharType="begin"/>
      </w:r>
      <w:r w:rsidRPr="00CA7792">
        <w:rPr>
          <w:noProof/>
        </w:rPr>
        <w:instrText xml:space="preserve"> PAGEREF _Toc395272795 \h </w:instrText>
      </w:r>
      <w:r w:rsidRPr="00CA7792">
        <w:rPr>
          <w:noProof/>
        </w:rPr>
      </w:r>
      <w:r w:rsidRPr="00CA7792">
        <w:rPr>
          <w:noProof/>
        </w:rPr>
        <w:fldChar w:fldCharType="separate"/>
      </w:r>
      <w:r w:rsidR="005D5E27">
        <w:rPr>
          <w:noProof/>
        </w:rPr>
        <w:t>2</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3203F7">
        <w:rPr>
          <w:i/>
          <w:noProof/>
        </w:rPr>
        <w:t>food</w:t>
      </w:r>
      <w:r w:rsidRPr="00CA7792">
        <w:rPr>
          <w:noProof/>
        </w:rPr>
        <w:tab/>
      </w:r>
      <w:r w:rsidRPr="00CA7792">
        <w:rPr>
          <w:noProof/>
        </w:rPr>
        <w:fldChar w:fldCharType="begin"/>
      </w:r>
      <w:r w:rsidRPr="00CA7792">
        <w:rPr>
          <w:noProof/>
        </w:rPr>
        <w:instrText xml:space="preserve"> PAGEREF _Toc395272796 \h </w:instrText>
      </w:r>
      <w:r w:rsidRPr="00CA7792">
        <w:rPr>
          <w:noProof/>
        </w:rPr>
      </w:r>
      <w:r w:rsidRPr="00CA7792">
        <w:rPr>
          <w:noProof/>
        </w:rPr>
        <w:fldChar w:fldCharType="separate"/>
      </w:r>
      <w:r w:rsidR="005D5E27">
        <w:rPr>
          <w:noProof/>
        </w:rPr>
        <w:t>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6</w:t>
      </w:r>
      <w:r>
        <w:rPr>
          <w:noProof/>
        </w:rPr>
        <w:tab/>
        <w:t>Declaration of what is food</w:t>
      </w:r>
      <w:r w:rsidRPr="00CA7792">
        <w:rPr>
          <w:noProof/>
        </w:rPr>
        <w:tab/>
      </w:r>
      <w:r w:rsidRPr="00CA7792">
        <w:rPr>
          <w:noProof/>
        </w:rPr>
        <w:fldChar w:fldCharType="begin"/>
      </w:r>
      <w:r w:rsidRPr="00CA7792">
        <w:rPr>
          <w:noProof/>
        </w:rPr>
        <w:instrText xml:space="preserve"> PAGEREF _Toc395272797 \h </w:instrText>
      </w:r>
      <w:r w:rsidRPr="00CA7792">
        <w:rPr>
          <w:noProof/>
        </w:rPr>
      </w:r>
      <w:r w:rsidRPr="00CA7792">
        <w:rPr>
          <w:noProof/>
        </w:rPr>
        <w:fldChar w:fldCharType="separate"/>
      </w:r>
      <w:r w:rsidR="005D5E27">
        <w:rPr>
          <w:noProof/>
        </w:rPr>
        <w:t>8</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7</w:t>
      </w:r>
      <w:r>
        <w:rPr>
          <w:noProof/>
        </w:rPr>
        <w:tab/>
        <w:t xml:space="preserve">How is </w:t>
      </w:r>
      <w:r w:rsidRPr="003203F7">
        <w:rPr>
          <w:i/>
          <w:noProof/>
        </w:rPr>
        <w:t xml:space="preserve">public notice </w:t>
      </w:r>
      <w:r>
        <w:rPr>
          <w:noProof/>
        </w:rPr>
        <w:t>given?</w:t>
      </w:r>
      <w:r w:rsidRPr="00CA7792">
        <w:rPr>
          <w:noProof/>
        </w:rPr>
        <w:tab/>
      </w:r>
      <w:r w:rsidRPr="00CA7792">
        <w:rPr>
          <w:noProof/>
        </w:rPr>
        <w:fldChar w:fldCharType="begin"/>
      </w:r>
      <w:r w:rsidRPr="00CA7792">
        <w:rPr>
          <w:noProof/>
        </w:rPr>
        <w:instrText xml:space="preserve"> PAGEREF _Toc395272798 \h </w:instrText>
      </w:r>
      <w:r w:rsidRPr="00CA7792">
        <w:rPr>
          <w:noProof/>
        </w:rPr>
      </w:r>
      <w:r w:rsidRPr="00CA7792">
        <w:rPr>
          <w:noProof/>
        </w:rPr>
        <w:fldChar w:fldCharType="separate"/>
      </w:r>
      <w:r w:rsidR="005D5E27">
        <w:rPr>
          <w:noProof/>
        </w:rPr>
        <w:t>8</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8</w:t>
      </w:r>
      <w:r>
        <w:rPr>
          <w:noProof/>
        </w:rPr>
        <w:tab/>
        <w:t xml:space="preserve">When is an </w:t>
      </w:r>
      <w:r w:rsidRPr="003203F7">
        <w:rPr>
          <w:i/>
          <w:noProof/>
        </w:rPr>
        <w:t>exclusive capturable commercial benefit</w:t>
      </w:r>
      <w:r>
        <w:rPr>
          <w:noProof/>
        </w:rPr>
        <w:t xml:space="preserve"> conferred on an applicant?</w:t>
      </w:r>
      <w:r w:rsidRPr="00CA7792">
        <w:rPr>
          <w:noProof/>
        </w:rPr>
        <w:tab/>
      </w:r>
      <w:r w:rsidRPr="00CA7792">
        <w:rPr>
          <w:noProof/>
        </w:rPr>
        <w:fldChar w:fldCharType="begin"/>
      </w:r>
      <w:r w:rsidRPr="00CA7792">
        <w:rPr>
          <w:noProof/>
        </w:rPr>
        <w:instrText xml:space="preserve"> PAGEREF _Toc395272799 \h </w:instrText>
      </w:r>
      <w:r w:rsidRPr="00CA7792">
        <w:rPr>
          <w:noProof/>
        </w:rPr>
      </w:r>
      <w:r w:rsidRPr="00CA7792">
        <w:rPr>
          <w:noProof/>
        </w:rPr>
        <w:fldChar w:fldCharType="separate"/>
      </w:r>
      <w:r w:rsidR="005D5E27">
        <w:rPr>
          <w:noProof/>
        </w:rPr>
        <w:t>9</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9</w:t>
      </w:r>
      <w:r>
        <w:rPr>
          <w:noProof/>
        </w:rPr>
        <w:tab/>
        <w:t>Operation of Act</w:t>
      </w:r>
      <w:r w:rsidRPr="00CA7792">
        <w:rPr>
          <w:noProof/>
        </w:rPr>
        <w:tab/>
      </w:r>
      <w:r w:rsidRPr="00CA7792">
        <w:rPr>
          <w:noProof/>
        </w:rPr>
        <w:fldChar w:fldCharType="begin"/>
      </w:r>
      <w:r w:rsidRPr="00CA7792">
        <w:rPr>
          <w:noProof/>
        </w:rPr>
        <w:instrText xml:space="preserve"> PAGEREF _Toc395272800 \h </w:instrText>
      </w:r>
      <w:r w:rsidRPr="00CA7792">
        <w:rPr>
          <w:noProof/>
        </w:rPr>
      </w:r>
      <w:r w:rsidRPr="00CA7792">
        <w:rPr>
          <w:noProof/>
        </w:rPr>
        <w:fldChar w:fldCharType="separate"/>
      </w:r>
      <w:r w:rsidR="005D5E27">
        <w:rPr>
          <w:noProof/>
        </w:rPr>
        <w:t>9</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10</w:t>
      </w:r>
      <w:r>
        <w:rPr>
          <w:noProof/>
        </w:rPr>
        <w:tab/>
        <w:t>Act to bind Crown</w:t>
      </w:r>
      <w:r w:rsidRPr="00CA7792">
        <w:rPr>
          <w:noProof/>
        </w:rPr>
        <w:tab/>
      </w:r>
      <w:r w:rsidRPr="00CA7792">
        <w:rPr>
          <w:noProof/>
        </w:rPr>
        <w:fldChar w:fldCharType="begin"/>
      </w:r>
      <w:r w:rsidRPr="00CA7792">
        <w:rPr>
          <w:noProof/>
        </w:rPr>
        <w:instrText xml:space="preserve"> PAGEREF _Toc395272801 \h </w:instrText>
      </w:r>
      <w:r w:rsidRPr="00CA7792">
        <w:rPr>
          <w:noProof/>
        </w:rPr>
      </w:r>
      <w:r w:rsidRPr="00CA7792">
        <w:rPr>
          <w:noProof/>
        </w:rPr>
        <w:fldChar w:fldCharType="separate"/>
      </w:r>
      <w:r w:rsidR="005D5E27">
        <w:rPr>
          <w:noProof/>
        </w:rPr>
        <w:t>10</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11</w:t>
      </w:r>
      <w:r>
        <w:rPr>
          <w:noProof/>
        </w:rPr>
        <w:tab/>
        <w:t xml:space="preserve">Application of the </w:t>
      </w:r>
      <w:r w:rsidRPr="003203F7">
        <w:rPr>
          <w:i/>
          <w:noProof/>
        </w:rPr>
        <w:t>Criminal Code</w:t>
      </w:r>
      <w:r w:rsidRPr="00CA7792">
        <w:rPr>
          <w:noProof/>
        </w:rPr>
        <w:tab/>
      </w:r>
      <w:r w:rsidRPr="00CA7792">
        <w:rPr>
          <w:noProof/>
        </w:rPr>
        <w:fldChar w:fldCharType="begin"/>
      </w:r>
      <w:r w:rsidRPr="00CA7792">
        <w:rPr>
          <w:noProof/>
        </w:rPr>
        <w:instrText xml:space="preserve"> PAGEREF _Toc395272802 \h </w:instrText>
      </w:r>
      <w:r w:rsidRPr="00CA7792">
        <w:rPr>
          <w:noProof/>
        </w:rPr>
      </w:r>
      <w:r w:rsidRPr="00CA7792">
        <w:rPr>
          <w:noProof/>
        </w:rPr>
        <w:fldChar w:fldCharType="separate"/>
      </w:r>
      <w:r w:rsidR="005D5E27">
        <w:rPr>
          <w:noProof/>
        </w:rPr>
        <w:t>10</w:t>
      </w:r>
      <w:r w:rsidRPr="00CA7792">
        <w:rPr>
          <w:noProof/>
        </w:rPr>
        <w:fldChar w:fldCharType="end"/>
      </w:r>
    </w:p>
    <w:p w:rsidR="00CA7792" w:rsidRDefault="00CA7792">
      <w:pPr>
        <w:pStyle w:val="TOC2"/>
        <w:rPr>
          <w:rFonts w:asciiTheme="minorHAnsi" w:eastAsiaTheme="minorEastAsia" w:hAnsiTheme="minorHAnsi" w:cstheme="minorBidi"/>
          <w:b w:val="0"/>
          <w:noProof/>
          <w:kern w:val="0"/>
          <w:sz w:val="22"/>
          <w:szCs w:val="22"/>
        </w:rPr>
      </w:pPr>
      <w:r>
        <w:rPr>
          <w:noProof/>
        </w:rPr>
        <w:t>Part 2—The Authority</w:t>
      </w:r>
      <w:r w:rsidRPr="00CA7792">
        <w:rPr>
          <w:b w:val="0"/>
          <w:noProof/>
          <w:sz w:val="18"/>
        </w:rPr>
        <w:tab/>
      </w:r>
      <w:r w:rsidRPr="00CA7792">
        <w:rPr>
          <w:b w:val="0"/>
          <w:noProof/>
          <w:sz w:val="18"/>
        </w:rPr>
        <w:fldChar w:fldCharType="begin"/>
      </w:r>
      <w:r w:rsidRPr="00CA7792">
        <w:rPr>
          <w:b w:val="0"/>
          <w:noProof/>
          <w:sz w:val="18"/>
        </w:rPr>
        <w:instrText xml:space="preserve"> PAGEREF _Toc395272803 \h </w:instrText>
      </w:r>
      <w:r w:rsidRPr="00CA7792">
        <w:rPr>
          <w:b w:val="0"/>
          <w:noProof/>
          <w:sz w:val="18"/>
        </w:rPr>
      </w:r>
      <w:r w:rsidRPr="00CA7792">
        <w:rPr>
          <w:b w:val="0"/>
          <w:noProof/>
          <w:sz w:val="18"/>
        </w:rPr>
        <w:fldChar w:fldCharType="separate"/>
      </w:r>
      <w:r w:rsidR="005D5E27">
        <w:rPr>
          <w:b w:val="0"/>
          <w:noProof/>
          <w:sz w:val="18"/>
        </w:rPr>
        <w:t>11</w:t>
      </w:r>
      <w:r w:rsidRPr="00CA7792">
        <w:rPr>
          <w:b w:val="0"/>
          <w:noProof/>
          <w:sz w:val="18"/>
        </w:rPr>
        <w:fldChar w:fldCharType="end"/>
      </w:r>
    </w:p>
    <w:p w:rsidR="00CA7792" w:rsidRDefault="00CA7792">
      <w:pPr>
        <w:pStyle w:val="TOC3"/>
        <w:rPr>
          <w:rFonts w:asciiTheme="minorHAnsi" w:eastAsiaTheme="minorEastAsia" w:hAnsiTheme="minorHAnsi" w:cstheme="minorBidi"/>
          <w:b w:val="0"/>
          <w:noProof/>
          <w:kern w:val="0"/>
          <w:szCs w:val="22"/>
        </w:rPr>
      </w:pPr>
      <w:r>
        <w:rPr>
          <w:noProof/>
        </w:rPr>
        <w:t>Division 1—Establishment, functions and powers of the Authority</w:t>
      </w:r>
      <w:r w:rsidRPr="00CA7792">
        <w:rPr>
          <w:b w:val="0"/>
          <w:noProof/>
          <w:sz w:val="18"/>
        </w:rPr>
        <w:tab/>
      </w:r>
      <w:r w:rsidRPr="00CA7792">
        <w:rPr>
          <w:b w:val="0"/>
          <w:noProof/>
          <w:sz w:val="18"/>
        </w:rPr>
        <w:fldChar w:fldCharType="begin"/>
      </w:r>
      <w:r w:rsidRPr="00CA7792">
        <w:rPr>
          <w:b w:val="0"/>
          <w:noProof/>
          <w:sz w:val="18"/>
        </w:rPr>
        <w:instrText xml:space="preserve"> PAGEREF _Toc395272804 \h </w:instrText>
      </w:r>
      <w:r w:rsidRPr="00CA7792">
        <w:rPr>
          <w:b w:val="0"/>
          <w:noProof/>
          <w:sz w:val="18"/>
        </w:rPr>
      </w:r>
      <w:r w:rsidRPr="00CA7792">
        <w:rPr>
          <w:b w:val="0"/>
          <w:noProof/>
          <w:sz w:val="18"/>
        </w:rPr>
        <w:fldChar w:fldCharType="separate"/>
      </w:r>
      <w:r w:rsidR="005D5E27">
        <w:rPr>
          <w:b w:val="0"/>
          <w:noProof/>
          <w:sz w:val="18"/>
        </w:rPr>
        <w:t>11</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12</w:t>
      </w:r>
      <w:r>
        <w:rPr>
          <w:noProof/>
        </w:rPr>
        <w:tab/>
        <w:t>Establishment of Authority</w:t>
      </w:r>
      <w:r w:rsidRPr="00CA7792">
        <w:rPr>
          <w:noProof/>
        </w:rPr>
        <w:tab/>
      </w:r>
      <w:r w:rsidRPr="00CA7792">
        <w:rPr>
          <w:noProof/>
        </w:rPr>
        <w:fldChar w:fldCharType="begin"/>
      </w:r>
      <w:r w:rsidRPr="00CA7792">
        <w:rPr>
          <w:noProof/>
        </w:rPr>
        <w:instrText xml:space="preserve"> PAGEREF _Toc395272805 \h </w:instrText>
      </w:r>
      <w:r w:rsidRPr="00CA7792">
        <w:rPr>
          <w:noProof/>
        </w:rPr>
      </w:r>
      <w:r w:rsidRPr="00CA7792">
        <w:rPr>
          <w:noProof/>
        </w:rPr>
        <w:fldChar w:fldCharType="separate"/>
      </w:r>
      <w:r w:rsidR="005D5E27">
        <w:rPr>
          <w:noProof/>
        </w:rPr>
        <w:t>11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13</w:t>
      </w:r>
      <w:r>
        <w:rPr>
          <w:noProof/>
        </w:rPr>
        <w:tab/>
        <w:t>Functions</w:t>
      </w:r>
      <w:r w:rsidRPr="00CA7792">
        <w:rPr>
          <w:noProof/>
        </w:rPr>
        <w:tab/>
      </w:r>
      <w:r w:rsidRPr="00CA7792">
        <w:rPr>
          <w:noProof/>
        </w:rPr>
        <w:fldChar w:fldCharType="begin"/>
      </w:r>
      <w:r w:rsidRPr="00CA7792">
        <w:rPr>
          <w:noProof/>
        </w:rPr>
        <w:instrText xml:space="preserve"> PAGEREF _Toc395272806 \h </w:instrText>
      </w:r>
      <w:r w:rsidRPr="00CA7792">
        <w:rPr>
          <w:noProof/>
        </w:rPr>
      </w:r>
      <w:r w:rsidRPr="00CA7792">
        <w:rPr>
          <w:noProof/>
        </w:rPr>
        <w:fldChar w:fldCharType="separate"/>
      </w:r>
      <w:r w:rsidR="005D5E27">
        <w:rPr>
          <w:noProof/>
        </w:rPr>
        <w:t>11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14</w:t>
      </w:r>
      <w:r>
        <w:rPr>
          <w:noProof/>
        </w:rPr>
        <w:tab/>
        <w:t>Powers</w:t>
      </w:r>
      <w:r w:rsidRPr="00CA7792">
        <w:rPr>
          <w:noProof/>
        </w:rPr>
        <w:tab/>
      </w:r>
      <w:r w:rsidRPr="00CA7792">
        <w:rPr>
          <w:noProof/>
        </w:rPr>
        <w:fldChar w:fldCharType="begin"/>
      </w:r>
      <w:r w:rsidRPr="00CA7792">
        <w:rPr>
          <w:noProof/>
        </w:rPr>
        <w:instrText xml:space="preserve"> PAGEREF _Toc395272807 \h </w:instrText>
      </w:r>
      <w:r w:rsidRPr="00CA7792">
        <w:rPr>
          <w:noProof/>
        </w:rPr>
      </w:r>
      <w:r w:rsidRPr="00CA7792">
        <w:rPr>
          <w:noProof/>
        </w:rPr>
        <w:fldChar w:fldCharType="separate"/>
      </w:r>
      <w:r w:rsidR="005D5E27">
        <w:rPr>
          <w:noProof/>
        </w:rPr>
        <w:t>13</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15</w:t>
      </w:r>
      <w:r>
        <w:rPr>
          <w:noProof/>
        </w:rPr>
        <w:tab/>
        <w:t>Minister may give directions</w:t>
      </w:r>
      <w:r w:rsidRPr="00CA7792">
        <w:rPr>
          <w:noProof/>
        </w:rPr>
        <w:tab/>
      </w:r>
      <w:r w:rsidRPr="00CA7792">
        <w:rPr>
          <w:noProof/>
        </w:rPr>
        <w:fldChar w:fldCharType="begin"/>
      </w:r>
      <w:r w:rsidRPr="00CA7792">
        <w:rPr>
          <w:noProof/>
        </w:rPr>
        <w:instrText xml:space="preserve"> PAGEREF _Toc395272808 \h </w:instrText>
      </w:r>
      <w:r w:rsidRPr="00CA7792">
        <w:rPr>
          <w:noProof/>
        </w:rPr>
      </w:r>
      <w:r w:rsidRPr="00CA7792">
        <w:rPr>
          <w:noProof/>
        </w:rPr>
        <w:fldChar w:fldCharType="separate"/>
      </w:r>
      <w:r w:rsidR="005D5E27">
        <w:rPr>
          <w:noProof/>
        </w:rPr>
        <w:t>14</w:t>
      </w:r>
      <w:r w:rsidRPr="00CA7792">
        <w:rPr>
          <w:noProof/>
        </w:rPr>
        <w:fldChar w:fldCharType="end"/>
      </w:r>
    </w:p>
    <w:p w:rsidR="00CA7792" w:rsidRDefault="00CA7792">
      <w:pPr>
        <w:pStyle w:val="TOC3"/>
        <w:rPr>
          <w:rFonts w:asciiTheme="minorHAnsi" w:eastAsiaTheme="minorEastAsia" w:hAnsiTheme="minorHAnsi" w:cstheme="minorBidi"/>
          <w:b w:val="0"/>
          <w:noProof/>
          <w:kern w:val="0"/>
          <w:szCs w:val="22"/>
        </w:rPr>
      </w:pPr>
      <w:r>
        <w:rPr>
          <w:noProof/>
        </w:rPr>
        <w:t>Division 2—Food regulatory measures</w:t>
      </w:r>
      <w:r w:rsidRPr="00CA7792">
        <w:rPr>
          <w:b w:val="0"/>
          <w:noProof/>
          <w:sz w:val="18"/>
        </w:rPr>
        <w:tab/>
      </w:r>
      <w:r w:rsidRPr="00CA7792">
        <w:rPr>
          <w:b w:val="0"/>
          <w:noProof/>
          <w:sz w:val="18"/>
        </w:rPr>
        <w:fldChar w:fldCharType="begin"/>
      </w:r>
      <w:r w:rsidRPr="00CA7792">
        <w:rPr>
          <w:b w:val="0"/>
          <w:noProof/>
          <w:sz w:val="18"/>
        </w:rPr>
        <w:instrText xml:space="preserve"> PAGEREF _Toc395272809 \h </w:instrText>
      </w:r>
      <w:r w:rsidRPr="00CA7792">
        <w:rPr>
          <w:b w:val="0"/>
          <w:noProof/>
          <w:sz w:val="18"/>
        </w:rPr>
      </w:r>
      <w:r w:rsidRPr="00CA7792">
        <w:rPr>
          <w:b w:val="0"/>
          <w:noProof/>
          <w:sz w:val="18"/>
        </w:rPr>
        <w:fldChar w:fldCharType="separate"/>
      </w:r>
      <w:r w:rsidR="005D5E27">
        <w:rPr>
          <w:b w:val="0"/>
          <w:noProof/>
          <w:sz w:val="18"/>
        </w:rPr>
        <w:t>16</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16</w:t>
      </w:r>
      <w:r>
        <w:rPr>
          <w:noProof/>
        </w:rPr>
        <w:tab/>
        <w:t>Matters that may be included in standards and variations of standards</w:t>
      </w:r>
      <w:r w:rsidRPr="00CA7792">
        <w:rPr>
          <w:noProof/>
        </w:rPr>
        <w:tab/>
      </w:r>
      <w:r w:rsidRPr="00CA7792">
        <w:rPr>
          <w:noProof/>
        </w:rPr>
        <w:fldChar w:fldCharType="begin"/>
      </w:r>
      <w:r w:rsidRPr="00CA7792">
        <w:rPr>
          <w:noProof/>
        </w:rPr>
        <w:instrText xml:space="preserve"> PAGEREF _Toc395272810 \h </w:instrText>
      </w:r>
      <w:r w:rsidRPr="00CA7792">
        <w:rPr>
          <w:noProof/>
        </w:rPr>
      </w:r>
      <w:r w:rsidRPr="00CA7792">
        <w:rPr>
          <w:noProof/>
        </w:rPr>
        <w:fldChar w:fldCharType="separate"/>
      </w:r>
      <w:r w:rsidR="005D5E27">
        <w:rPr>
          <w:noProof/>
        </w:rPr>
        <w:t>16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17</w:t>
      </w:r>
      <w:r>
        <w:rPr>
          <w:noProof/>
        </w:rPr>
        <w:tab/>
        <w:t>Codes of practice</w:t>
      </w:r>
      <w:r w:rsidRPr="00CA7792">
        <w:rPr>
          <w:noProof/>
        </w:rPr>
        <w:tab/>
      </w:r>
      <w:r w:rsidRPr="00CA7792">
        <w:rPr>
          <w:noProof/>
        </w:rPr>
        <w:fldChar w:fldCharType="begin"/>
      </w:r>
      <w:r w:rsidRPr="00CA7792">
        <w:rPr>
          <w:noProof/>
        </w:rPr>
        <w:instrText xml:space="preserve"> PAGEREF _Toc395272811 \h </w:instrText>
      </w:r>
      <w:r w:rsidRPr="00CA7792">
        <w:rPr>
          <w:noProof/>
        </w:rPr>
      </w:r>
      <w:r w:rsidRPr="00CA7792">
        <w:rPr>
          <w:noProof/>
        </w:rPr>
        <w:fldChar w:fldCharType="separate"/>
      </w:r>
      <w:r w:rsidR="005D5E27">
        <w:rPr>
          <w:noProof/>
        </w:rPr>
        <w:t>18</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18</w:t>
      </w:r>
      <w:r>
        <w:rPr>
          <w:noProof/>
        </w:rPr>
        <w:tab/>
        <w:t>Objectives of the Authority in developing or reviewing food regulatory measures and variations of food regulatory measures</w:t>
      </w:r>
      <w:r w:rsidRPr="00CA7792">
        <w:rPr>
          <w:noProof/>
        </w:rPr>
        <w:tab/>
      </w:r>
      <w:r w:rsidRPr="00CA7792">
        <w:rPr>
          <w:noProof/>
        </w:rPr>
        <w:fldChar w:fldCharType="begin"/>
      </w:r>
      <w:r w:rsidRPr="00CA7792">
        <w:rPr>
          <w:noProof/>
        </w:rPr>
        <w:instrText xml:space="preserve"> PAGEREF _Toc395272812 \h </w:instrText>
      </w:r>
      <w:r w:rsidRPr="00CA7792">
        <w:rPr>
          <w:noProof/>
        </w:rPr>
      </w:r>
      <w:r w:rsidRPr="00CA7792">
        <w:rPr>
          <w:noProof/>
        </w:rPr>
        <w:fldChar w:fldCharType="separate"/>
      </w:r>
      <w:r w:rsidR="005D5E27">
        <w:rPr>
          <w:noProof/>
        </w:rPr>
        <w:t>18</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19</w:t>
      </w:r>
      <w:r>
        <w:rPr>
          <w:noProof/>
        </w:rPr>
        <w:tab/>
        <w:t>Notices to be given to the Gene Technology Regulator</w:t>
      </w:r>
      <w:r w:rsidRPr="00CA7792">
        <w:rPr>
          <w:noProof/>
        </w:rPr>
        <w:tab/>
      </w:r>
      <w:r w:rsidRPr="00CA7792">
        <w:rPr>
          <w:noProof/>
        </w:rPr>
        <w:fldChar w:fldCharType="begin"/>
      </w:r>
      <w:r w:rsidRPr="00CA7792">
        <w:rPr>
          <w:noProof/>
        </w:rPr>
        <w:instrText xml:space="preserve"> PAGEREF _Toc395272813 \h </w:instrText>
      </w:r>
      <w:r w:rsidRPr="00CA7792">
        <w:rPr>
          <w:noProof/>
        </w:rPr>
      </w:r>
      <w:r w:rsidRPr="00CA7792">
        <w:rPr>
          <w:noProof/>
        </w:rPr>
        <w:fldChar w:fldCharType="separate"/>
      </w:r>
      <w:r w:rsidR="005D5E27">
        <w:rPr>
          <w:noProof/>
        </w:rPr>
        <w:t>20</w:t>
      </w:r>
      <w:r w:rsidRPr="00CA7792">
        <w:rPr>
          <w:noProof/>
        </w:rPr>
        <w:fldChar w:fldCharType="end"/>
      </w:r>
    </w:p>
    <w:p w:rsidR="00CA7792" w:rsidRDefault="00CA7792">
      <w:pPr>
        <w:pStyle w:val="TOC3"/>
        <w:rPr>
          <w:rFonts w:asciiTheme="minorHAnsi" w:eastAsiaTheme="minorEastAsia" w:hAnsiTheme="minorHAnsi" w:cstheme="minorBidi"/>
          <w:b w:val="0"/>
          <w:noProof/>
          <w:kern w:val="0"/>
          <w:szCs w:val="22"/>
        </w:rPr>
      </w:pPr>
      <w:r>
        <w:rPr>
          <w:noProof/>
        </w:rPr>
        <w:t>Division 3—Forward planning</w:t>
      </w:r>
      <w:r w:rsidRPr="00CA7792">
        <w:rPr>
          <w:b w:val="0"/>
          <w:noProof/>
          <w:sz w:val="18"/>
        </w:rPr>
        <w:tab/>
      </w:r>
      <w:r w:rsidRPr="00CA7792">
        <w:rPr>
          <w:b w:val="0"/>
          <w:noProof/>
          <w:sz w:val="18"/>
        </w:rPr>
        <w:fldChar w:fldCharType="begin"/>
      </w:r>
      <w:r w:rsidRPr="00CA7792">
        <w:rPr>
          <w:b w:val="0"/>
          <w:noProof/>
          <w:sz w:val="18"/>
        </w:rPr>
        <w:instrText xml:space="preserve"> PAGEREF _Toc395272814 \h </w:instrText>
      </w:r>
      <w:r w:rsidRPr="00CA7792">
        <w:rPr>
          <w:b w:val="0"/>
          <w:noProof/>
          <w:sz w:val="18"/>
        </w:rPr>
      </w:r>
      <w:r w:rsidRPr="00CA7792">
        <w:rPr>
          <w:b w:val="0"/>
          <w:noProof/>
          <w:sz w:val="18"/>
        </w:rPr>
        <w:fldChar w:fldCharType="separate"/>
      </w:r>
      <w:r w:rsidR="005D5E27">
        <w:rPr>
          <w:b w:val="0"/>
          <w:noProof/>
          <w:sz w:val="18"/>
        </w:rPr>
        <w:t>21</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20</w:t>
      </w:r>
      <w:r>
        <w:rPr>
          <w:noProof/>
        </w:rPr>
        <w:tab/>
        <w:t>Authority to develop three year plan</w:t>
      </w:r>
      <w:r w:rsidRPr="00CA7792">
        <w:rPr>
          <w:noProof/>
        </w:rPr>
        <w:tab/>
      </w:r>
      <w:r w:rsidRPr="00CA7792">
        <w:rPr>
          <w:noProof/>
        </w:rPr>
        <w:fldChar w:fldCharType="begin"/>
      </w:r>
      <w:r w:rsidRPr="00CA7792">
        <w:rPr>
          <w:noProof/>
        </w:rPr>
        <w:instrText xml:space="preserve"> PAGEREF _Toc395272815 \h </w:instrText>
      </w:r>
      <w:r w:rsidRPr="00CA7792">
        <w:rPr>
          <w:noProof/>
        </w:rPr>
      </w:r>
      <w:r w:rsidRPr="00CA7792">
        <w:rPr>
          <w:noProof/>
        </w:rPr>
        <w:fldChar w:fldCharType="separate"/>
      </w:r>
      <w:r w:rsidR="005D5E27">
        <w:rPr>
          <w:noProof/>
        </w:rPr>
        <w:t>21</w:t>
      </w:r>
      <w:r w:rsidRPr="00CA7792">
        <w:rPr>
          <w:noProof/>
        </w:rPr>
        <w:fldChar w:fldCharType="end"/>
      </w:r>
    </w:p>
    <w:p w:rsidR="00CA7792" w:rsidRDefault="00CA7792">
      <w:pPr>
        <w:pStyle w:val="TOC2"/>
        <w:rPr>
          <w:rFonts w:asciiTheme="minorHAnsi" w:eastAsiaTheme="minorEastAsia" w:hAnsiTheme="minorHAnsi" w:cstheme="minorBidi"/>
          <w:b w:val="0"/>
          <w:noProof/>
          <w:kern w:val="0"/>
          <w:sz w:val="22"/>
          <w:szCs w:val="22"/>
        </w:rPr>
      </w:pPr>
      <w:r>
        <w:rPr>
          <w:noProof/>
        </w:rPr>
        <w:t>Part 3—Food regulatory measures</w:t>
      </w:r>
      <w:r w:rsidRPr="00CA7792">
        <w:rPr>
          <w:b w:val="0"/>
          <w:noProof/>
          <w:sz w:val="18"/>
        </w:rPr>
        <w:tab/>
      </w:r>
      <w:r w:rsidRPr="00CA7792">
        <w:rPr>
          <w:b w:val="0"/>
          <w:noProof/>
          <w:sz w:val="18"/>
        </w:rPr>
        <w:fldChar w:fldCharType="begin"/>
      </w:r>
      <w:r w:rsidRPr="00CA7792">
        <w:rPr>
          <w:b w:val="0"/>
          <w:noProof/>
          <w:sz w:val="18"/>
        </w:rPr>
        <w:instrText xml:space="preserve"> PAGEREF _Toc395272816 \h </w:instrText>
      </w:r>
      <w:r w:rsidRPr="00CA7792">
        <w:rPr>
          <w:b w:val="0"/>
          <w:noProof/>
          <w:sz w:val="18"/>
        </w:rPr>
      </w:r>
      <w:r w:rsidRPr="00CA7792">
        <w:rPr>
          <w:b w:val="0"/>
          <w:noProof/>
          <w:sz w:val="18"/>
        </w:rPr>
        <w:fldChar w:fldCharType="separate"/>
      </w:r>
      <w:r w:rsidR="005D5E27">
        <w:rPr>
          <w:b w:val="0"/>
          <w:noProof/>
          <w:sz w:val="18"/>
        </w:rPr>
        <w:t>22</w:t>
      </w:r>
      <w:r w:rsidRPr="00CA7792">
        <w:rPr>
          <w:b w:val="0"/>
          <w:noProof/>
          <w:sz w:val="18"/>
        </w:rPr>
        <w:fldChar w:fldCharType="end"/>
      </w:r>
    </w:p>
    <w:p w:rsidR="00CA7792" w:rsidRDefault="00CA7792">
      <w:pPr>
        <w:pStyle w:val="TOC3"/>
        <w:rPr>
          <w:rFonts w:asciiTheme="minorHAnsi" w:eastAsiaTheme="minorEastAsia" w:hAnsiTheme="minorHAnsi" w:cstheme="minorBidi"/>
          <w:b w:val="0"/>
          <w:noProof/>
          <w:kern w:val="0"/>
          <w:szCs w:val="22"/>
        </w:rPr>
      </w:pPr>
      <w:r>
        <w:rPr>
          <w:noProof/>
        </w:rPr>
        <w:t>Division 1—Applications for the development or variation of food regulatory measures</w:t>
      </w:r>
      <w:r w:rsidRPr="00CA7792">
        <w:rPr>
          <w:b w:val="0"/>
          <w:noProof/>
          <w:sz w:val="18"/>
        </w:rPr>
        <w:tab/>
      </w:r>
      <w:r w:rsidRPr="00CA7792">
        <w:rPr>
          <w:b w:val="0"/>
          <w:noProof/>
          <w:sz w:val="18"/>
        </w:rPr>
        <w:fldChar w:fldCharType="begin"/>
      </w:r>
      <w:r w:rsidRPr="00CA7792">
        <w:rPr>
          <w:b w:val="0"/>
          <w:noProof/>
          <w:sz w:val="18"/>
        </w:rPr>
        <w:instrText xml:space="preserve"> PAGEREF _Toc395272817 \h </w:instrText>
      </w:r>
      <w:r w:rsidRPr="00CA7792">
        <w:rPr>
          <w:b w:val="0"/>
          <w:noProof/>
          <w:sz w:val="18"/>
        </w:rPr>
      </w:r>
      <w:r w:rsidRPr="00CA7792">
        <w:rPr>
          <w:b w:val="0"/>
          <w:noProof/>
          <w:sz w:val="18"/>
        </w:rPr>
        <w:fldChar w:fldCharType="separate"/>
      </w:r>
      <w:r w:rsidR="005D5E27">
        <w:rPr>
          <w:b w:val="0"/>
          <w:noProof/>
          <w:sz w:val="18"/>
        </w:rPr>
        <w:t>22</w:t>
      </w:r>
      <w:r w:rsidRPr="00CA7792">
        <w:rPr>
          <w:b w:val="0"/>
          <w:noProof/>
          <w:sz w:val="18"/>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A—Overview</w:t>
      </w:r>
      <w:r w:rsidRPr="00CA7792">
        <w:rPr>
          <w:b w:val="0"/>
          <w:noProof/>
          <w:sz w:val="18"/>
        </w:rPr>
        <w:tab/>
      </w:r>
      <w:r w:rsidRPr="00CA7792">
        <w:rPr>
          <w:b w:val="0"/>
          <w:noProof/>
          <w:sz w:val="18"/>
        </w:rPr>
        <w:fldChar w:fldCharType="begin"/>
      </w:r>
      <w:r w:rsidRPr="00CA7792">
        <w:rPr>
          <w:b w:val="0"/>
          <w:noProof/>
          <w:sz w:val="18"/>
        </w:rPr>
        <w:instrText xml:space="preserve"> PAGEREF _Toc395272818 \h </w:instrText>
      </w:r>
      <w:r w:rsidRPr="00CA7792">
        <w:rPr>
          <w:b w:val="0"/>
          <w:noProof/>
          <w:sz w:val="18"/>
        </w:rPr>
      </w:r>
      <w:r w:rsidRPr="00CA7792">
        <w:rPr>
          <w:b w:val="0"/>
          <w:noProof/>
          <w:sz w:val="18"/>
        </w:rPr>
        <w:fldChar w:fldCharType="separate"/>
      </w:r>
      <w:r w:rsidR="005D5E27">
        <w:rPr>
          <w:b w:val="0"/>
          <w:noProof/>
          <w:sz w:val="18"/>
        </w:rPr>
        <w:t>22</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21</w:t>
      </w:r>
      <w:r>
        <w:rPr>
          <w:noProof/>
        </w:rPr>
        <w:tab/>
        <w:t>Steps in the consideration of an application</w:t>
      </w:r>
      <w:r w:rsidRPr="00CA7792">
        <w:rPr>
          <w:noProof/>
        </w:rPr>
        <w:tab/>
      </w:r>
      <w:r w:rsidRPr="00CA7792">
        <w:rPr>
          <w:noProof/>
        </w:rPr>
        <w:fldChar w:fldCharType="begin"/>
      </w:r>
      <w:r w:rsidRPr="00CA7792">
        <w:rPr>
          <w:noProof/>
        </w:rPr>
        <w:instrText xml:space="preserve"> PAGEREF _Toc395272819 \h </w:instrText>
      </w:r>
      <w:r w:rsidRPr="00CA7792">
        <w:rPr>
          <w:noProof/>
        </w:rPr>
      </w:r>
      <w:r w:rsidRPr="00CA7792">
        <w:rPr>
          <w:noProof/>
        </w:rPr>
        <w:fldChar w:fldCharType="separate"/>
      </w:r>
      <w:r w:rsidR="005D5E27">
        <w:rPr>
          <w:noProof/>
        </w:rPr>
        <w:t>22</w:t>
      </w:r>
      <w:r w:rsidRPr="00CA7792">
        <w:rPr>
          <w:noProof/>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B—Applications</w:t>
      </w:r>
      <w:r w:rsidRPr="00CA7792">
        <w:rPr>
          <w:b w:val="0"/>
          <w:noProof/>
          <w:sz w:val="18"/>
        </w:rPr>
        <w:tab/>
      </w:r>
      <w:r w:rsidRPr="00CA7792">
        <w:rPr>
          <w:b w:val="0"/>
          <w:noProof/>
          <w:sz w:val="18"/>
        </w:rPr>
        <w:fldChar w:fldCharType="begin"/>
      </w:r>
      <w:r w:rsidRPr="00CA7792">
        <w:rPr>
          <w:b w:val="0"/>
          <w:noProof/>
          <w:sz w:val="18"/>
        </w:rPr>
        <w:instrText xml:space="preserve"> PAGEREF _Toc395272820 \h </w:instrText>
      </w:r>
      <w:r w:rsidRPr="00CA7792">
        <w:rPr>
          <w:b w:val="0"/>
          <w:noProof/>
          <w:sz w:val="18"/>
        </w:rPr>
      </w:r>
      <w:r w:rsidRPr="00CA7792">
        <w:rPr>
          <w:b w:val="0"/>
          <w:noProof/>
          <w:sz w:val="18"/>
        </w:rPr>
        <w:fldChar w:fldCharType="separate"/>
      </w:r>
      <w:r w:rsidR="005D5E27">
        <w:rPr>
          <w:b w:val="0"/>
          <w:noProof/>
          <w:sz w:val="18"/>
        </w:rPr>
        <w:t>23</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lastRenderedPageBreak/>
        <w:t>22</w:t>
      </w:r>
      <w:r>
        <w:rPr>
          <w:noProof/>
        </w:rPr>
        <w:tab/>
        <w:t>Applications</w:t>
      </w:r>
      <w:r w:rsidRPr="00CA7792">
        <w:rPr>
          <w:noProof/>
        </w:rPr>
        <w:tab/>
      </w:r>
      <w:r w:rsidRPr="00CA7792">
        <w:rPr>
          <w:noProof/>
        </w:rPr>
        <w:fldChar w:fldCharType="begin"/>
      </w:r>
      <w:r w:rsidRPr="00CA7792">
        <w:rPr>
          <w:noProof/>
        </w:rPr>
        <w:instrText xml:space="preserve"> PAGEREF _Toc395272821 \h </w:instrText>
      </w:r>
      <w:r w:rsidRPr="00CA7792">
        <w:rPr>
          <w:noProof/>
        </w:rPr>
      </w:r>
      <w:r w:rsidRPr="00CA7792">
        <w:rPr>
          <w:noProof/>
        </w:rPr>
        <w:fldChar w:fldCharType="separate"/>
      </w:r>
      <w:r w:rsidR="005D5E27">
        <w:rPr>
          <w:noProof/>
        </w:rPr>
        <w:t>23</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23</w:t>
      </w:r>
      <w:r>
        <w:rPr>
          <w:noProof/>
        </w:rPr>
        <w:tab/>
        <w:t>Application guidelines</w:t>
      </w:r>
      <w:r w:rsidRPr="00CA7792">
        <w:rPr>
          <w:noProof/>
        </w:rPr>
        <w:tab/>
      </w:r>
      <w:r w:rsidRPr="00CA7792">
        <w:rPr>
          <w:noProof/>
        </w:rPr>
        <w:fldChar w:fldCharType="begin"/>
      </w:r>
      <w:r w:rsidRPr="00CA7792">
        <w:rPr>
          <w:noProof/>
        </w:rPr>
        <w:instrText xml:space="preserve"> PAGEREF _Toc395272822 \h </w:instrText>
      </w:r>
      <w:r w:rsidRPr="00CA7792">
        <w:rPr>
          <w:noProof/>
        </w:rPr>
      </w:r>
      <w:r w:rsidRPr="00CA7792">
        <w:rPr>
          <w:noProof/>
        </w:rPr>
        <w:fldChar w:fldCharType="separate"/>
      </w:r>
      <w:r w:rsidR="005D5E27">
        <w:rPr>
          <w:noProof/>
        </w:rPr>
        <w:t>24</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24</w:t>
      </w:r>
      <w:r>
        <w:rPr>
          <w:noProof/>
        </w:rPr>
        <w:tab/>
        <w:t>Withdrawal of applications</w:t>
      </w:r>
      <w:r w:rsidRPr="00CA7792">
        <w:rPr>
          <w:noProof/>
        </w:rPr>
        <w:tab/>
      </w:r>
      <w:r w:rsidRPr="00CA7792">
        <w:rPr>
          <w:noProof/>
        </w:rPr>
        <w:fldChar w:fldCharType="begin"/>
      </w:r>
      <w:r w:rsidRPr="00CA7792">
        <w:rPr>
          <w:noProof/>
        </w:rPr>
        <w:instrText xml:space="preserve"> PAGEREF _Toc395272823 \h </w:instrText>
      </w:r>
      <w:r w:rsidRPr="00CA7792">
        <w:rPr>
          <w:noProof/>
        </w:rPr>
      </w:r>
      <w:r w:rsidRPr="00CA7792">
        <w:rPr>
          <w:noProof/>
        </w:rPr>
        <w:fldChar w:fldCharType="separate"/>
      </w:r>
      <w:r w:rsidR="005D5E27">
        <w:rPr>
          <w:noProof/>
        </w:rPr>
        <w:t>25</w:t>
      </w:r>
      <w:r w:rsidRPr="00CA7792">
        <w:rPr>
          <w:noProof/>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C—Procedures for considering applications</w:t>
      </w:r>
      <w:r w:rsidRPr="00CA7792">
        <w:rPr>
          <w:b w:val="0"/>
          <w:noProof/>
          <w:sz w:val="18"/>
        </w:rPr>
        <w:tab/>
      </w:r>
      <w:r w:rsidRPr="00CA7792">
        <w:rPr>
          <w:b w:val="0"/>
          <w:noProof/>
          <w:sz w:val="18"/>
        </w:rPr>
        <w:fldChar w:fldCharType="begin"/>
      </w:r>
      <w:r w:rsidRPr="00CA7792">
        <w:rPr>
          <w:b w:val="0"/>
          <w:noProof/>
          <w:sz w:val="18"/>
        </w:rPr>
        <w:instrText xml:space="preserve"> PAGEREF _Toc395272824 \h </w:instrText>
      </w:r>
      <w:r w:rsidRPr="00CA7792">
        <w:rPr>
          <w:b w:val="0"/>
          <w:noProof/>
          <w:sz w:val="18"/>
        </w:rPr>
      </w:r>
      <w:r w:rsidRPr="00CA7792">
        <w:rPr>
          <w:b w:val="0"/>
          <w:noProof/>
          <w:sz w:val="18"/>
        </w:rPr>
        <w:fldChar w:fldCharType="separate"/>
      </w:r>
      <w:r w:rsidR="005D5E27">
        <w:rPr>
          <w:b w:val="0"/>
          <w:noProof/>
          <w:sz w:val="18"/>
        </w:rPr>
        <w:t>25</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25</w:t>
      </w:r>
      <w:r>
        <w:rPr>
          <w:noProof/>
        </w:rPr>
        <w:tab/>
        <w:t>Which procedure is appropriate?</w:t>
      </w:r>
      <w:r w:rsidRPr="00CA7792">
        <w:rPr>
          <w:noProof/>
        </w:rPr>
        <w:tab/>
      </w:r>
      <w:r w:rsidRPr="00CA7792">
        <w:rPr>
          <w:noProof/>
        </w:rPr>
        <w:fldChar w:fldCharType="begin"/>
      </w:r>
      <w:r w:rsidRPr="00CA7792">
        <w:rPr>
          <w:noProof/>
        </w:rPr>
        <w:instrText xml:space="preserve"> PAGEREF _Toc395272825 \h </w:instrText>
      </w:r>
      <w:r w:rsidRPr="00CA7792">
        <w:rPr>
          <w:noProof/>
        </w:rPr>
      </w:r>
      <w:r w:rsidRPr="00CA7792">
        <w:rPr>
          <w:noProof/>
        </w:rPr>
        <w:fldChar w:fldCharType="separate"/>
      </w:r>
      <w:r w:rsidR="005D5E27">
        <w:rPr>
          <w:noProof/>
        </w:rPr>
        <w:t>25</w:t>
      </w:r>
      <w:r w:rsidRPr="00CA7792">
        <w:rPr>
          <w:noProof/>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D—General procedure</w:t>
      </w:r>
      <w:r w:rsidRPr="00CA7792">
        <w:rPr>
          <w:b w:val="0"/>
          <w:noProof/>
          <w:sz w:val="18"/>
        </w:rPr>
        <w:tab/>
      </w:r>
      <w:r w:rsidRPr="00CA7792">
        <w:rPr>
          <w:b w:val="0"/>
          <w:noProof/>
          <w:sz w:val="18"/>
        </w:rPr>
        <w:fldChar w:fldCharType="begin"/>
      </w:r>
      <w:r w:rsidRPr="00CA7792">
        <w:rPr>
          <w:b w:val="0"/>
          <w:noProof/>
          <w:sz w:val="18"/>
        </w:rPr>
        <w:instrText xml:space="preserve"> PAGEREF _Toc395272826 \h </w:instrText>
      </w:r>
      <w:r w:rsidRPr="00CA7792">
        <w:rPr>
          <w:b w:val="0"/>
          <w:noProof/>
          <w:sz w:val="18"/>
        </w:rPr>
      </w:r>
      <w:r w:rsidRPr="00CA7792">
        <w:rPr>
          <w:b w:val="0"/>
          <w:noProof/>
          <w:sz w:val="18"/>
        </w:rPr>
        <w:fldChar w:fldCharType="separate"/>
      </w:r>
      <w:r w:rsidR="005D5E27">
        <w:rPr>
          <w:b w:val="0"/>
          <w:noProof/>
          <w:sz w:val="18"/>
        </w:rPr>
        <w:t>26</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26</w:t>
      </w:r>
      <w:r>
        <w:rPr>
          <w:noProof/>
        </w:rPr>
        <w:tab/>
        <w:t>Accepting an application</w:t>
      </w:r>
      <w:r w:rsidRPr="00CA7792">
        <w:rPr>
          <w:noProof/>
        </w:rPr>
        <w:tab/>
      </w:r>
      <w:r w:rsidRPr="00CA7792">
        <w:rPr>
          <w:noProof/>
        </w:rPr>
        <w:fldChar w:fldCharType="begin"/>
      </w:r>
      <w:r w:rsidRPr="00CA7792">
        <w:rPr>
          <w:noProof/>
        </w:rPr>
        <w:instrText xml:space="preserve"> PAGEREF _Toc395272827 \h </w:instrText>
      </w:r>
      <w:r w:rsidRPr="00CA7792">
        <w:rPr>
          <w:noProof/>
        </w:rPr>
      </w:r>
      <w:r w:rsidRPr="00CA7792">
        <w:rPr>
          <w:noProof/>
        </w:rPr>
        <w:fldChar w:fldCharType="separate"/>
      </w:r>
      <w:r w:rsidR="005D5E27">
        <w:rPr>
          <w:noProof/>
        </w:rPr>
        <w:t>26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27</w:t>
      </w:r>
      <w:r>
        <w:rPr>
          <w:noProof/>
        </w:rPr>
        <w:tab/>
        <w:t>Notice of acceptance</w:t>
      </w:r>
      <w:r w:rsidRPr="00CA7792">
        <w:rPr>
          <w:noProof/>
        </w:rPr>
        <w:tab/>
      </w:r>
      <w:r w:rsidRPr="00CA7792">
        <w:rPr>
          <w:noProof/>
        </w:rPr>
        <w:fldChar w:fldCharType="begin"/>
      </w:r>
      <w:r w:rsidRPr="00CA7792">
        <w:rPr>
          <w:noProof/>
        </w:rPr>
        <w:instrText xml:space="preserve"> PAGEREF _Toc395272828 \h </w:instrText>
      </w:r>
      <w:r w:rsidRPr="00CA7792">
        <w:rPr>
          <w:noProof/>
        </w:rPr>
      </w:r>
      <w:r w:rsidRPr="00CA7792">
        <w:rPr>
          <w:noProof/>
        </w:rPr>
        <w:fldChar w:fldCharType="separate"/>
      </w:r>
      <w:r w:rsidR="005D5E27">
        <w:rPr>
          <w:noProof/>
        </w:rPr>
        <w:t>27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28</w:t>
      </w:r>
      <w:r>
        <w:rPr>
          <w:noProof/>
        </w:rPr>
        <w:tab/>
        <w:t>Public notice of the application</w:t>
      </w:r>
      <w:r w:rsidRPr="00CA7792">
        <w:rPr>
          <w:noProof/>
        </w:rPr>
        <w:tab/>
      </w:r>
      <w:r w:rsidRPr="00CA7792">
        <w:rPr>
          <w:noProof/>
        </w:rPr>
        <w:fldChar w:fldCharType="begin"/>
      </w:r>
      <w:r w:rsidRPr="00CA7792">
        <w:rPr>
          <w:noProof/>
        </w:rPr>
        <w:instrText xml:space="preserve"> PAGEREF _Toc395272829 \h </w:instrText>
      </w:r>
      <w:r w:rsidRPr="00CA7792">
        <w:rPr>
          <w:noProof/>
        </w:rPr>
      </w:r>
      <w:r w:rsidRPr="00CA7792">
        <w:rPr>
          <w:noProof/>
        </w:rPr>
        <w:fldChar w:fldCharType="separate"/>
      </w:r>
      <w:r w:rsidR="005D5E27">
        <w:rPr>
          <w:noProof/>
        </w:rPr>
        <w:t>27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29</w:t>
      </w:r>
      <w:r>
        <w:rPr>
          <w:noProof/>
        </w:rPr>
        <w:tab/>
        <w:t>Assessing the application</w:t>
      </w:r>
      <w:r w:rsidRPr="00CA7792">
        <w:rPr>
          <w:noProof/>
        </w:rPr>
        <w:tab/>
      </w:r>
      <w:r w:rsidRPr="00CA7792">
        <w:rPr>
          <w:noProof/>
        </w:rPr>
        <w:fldChar w:fldCharType="begin"/>
      </w:r>
      <w:r w:rsidRPr="00CA7792">
        <w:rPr>
          <w:noProof/>
        </w:rPr>
        <w:instrText xml:space="preserve"> PAGEREF _Toc395272830 \h </w:instrText>
      </w:r>
      <w:r w:rsidRPr="00CA7792">
        <w:rPr>
          <w:noProof/>
        </w:rPr>
      </w:r>
      <w:r w:rsidRPr="00CA7792">
        <w:rPr>
          <w:noProof/>
        </w:rPr>
        <w:fldChar w:fldCharType="separate"/>
      </w:r>
      <w:r w:rsidR="005D5E27">
        <w:rPr>
          <w:noProof/>
        </w:rPr>
        <w:t>29</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30</w:t>
      </w:r>
      <w:r>
        <w:rPr>
          <w:noProof/>
        </w:rPr>
        <w:tab/>
        <w:t>Preparing a draft variation</w:t>
      </w:r>
      <w:r w:rsidRPr="00CA7792">
        <w:rPr>
          <w:noProof/>
        </w:rPr>
        <w:tab/>
      </w:r>
      <w:r w:rsidRPr="00CA7792">
        <w:rPr>
          <w:noProof/>
        </w:rPr>
        <w:fldChar w:fldCharType="begin"/>
      </w:r>
      <w:r w:rsidRPr="00CA7792">
        <w:rPr>
          <w:noProof/>
        </w:rPr>
        <w:instrText xml:space="preserve"> PAGEREF _Toc395272831 \h </w:instrText>
      </w:r>
      <w:r w:rsidRPr="00CA7792">
        <w:rPr>
          <w:noProof/>
        </w:rPr>
      </w:r>
      <w:r w:rsidRPr="00CA7792">
        <w:rPr>
          <w:noProof/>
        </w:rPr>
        <w:fldChar w:fldCharType="separate"/>
      </w:r>
      <w:r w:rsidR="005D5E27">
        <w:rPr>
          <w:noProof/>
        </w:rPr>
        <w:t>30</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31</w:t>
      </w:r>
      <w:r>
        <w:rPr>
          <w:noProof/>
        </w:rPr>
        <w:tab/>
        <w:t>Calling for submissions</w:t>
      </w:r>
      <w:r w:rsidRPr="00CA7792">
        <w:rPr>
          <w:noProof/>
        </w:rPr>
        <w:tab/>
      </w:r>
      <w:r w:rsidRPr="00CA7792">
        <w:rPr>
          <w:noProof/>
        </w:rPr>
        <w:fldChar w:fldCharType="begin"/>
      </w:r>
      <w:r w:rsidRPr="00CA7792">
        <w:rPr>
          <w:noProof/>
        </w:rPr>
        <w:instrText xml:space="preserve"> PAGEREF _Toc395272832 \h </w:instrText>
      </w:r>
      <w:r w:rsidRPr="00CA7792">
        <w:rPr>
          <w:noProof/>
        </w:rPr>
      </w:r>
      <w:r w:rsidRPr="00CA7792">
        <w:rPr>
          <w:noProof/>
        </w:rPr>
        <w:fldChar w:fldCharType="separate"/>
      </w:r>
      <w:r w:rsidR="005D5E27">
        <w:rPr>
          <w:noProof/>
        </w:rPr>
        <w:t>30</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32</w:t>
      </w:r>
      <w:r>
        <w:rPr>
          <w:noProof/>
        </w:rPr>
        <w:tab/>
        <w:t>Alternative steps to be followed</w:t>
      </w:r>
      <w:r w:rsidRPr="00CA7792">
        <w:rPr>
          <w:noProof/>
        </w:rPr>
        <w:tab/>
      </w:r>
      <w:r w:rsidRPr="00CA7792">
        <w:rPr>
          <w:noProof/>
        </w:rPr>
        <w:fldChar w:fldCharType="begin"/>
      </w:r>
      <w:r w:rsidRPr="00CA7792">
        <w:rPr>
          <w:noProof/>
        </w:rPr>
        <w:instrText xml:space="preserve"> PAGEREF _Toc395272833 \h </w:instrText>
      </w:r>
      <w:r w:rsidRPr="00CA7792">
        <w:rPr>
          <w:noProof/>
        </w:rPr>
      </w:r>
      <w:r w:rsidRPr="00CA7792">
        <w:rPr>
          <w:noProof/>
        </w:rPr>
        <w:fldChar w:fldCharType="separate"/>
      </w:r>
      <w:r w:rsidR="005D5E27">
        <w:rPr>
          <w:noProof/>
        </w:rPr>
        <w:t>31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33</w:t>
      </w:r>
      <w:r>
        <w:rPr>
          <w:noProof/>
        </w:rPr>
        <w:tab/>
        <w:t>Approving the draft standard or draft variation</w:t>
      </w:r>
      <w:r w:rsidRPr="00CA7792">
        <w:rPr>
          <w:noProof/>
        </w:rPr>
        <w:tab/>
      </w:r>
      <w:r w:rsidRPr="00CA7792">
        <w:rPr>
          <w:noProof/>
        </w:rPr>
        <w:fldChar w:fldCharType="begin"/>
      </w:r>
      <w:r w:rsidRPr="00CA7792">
        <w:rPr>
          <w:noProof/>
        </w:rPr>
        <w:instrText xml:space="preserve"> PAGEREF _Toc395272834 \h </w:instrText>
      </w:r>
      <w:r w:rsidRPr="00CA7792">
        <w:rPr>
          <w:noProof/>
        </w:rPr>
      </w:r>
      <w:r w:rsidRPr="00CA7792">
        <w:rPr>
          <w:noProof/>
        </w:rPr>
        <w:fldChar w:fldCharType="separate"/>
      </w:r>
      <w:r w:rsidR="005D5E27">
        <w:rPr>
          <w:noProof/>
        </w:rPr>
        <w:t>31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34</w:t>
      </w:r>
      <w:r>
        <w:rPr>
          <w:noProof/>
        </w:rPr>
        <w:tab/>
        <w:t>Notifying the Council</w:t>
      </w:r>
      <w:r w:rsidRPr="00CA7792">
        <w:rPr>
          <w:noProof/>
        </w:rPr>
        <w:tab/>
      </w:r>
      <w:r w:rsidRPr="00CA7792">
        <w:rPr>
          <w:noProof/>
        </w:rPr>
        <w:fldChar w:fldCharType="begin"/>
      </w:r>
      <w:r w:rsidRPr="00CA7792">
        <w:rPr>
          <w:noProof/>
        </w:rPr>
        <w:instrText xml:space="preserve"> PAGEREF _Toc395272835 \h </w:instrText>
      </w:r>
      <w:r w:rsidRPr="00CA7792">
        <w:rPr>
          <w:noProof/>
        </w:rPr>
      </w:r>
      <w:r w:rsidRPr="00CA7792">
        <w:rPr>
          <w:noProof/>
        </w:rPr>
        <w:fldChar w:fldCharType="separate"/>
      </w:r>
      <w:r w:rsidR="005D5E27">
        <w:rPr>
          <w:noProof/>
        </w:rPr>
        <w:t>32</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35</w:t>
      </w:r>
      <w:r>
        <w:rPr>
          <w:noProof/>
        </w:rPr>
        <w:tab/>
        <w:t>Alternative to steps set out in sections 33 and 34—approving the draft code of practice or draft variation</w:t>
      </w:r>
      <w:r w:rsidRPr="00CA7792">
        <w:rPr>
          <w:noProof/>
        </w:rPr>
        <w:tab/>
      </w:r>
      <w:r w:rsidRPr="00CA7792">
        <w:rPr>
          <w:noProof/>
        </w:rPr>
        <w:fldChar w:fldCharType="begin"/>
      </w:r>
      <w:r w:rsidRPr="00CA7792">
        <w:rPr>
          <w:noProof/>
        </w:rPr>
        <w:instrText xml:space="preserve"> PAGEREF _Toc395272836 \h </w:instrText>
      </w:r>
      <w:r w:rsidRPr="00CA7792">
        <w:rPr>
          <w:noProof/>
        </w:rPr>
      </w:r>
      <w:r w:rsidRPr="00CA7792">
        <w:rPr>
          <w:noProof/>
        </w:rPr>
        <w:fldChar w:fldCharType="separate"/>
      </w:r>
      <w:r w:rsidR="005D5E27">
        <w:rPr>
          <w:noProof/>
        </w:rPr>
        <w:t>33</w:t>
      </w:r>
      <w:r w:rsidRPr="00CA7792">
        <w:rPr>
          <w:noProof/>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E—Modification of general procedure for minor variations</w:t>
      </w:r>
      <w:r w:rsidRPr="00CA7792">
        <w:rPr>
          <w:b w:val="0"/>
          <w:noProof/>
          <w:sz w:val="18"/>
        </w:rPr>
        <w:tab/>
      </w:r>
      <w:r w:rsidRPr="00CA7792">
        <w:rPr>
          <w:b w:val="0"/>
          <w:noProof/>
          <w:sz w:val="18"/>
        </w:rPr>
        <w:fldChar w:fldCharType="begin"/>
      </w:r>
      <w:r w:rsidRPr="00CA7792">
        <w:rPr>
          <w:b w:val="0"/>
          <w:noProof/>
          <w:sz w:val="18"/>
        </w:rPr>
        <w:instrText xml:space="preserve"> PAGEREF _Toc395272837 \h </w:instrText>
      </w:r>
      <w:r w:rsidRPr="00CA7792">
        <w:rPr>
          <w:b w:val="0"/>
          <w:noProof/>
          <w:sz w:val="18"/>
        </w:rPr>
      </w:r>
      <w:r w:rsidRPr="00CA7792">
        <w:rPr>
          <w:b w:val="0"/>
          <w:noProof/>
          <w:sz w:val="18"/>
        </w:rPr>
        <w:fldChar w:fldCharType="separate"/>
      </w:r>
      <w:r w:rsidR="005D5E27">
        <w:rPr>
          <w:b w:val="0"/>
          <w:noProof/>
          <w:sz w:val="18"/>
        </w:rPr>
        <w:t>34</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36</w:t>
      </w:r>
      <w:r>
        <w:rPr>
          <w:noProof/>
        </w:rPr>
        <w:tab/>
        <w:t>Application of Subdivision</w:t>
      </w:r>
      <w:r w:rsidRPr="00CA7792">
        <w:rPr>
          <w:noProof/>
        </w:rPr>
        <w:tab/>
      </w:r>
      <w:r w:rsidRPr="00CA7792">
        <w:rPr>
          <w:noProof/>
        </w:rPr>
        <w:fldChar w:fldCharType="begin"/>
      </w:r>
      <w:r w:rsidRPr="00CA7792">
        <w:rPr>
          <w:noProof/>
        </w:rPr>
        <w:instrText xml:space="preserve"> PAGEREF _Toc395272838 \h </w:instrText>
      </w:r>
      <w:r w:rsidRPr="00CA7792">
        <w:rPr>
          <w:noProof/>
        </w:rPr>
      </w:r>
      <w:r w:rsidRPr="00CA7792">
        <w:rPr>
          <w:noProof/>
        </w:rPr>
        <w:fldChar w:fldCharType="separate"/>
      </w:r>
      <w:r w:rsidR="005D5E27">
        <w:rPr>
          <w:noProof/>
        </w:rPr>
        <w:t>34</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37</w:t>
      </w:r>
      <w:r>
        <w:rPr>
          <w:noProof/>
        </w:rPr>
        <w:tab/>
        <w:t>Adopt the general procedure with the modifications set out in this Subdivision</w:t>
      </w:r>
      <w:r w:rsidRPr="00CA7792">
        <w:rPr>
          <w:noProof/>
        </w:rPr>
        <w:tab/>
      </w:r>
      <w:r w:rsidRPr="00CA7792">
        <w:rPr>
          <w:noProof/>
        </w:rPr>
        <w:fldChar w:fldCharType="begin"/>
      </w:r>
      <w:r w:rsidRPr="00CA7792">
        <w:rPr>
          <w:noProof/>
        </w:rPr>
        <w:instrText xml:space="preserve"> PAGEREF _Toc395272839 \h </w:instrText>
      </w:r>
      <w:r w:rsidRPr="00CA7792">
        <w:rPr>
          <w:noProof/>
        </w:rPr>
      </w:r>
      <w:r w:rsidRPr="00CA7792">
        <w:rPr>
          <w:noProof/>
        </w:rPr>
        <w:fldChar w:fldCharType="separate"/>
      </w:r>
      <w:r w:rsidR="005D5E27">
        <w:rPr>
          <w:noProof/>
        </w:rPr>
        <w:t>34</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38</w:t>
      </w:r>
      <w:r>
        <w:rPr>
          <w:noProof/>
        </w:rPr>
        <w:tab/>
        <w:t>Modification of step set out in section 29</w:t>
      </w:r>
      <w:r w:rsidRPr="00CA7792">
        <w:rPr>
          <w:noProof/>
        </w:rPr>
        <w:tab/>
      </w:r>
      <w:r w:rsidRPr="00CA7792">
        <w:rPr>
          <w:noProof/>
        </w:rPr>
        <w:fldChar w:fldCharType="begin"/>
      </w:r>
      <w:r w:rsidRPr="00CA7792">
        <w:rPr>
          <w:noProof/>
        </w:rPr>
        <w:instrText xml:space="preserve"> PAGEREF _Toc395272840 \h </w:instrText>
      </w:r>
      <w:r w:rsidRPr="00CA7792">
        <w:rPr>
          <w:noProof/>
        </w:rPr>
      </w:r>
      <w:r w:rsidRPr="00CA7792">
        <w:rPr>
          <w:noProof/>
        </w:rPr>
        <w:fldChar w:fldCharType="separate"/>
      </w:r>
      <w:r w:rsidR="005D5E27">
        <w:rPr>
          <w:noProof/>
        </w:rPr>
        <w:t>34</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39</w:t>
      </w:r>
      <w:r>
        <w:rPr>
          <w:noProof/>
        </w:rPr>
        <w:tab/>
        <w:t>Modification of step set out in section 30</w:t>
      </w:r>
      <w:r w:rsidRPr="00CA7792">
        <w:rPr>
          <w:noProof/>
        </w:rPr>
        <w:tab/>
      </w:r>
      <w:r w:rsidRPr="00CA7792">
        <w:rPr>
          <w:noProof/>
        </w:rPr>
        <w:fldChar w:fldCharType="begin"/>
      </w:r>
      <w:r w:rsidRPr="00CA7792">
        <w:rPr>
          <w:noProof/>
        </w:rPr>
        <w:instrText xml:space="preserve"> PAGEREF _Toc395272841 \h </w:instrText>
      </w:r>
      <w:r w:rsidRPr="00CA7792">
        <w:rPr>
          <w:noProof/>
        </w:rPr>
      </w:r>
      <w:r w:rsidRPr="00CA7792">
        <w:rPr>
          <w:noProof/>
        </w:rPr>
        <w:fldChar w:fldCharType="separate"/>
      </w:r>
      <w:r w:rsidR="005D5E27">
        <w:rPr>
          <w:noProof/>
        </w:rPr>
        <w:t>34</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40</w:t>
      </w:r>
      <w:r>
        <w:rPr>
          <w:noProof/>
        </w:rPr>
        <w:tab/>
        <w:t>Modification of step set out in section 31</w:t>
      </w:r>
      <w:r w:rsidRPr="00CA7792">
        <w:rPr>
          <w:noProof/>
        </w:rPr>
        <w:tab/>
      </w:r>
      <w:r w:rsidRPr="00CA7792">
        <w:rPr>
          <w:noProof/>
        </w:rPr>
        <w:fldChar w:fldCharType="begin"/>
      </w:r>
      <w:r w:rsidRPr="00CA7792">
        <w:rPr>
          <w:noProof/>
        </w:rPr>
        <w:instrText xml:space="preserve"> PAGEREF _Toc395272842 \h </w:instrText>
      </w:r>
      <w:r w:rsidRPr="00CA7792">
        <w:rPr>
          <w:noProof/>
        </w:rPr>
      </w:r>
      <w:r w:rsidRPr="00CA7792">
        <w:rPr>
          <w:noProof/>
        </w:rPr>
        <w:fldChar w:fldCharType="separate"/>
      </w:r>
      <w:r w:rsidR="005D5E27">
        <w:rPr>
          <w:noProof/>
        </w:rPr>
        <w:t>35</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41</w:t>
      </w:r>
      <w:r>
        <w:rPr>
          <w:noProof/>
        </w:rPr>
        <w:tab/>
        <w:t>Modification of steps set out in sections 32, 33, 34 and 35</w:t>
      </w:r>
      <w:r w:rsidRPr="00CA7792">
        <w:rPr>
          <w:noProof/>
        </w:rPr>
        <w:tab/>
      </w:r>
      <w:r w:rsidRPr="00CA7792">
        <w:rPr>
          <w:noProof/>
        </w:rPr>
        <w:fldChar w:fldCharType="begin"/>
      </w:r>
      <w:r w:rsidRPr="00CA7792">
        <w:rPr>
          <w:noProof/>
        </w:rPr>
        <w:instrText xml:space="preserve"> PAGEREF _Toc395272843 \h </w:instrText>
      </w:r>
      <w:r w:rsidRPr="00CA7792">
        <w:rPr>
          <w:noProof/>
        </w:rPr>
      </w:r>
      <w:r w:rsidRPr="00CA7792">
        <w:rPr>
          <w:noProof/>
        </w:rPr>
        <w:fldChar w:fldCharType="separate"/>
      </w:r>
      <w:r w:rsidR="005D5E27">
        <w:rPr>
          <w:noProof/>
        </w:rPr>
        <w:t>35</w:t>
      </w:r>
      <w:r w:rsidRPr="00CA7792">
        <w:rPr>
          <w:noProof/>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F—Modification of general procedure for developing new food regulatory measures and major variations</w:t>
      </w:r>
      <w:r w:rsidRPr="00CA7792">
        <w:rPr>
          <w:b w:val="0"/>
          <w:noProof/>
          <w:sz w:val="18"/>
        </w:rPr>
        <w:tab/>
      </w:r>
      <w:r w:rsidRPr="00CA7792">
        <w:rPr>
          <w:b w:val="0"/>
          <w:noProof/>
          <w:sz w:val="18"/>
        </w:rPr>
        <w:fldChar w:fldCharType="begin"/>
      </w:r>
      <w:r w:rsidRPr="00CA7792">
        <w:rPr>
          <w:b w:val="0"/>
          <w:noProof/>
          <w:sz w:val="18"/>
        </w:rPr>
        <w:instrText xml:space="preserve"> PAGEREF _Toc395272844 \h </w:instrText>
      </w:r>
      <w:r w:rsidRPr="00CA7792">
        <w:rPr>
          <w:b w:val="0"/>
          <w:noProof/>
          <w:sz w:val="18"/>
        </w:rPr>
      </w:r>
      <w:r w:rsidRPr="00CA7792">
        <w:rPr>
          <w:b w:val="0"/>
          <w:noProof/>
          <w:sz w:val="18"/>
        </w:rPr>
        <w:fldChar w:fldCharType="separate"/>
      </w:r>
      <w:r w:rsidR="005D5E27">
        <w:rPr>
          <w:b w:val="0"/>
          <w:noProof/>
          <w:sz w:val="18"/>
        </w:rPr>
        <w:t>37</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42</w:t>
      </w:r>
      <w:r>
        <w:rPr>
          <w:noProof/>
        </w:rPr>
        <w:tab/>
        <w:t>Application of Subdivision</w:t>
      </w:r>
      <w:r w:rsidRPr="00CA7792">
        <w:rPr>
          <w:noProof/>
        </w:rPr>
        <w:tab/>
      </w:r>
      <w:r w:rsidRPr="00CA7792">
        <w:rPr>
          <w:noProof/>
        </w:rPr>
        <w:fldChar w:fldCharType="begin"/>
      </w:r>
      <w:r w:rsidRPr="00CA7792">
        <w:rPr>
          <w:noProof/>
        </w:rPr>
        <w:instrText xml:space="preserve"> PAGEREF _Toc395272845 \h </w:instrText>
      </w:r>
      <w:r w:rsidRPr="00CA7792">
        <w:rPr>
          <w:noProof/>
        </w:rPr>
      </w:r>
      <w:r w:rsidRPr="00CA7792">
        <w:rPr>
          <w:noProof/>
        </w:rPr>
        <w:fldChar w:fldCharType="separate"/>
      </w:r>
      <w:r w:rsidR="005D5E27">
        <w:rPr>
          <w:noProof/>
        </w:rPr>
        <w:t>37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43</w:t>
      </w:r>
      <w:r>
        <w:rPr>
          <w:noProof/>
        </w:rPr>
        <w:tab/>
        <w:t>Adopt the general procedure with the modifications set out in this Subdivision</w:t>
      </w:r>
      <w:r w:rsidRPr="00CA7792">
        <w:rPr>
          <w:noProof/>
        </w:rPr>
        <w:tab/>
      </w:r>
      <w:r w:rsidRPr="00CA7792">
        <w:rPr>
          <w:noProof/>
        </w:rPr>
        <w:fldChar w:fldCharType="begin"/>
      </w:r>
      <w:r w:rsidRPr="00CA7792">
        <w:rPr>
          <w:noProof/>
        </w:rPr>
        <w:instrText xml:space="preserve"> PAGEREF _Toc395272846 \h </w:instrText>
      </w:r>
      <w:r w:rsidRPr="00CA7792">
        <w:rPr>
          <w:noProof/>
        </w:rPr>
      </w:r>
      <w:r w:rsidRPr="00CA7792">
        <w:rPr>
          <w:noProof/>
        </w:rPr>
        <w:fldChar w:fldCharType="separate"/>
      </w:r>
      <w:r w:rsidR="005D5E27">
        <w:rPr>
          <w:noProof/>
        </w:rPr>
        <w:t>37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44</w:t>
      </w:r>
      <w:r>
        <w:rPr>
          <w:noProof/>
        </w:rPr>
        <w:tab/>
        <w:t>Additional step after step set out in section 29</w:t>
      </w:r>
      <w:r w:rsidRPr="00CA7792">
        <w:rPr>
          <w:noProof/>
        </w:rPr>
        <w:tab/>
      </w:r>
      <w:r w:rsidRPr="00CA7792">
        <w:rPr>
          <w:noProof/>
        </w:rPr>
        <w:fldChar w:fldCharType="begin"/>
      </w:r>
      <w:r w:rsidRPr="00CA7792">
        <w:rPr>
          <w:noProof/>
        </w:rPr>
        <w:instrText xml:space="preserve"> PAGEREF _Toc395272847 \h </w:instrText>
      </w:r>
      <w:r w:rsidRPr="00CA7792">
        <w:rPr>
          <w:noProof/>
        </w:rPr>
      </w:r>
      <w:r w:rsidRPr="00CA7792">
        <w:rPr>
          <w:noProof/>
        </w:rPr>
        <w:fldChar w:fldCharType="separate"/>
      </w:r>
      <w:r w:rsidR="005D5E27">
        <w:rPr>
          <w:noProof/>
        </w:rPr>
        <w:t>37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45</w:t>
      </w:r>
      <w:r>
        <w:rPr>
          <w:noProof/>
        </w:rPr>
        <w:tab/>
        <w:t>Matters to which Authority must have regard in making a decision under section 30</w:t>
      </w:r>
      <w:r w:rsidRPr="00CA7792">
        <w:rPr>
          <w:noProof/>
        </w:rPr>
        <w:tab/>
      </w:r>
      <w:r w:rsidRPr="00CA7792">
        <w:rPr>
          <w:noProof/>
        </w:rPr>
        <w:fldChar w:fldCharType="begin"/>
      </w:r>
      <w:r w:rsidRPr="00CA7792">
        <w:rPr>
          <w:noProof/>
        </w:rPr>
        <w:instrText xml:space="preserve"> PAGEREF _Toc395272848 \h </w:instrText>
      </w:r>
      <w:r w:rsidRPr="00CA7792">
        <w:rPr>
          <w:noProof/>
        </w:rPr>
      </w:r>
      <w:r w:rsidRPr="00CA7792">
        <w:rPr>
          <w:noProof/>
        </w:rPr>
        <w:fldChar w:fldCharType="separate"/>
      </w:r>
      <w:r w:rsidR="005D5E27">
        <w:rPr>
          <w:noProof/>
        </w:rPr>
        <w:t>38</w:t>
      </w:r>
      <w:r w:rsidRPr="00CA7792">
        <w:rPr>
          <w:noProof/>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G—Procedure for certain variations of the Nutrition, Health and Related Claims Standard</w:t>
      </w:r>
      <w:r w:rsidRPr="00CA7792">
        <w:rPr>
          <w:b w:val="0"/>
          <w:noProof/>
          <w:sz w:val="18"/>
        </w:rPr>
        <w:tab/>
      </w:r>
      <w:r w:rsidRPr="00CA7792">
        <w:rPr>
          <w:b w:val="0"/>
          <w:noProof/>
          <w:sz w:val="18"/>
        </w:rPr>
        <w:fldChar w:fldCharType="begin"/>
      </w:r>
      <w:r w:rsidRPr="00CA7792">
        <w:rPr>
          <w:b w:val="0"/>
          <w:noProof/>
          <w:sz w:val="18"/>
        </w:rPr>
        <w:instrText xml:space="preserve"> PAGEREF _Toc395272849 \h </w:instrText>
      </w:r>
      <w:r w:rsidRPr="00CA7792">
        <w:rPr>
          <w:b w:val="0"/>
          <w:noProof/>
          <w:sz w:val="18"/>
        </w:rPr>
      </w:r>
      <w:r w:rsidRPr="00CA7792">
        <w:rPr>
          <w:b w:val="0"/>
          <w:noProof/>
          <w:sz w:val="18"/>
        </w:rPr>
        <w:fldChar w:fldCharType="separate"/>
      </w:r>
      <w:r w:rsidR="005D5E27">
        <w:rPr>
          <w:b w:val="0"/>
          <w:noProof/>
          <w:sz w:val="18"/>
        </w:rPr>
        <w:t>38</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46</w:t>
      </w:r>
      <w:r>
        <w:rPr>
          <w:noProof/>
        </w:rPr>
        <w:tab/>
        <w:t>Application of Subdivision</w:t>
      </w:r>
      <w:r w:rsidRPr="00CA7792">
        <w:rPr>
          <w:noProof/>
        </w:rPr>
        <w:tab/>
      </w:r>
      <w:r w:rsidRPr="00CA7792">
        <w:rPr>
          <w:noProof/>
        </w:rPr>
        <w:fldChar w:fldCharType="begin"/>
      </w:r>
      <w:r w:rsidRPr="00CA7792">
        <w:rPr>
          <w:noProof/>
        </w:rPr>
        <w:instrText xml:space="preserve"> PAGEREF _Toc395272850 \h </w:instrText>
      </w:r>
      <w:r w:rsidRPr="00CA7792">
        <w:rPr>
          <w:noProof/>
        </w:rPr>
      </w:r>
      <w:r w:rsidRPr="00CA7792">
        <w:rPr>
          <w:noProof/>
        </w:rPr>
        <w:fldChar w:fldCharType="separate"/>
      </w:r>
      <w:r w:rsidR="005D5E27">
        <w:rPr>
          <w:noProof/>
        </w:rPr>
        <w:t>38</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47</w:t>
      </w:r>
      <w:r>
        <w:rPr>
          <w:noProof/>
        </w:rPr>
        <w:tab/>
        <w:t>Accepting the application</w:t>
      </w:r>
      <w:r w:rsidRPr="00CA7792">
        <w:rPr>
          <w:noProof/>
        </w:rPr>
        <w:tab/>
      </w:r>
      <w:r w:rsidRPr="00CA7792">
        <w:rPr>
          <w:noProof/>
        </w:rPr>
        <w:fldChar w:fldCharType="begin"/>
      </w:r>
      <w:r w:rsidRPr="00CA7792">
        <w:rPr>
          <w:noProof/>
        </w:rPr>
        <w:instrText xml:space="preserve"> PAGEREF _Toc395272851 \h </w:instrText>
      </w:r>
      <w:r w:rsidRPr="00CA7792">
        <w:rPr>
          <w:noProof/>
        </w:rPr>
      </w:r>
      <w:r w:rsidRPr="00CA7792">
        <w:rPr>
          <w:noProof/>
        </w:rPr>
        <w:fldChar w:fldCharType="separate"/>
      </w:r>
      <w:r w:rsidR="005D5E27">
        <w:rPr>
          <w:noProof/>
        </w:rPr>
        <w:t>38</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48</w:t>
      </w:r>
      <w:r>
        <w:rPr>
          <w:noProof/>
        </w:rPr>
        <w:tab/>
        <w:t>Notice of acceptance</w:t>
      </w:r>
      <w:r w:rsidRPr="00CA7792">
        <w:rPr>
          <w:noProof/>
        </w:rPr>
        <w:tab/>
      </w:r>
      <w:r w:rsidRPr="00CA7792">
        <w:rPr>
          <w:noProof/>
        </w:rPr>
        <w:fldChar w:fldCharType="begin"/>
      </w:r>
      <w:r w:rsidRPr="00CA7792">
        <w:rPr>
          <w:noProof/>
        </w:rPr>
        <w:instrText xml:space="preserve"> PAGEREF _Toc395272852 \h </w:instrText>
      </w:r>
      <w:r w:rsidRPr="00CA7792">
        <w:rPr>
          <w:noProof/>
        </w:rPr>
      </w:r>
      <w:r w:rsidRPr="00CA7792">
        <w:rPr>
          <w:noProof/>
        </w:rPr>
        <w:fldChar w:fldCharType="separate"/>
      </w:r>
      <w:r w:rsidR="005D5E27">
        <w:rPr>
          <w:noProof/>
        </w:rPr>
        <w:t>39</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lastRenderedPageBreak/>
        <w:t>49</w:t>
      </w:r>
      <w:r>
        <w:rPr>
          <w:noProof/>
        </w:rPr>
        <w:tab/>
        <w:t>Notice of the application to expert committee and Food Regulation Standing Committee</w:t>
      </w:r>
      <w:r w:rsidRPr="00CA7792">
        <w:rPr>
          <w:noProof/>
        </w:rPr>
        <w:tab/>
      </w:r>
      <w:r w:rsidRPr="00CA7792">
        <w:rPr>
          <w:noProof/>
        </w:rPr>
        <w:fldChar w:fldCharType="begin"/>
      </w:r>
      <w:r w:rsidRPr="00CA7792">
        <w:rPr>
          <w:noProof/>
        </w:rPr>
        <w:instrText xml:space="preserve"> PAGEREF _Toc395272853 \h </w:instrText>
      </w:r>
      <w:r w:rsidRPr="00CA7792">
        <w:rPr>
          <w:noProof/>
        </w:rPr>
      </w:r>
      <w:r w:rsidRPr="00CA7792">
        <w:rPr>
          <w:noProof/>
        </w:rPr>
        <w:fldChar w:fldCharType="separate"/>
      </w:r>
      <w:r w:rsidR="005D5E27">
        <w:rPr>
          <w:noProof/>
        </w:rPr>
        <w:t>40</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50</w:t>
      </w:r>
      <w:r>
        <w:rPr>
          <w:noProof/>
        </w:rPr>
        <w:tab/>
        <w:t>Considering the application</w:t>
      </w:r>
      <w:r w:rsidRPr="00CA7792">
        <w:rPr>
          <w:noProof/>
        </w:rPr>
        <w:tab/>
      </w:r>
      <w:r w:rsidRPr="00CA7792">
        <w:rPr>
          <w:noProof/>
        </w:rPr>
        <w:fldChar w:fldCharType="begin"/>
      </w:r>
      <w:r w:rsidRPr="00CA7792">
        <w:rPr>
          <w:noProof/>
        </w:rPr>
        <w:instrText xml:space="preserve"> PAGEREF _Toc395272854 \h </w:instrText>
      </w:r>
      <w:r w:rsidRPr="00CA7792">
        <w:rPr>
          <w:noProof/>
        </w:rPr>
      </w:r>
      <w:r w:rsidRPr="00CA7792">
        <w:rPr>
          <w:noProof/>
        </w:rPr>
        <w:fldChar w:fldCharType="separate"/>
      </w:r>
      <w:r w:rsidR="005D5E27">
        <w:rPr>
          <w:noProof/>
        </w:rPr>
        <w:t>42</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51</w:t>
      </w:r>
      <w:r>
        <w:rPr>
          <w:noProof/>
        </w:rPr>
        <w:tab/>
        <w:t>Calling for submissions</w:t>
      </w:r>
      <w:r w:rsidRPr="00CA7792">
        <w:rPr>
          <w:noProof/>
        </w:rPr>
        <w:tab/>
      </w:r>
      <w:r w:rsidRPr="00CA7792">
        <w:rPr>
          <w:noProof/>
        </w:rPr>
        <w:fldChar w:fldCharType="begin"/>
      </w:r>
      <w:r w:rsidRPr="00CA7792">
        <w:rPr>
          <w:noProof/>
        </w:rPr>
        <w:instrText xml:space="preserve"> PAGEREF _Toc395272855 \h </w:instrText>
      </w:r>
      <w:r w:rsidRPr="00CA7792">
        <w:rPr>
          <w:noProof/>
        </w:rPr>
      </w:r>
      <w:r w:rsidRPr="00CA7792">
        <w:rPr>
          <w:noProof/>
        </w:rPr>
        <w:fldChar w:fldCharType="separate"/>
      </w:r>
      <w:r w:rsidR="005D5E27">
        <w:rPr>
          <w:noProof/>
        </w:rPr>
        <w:t>43</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52</w:t>
      </w:r>
      <w:r>
        <w:rPr>
          <w:noProof/>
        </w:rPr>
        <w:tab/>
        <w:t>Approving the draft variation in relation to high level health claims</w:t>
      </w:r>
      <w:r w:rsidRPr="00CA7792">
        <w:rPr>
          <w:noProof/>
        </w:rPr>
        <w:tab/>
      </w:r>
      <w:r w:rsidRPr="00CA7792">
        <w:rPr>
          <w:noProof/>
        </w:rPr>
        <w:fldChar w:fldCharType="begin"/>
      </w:r>
      <w:r w:rsidRPr="00CA7792">
        <w:rPr>
          <w:noProof/>
        </w:rPr>
        <w:instrText xml:space="preserve"> PAGEREF _Toc395272856 \h </w:instrText>
      </w:r>
      <w:r w:rsidRPr="00CA7792">
        <w:rPr>
          <w:noProof/>
        </w:rPr>
      </w:r>
      <w:r w:rsidRPr="00CA7792">
        <w:rPr>
          <w:noProof/>
        </w:rPr>
        <w:fldChar w:fldCharType="separate"/>
      </w:r>
      <w:r w:rsidR="005D5E27">
        <w:rPr>
          <w:noProof/>
        </w:rPr>
        <w:t>43</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53</w:t>
      </w:r>
      <w:r>
        <w:rPr>
          <w:noProof/>
        </w:rPr>
        <w:tab/>
        <w:t>Notifying the Council</w:t>
      </w:r>
      <w:r w:rsidRPr="00CA7792">
        <w:rPr>
          <w:noProof/>
        </w:rPr>
        <w:tab/>
      </w:r>
      <w:r w:rsidRPr="00CA7792">
        <w:rPr>
          <w:noProof/>
        </w:rPr>
        <w:fldChar w:fldCharType="begin"/>
      </w:r>
      <w:r w:rsidRPr="00CA7792">
        <w:rPr>
          <w:noProof/>
        </w:rPr>
        <w:instrText xml:space="preserve"> PAGEREF _Toc395272857 \h </w:instrText>
      </w:r>
      <w:r w:rsidRPr="00CA7792">
        <w:rPr>
          <w:noProof/>
        </w:rPr>
      </w:r>
      <w:r w:rsidRPr="00CA7792">
        <w:rPr>
          <w:noProof/>
        </w:rPr>
        <w:fldChar w:fldCharType="separate"/>
      </w:r>
      <w:r w:rsidR="005D5E27">
        <w:rPr>
          <w:noProof/>
        </w:rPr>
        <w:t>44</w:t>
      </w:r>
      <w:r w:rsidRPr="00CA7792">
        <w:rPr>
          <w:noProof/>
        </w:rPr>
        <w:fldChar w:fldCharType="end"/>
      </w:r>
    </w:p>
    <w:p w:rsidR="00CA7792" w:rsidRDefault="00CA7792">
      <w:pPr>
        <w:pStyle w:val="TOC3"/>
        <w:rPr>
          <w:rFonts w:asciiTheme="minorHAnsi" w:eastAsiaTheme="minorEastAsia" w:hAnsiTheme="minorHAnsi" w:cstheme="minorBidi"/>
          <w:b w:val="0"/>
          <w:noProof/>
          <w:kern w:val="0"/>
          <w:szCs w:val="22"/>
        </w:rPr>
      </w:pPr>
      <w:r>
        <w:rPr>
          <w:noProof/>
        </w:rPr>
        <w:t>Division 2—Proposals for the development or variation of food regulatory measures</w:t>
      </w:r>
      <w:r w:rsidRPr="00CA7792">
        <w:rPr>
          <w:b w:val="0"/>
          <w:noProof/>
          <w:sz w:val="18"/>
        </w:rPr>
        <w:tab/>
      </w:r>
      <w:r w:rsidRPr="00CA7792">
        <w:rPr>
          <w:b w:val="0"/>
          <w:noProof/>
          <w:sz w:val="18"/>
        </w:rPr>
        <w:fldChar w:fldCharType="begin"/>
      </w:r>
      <w:r w:rsidRPr="00CA7792">
        <w:rPr>
          <w:b w:val="0"/>
          <w:noProof/>
          <w:sz w:val="18"/>
        </w:rPr>
        <w:instrText xml:space="preserve"> PAGEREF _Toc395272858 \h </w:instrText>
      </w:r>
      <w:r w:rsidRPr="00CA7792">
        <w:rPr>
          <w:b w:val="0"/>
          <w:noProof/>
          <w:sz w:val="18"/>
        </w:rPr>
      </w:r>
      <w:r w:rsidRPr="00CA7792">
        <w:rPr>
          <w:b w:val="0"/>
          <w:noProof/>
          <w:sz w:val="18"/>
        </w:rPr>
        <w:fldChar w:fldCharType="separate"/>
      </w:r>
      <w:r w:rsidR="005D5E27">
        <w:rPr>
          <w:b w:val="0"/>
          <w:noProof/>
          <w:sz w:val="18"/>
        </w:rPr>
        <w:t>45</w:t>
      </w:r>
      <w:r w:rsidRPr="00CA7792">
        <w:rPr>
          <w:b w:val="0"/>
          <w:noProof/>
          <w:sz w:val="18"/>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A—Overview</w:t>
      </w:r>
      <w:r w:rsidRPr="00CA7792">
        <w:rPr>
          <w:b w:val="0"/>
          <w:noProof/>
          <w:sz w:val="18"/>
        </w:rPr>
        <w:tab/>
      </w:r>
      <w:r w:rsidRPr="00CA7792">
        <w:rPr>
          <w:b w:val="0"/>
          <w:noProof/>
          <w:sz w:val="18"/>
        </w:rPr>
        <w:fldChar w:fldCharType="begin"/>
      </w:r>
      <w:r w:rsidRPr="00CA7792">
        <w:rPr>
          <w:b w:val="0"/>
          <w:noProof/>
          <w:sz w:val="18"/>
        </w:rPr>
        <w:instrText xml:space="preserve"> PAGEREF _Toc395272859 \h </w:instrText>
      </w:r>
      <w:r w:rsidRPr="00CA7792">
        <w:rPr>
          <w:b w:val="0"/>
          <w:noProof/>
          <w:sz w:val="18"/>
        </w:rPr>
      </w:r>
      <w:r w:rsidRPr="00CA7792">
        <w:rPr>
          <w:b w:val="0"/>
          <w:noProof/>
          <w:sz w:val="18"/>
        </w:rPr>
        <w:fldChar w:fldCharType="separate"/>
      </w:r>
      <w:r w:rsidR="005D5E27">
        <w:rPr>
          <w:b w:val="0"/>
          <w:noProof/>
          <w:sz w:val="18"/>
        </w:rPr>
        <w:t>45</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54</w:t>
      </w:r>
      <w:r>
        <w:rPr>
          <w:noProof/>
        </w:rPr>
        <w:tab/>
        <w:t>Steps in the consideration of a proposal</w:t>
      </w:r>
      <w:r w:rsidRPr="00CA7792">
        <w:rPr>
          <w:noProof/>
        </w:rPr>
        <w:tab/>
      </w:r>
      <w:r w:rsidRPr="00CA7792">
        <w:rPr>
          <w:noProof/>
        </w:rPr>
        <w:fldChar w:fldCharType="begin"/>
      </w:r>
      <w:r w:rsidRPr="00CA7792">
        <w:rPr>
          <w:noProof/>
        </w:rPr>
        <w:instrText xml:space="preserve"> PAGEREF _Toc395272860 \h </w:instrText>
      </w:r>
      <w:r w:rsidRPr="00CA7792">
        <w:rPr>
          <w:noProof/>
        </w:rPr>
      </w:r>
      <w:r w:rsidRPr="00CA7792">
        <w:rPr>
          <w:noProof/>
        </w:rPr>
        <w:fldChar w:fldCharType="separate"/>
      </w:r>
      <w:r w:rsidR="005D5E27">
        <w:rPr>
          <w:noProof/>
        </w:rPr>
        <w:t>45</w:t>
      </w:r>
      <w:r w:rsidRPr="00CA7792">
        <w:rPr>
          <w:noProof/>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B—Proposals</w:t>
      </w:r>
      <w:r w:rsidRPr="00CA7792">
        <w:rPr>
          <w:b w:val="0"/>
          <w:noProof/>
          <w:sz w:val="18"/>
        </w:rPr>
        <w:tab/>
      </w:r>
      <w:r w:rsidRPr="00CA7792">
        <w:rPr>
          <w:b w:val="0"/>
          <w:noProof/>
          <w:sz w:val="18"/>
        </w:rPr>
        <w:fldChar w:fldCharType="begin"/>
      </w:r>
      <w:r w:rsidRPr="00CA7792">
        <w:rPr>
          <w:b w:val="0"/>
          <w:noProof/>
          <w:sz w:val="18"/>
        </w:rPr>
        <w:instrText xml:space="preserve"> PAGEREF _Toc395272861 \h </w:instrText>
      </w:r>
      <w:r w:rsidRPr="00CA7792">
        <w:rPr>
          <w:b w:val="0"/>
          <w:noProof/>
          <w:sz w:val="18"/>
        </w:rPr>
      </w:r>
      <w:r w:rsidRPr="00CA7792">
        <w:rPr>
          <w:b w:val="0"/>
          <w:noProof/>
          <w:sz w:val="18"/>
        </w:rPr>
        <w:fldChar w:fldCharType="separate"/>
      </w:r>
      <w:r w:rsidR="005D5E27">
        <w:rPr>
          <w:b w:val="0"/>
          <w:noProof/>
          <w:sz w:val="18"/>
        </w:rPr>
        <w:t>46</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55</w:t>
      </w:r>
      <w:r>
        <w:rPr>
          <w:noProof/>
        </w:rPr>
        <w:tab/>
        <w:t>Proposals</w:t>
      </w:r>
      <w:r w:rsidRPr="00CA7792">
        <w:rPr>
          <w:noProof/>
        </w:rPr>
        <w:tab/>
      </w:r>
      <w:r w:rsidRPr="00CA7792">
        <w:rPr>
          <w:noProof/>
        </w:rPr>
        <w:fldChar w:fldCharType="begin"/>
      </w:r>
      <w:r w:rsidRPr="00CA7792">
        <w:rPr>
          <w:noProof/>
        </w:rPr>
        <w:instrText xml:space="preserve"> PAGEREF _Toc395272862 \h </w:instrText>
      </w:r>
      <w:r w:rsidRPr="00CA7792">
        <w:rPr>
          <w:noProof/>
        </w:rPr>
      </w:r>
      <w:r w:rsidRPr="00CA7792">
        <w:rPr>
          <w:noProof/>
        </w:rPr>
        <w:fldChar w:fldCharType="separate"/>
      </w:r>
      <w:r w:rsidR="005D5E27">
        <w:rPr>
          <w:noProof/>
        </w:rPr>
        <w:t>46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56</w:t>
      </w:r>
      <w:r>
        <w:rPr>
          <w:noProof/>
        </w:rPr>
        <w:tab/>
        <w:t>Abandonment of proposals</w:t>
      </w:r>
      <w:r w:rsidRPr="00CA7792">
        <w:rPr>
          <w:noProof/>
        </w:rPr>
        <w:tab/>
      </w:r>
      <w:r w:rsidRPr="00CA7792">
        <w:rPr>
          <w:noProof/>
        </w:rPr>
        <w:fldChar w:fldCharType="begin"/>
      </w:r>
      <w:r w:rsidRPr="00CA7792">
        <w:rPr>
          <w:noProof/>
        </w:rPr>
        <w:instrText xml:space="preserve"> PAGEREF _Toc395272863 \h </w:instrText>
      </w:r>
      <w:r w:rsidRPr="00CA7792">
        <w:rPr>
          <w:noProof/>
        </w:rPr>
      </w:r>
      <w:r w:rsidRPr="00CA7792">
        <w:rPr>
          <w:noProof/>
        </w:rPr>
        <w:fldChar w:fldCharType="separate"/>
      </w:r>
      <w:r w:rsidR="005D5E27">
        <w:rPr>
          <w:noProof/>
        </w:rPr>
        <w:t>47</w:t>
      </w:r>
      <w:r w:rsidRPr="00CA7792">
        <w:rPr>
          <w:noProof/>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C—Procedures for considering proposals</w:t>
      </w:r>
      <w:r w:rsidRPr="00CA7792">
        <w:rPr>
          <w:b w:val="0"/>
          <w:noProof/>
          <w:sz w:val="18"/>
        </w:rPr>
        <w:tab/>
      </w:r>
      <w:r w:rsidRPr="00CA7792">
        <w:rPr>
          <w:b w:val="0"/>
          <w:noProof/>
          <w:sz w:val="18"/>
        </w:rPr>
        <w:fldChar w:fldCharType="begin"/>
      </w:r>
      <w:r w:rsidRPr="00CA7792">
        <w:rPr>
          <w:b w:val="0"/>
          <w:noProof/>
          <w:sz w:val="18"/>
        </w:rPr>
        <w:instrText xml:space="preserve"> PAGEREF _Toc395272864 \h </w:instrText>
      </w:r>
      <w:r w:rsidRPr="00CA7792">
        <w:rPr>
          <w:b w:val="0"/>
          <w:noProof/>
          <w:sz w:val="18"/>
        </w:rPr>
      </w:r>
      <w:r w:rsidRPr="00CA7792">
        <w:rPr>
          <w:b w:val="0"/>
          <w:noProof/>
          <w:sz w:val="18"/>
        </w:rPr>
        <w:fldChar w:fldCharType="separate"/>
      </w:r>
      <w:r w:rsidR="005D5E27">
        <w:rPr>
          <w:b w:val="0"/>
          <w:noProof/>
          <w:sz w:val="18"/>
        </w:rPr>
        <w:t>47</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57</w:t>
      </w:r>
      <w:r>
        <w:rPr>
          <w:noProof/>
        </w:rPr>
        <w:tab/>
        <w:t>Which procedure is appropriate?</w:t>
      </w:r>
      <w:r w:rsidRPr="00CA7792">
        <w:rPr>
          <w:noProof/>
        </w:rPr>
        <w:tab/>
      </w:r>
      <w:r w:rsidRPr="00CA7792">
        <w:rPr>
          <w:noProof/>
        </w:rPr>
        <w:fldChar w:fldCharType="begin"/>
      </w:r>
      <w:r w:rsidRPr="00CA7792">
        <w:rPr>
          <w:noProof/>
        </w:rPr>
        <w:instrText xml:space="preserve"> PAGEREF _Toc395272865 \h </w:instrText>
      </w:r>
      <w:r w:rsidRPr="00CA7792">
        <w:rPr>
          <w:noProof/>
        </w:rPr>
      </w:r>
      <w:r w:rsidRPr="00CA7792">
        <w:rPr>
          <w:noProof/>
        </w:rPr>
        <w:fldChar w:fldCharType="separate"/>
      </w:r>
      <w:r w:rsidR="005D5E27">
        <w:rPr>
          <w:noProof/>
        </w:rPr>
        <w:t>47</w:t>
      </w:r>
      <w:r w:rsidRPr="00CA7792">
        <w:rPr>
          <w:noProof/>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D—General procedure</w:t>
      </w:r>
      <w:r w:rsidRPr="00CA7792">
        <w:rPr>
          <w:b w:val="0"/>
          <w:noProof/>
          <w:sz w:val="18"/>
        </w:rPr>
        <w:tab/>
      </w:r>
      <w:r w:rsidRPr="00CA7792">
        <w:rPr>
          <w:b w:val="0"/>
          <w:noProof/>
          <w:sz w:val="18"/>
        </w:rPr>
        <w:fldChar w:fldCharType="begin"/>
      </w:r>
      <w:r w:rsidRPr="00CA7792">
        <w:rPr>
          <w:b w:val="0"/>
          <w:noProof/>
          <w:sz w:val="18"/>
        </w:rPr>
        <w:instrText xml:space="preserve"> PAGEREF _Toc395272866 \h </w:instrText>
      </w:r>
      <w:r w:rsidRPr="00CA7792">
        <w:rPr>
          <w:b w:val="0"/>
          <w:noProof/>
          <w:sz w:val="18"/>
        </w:rPr>
      </w:r>
      <w:r w:rsidRPr="00CA7792">
        <w:rPr>
          <w:b w:val="0"/>
          <w:noProof/>
          <w:sz w:val="18"/>
        </w:rPr>
        <w:fldChar w:fldCharType="separate"/>
      </w:r>
      <w:r w:rsidR="005D5E27">
        <w:rPr>
          <w:b w:val="0"/>
          <w:noProof/>
          <w:sz w:val="18"/>
        </w:rPr>
        <w:t>47</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58</w:t>
      </w:r>
      <w:r>
        <w:rPr>
          <w:noProof/>
        </w:rPr>
        <w:tab/>
        <w:t>Public notice of a proposal</w:t>
      </w:r>
      <w:r w:rsidRPr="00CA7792">
        <w:rPr>
          <w:noProof/>
        </w:rPr>
        <w:tab/>
      </w:r>
      <w:r w:rsidRPr="00CA7792">
        <w:rPr>
          <w:noProof/>
        </w:rPr>
        <w:fldChar w:fldCharType="begin"/>
      </w:r>
      <w:r w:rsidRPr="00CA7792">
        <w:rPr>
          <w:noProof/>
        </w:rPr>
        <w:instrText xml:space="preserve"> PAGEREF _Toc395272867 \h </w:instrText>
      </w:r>
      <w:r w:rsidRPr="00CA7792">
        <w:rPr>
          <w:noProof/>
        </w:rPr>
      </w:r>
      <w:r w:rsidRPr="00CA7792">
        <w:rPr>
          <w:noProof/>
        </w:rPr>
        <w:fldChar w:fldCharType="separate"/>
      </w:r>
      <w:r w:rsidR="005D5E27">
        <w:rPr>
          <w:noProof/>
        </w:rPr>
        <w:t>47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59</w:t>
      </w:r>
      <w:r>
        <w:rPr>
          <w:noProof/>
        </w:rPr>
        <w:tab/>
        <w:t>Assessing a proposal</w:t>
      </w:r>
      <w:r w:rsidRPr="00CA7792">
        <w:rPr>
          <w:noProof/>
        </w:rPr>
        <w:tab/>
      </w:r>
      <w:r w:rsidRPr="00CA7792">
        <w:rPr>
          <w:noProof/>
        </w:rPr>
        <w:fldChar w:fldCharType="begin"/>
      </w:r>
      <w:r w:rsidRPr="00CA7792">
        <w:rPr>
          <w:noProof/>
        </w:rPr>
        <w:instrText xml:space="preserve"> PAGEREF _Toc395272868 \h </w:instrText>
      </w:r>
      <w:r w:rsidRPr="00CA7792">
        <w:rPr>
          <w:noProof/>
        </w:rPr>
      </w:r>
      <w:r w:rsidRPr="00CA7792">
        <w:rPr>
          <w:noProof/>
        </w:rPr>
        <w:fldChar w:fldCharType="separate"/>
      </w:r>
      <w:r w:rsidR="005D5E27">
        <w:rPr>
          <w:noProof/>
        </w:rPr>
        <w:t>48</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60</w:t>
      </w:r>
      <w:r>
        <w:rPr>
          <w:noProof/>
        </w:rPr>
        <w:tab/>
        <w:t>Preparing a draft food regulatory measure or draft variation</w:t>
      </w:r>
      <w:r w:rsidRPr="00CA7792">
        <w:rPr>
          <w:noProof/>
        </w:rPr>
        <w:tab/>
      </w:r>
      <w:r w:rsidRPr="00CA7792">
        <w:rPr>
          <w:noProof/>
        </w:rPr>
        <w:fldChar w:fldCharType="begin"/>
      </w:r>
      <w:r w:rsidRPr="00CA7792">
        <w:rPr>
          <w:noProof/>
        </w:rPr>
        <w:instrText xml:space="preserve"> PAGEREF _Toc395272869 \h </w:instrText>
      </w:r>
      <w:r w:rsidRPr="00CA7792">
        <w:rPr>
          <w:noProof/>
        </w:rPr>
      </w:r>
      <w:r w:rsidRPr="00CA7792">
        <w:rPr>
          <w:noProof/>
        </w:rPr>
        <w:fldChar w:fldCharType="separate"/>
      </w:r>
      <w:r w:rsidR="005D5E27">
        <w:rPr>
          <w:noProof/>
        </w:rPr>
        <w:t>48</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61</w:t>
      </w:r>
      <w:r>
        <w:rPr>
          <w:noProof/>
        </w:rPr>
        <w:tab/>
        <w:t>Calling for submissions</w:t>
      </w:r>
      <w:r w:rsidRPr="00CA7792">
        <w:rPr>
          <w:noProof/>
        </w:rPr>
        <w:tab/>
      </w:r>
      <w:r w:rsidRPr="00CA7792">
        <w:rPr>
          <w:noProof/>
        </w:rPr>
        <w:fldChar w:fldCharType="begin"/>
      </w:r>
      <w:r w:rsidRPr="00CA7792">
        <w:rPr>
          <w:noProof/>
        </w:rPr>
        <w:instrText xml:space="preserve"> PAGEREF _Toc395272870 \h </w:instrText>
      </w:r>
      <w:r w:rsidRPr="00CA7792">
        <w:rPr>
          <w:noProof/>
        </w:rPr>
      </w:r>
      <w:r w:rsidRPr="00CA7792">
        <w:rPr>
          <w:noProof/>
        </w:rPr>
        <w:fldChar w:fldCharType="separate"/>
      </w:r>
      <w:r w:rsidR="005D5E27">
        <w:rPr>
          <w:noProof/>
        </w:rPr>
        <w:t>49</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62</w:t>
      </w:r>
      <w:r>
        <w:rPr>
          <w:noProof/>
        </w:rPr>
        <w:tab/>
        <w:t>Alternative steps to be followed</w:t>
      </w:r>
      <w:r w:rsidRPr="00CA7792">
        <w:rPr>
          <w:noProof/>
        </w:rPr>
        <w:tab/>
      </w:r>
      <w:r w:rsidRPr="00CA7792">
        <w:rPr>
          <w:noProof/>
        </w:rPr>
        <w:fldChar w:fldCharType="begin"/>
      </w:r>
      <w:r w:rsidRPr="00CA7792">
        <w:rPr>
          <w:noProof/>
        </w:rPr>
        <w:instrText xml:space="preserve"> PAGEREF _Toc395272871 \h </w:instrText>
      </w:r>
      <w:r w:rsidRPr="00CA7792">
        <w:rPr>
          <w:noProof/>
        </w:rPr>
      </w:r>
      <w:r w:rsidRPr="00CA7792">
        <w:rPr>
          <w:noProof/>
        </w:rPr>
        <w:fldChar w:fldCharType="separate"/>
      </w:r>
      <w:r w:rsidR="005D5E27">
        <w:rPr>
          <w:noProof/>
        </w:rPr>
        <w:t>49</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63</w:t>
      </w:r>
      <w:r>
        <w:rPr>
          <w:noProof/>
        </w:rPr>
        <w:tab/>
        <w:t>Approving the draft standard or draft variation</w:t>
      </w:r>
      <w:r w:rsidRPr="00CA7792">
        <w:rPr>
          <w:noProof/>
        </w:rPr>
        <w:tab/>
      </w:r>
      <w:r w:rsidRPr="00CA7792">
        <w:rPr>
          <w:noProof/>
        </w:rPr>
        <w:fldChar w:fldCharType="begin"/>
      </w:r>
      <w:r w:rsidRPr="00CA7792">
        <w:rPr>
          <w:noProof/>
        </w:rPr>
        <w:instrText xml:space="preserve"> PAGEREF _Toc395272872 \h </w:instrText>
      </w:r>
      <w:r w:rsidRPr="00CA7792">
        <w:rPr>
          <w:noProof/>
        </w:rPr>
      </w:r>
      <w:r w:rsidRPr="00CA7792">
        <w:rPr>
          <w:noProof/>
        </w:rPr>
        <w:fldChar w:fldCharType="separate"/>
      </w:r>
      <w:r w:rsidR="005D5E27">
        <w:rPr>
          <w:noProof/>
        </w:rPr>
        <w:t>49</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64</w:t>
      </w:r>
      <w:r>
        <w:rPr>
          <w:noProof/>
        </w:rPr>
        <w:tab/>
        <w:t>Notifying the Council</w:t>
      </w:r>
      <w:r w:rsidRPr="00CA7792">
        <w:rPr>
          <w:noProof/>
        </w:rPr>
        <w:tab/>
      </w:r>
      <w:r w:rsidRPr="00CA7792">
        <w:rPr>
          <w:noProof/>
        </w:rPr>
        <w:fldChar w:fldCharType="begin"/>
      </w:r>
      <w:r w:rsidRPr="00CA7792">
        <w:rPr>
          <w:noProof/>
        </w:rPr>
        <w:instrText xml:space="preserve"> PAGEREF _Toc395272873 \h </w:instrText>
      </w:r>
      <w:r w:rsidRPr="00CA7792">
        <w:rPr>
          <w:noProof/>
        </w:rPr>
      </w:r>
      <w:r w:rsidRPr="00CA7792">
        <w:rPr>
          <w:noProof/>
        </w:rPr>
        <w:fldChar w:fldCharType="separate"/>
      </w:r>
      <w:r w:rsidR="005D5E27">
        <w:rPr>
          <w:noProof/>
        </w:rPr>
        <w:t>50</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65</w:t>
      </w:r>
      <w:r>
        <w:rPr>
          <w:noProof/>
        </w:rPr>
        <w:tab/>
        <w:t>Alternative to steps set out in sections 63 and 64—approving the draft code of practice or draft variation</w:t>
      </w:r>
      <w:r w:rsidRPr="00CA7792">
        <w:rPr>
          <w:noProof/>
        </w:rPr>
        <w:tab/>
      </w:r>
      <w:r w:rsidRPr="00CA7792">
        <w:rPr>
          <w:noProof/>
        </w:rPr>
        <w:fldChar w:fldCharType="begin"/>
      </w:r>
      <w:r w:rsidRPr="00CA7792">
        <w:rPr>
          <w:noProof/>
        </w:rPr>
        <w:instrText xml:space="preserve"> PAGEREF _Toc395272874 \h </w:instrText>
      </w:r>
      <w:r w:rsidRPr="00CA7792">
        <w:rPr>
          <w:noProof/>
        </w:rPr>
      </w:r>
      <w:r w:rsidRPr="00CA7792">
        <w:rPr>
          <w:noProof/>
        </w:rPr>
        <w:fldChar w:fldCharType="separate"/>
      </w:r>
      <w:r w:rsidR="005D5E27">
        <w:rPr>
          <w:noProof/>
        </w:rPr>
        <w:t>51</w:t>
      </w:r>
      <w:r w:rsidRPr="00CA7792">
        <w:rPr>
          <w:noProof/>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E—Modification of general procedure for minor variations</w:t>
      </w:r>
      <w:r w:rsidRPr="00CA7792">
        <w:rPr>
          <w:b w:val="0"/>
          <w:noProof/>
          <w:sz w:val="18"/>
        </w:rPr>
        <w:tab/>
      </w:r>
      <w:r w:rsidRPr="00CA7792">
        <w:rPr>
          <w:b w:val="0"/>
          <w:noProof/>
          <w:sz w:val="18"/>
        </w:rPr>
        <w:fldChar w:fldCharType="begin"/>
      </w:r>
      <w:r w:rsidRPr="00CA7792">
        <w:rPr>
          <w:b w:val="0"/>
          <w:noProof/>
          <w:sz w:val="18"/>
        </w:rPr>
        <w:instrText xml:space="preserve"> PAGEREF _Toc395272875 \h </w:instrText>
      </w:r>
      <w:r w:rsidRPr="00CA7792">
        <w:rPr>
          <w:b w:val="0"/>
          <w:noProof/>
          <w:sz w:val="18"/>
        </w:rPr>
      </w:r>
      <w:r w:rsidRPr="00CA7792">
        <w:rPr>
          <w:b w:val="0"/>
          <w:noProof/>
          <w:sz w:val="18"/>
        </w:rPr>
        <w:fldChar w:fldCharType="separate"/>
      </w:r>
      <w:r w:rsidR="005D5E27">
        <w:rPr>
          <w:b w:val="0"/>
          <w:noProof/>
          <w:sz w:val="18"/>
        </w:rPr>
        <w:t>52</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66</w:t>
      </w:r>
      <w:r>
        <w:rPr>
          <w:noProof/>
        </w:rPr>
        <w:tab/>
        <w:t>Application of Subdivision</w:t>
      </w:r>
      <w:r w:rsidRPr="00CA7792">
        <w:rPr>
          <w:noProof/>
        </w:rPr>
        <w:tab/>
      </w:r>
      <w:r w:rsidRPr="00CA7792">
        <w:rPr>
          <w:noProof/>
        </w:rPr>
        <w:fldChar w:fldCharType="begin"/>
      </w:r>
      <w:r w:rsidRPr="00CA7792">
        <w:rPr>
          <w:noProof/>
        </w:rPr>
        <w:instrText xml:space="preserve"> PAGEREF _Toc395272876 \h </w:instrText>
      </w:r>
      <w:r w:rsidRPr="00CA7792">
        <w:rPr>
          <w:noProof/>
        </w:rPr>
      </w:r>
      <w:r w:rsidRPr="00CA7792">
        <w:rPr>
          <w:noProof/>
        </w:rPr>
        <w:fldChar w:fldCharType="separate"/>
      </w:r>
      <w:r w:rsidR="005D5E27">
        <w:rPr>
          <w:noProof/>
        </w:rPr>
        <w:t>52</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67</w:t>
      </w:r>
      <w:r>
        <w:rPr>
          <w:noProof/>
        </w:rPr>
        <w:tab/>
        <w:t>Adopt the general procedure with the modifications set out in this Subdivision</w:t>
      </w:r>
      <w:r w:rsidRPr="00CA7792">
        <w:rPr>
          <w:noProof/>
        </w:rPr>
        <w:tab/>
      </w:r>
      <w:r w:rsidRPr="00CA7792">
        <w:rPr>
          <w:noProof/>
        </w:rPr>
        <w:fldChar w:fldCharType="begin"/>
      </w:r>
      <w:r w:rsidRPr="00CA7792">
        <w:rPr>
          <w:noProof/>
        </w:rPr>
        <w:instrText xml:space="preserve"> PAGEREF _Toc395272877 \h </w:instrText>
      </w:r>
      <w:r w:rsidRPr="00CA7792">
        <w:rPr>
          <w:noProof/>
        </w:rPr>
      </w:r>
      <w:r w:rsidRPr="00CA7792">
        <w:rPr>
          <w:noProof/>
        </w:rPr>
        <w:fldChar w:fldCharType="separate"/>
      </w:r>
      <w:r w:rsidR="005D5E27">
        <w:rPr>
          <w:noProof/>
        </w:rPr>
        <w:t>52</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68</w:t>
      </w:r>
      <w:r>
        <w:rPr>
          <w:noProof/>
        </w:rPr>
        <w:tab/>
        <w:t>Modification of step set out in section 61</w:t>
      </w:r>
      <w:r w:rsidRPr="00CA7792">
        <w:rPr>
          <w:noProof/>
        </w:rPr>
        <w:tab/>
      </w:r>
      <w:r w:rsidRPr="00CA7792">
        <w:rPr>
          <w:noProof/>
        </w:rPr>
        <w:fldChar w:fldCharType="begin"/>
      </w:r>
      <w:r w:rsidRPr="00CA7792">
        <w:rPr>
          <w:noProof/>
        </w:rPr>
        <w:instrText xml:space="preserve"> PAGEREF _Toc395272878 \h </w:instrText>
      </w:r>
      <w:r w:rsidRPr="00CA7792">
        <w:rPr>
          <w:noProof/>
        </w:rPr>
      </w:r>
      <w:r w:rsidRPr="00CA7792">
        <w:rPr>
          <w:noProof/>
        </w:rPr>
        <w:fldChar w:fldCharType="separate"/>
      </w:r>
      <w:r w:rsidR="005D5E27">
        <w:rPr>
          <w:noProof/>
        </w:rPr>
        <w:t>52</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69</w:t>
      </w:r>
      <w:r>
        <w:rPr>
          <w:noProof/>
        </w:rPr>
        <w:tab/>
        <w:t>Modification of steps set out in sections 62, 63, 64 and 65</w:t>
      </w:r>
      <w:r w:rsidRPr="00CA7792">
        <w:rPr>
          <w:noProof/>
        </w:rPr>
        <w:tab/>
      </w:r>
      <w:r w:rsidRPr="00CA7792">
        <w:rPr>
          <w:noProof/>
        </w:rPr>
        <w:fldChar w:fldCharType="begin"/>
      </w:r>
      <w:r w:rsidRPr="00CA7792">
        <w:rPr>
          <w:noProof/>
        </w:rPr>
        <w:instrText xml:space="preserve"> PAGEREF _Toc395272879 \h </w:instrText>
      </w:r>
      <w:r w:rsidRPr="00CA7792">
        <w:rPr>
          <w:noProof/>
        </w:rPr>
      </w:r>
      <w:r w:rsidRPr="00CA7792">
        <w:rPr>
          <w:noProof/>
        </w:rPr>
        <w:fldChar w:fldCharType="separate"/>
      </w:r>
      <w:r w:rsidR="005D5E27">
        <w:rPr>
          <w:noProof/>
        </w:rPr>
        <w:t>53</w:t>
      </w:r>
      <w:r w:rsidRPr="00CA7792">
        <w:rPr>
          <w:noProof/>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F—Modification of general procedure for developing new food regulatory measures and major variations</w:t>
      </w:r>
      <w:r w:rsidRPr="00CA7792">
        <w:rPr>
          <w:b w:val="0"/>
          <w:noProof/>
          <w:sz w:val="18"/>
        </w:rPr>
        <w:tab/>
      </w:r>
      <w:r w:rsidRPr="00CA7792">
        <w:rPr>
          <w:b w:val="0"/>
          <w:noProof/>
          <w:sz w:val="18"/>
        </w:rPr>
        <w:fldChar w:fldCharType="begin"/>
      </w:r>
      <w:r w:rsidRPr="00CA7792">
        <w:rPr>
          <w:b w:val="0"/>
          <w:noProof/>
          <w:sz w:val="18"/>
        </w:rPr>
        <w:instrText xml:space="preserve"> PAGEREF _Toc395272880 \h </w:instrText>
      </w:r>
      <w:r w:rsidRPr="00CA7792">
        <w:rPr>
          <w:b w:val="0"/>
          <w:noProof/>
          <w:sz w:val="18"/>
        </w:rPr>
      </w:r>
      <w:r w:rsidRPr="00CA7792">
        <w:rPr>
          <w:b w:val="0"/>
          <w:noProof/>
          <w:sz w:val="18"/>
        </w:rPr>
        <w:fldChar w:fldCharType="separate"/>
      </w:r>
      <w:r w:rsidR="005D5E27">
        <w:rPr>
          <w:b w:val="0"/>
          <w:noProof/>
          <w:sz w:val="18"/>
        </w:rPr>
        <w:t>54</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70</w:t>
      </w:r>
      <w:r>
        <w:rPr>
          <w:noProof/>
        </w:rPr>
        <w:tab/>
        <w:t>Application of Subdivision</w:t>
      </w:r>
      <w:r w:rsidRPr="00CA7792">
        <w:rPr>
          <w:noProof/>
        </w:rPr>
        <w:tab/>
      </w:r>
      <w:r w:rsidRPr="00CA7792">
        <w:rPr>
          <w:noProof/>
        </w:rPr>
        <w:fldChar w:fldCharType="begin"/>
      </w:r>
      <w:r w:rsidRPr="00CA7792">
        <w:rPr>
          <w:noProof/>
        </w:rPr>
        <w:instrText xml:space="preserve"> PAGEREF _Toc395272881 \h </w:instrText>
      </w:r>
      <w:r w:rsidRPr="00CA7792">
        <w:rPr>
          <w:noProof/>
        </w:rPr>
      </w:r>
      <w:r w:rsidRPr="00CA7792">
        <w:rPr>
          <w:noProof/>
        </w:rPr>
        <w:fldChar w:fldCharType="separate"/>
      </w:r>
      <w:r w:rsidR="005D5E27">
        <w:rPr>
          <w:noProof/>
        </w:rPr>
        <w:t>54</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71</w:t>
      </w:r>
      <w:r>
        <w:rPr>
          <w:noProof/>
        </w:rPr>
        <w:tab/>
        <w:t>Adopt the general procedure with the modifications set out in this Subdivision</w:t>
      </w:r>
      <w:r w:rsidRPr="00CA7792">
        <w:rPr>
          <w:noProof/>
        </w:rPr>
        <w:tab/>
      </w:r>
      <w:r w:rsidRPr="00CA7792">
        <w:rPr>
          <w:noProof/>
        </w:rPr>
        <w:fldChar w:fldCharType="begin"/>
      </w:r>
      <w:r w:rsidRPr="00CA7792">
        <w:rPr>
          <w:noProof/>
        </w:rPr>
        <w:instrText xml:space="preserve"> PAGEREF _Toc395272882 \h </w:instrText>
      </w:r>
      <w:r w:rsidRPr="00CA7792">
        <w:rPr>
          <w:noProof/>
        </w:rPr>
      </w:r>
      <w:r w:rsidRPr="00CA7792">
        <w:rPr>
          <w:noProof/>
        </w:rPr>
        <w:fldChar w:fldCharType="separate"/>
      </w:r>
      <w:r w:rsidR="005D5E27">
        <w:rPr>
          <w:noProof/>
        </w:rPr>
        <w:t>55</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72</w:t>
      </w:r>
      <w:r>
        <w:rPr>
          <w:noProof/>
        </w:rPr>
        <w:tab/>
        <w:t>Additional step after step set out in section 59</w:t>
      </w:r>
      <w:r w:rsidRPr="00CA7792">
        <w:rPr>
          <w:noProof/>
        </w:rPr>
        <w:tab/>
      </w:r>
      <w:r w:rsidRPr="00CA7792">
        <w:rPr>
          <w:noProof/>
        </w:rPr>
        <w:fldChar w:fldCharType="begin"/>
      </w:r>
      <w:r w:rsidRPr="00CA7792">
        <w:rPr>
          <w:noProof/>
        </w:rPr>
        <w:instrText xml:space="preserve"> PAGEREF _Toc395272883 \h </w:instrText>
      </w:r>
      <w:r w:rsidRPr="00CA7792">
        <w:rPr>
          <w:noProof/>
        </w:rPr>
      </w:r>
      <w:r w:rsidRPr="00CA7792">
        <w:rPr>
          <w:noProof/>
        </w:rPr>
        <w:fldChar w:fldCharType="separate"/>
      </w:r>
      <w:r w:rsidR="005D5E27">
        <w:rPr>
          <w:noProof/>
        </w:rPr>
        <w:t>55</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lastRenderedPageBreak/>
        <w:t>73</w:t>
      </w:r>
      <w:r>
        <w:rPr>
          <w:noProof/>
        </w:rPr>
        <w:tab/>
        <w:t>Matters to which Authority must have regard in making a decision under section 60</w:t>
      </w:r>
      <w:r w:rsidRPr="00CA7792">
        <w:rPr>
          <w:noProof/>
        </w:rPr>
        <w:tab/>
      </w:r>
      <w:r w:rsidRPr="00CA7792">
        <w:rPr>
          <w:noProof/>
        </w:rPr>
        <w:fldChar w:fldCharType="begin"/>
      </w:r>
      <w:r w:rsidRPr="00CA7792">
        <w:rPr>
          <w:noProof/>
        </w:rPr>
        <w:instrText xml:space="preserve"> PAGEREF _Toc395272884 \h </w:instrText>
      </w:r>
      <w:r w:rsidRPr="00CA7792">
        <w:rPr>
          <w:noProof/>
        </w:rPr>
      </w:r>
      <w:r w:rsidRPr="00CA7792">
        <w:rPr>
          <w:noProof/>
        </w:rPr>
        <w:fldChar w:fldCharType="separate"/>
      </w:r>
      <w:r w:rsidR="005D5E27">
        <w:rPr>
          <w:noProof/>
        </w:rPr>
        <w:t>55</w:t>
      </w:r>
      <w:r w:rsidRPr="00CA7792">
        <w:rPr>
          <w:noProof/>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G—Procedure for certain variations of the Nutrition, Health and Related Claims Standard</w:t>
      </w:r>
      <w:r w:rsidRPr="00CA7792">
        <w:rPr>
          <w:b w:val="0"/>
          <w:noProof/>
          <w:sz w:val="18"/>
        </w:rPr>
        <w:tab/>
      </w:r>
      <w:r w:rsidRPr="00CA7792">
        <w:rPr>
          <w:b w:val="0"/>
          <w:noProof/>
          <w:sz w:val="18"/>
        </w:rPr>
        <w:fldChar w:fldCharType="begin"/>
      </w:r>
      <w:r w:rsidRPr="00CA7792">
        <w:rPr>
          <w:b w:val="0"/>
          <w:noProof/>
          <w:sz w:val="18"/>
        </w:rPr>
        <w:instrText xml:space="preserve"> PAGEREF _Toc395272885 \h </w:instrText>
      </w:r>
      <w:r w:rsidRPr="00CA7792">
        <w:rPr>
          <w:b w:val="0"/>
          <w:noProof/>
          <w:sz w:val="18"/>
        </w:rPr>
      </w:r>
      <w:r w:rsidRPr="00CA7792">
        <w:rPr>
          <w:b w:val="0"/>
          <w:noProof/>
          <w:sz w:val="18"/>
        </w:rPr>
        <w:fldChar w:fldCharType="separate"/>
      </w:r>
      <w:r w:rsidR="005D5E27">
        <w:rPr>
          <w:b w:val="0"/>
          <w:noProof/>
          <w:sz w:val="18"/>
        </w:rPr>
        <w:t>56</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74</w:t>
      </w:r>
      <w:r>
        <w:rPr>
          <w:noProof/>
        </w:rPr>
        <w:tab/>
        <w:t>Application of Subdivision</w:t>
      </w:r>
      <w:r w:rsidRPr="00CA7792">
        <w:rPr>
          <w:noProof/>
        </w:rPr>
        <w:tab/>
      </w:r>
      <w:r w:rsidRPr="00CA7792">
        <w:rPr>
          <w:noProof/>
        </w:rPr>
        <w:fldChar w:fldCharType="begin"/>
      </w:r>
      <w:r w:rsidRPr="00CA7792">
        <w:rPr>
          <w:noProof/>
        </w:rPr>
        <w:instrText xml:space="preserve"> PAGEREF _Toc395272886 \h </w:instrText>
      </w:r>
      <w:r w:rsidRPr="00CA7792">
        <w:rPr>
          <w:noProof/>
        </w:rPr>
      </w:r>
      <w:r w:rsidRPr="00CA7792">
        <w:rPr>
          <w:noProof/>
        </w:rPr>
        <w:fldChar w:fldCharType="separate"/>
      </w:r>
      <w:r w:rsidR="005D5E27">
        <w:rPr>
          <w:noProof/>
        </w:rPr>
        <w:t>56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75</w:t>
      </w:r>
      <w:r>
        <w:rPr>
          <w:noProof/>
        </w:rPr>
        <w:tab/>
        <w:t>Notice of the proposal</w:t>
      </w:r>
      <w:r w:rsidRPr="00CA7792">
        <w:rPr>
          <w:noProof/>
        </w:rPr>
        <w:tab/>
      </w:r>
      <w:r w:rsidRPr="00CA7792">
        <w:rPr>
          <w:noProof/>
        </w:rPr>
        <w:fldChar w:fldCharType="begin"/>
      </w:r>
      <w:r w:rsidRPr="00CA7792">
        <w:rPr>
          <w:noProof/>
        </w:rPr>
        <w:instrText xml:space="preserve"> PAGEREF _Toc395272887 \h </w:instrText>
      </w:r>
      <w:r w:rsidRPr="00CA7792">
        <w:rPr>
          <w:noProof/>
        </w:rPr>
      </w:r>
      <w:r w:rsidRPr="00CA7792">
        <w:rPr>
          <w:noProof/>
        </w:rPr>
        <w:fldChar w:fldCharType="separate"/>
      </w:r>
      <w:r w:rsidR="005D5E27">
        <w:rPr>
          <w:noProof/>
        </w:rPr>
        <w:t>56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76</w:t>
      </w:r>
      <w:r>
        <w:rPr>
          <w:noProof/>
        </w:rPr>
        <w:tab/>
        <w:t>Considering the proposal</w:t>
      </w:r>
      <w:r w:rsidRPr="00CA7792">
        <w:rPr>
          <w:noProof/>
        </w:rPr>
        <w:tab/>
      </w:r>
      <w:r w:rsidRPr="00CA7792">
        <w:rPr>
          <w:noProof/>
        </w:rPr>
        <w:fldChar w:fldCharType="begin"/>
      </w:r>
      <w:r w:rsidRPr="00CA7792">
        <w:rPr>
          <w:noProof/>
        </w:rPr>
        <w:instrText xml:space="preserve"> PAGEREF _Toc395272888 \h </w:instrText>
      </w:r>
      <w:r w:rsidRPr="00CA7792">
        <w:rPr>
          <w:noProof/>
        </w:rPr>
      </w:r>
      <w:r w:rsidRPr="00CA7792">
        <w:rPr>
          <w:noProof/>
        </w:rPr>
        <w:fldChar w:fldCharType="separate"/>
      </w:r>
      <w:r w:rsidR="005D5E27">
        <w:rPr>
          <w:noProof/>
        </w:rPr>
        <w:t>56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77</w:t>
      </w:r>
      <w:r>
        <w:rPr>
          <w:noProof/>
        </w:rPr>
        <w:tab/>
        <w:t>Calling for submissions</w:t>
      </w:r>
      <w:r w:rsidRPr="00CA7792">
        <w:rPr>
          <w:noProof/>
        </w:rPr>
        <w:tab/>
      </w:r>
      <w:r w:rsidRPr="00CA7792">
        <w:rPr>
          <w:noProof/>
        </w:rPr>
        <w:fldChar w:fldCharType="begin"/>
      </w:r>
      <w:r w:rsidRPr="00CA7792">
        <w:rPr>
          <w:noProof/>
        </w:rPr>
        <w:instrText xml:space="preserve"> PAGEREF _Toc395272889 \h </w:instrText>
      </w:r>
      <w:r w:rsidRPr="00CA7792">
        <w:rPr>
          <w:noProof/>
        </w:rPr>
      </w:r>
      <w:r w:rsidRPr="00CA7792">
        <w:rPr>
          <w:noProof/>
        </w:rPr>
        <w:fldChar w:fldCharType="separate"/>
      </w:r>
      <w:r w:rsidR="005D5E27">
        <w:rPr>
          <w:noProof/>
        </w:rPr>
        <w:t>57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78</w:t>
      </w:r>
      <w:r>
        <w:rPr>
          <w:noProof/>
        </w:rPr>
        <w:tab/>
        <w:t>Approving the draft variation in relation to high level health claims</w:t>
      </w:r>
      <w:r w:rsidRPr="00CA7792">
        <w:rPr>
          <w:noProof/>
        </w:rPr>
        <w:tab/>
      </w:r>
      <w:r w:rsidRPr="00CA7792">
        <w:rPr>
          <w:noProof/>
        </w:rPr>
        <w:fldChar w:fldCharType="begin"/>
      </w:r>
      <w:r w:rsidRPr="00CA7792">
        <w:rPr>
          <w:noProof/>
        </w:rPr>
        <w:instrText xml:space="preserve"> PAGEREF _Toc395272890 \h </w:instrText>
      </w:r>
      <w:r w:rsidRPr="00CA7792">
        <w:rPr>
          <w:noProof/>
        </w:rPr>
      </w:r>
      <w:r w:rsidRPr="00CA7792">
        <w:rPr>
          <w:noProof/>
        </w:rPr>
        <w:fldChar w:fldCharType="separate"/>
      </w:r>
      <w:r w:rsidR="005D5E27">
        <w:rPr>
          <w:noProof/>
        </w:rPr>
        <w:t>58</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79</w:t>
      </w:r>
      <w:r>
        <w:rPr>
          <w:noProof/>
        </w:rPr>
        <w:tab/>
        <w:t>Notifying the Council</w:t>
      </w:r>
      <w:r w:rsidRPr="00CA7792">
        <w:rPr>
          <w:noProof/>
        </w:rPr>
        <w:tab/>
      </w:r>
      <w:r w:rsidRPr="00CA7792">
        <w:rPr>
          <w:noProof/>
        </w:rPr>
        <w:fldChar w:fldCharType="begin"/>
      </w:r>
      <w:r w:rsidRPr="00CA7792">
        <w:rPr>
          <w:noProof/>
        </w:rPr>
        <w:instrText xml:space="preserve"> PAGEREF _Toc395272891 \h </w:instrText>
      </w:r>
      <w:r w:rsidRPr="00CA7792">
        <w:rPr>
          <w:noProof/>
        </w:rPr>
      </w:r>
      <w:r w:rsidRPr="00CA7792">
        <w:rPr>
          <w:noProof/>
        </w:rPr>
        <w:fldChar w:fldCharType="separate"/>
      </w:r>
      <w:r w:rsidR="005D5E27">
        <w:rPr>
          <w:noProof/>
        </w:rPr>
        <w:t>58</w:t>
      </w:r>
      <w:r w:rsidRPr="00CA7792">
        <w:rPr>
          <w:noProof/>
        </w:rPr>
        <w:fldChar w:fldCharType="end"/>
      </w:r>
    </w:p>
    <w:p w:rsidR="00CA7792" w:rsidRDefault="00CA7792">
      <w:pPr>
        <w:pStyle w:val="TOC3"/>
        <w:rPr>
          <w:rFonts w:asciiTheme="minorHAnsi" w:eastAsiaTheme="minorEastAsia" w:hAnsiTheme="minorHAnsi" w:cstheme="minorBidi"/>
          <w:b w:val="0"/>
          <w:noProof/>
          <w:kern w:val="0"/>
          <w:szCs w:val="22"/>
        </w:rPr>
      </w:pPr>
      <w:r>
        <w:rPr>
          <w:noProof/>
        </w:rPr>
        <w:t>Division 2A—Variations by APVMA of the Maximum Residue Limits Standard</w:t>
      </w:r>
      <w:r w:rsidRPr="00CA7792">
        <w:rPr>
          <w:b w:val="0"/>
          <w:noProof/>
          <w:sz w:val="18"/>
        </w:rPr>
        <w:tab/>
      </w:r>
      <w:r w:rsidRPr="00CA7792">
        <w:rPr>
          <w:b w:val="0"/>
          <w:noProof/>
          <w:sz w:val="18"/>
        </w:rPr>
        <w:fldChar w:fldCharType="begin"/>
      </w:r>
      <w:r w:rsidRPr="00CA7792">
        <w:rPr>
          <w:b w:val="0"/>
          <w:noProof/>
          <w:sz w:val="18"/>
        </w:rPr>
        <w:instrText xml:space="preserve"> PAGEREF _Toc395272892 \h </w:instrText>
      </w:r>
      <w:r w:rsidRPr="00CA7792">
        <w:rPr>
          <w:b w:val="0"/>
          <w:noProof/>
          <w:sz w:val="18"/>
        </w:rPr>
      </w:r>
      <w:r w:rsidRPr="00CA7792">
        <w:rPr>
          <w:b w:val="0"/>
          <w:noProof/>
          <w:sz w:val="18"/>
        </w:rPr>
        <w:fldChar w:fldCharType="separate"/>
      </w:r>
      <w:r w:rsidR="005D5E27">
        <w:rPr>
          <w:b w:val="0"/>
          <w:noProof/>
          <w:sz w:val="18"/>
        </w:rPr>
        <w:t>60</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80</w:t>
      </w:r>
      <w:r>
        <w:rPr>
          <w:noProof/>
        </w:rPr>
        <w:tab/>
        <w:t>Application of Division</w:t>
      </w:r>
      <w:r w:rsidRPr="00CA7792">
        <w:rPr>
          <w:noProof/>
        </w:rPr>
        <w:tab/>
      </w:r>
      <w:r w:rsidRPr="00CA7792">
        <w:rPr>
          <w:noProof/>
        </w:rPr>
        <w:fldChar w:fldCharType="begin"/>
      </w:r>
      <w:r w:rsidRPr="00CA7792">
        <w:rPr>
          <w:noProof/>
        </w:rPr>
        <w:instrText xml:space="preserve"> PAGEREF _Toc395272893 \h </w:instrText>
      </w:r>
      <w:r w:rsidRPr="00CA7792">
        <w:rPr>
          <w:noProof/>
        </w:rPr>
      </w:r>
      <w:r w:rsidRPr="00CA7792">
        <w:rPr>
          <w:noProof/>
        </w:rPr>
        <w:fldChar w:fldCharType="separate"/>
      </w:r>
      <w:r w:rsidR="005D5E27">
        <w:rPr>
          <w:noProof/>
        </w:rPr>
        <w:t>60</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81</w:t>
      </w:r>
      <w:r>
        <w:rPr>
          <w:noProof/>
        </w:rPr>
        <w:tab/>
        <w:t>Authority to give notice of APVMA notification</w:t>
      </w:r>
      <w:r w:rsidRPr="00CA7792">
        <w:rPr>
          <w:noProof/>
        </w:rPr>
        <w:tab/>
      </w:r>
      <w:r w:rsidRPr="00CA7792">
        <w:rPr>
          <w:noProof/>
        </w:rPr>
        <w:fldChar w:fldCharType="begin"/>
      </w:r>
      <w:r w:rsidRPr="00CA7792">
        <w:rPr>
          <w:noProof/>
        </w:rPr>
        <w:instrText xml:space="preserve"> PAGEREF _Toc395272894 \h </w:instrText>
      </w:r>
      <w:r w:rsidRPr="00CA7792">
        <w:rPr>
          <w:noProof/>
        </w:rPr>
      </w:r>
      <w:r w:rsidRPr="00CA7792">
        <w:rPr>
          <w:noProof/>
        </w:rPr>
        <w:fldChar w:fldCharType="separate"/>
      </w:r>
      <w:r w:rsidR="005D5E27">
        <w:rPr>
          <w:noProof/>
        </w:rPr>
        <w:t>60</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82</w:t>
      </w:r>
      <w:r>
        <w:rPr>
          <w:noProof/>
        </w:rPr>
        <w:tab/>
        <w:t>APVMA may vary the Maximum Residue Limits Standard</w:t>
      </w:r>
      <w:r w:rsidRPr="00CA7792">
        <w:rPr>
          <w:noProof/>
        </w:rPr>
        <w:tab/>
      </w:r>
      <w:r w:rsidRPr="00CA7792">
        <w:rPr>
          <w:noProof/>
        </w:rPr>
        <w:fldChar w:fldCharType="begin"/>
      </w:r>
      <w:r w:rsidRPr="00CA7792">
        <w:rPr>
          <w:noProof/>
        </w:rPr>
        <w:instrText xml:space="preserve"> PAGEREF _Toc395272895 \h </w:instrText>
      </w:r>
      <w:r w:rsidRPr="00CA7792">
        <w:rPr>
          <w:noProof/>
        </w:rPr>
      </w:r>
      <w:r w:rsidRPr="00CA7792">
        <w:rPr>
          <w:noProof/>
        </w:rPr>
        <w:fldChar w:fldCharType="separate"/>
      </w:r>
      <w:r w:rsidR="005D5E27">
        <w:rPr>
          <w:noProof/>
        </w:rPr>
        <w:t>60</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83</w:t>
      </w:r>
      <w:r>
        <w:rPr>
          <w:noProof/>
        </w:rPr>
        <w:tab/>
        <w:t>No limit on the Authority’s power to vary the Maximum Residue Limits Standard</w:t>
      </w:r>
      <w:r w:rsidRPr="00CA7792">
        <w:rPr>
          <w:noProof/>
        </w:rPr>
        <w:tab/>
      </w:r>
      <w:r w:rsidRPr="00CA7792">
        <w:rPr>
          <w:noProof/>
        </w:rPr>
        <w:fldChar w:fldCharType="begin"/>
      </w:r>
      <w:r w:rsidRPr="00CA7792">
        <w:rPr>
          <w:noProof/>
        </w:rPr>
        <w:instrText xml:space="preserve"> PAGEREF _Toc395272896 \h </w:instrText>
      </w:r>
      <w:r w:rsidRPr="00CA7792">
        <w:rPr>
          <w:noProof/>
        </w:rPr>
      </w:r>
      <w:r w:rsidRPr="00CA7792">
        <w:rPr>
          <w:noProof/>
        </w:rPr>
        <w:fldChar w:fldCharType="separate"/>
      </w:r>
      <w:r w:rsidR="005D5E27">
        <w:rPr>
          <w:noProof/>
        </w:rPr>
        <w:t>62</w:t>
      </w:r>
      <w:r w:rsidRPr="00CA7792">
        <w:rPr>
          <w:noProof/>
        </w:rPr>
        <w:fldChar w:fldCharType="end"/>
      </w:r>
    </w:p>
    <w:p w:rsidR="00CA7792" w:rsidRDefault="00CA7792">
      <w:pPr>
        <w:pStyle w:val="TOC3"/>
        <w:rPr>
          <w:rFonts w:asciiTheme="minorHAnsi" w:eastAsiaTheme="minorEastAsia" w:hAnsiTheme="minorHAnsi" w:cstheme="minorBidi"/>
          <w:b w:val="0"/>
          <w:noProof/>
          <w:kern w:val="0"/>
          <w:szCs w:val="22"/>
        </w:rPr>
      </w:pPr>
      <w:r>
        <w:rPr>
          <w:noProof/>
        </w:rPr>
        <w:t>Division 3—Council review of draft standards and draft variations of standards</w:t>
      </w:r>
      <w:r w:rsidRPr="00CA7792">
        <w:rPr>
          <w:b w:val="0"/>
          <w:noProof/>
          <w:sz w:val="18"/>
        </w:rPr>
        <w:tab/>
      </w:r>
      <w:r w:rsidRPr="00CA7792">
        <w:rPr>
          <w:b w:val="0"/>
          <w:noProof/>
          <w:sz w:val="18"/>
        </w:rPr>
        <w:fldChar w:fldCharType="begin"/>
      </w:r>
      <w:r w:rsidRPr="00CA7792">
        <w:rPr>
          <w:b w:val="0"/>
          <w:noProof/>
          <w:sz w:val="18"/>
        </w:rPr>
        <w:instrText xml:space="preserve"> PAGEREF _Toc395272897 \h </w:instrText>
      </w:r>
      <w:r w:rsidRPr="00CA7792">
        <w:rPr>
          <w:b w:val="0"/>
          <w:noProof/>
          <w:sz w:val="18"/>
        </w:rPr>
      </w:r>
      <w:r w:rsidRPr="00CA7792">
        <w:rPr>
          <w:b w:val="0"/>
          <w:noProof/>
          <w:sz w:val="18"/>
        </w:rPr>
        <w:fldChar w:fldCharType="separate"/>
      </w:r>
      <w:r w:rsidR="005D5E27">
        <w:rPr>
          <w:b w:val="0"/>
          <w:noProof/>
          <w:sz w:val="18"/>
        </w:rPr>
        <w:t>63</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84</w:t>
      </w:r>
      <w:r>
        <w:rPr>
          <w:noProof/>
        </w:rPr>
        <w:tab/>
        <w:t>Council may request a review</w:t>
      </w:r>
      <w:r w:rsidRPr="00CA7792">
        <w:rPr>
          <w:noProof/>
        </w:rPr>
        <w:tab/>
      </w:r>
      <w:r w:rsidRPr="00CA7792">
        <w:rPr>
          <w:noProof/>
        </w:rPr>
        <w:fldChar w:fldCharType="begin"/>
      </w:r>
      <w:r w:rsidRPr="00CA7792">
        <w:rPr>
          <w:noProof/>
        </w:rPr>
        <w:instrText xml:space="preserve"> PAGEREF _Toc395272898 \h </w:instrText>
      </w:r>
      <w:r w:rsidRPr="00CA7792">
        <w:rPr>
          <w:noProof/>
        </w:rPr>
      </w:r>
      <w:r w:rsidRPr="00CA7792">
        <w:rPr>
          <w:noProof/>
        </w:rPr>
        <w:fldChar w:fldCharType="separate"/>
      </w:r>
      <w:r w:rsidR="005D5E27">
        <w:rPr>
          <w:noProof/>
        </w:rPr>
        <w:t>63</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85</w:t>
      </w:r>
      <w:r>
        <w:rPr>
          <w:noProof/>
        </w:rPr>
        <w:tab/>
        <w:t>Review not requested</w:t>
      </w:r>
      <w:r w:rsidRPr="00CA7792">
        <w:rPr>
          <w:noProof/>
        </w:rPr>
        <w:tab/>
      </w:r>
      <w:r w:rsidRPr="00CA7792">
        <w:rPr>
          <w:noProof/>
        </w:rPr>
        <w:fldChar w:fldCharType="begin"/>
      </w:r>
      <w:r w:rsidRPr="00CA7792">
        <w:rPr>
          <w:noProof/>
        </w:rPr>
        <w:instrText xml:space="preserve"> PAGEREF _Toc395272899 \h </w:instrText>
      </w:r>
      <w:r w:rsidRPr="00CA7792">
        <w:rPr>
          <w:noProof/>
        </w:rPr>
      </w:r>
      <w:r w:rsidRPr="00CA7792">
        <w:rPr>
          <w:noProof/>
        </w:rPr>
        <w:fldChar w:fldCharType="separate"/>
      </w:r>
      <w:r w:rsidR="005D5E27">
        <w:rPr>
          <w:noProof/>
        </w:rPr>
        <w:t>63</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86</w:t>
      </w:r>
      <w:r>
        <w:rPr>
          <w:noProof/>
        </w:rPr>
        <w:tab/>
        <w:t>Review requested</w:t>
      </w:r>
      <w:r w:rsidRPr="00CA7792">
        <w:rPr>
          <w:noProof/>
        </w:rPr>
        <w:tab/>
      </w:r>
      <w:r w:rsidRPr="00CA7792">
        <w:rPr>
          <w:noProof/>
        </w:rPr>
        <w:fldChar w:fldCharType="begin"/>
      </w:r>
      <w:r w:rsidRPr="00CA7792">
        <w:rPr>
          <w:noProof/>
        </w:rPr>
        <w:instrText xml:space="preserve"> PAGEREF _Toc395272900 \h </w:instrText>
      </w:r>
      <w:r w:rsidRPr="00CA7792">
        <w:rPr>
          <w:noProof/>
        </w:rPr>
      </w:r>
      <w:r w:rsidRPr="00CA7792">
        <w:rPr>
          <w:noProof/>
        </w:rPr>
        <w:fldChar w:fldCharType="separate"/>
      </w:r>
      <w:r w:rsidR="005D5E27">
        <w:rPr>
          <w:noProof/>
        </w:rPr>
        <w:t>63</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87</w:t>
      </w:r>
      <w:r>
        <w:rPr>
          <w:noProof/>
        </w:rPr>
        <w:tab/>
        <w:t>Authority to respond to request</w:t>
      </w:r>
      <w:r w:rsidRPr="00CA7792">
        <w:rPr>
          <w:noProof/>
        </w:rPr>
        <w:tab/>
      </w:r>
      <w:r w:rsidRPr="00CA7792">
        <w:rPr>
          <w:noProof/>
        </w:rPr>
        <w:fldChar w:fldCharType="begin"/>
      </w:r>
      <w:r w:rsidRPr="00CA7792">
        <w:rPr>
          <w:noProof/>
        </w:rPr>
        <w:instrText xml:space="preserve"> PAGEREF _Toc395272901 \h </w:instrText>
      </w:r>
      <w:r w:rsidRPr="00CA7792">
        <w:rPr>
          <w:noProof/>
        </w:rPr>
      </w:r>
      <w:r w:rsidRPr="00CA7792">
        <w:rPr>
          <w:noProof/>
        </w:rPr>
        <w:fldChar w:fldCharType="separate"/>
      </w:r>
      <w:r w:rsidR="005D5E27">
        <w:rPr>
          <w:noProof/>
        </w:rPr>
        <w:t>64</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88</w:t>
      </w:r>
      <w:r>
        <w:rPr>
          <w:noProof/>
        </w:rPr>
        <w:tab/>
        <w:t>Council may amend or reject draft after review</w:t>
      </w:r>
      <w:r w:rsidRPr="00CA7792">
        <w:rPr>
          <w:noProof/>
        </w:rPr>
        <w:tab/>
      </w:r>
      <w:r w:rsidRPr="00CA7792">
        <w:rPr>
          <w:noProof/>
        </w:rPr>
        <w:fldChar w:fldCharType="begin"/>
      </w:r>
      <w:r w:rsidRPr="00CA7792">
        <w:rPr>
          <w:noProof/>
        </w:rPr>
        <w:instrText xml:space="preserve"> PAGEREF _Toc395272902 \h </w:instrText>
      </w:r>
      <w:r w:rsidRPr="00CA7792">
        <w:rPr>
          <w:noProof/>
        </w:rPr>
      </w:r>
      <w:r w:rsidRPr="00CA7792">
        <w:rPr>
          <w:noProof/>
        </w:rPr>
        <w:fldChar w:fldCharType="separate"/>
      </w:r>
      <w:r w:rsidR="005D5E27">
        <w:rPr>
          <w:noProof/>
        </w:rPr>
        <w:t>64</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89</w:t>
      </w:r>
      <w:r>
        <w:rPr>
          <w:noProof/>
        </w:rPr>
        <w:tab/>
        <w:t>Council does not intend to amend or reject the draft</w:t>
      </w:r>
      <w:r w:rsidRPr="00CA7792">
        <w:rPr>
          <w:noProof/>
        </w:rPr>
        <w:tab/>
      </w:r>
      <w:r w:rsidRPr="00CA7792">
        <w:rPr>
          <w:noProof/>
        </w:rPr>
        <w:fldChar w:fldCharType="begin"/>
      </w:r>
      <w:r w:rsidRPr="00CA7792">
        <w:rPr>
          <w:noProof/>
        </w:rPr>
        <w:instrText xml:space="preserve"> PAGEREF _Toc395272903 \h </w:instrText>
      </w:r>
      <w:r w:rsidRPr="00CA7792">
        <w:rPr>
          <w:noProof/>
        </w:rPr>
      </w:r>
      <w:r w:rsidRPr="00CA7792">
        <w:rPr>
          <w:noProof/>
        </w:rPr>
        <w:fldChar w:fldCharType="separate"/>
      </w:r>
      <w:r w:rsidR="005D5E27">
        <w:rPr>
          <w:noProof/>
        </w:rPr>
        <w:t>65</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90</w:t>
      </w:r>
      <w:r>
        <w:rPr>
          <w:noProof/>
        </w:rPr>
        <w:tab/>
        <w:t>Council amends the draft</w:t>
      </w:r>
      <w:r w:rsidRPr="00CA7792">
        <w:rPr>
          <w:noProof/>
        </w:rPr>
        <w:tab/>
      </w:r>
      <w:r w:rsidRPr="00CA7792">
        <w:rPr>
          <w:noProof/>
        </w:rPr>
        <w:fldChar w:fldCharType="begin"/>
      </w:r>
      <w:r w:rsidRPr="00CA7792">
        <w:rPr>
          <w:noProof/>
        </w:rPr>
        <w:instrText xml:space="preserve"> PAGEREF _Toc395272904 \h </w:instrText>
      </w:r>
      <w:r w:rsidRPr="00CA7792">
        <w:rPr>
          <w:noProof/>
        </w:rPr>
      </w:r>
      <w:r w:rsidRPr="00CA7792">
        <w:rPr>
          <w:noProof/>
        </w:rPr>
        <w:fldChar w:fldCharType="separate"/>
      </w:r>
      <w:r w:rsidR="005D5E27">
        <w:rPr>
          <w:noProof/>
        </w:rPr>
        <w:t>65</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91</w:t>
      </w:r>
      <w:r>
        <w:rPr>
          <w:noProof/>
        </w:rPr>
        <w:tab/>
        <w:t>Council rejects the draft</w:t>
      </w:r>
      <w:r w:rsidRPr="00CA7792">
        <w:rPr>
          <w:noProof/>
        </w:rPr>
        <w:tab/>
      </w:r>
      <w:r w:rsidRPr="00CA7792">
        <w:rPr>
          <w:noProof/>
        </w:rPr>
        <w:fldChar w:fldCharType="begin"/>
      </w:r>
      <w:r w:rsidRPr="00CA7792">
        <w:rPr>
          <w:noProof/>
        </w:rPr>
        <w:instrText xml:space="preserve"> PAGEREF _Toc395272905 \h </w:instrText>
      </w:r>
      <w:r w:rsidRPr="00CA7792">
        <w:rPr>
          <w:noProof/>
        </w:rPr>
      </w:r>
      <w:r w:rsidRPr="00CA7792">
        <w:rPr>
          <w:noProof/>
        </w:rPr>
        <w:fldChar w:fldCharType="separate"/>
      </w:r>
      <w:r w:rsidR="005D5E27">
        <w:rPr>
          <w:noProof/>
        </w:rPr>
        <w:t>65</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92</w:t>
      </w:r>
      <w:r>
        <w:rPr>
          <w:noProof/>
        </w:rPr>
        <w:tab/>
        <w:t>Publication requirements</w:t>
      </w:r>
      <w:r w:rsidRPr="00CA7792">
        <w:rPr>
          <w:noProof/>
        </w:rPr>
        <w:tab/>
      </w:r>
      <w:r w:rsidRPr="00CA7792">
        <w:rPr>
          <w:noProof/>
        </w:rPr>
        <w:fldChar w:fldCharType="begin"/>
      </w:r>
      <w:r w:rsidRPr="00CA7792">
        <w:rPr>
          <w:noProof/>
        </w:rPr>
        <w:instrText xml:space="preserve"> PAGEREF _Toc395272906 \h </w:instrText>
      </w:r>
      <w:r w:rsidRPr="00CA7792">
        <w:rPr>
          <w:noProof/>
        </w:rPr>
      </w:r>
      <w:r w:rsidRPr="00CA7792">
        <w:rPr>
          <w:noProof/>
        </w:rPr>
        <w:fldChar w:fldCharType="separate"/>
      </w:r>
      <w:r w:rsidR="005D5E27">
        <w:rPr>
          <w:noProof/>
        </w:rPr>
        <w:t>65</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93</w:t>
      </w:r>
      <w:r>
        <w:rPr>
          <w:noProof/>
        </w:rPr>
        <w:tab/>
        <w:t>When a standard or variation takes effect</w:t>
      </w:r>
      <w:r w:rsidRPr="00CA7792">
        <w:rPr>
          <w:noProof/>
        </w:rPr>
        <w:tab/>
      </w:r>
      <w:r w:rsidRPr="00CA7792">
        <w:rPr>
          <w:noProof/>
        </w:rPr>
        <w:fldChar w:fldCharType="begin"/>
      </w:r>
      <w:r w:rsidRPr="00CA7792">
        <w:rPr>
          <w:noProof/>
        </w:rPr>
        <w:instrText xml:space="preserve"> PAGEREF _Toc395272907 \h </w:instrText>
      </w:r>
      <w:r w:rsidRPr="00CA7792">
        <w:rPr>
          <w:noProof/>
        </w:rPr>
      </w:r>
      <w:r w:rsidRPr="00CA7792">
        <w:rPr>
          <w:noProof/>
        </w:rPr>
        <w:fldChar w:fldCharType="separate"/>
      </w:r>
      <w:r w:rsidR="005D5E27">
        <w:rPr>
          <w:noProof/>
        </w:rPr>
        <w:t>66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94</w:t>
      </w:r>
      <w:r>
        <w:rPr>
          <w:noProof/>
        </w:rPr>
        <w:tab/>
        <w:t>Standards are legislative instruments, but not subject to disallowance or sunsetting</w:t>
      </w:r>
      <w:r w:rsidRPr="00CA7792">
        <w:rPr>
          <w:noProof/>
        </w:rPr>
        <w:tab/>
      </w:r>
      <w:r w:rsidRPr="00CA7792">
        <w:rPr>
          <w:noProof/>
        </w:rPr>
        <w:fldChar w:fldCharType="begin"/>
      </w:r>
      <w:r w:rsidRPr="00CA7792">
        <w:rPr>
          <w:noProof/>
        </w:rPr>
        <w:instrText xml:space="preserve"> PAGEREF _Toc395272908 \h </w:instrText>
      </w:r>
      <w:r w:rsidRPr="00CA7792">
        <w:rPr>
          <w:noProof/>
        </w:rPr>
      </w:r>
      <w:r w:rsidRPr="00CA7792">
        <w:rPr>
          <w:noProof/>
        </w:rPr>
        <w:fldChar w:fldCharType="separate"/>
      </w:r>
      <w:r w:rsidR="005D5E27">
        <w:rPr>
          <w:noProof/>
        </w:rPr>
        <w:t>66</w:t>
      </w:r>
      <w:r w:rsidRPr="00CA7792">
        <w:rPr>
          <w:noProof/>
        </w:rPr>
        <w:fldChar w:fldCharType="end"/>
      </w:r>
    </w:p>
    <w:p w:rsidR="00CA7792" w:rsidRDefault="00CA7792">
      <w:pPr>
        <w:pStyle w:val="TOC3"/>
        <w:rPr>
          <w:rFonts w:asciiTheme="minorHAnsi" w:eastAsiaTheme="minorEastAsia" w:hAnsiTheme="minorHAnsi" w:cstheme="minorBidi"/>
          <w:b w:val="0"/>
          <w:noProof/>
          <w:kern w:val="0"/>
          <w:szCs w:val="22"/>
        </w:rPr>
      </w:pPr>
      <w:r>
        <w:rPr>
          <w:noProof/>
        </w:rPr>
        <w:t>Division 4—Urgent applications and proposals</w:t>
      </w:r>
      <w:r w:rsidRPr="00CA7792">
        <w:rPr>
          <w:b w:val="0"/>
          <w:noProof/>
          <w:sz w:val="18"/>
        </w:rPr>
        <w:tab/>
      </w:r>
      <w:r w:rsidRPr="00CA7792">
        <w:rPr>
          <w:b w:val="0"/>
          <w:noProof/>
          <w:sz w:val="18"/>
        </w:rPr>
        <w:fldChar w:fldCharType="begin"/>
      </w:r>
      <w:r w:rsidRPr="00CA7792">
        <w:rPr>
          <w:b w:val="0"/>
          <w:noProof/>
          <w:sz w:val="18"/>
        </w:rPr>
        <w:instrText xml:space="preserve"> PAGEREF _Toc395272909 \h </w:instrText>
      </w:r>
      <w:r w:rsidRPr="00CA7792">
        <w:rPr>
          <w:b w:val="0"/>
          <w:noProof/>
          <w:sz w:val="18"/>
        </w:rPr>
      </w:r>
      <w:r w:rsidRPr="00CA7792">
        <w:rPr>
          <w:b w:val="0"/>
          <w:noProof/>
          <w:sz w:val="18"/>
        </w:rPr>
        <w:fldChar w:fldCharType="separate"/>
      </w:r>
      <w:r w:rsidR="005D5E27">
        <w:rPr>
          <w:b w:val="0"/>
          <w:noProof/>
          <w:sz w:val="18"/>
        </w:rPr>
        <w:t>67</w:t>
      </w:r>
      <w:r w:rsidRPr="00CA7792">
        <w:rPr>
          <w:b w:val="0"/>
          <w:noProof/>
          <w:sz w:val="18"/>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A—Urgent consideration of applications and proposals</w:t>
      </w:r>
      <w:r w:rsidRPr="00CA7792">
        <w:rPr>
          <w:b w:val="0"/>
          <w:noProof/>
          <w:sz w:val="18"/>
        </w:rPr>
        <w:tab/>
      </w:r>
      <w:r w:rsidRPr="00CA7792">
        <w:rPr>
          <w:b w:val="0"/>
          <w:noProof/>
          <w:sz w:val="18"/>
        </w:rPr>
        <w:fldChar w:fldCharType="begin"/>
      </w:r>
      <w:r w:rsidRPr="00CA7792">
        <w:rPr>
          <w:b w:val="0"/>
          <w:noProof/>
          <w:sz w:val="18"/>
        </w:rPr>
        <w:instrText xml:space="preserve"> PAGEREF _Toc395272910 \h </w:instrText>
      </w:r>
      <w:r w:rsidRPr="00CA7792">
        <w:rPr>
          <w:b w:val="0"/>
          <w:noProof/>
          <w:sz w:val="18"/>
        </w:rPr>
      </w:r>
      <w:r w:rsidRPr="00CA7792">
        <w:rPr>
          <w:b w:val="0"/>
          <w:noProof/>
          <w:sz w:val="18"/>
        </w:rPr>
        <w:fldChar w:fldCharType="separate"/>
      </w:r>
      <w:r w:rsidR="005D5E27">
        <w:rPr>
          <w:b w:val="0"/>
          <w:noProof/>
          <w:sz w:val="18"/>
        </w:rPr>
        <w:t>67</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95</w:t>
      </w:r>
      <w:r>
        <w:rPr>
          <w:noProof/>
        </w:rPr>
        <w:tab/>
        <w:t>Declaration of urgency</w:t>
      </w:r>
      <w:r w:rsidRPr="00CA7792">
        <w:rPr>
          <w:noProof/>
        </w:rPr>
        <w:tab/>
      </w:r>
      <w:r w:rsidRPr="00CA7792">
        <w:rPr>
          <w:noProof/>
        </w:rPr>
        <w:fldChar w:fldCharType="begin"/>
      </w:r>
      <w:r w:rsidRPr="00CA7792">
        <w:rPr>
          <w:noProof/>
        </w:rPr>
        <w:instrText xml:space="preserve"> PAGEREF _Toc395272911 \h </w:instrText>
      </w:r>
      <w:r w:rsidRPr="00CA7792">
        <w:rPr>
          <w:noProof/>
        </w:rPr>
      </w:r>
      <w:r w:rsidRPr="00CA7792">
        <w:rPr>
          <w:noProof/>
        </w:rPr>
        <w:fldChar w:fldCharType="separate"/>
      </w:r>
      <w:r w:rsidR="005D5E27">
        <w:rPr>
          <w:noProof/>
        </w:rPr>
        <w:t>67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96</w:t>
      </w:r>
      <w:r>
        <w:rPr>
          <w:noProof/>
        </w:rPr>
        <w:tab/>
        <w:t>Preparation of draft standard or variation</w:t>
      </w:r>
      <w:r w:rsidRPr="00CA7792">
        <w:rPr>
          <w:noProof/>
        </w:rPr>
        <w:tab/>
      </w:r>
      <w:r w:rsidRPr="00CA7792">
        <w:rPr>
          <w:noProof/>
        </w:rPr>
        <w:fldChar w:fldCharType="begin"/>
      </w:r>
      <w:r w:rsidRPr="00CA7792">
        <w:rPr>
          <w:noProof/>
        </w:rPr>
        <w:instrText xml:space="preserve"> PAGEREF _Toc395272912 \h </w:instrText>
      </w:r>
      <w:r w:rsidRPr="00CA7792">
        <w:rPr>
          <w:noProof/>
        </w:rPr>
      </w:r>
      <w:r w:rsidRPr="00CA7792">
        <w:rPr>
          <w:noProof/>
        </w:rPr>
        <w:fldChar w:fldCharType="separate"/>
      </w:r>
      <w:r w:rsidR="005D5E27">
        <w:rPr>
          <w:noProof/>
        </w:rPr>
        <w:t>68</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97</w:t>
      </w:r>
      <w:r>
        <w:rPr>
          <w:noProof/>
        </w:rPr>
        <w:tab/>
        <w:t>Approval and publication of standard or variation</w:t>
      </w:r>
      <w:r w:rsidRPr="00CA7792">
        <w:rPr>
          <w:noProof/>
        </w:rPr>
        <w:tab/>
      </w:r>
      <w:r w:rsidRPr="00CA7792">
        <w:rPr>
          <w:noProof/>
        </w:rPr>
        <w:fldChar w:fldCharType="begin"/>
      </w:r>
      <w:r w:rsidRPr="00CA7792">
        <w:rPr>
          <w:noProof/>
        </w:rPr>
        <w:instrText xml:space="preserve"> PAGEREF _Toc395272913 \h </w:instrText>
      </w:r>
      <w:r w:rsidRPr="00CA7792">
        <w:rPr>
          <w:noProof/>
        </w:rPr>
      </w:r>
      <w:r w:rsidRPr="00CA7792">
        <w:rPr>
          <w:noProof/>
        </w:rPr>
        <w:fldChar w:fldCharType="separate"/>
      </w:r>
      <w:r w:rsidR="005D5E27">
        <w:rPr>
          <w:noProof/>
        </w:rPr>
        <w:t>69</w:t>
      </w:r>
      <w:r w:rsidRPr="00CA7792">
        <w:rPr>
          <w:noProof/>
        </w:rPr>
        <w:fldChar w:fldCharType="end"/>
      </w:r>
    </w:p>
    <w:p w:rsidR="00CA7792" w:rsidRDefault="00CA7792">
      <w:pPr>
        <w:pStyle w:val="TOC4"/>
        <w:rPr>
          <w:rFonts w:asciiTheme="minorHAnsi" w:eastAsiaTheme="minorEastAsia" w:hAnsiTheme="minorHAnsi" w:cstheme="minorBidi"/>
          <w:b w:val="0"/>
          <w:noProof/>
          <w:kern w:val="0"/>
          <w:sz w:val="22"/>
          <w:szCs w:val="22"/>
        </w:rPr>
      </w:pPr>
      <w:r>
        <w:rPr>
          <w:noProof/>
        </w:rPr>
        <w:t>Subdivision B—Assessing the resulting standard or variation</w:t>
      </w:r>
      <w:r w:rsidRPr="00CA7792">
        <w:rPr>
          <w:b w:val="0"/>
          <w:noProof/>
          <w:sz w:val="18"/>
        </w:rPr>
        <w:tab/>
      </w:r>
      <w:r w:rsidRPr="00CA7792">
        <w:rPr>
          <w:b w:val="0"/>
          <w:noProof/>
          <w:sz w:val="18"/>
        </w:rPr>
        <w:fldChar w:fldCharType="begin"/>
      </w:r>
      <w:r w:rsidRPr="00CA7792">
        <w:rPr>
          <w:b w:val="0"/>
          <w:noProof/>
          <w:sz w:val="18"/>
        </w:rPr>
        <w:instrText xml:space="preserve"> PAGEREF _Toc395272914 \h </w:instrText>
      </w:r>
      <w:r w:rsidRPr="00CA7792">
        <w:rPr>
          <w:b w:val="0"/>
          <w:noProof/>
          <w:sz w:val="18"/>
        </w:rPr>
      </w:r>
      <w:r w:rsidRPr="00CA7792">
        <w:rPr>
          <w:b w:val="0"/>
          <w:noProof/>
          <w:sz w:val="18"/>
        </w:rPr>
        <w:fldChar w:fldCharType="separate"/>
      </w:r>
      <w:r w:rsidR="005D5E27">
        <w:rPr>
          <w:b w:val="0"/>
          <w:noProof/>
          <w:sz w:val="18"/>
        </w:rPr>
        <w:t>71</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98</w:t>
      </w:r>
      <w:r>
        <w:rPr>
          <w:noProof/>
        </w:rPr>
        <w:tab/>
        <w:t>Application</w:t>
      </w:r>
      <w:r w:rsidRPr="00CA7792">
        <w:rPr>
          <w:noProof/>
        </w:rPr>
        <w:tab/>
      </w:r>
      <w:r w:rsidRPr="00CA7792">
        <w:rPr>
          <w:noProof/>
        </w:rPr>
        <w:fldChar w:fldCharType="begin"/>
      </w:r>
      <w:r w:rsidRPr="00CA7792">
        <w:rPr>
          <w:noProof/>
        </w:rPr>
        <w:instrText xml:space="preserve"> PAGEREF _Toc395272915 \h </w:instrText>
      </w:r>
      <w:r w:rsidRPr="00CA7792">
        <w:rPr>
          <w:noProof/>
        </w:rPr>
      </w:r>
      <w:r w:rsidRPr="00CA7792">
        <w:rPr>
          <w:noProof/>
        </w:rPr>
        <w:fldChar w:fldCharType="separate"/>
      </w:r>
      <w:r w:rsidR="005D5E27">
        <w:rPr>
          <w:noProof/>
        </w:rPr>
        <w:t>71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lastRenderedPageBreak/>
        <w:t>99</w:t>
      </w:r>
      <w:r>
        <w:rPr>
          <w:noProof/>
        </w:rPr>
        <w:tab/>
        <w:t>Assessing the standard or variation</w:t>
      </w:r>
      <w:r w:rsidRPr="00CA7792">
        <w:rPr>
          <w:noProof/>
        </w:rPr>
        <w:tab/>
      </w:r>
      <w:r w:rsidRPr="00CA7792">
        <w:rPr>
          <w:noProof/>
        </w:rPr>
        <w:fldChar w:fldCharType="begin"/>
      </w:r>
      <w:r w:rsidRPr="00CA7792">
        <w:rPr>
          <w:noProof/>
        </w:rPr>
        <w:instrText xml:space="preserve"> PAGEREF _Toc395272916 \h </w:instrText>
      </w:r>
      <w:r w:rsidRPr="00CA7792">
        <w:rPr>
          <w:noProof/>
        </w:rPr>
      </w:r>
      <w:r w:rsidRPr="00CA7792">
        <w:rPr>
          <w:noProof/>
        </w:rPr>
        <w:fldChar w:fldCharType="separate"/>
      </w:r>
      <w:r w:rsidR="005D5E27">
        <w:rPr>
          <w:noProof/>
        </w:rPr>
        <w:t>71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100</w:t>
      </w:r>
      <w:r>
        <w:rPr>
          <w:noProof/>
        </w:rPr>
        <w:tab/>
        <w:t>Calling for submissions</w:t>
      </w:r>
      <w:r w:rsidRPr="00CA7792">
        <w:rPr>
          <w:noProof/>
        </w:rPr>
        <w:tab/>
      </w:r>
      <w:r w:rsidRPr="00CA7792">
        <w:rPr>
          <w:noProof/>
        </w:rPr>
        <w:fldChar w:fldCharType="begin"/>
      </w:r>
      <w:r w:rsidRPr="00CA7792">
        <w:rPr>
          <w:noProof/>
        </w:rPr>
        <w:instrText xml:space="preserve"> PAGEREF _Toc395272917 \h </w:instrText>
      </w:r>
      <w:r w:rsidRPr="00CA7792">
        <w:rPr>
          <w:noProof/>
        </w:rPr>
      </w:r>
      <w:r w:rsidRPr="00CA7792">
        <w:rPr>
          <w:noProof/>
        </w:rPr>
        <w:fldChar w:fldCharType="separate"/>
      </w:r>
      <w:r w:rsidR="005D5E27">
        <w:rPr>
          <w:noProof/>
        </w:rPr>
        <w:t>71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101</w:t>
      </w:r>
      <w:r>
        <w:rPr>
          <w:noProof/>
        </w:rPr>
        <w:tab/>
        <w:t>Re</w:t>
      </w:r>
      <w:r>
        <w:rPr>
          <w:noProof/>
        </w:rPr>
        <w:noBreakHyphen/>
        <w:t>affirm the standard or variation or propose changes</w:t>
      </w:r>
      <w:r w:rsidRPr="00CA7792">
        <w:rPr>
          <w:noProof/>
        </w:rPr>
        <w:tab/>
      </w:r>
      <w:r w:rsidRPr="00CA7792">
        <w:rPr>
          <w:noProof/>
        </w:rPr>
        <w:fldChar w:fldCharType="begin"/>
      </w:r>
      <w:r w:rsidRPr="00CA7792">
        <w:rPr>
          <w:noProof/>
        </w:rPr>
        <w:instrText xml:space="preserve"> PAGEREF _Toc395272918 \h </w:instrText>
      </w:r>
      <w:r w:rsidRPr="00CA7792">
        <w:rPr>
          <w:noProof/>
        </w:rPr>
      </w:r>
      <w:r w:rsidRPr="00CA7792">
        <w:rPr>
          <w:noProof/>
        </w:rPr>
        <w:fldChar w:fldCharType="separate"/>
      </w:r>
      <w:r w:rsidR="005D5E27">
        <w:rPr>
          <w:noProof/>
        </w:rPr>
        <w:t>72</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102</w:t>
      </w:r>
      <w:r>
        <w:rPr>
          <w:noProof/>
        </w:rPr>
        <w:tab/>
        <w:t>Council may request Authority to review</w:t>
      </w:r>
      <w:r w:rsidRPr="00CA7792">
        <w:rPr>
          <w:noProof/>
        </w:rPr>
        <w:tab/>
      </w:r>
      <w:r w:rsidRPr="00CA7792">
        <w:rPr>
          <w:noProof/>
        </w:rPr>
        <w:fldChar w:fldCharType="begin"/>
      </w:r>
      <w:r w:rsidRPr="00CA7792">
        <w:rPr>
          <w:noProof/>
        </w:rPr>
        <w:instrText xml:space="preserve"> PAGEREF _Toc395272919 \h </w:instrText>
      </w:r>
      <w:r w:rsidRPr="00CA7792">
        <w:rPr>
          <w:noProof/>
        </w:rPr>
      </w:r>
      <w:r w:rsidRPr="00CA7792">
        <w:rPr>
          <w:noProof/>
        </w:rPr>
        <w:fldChar w:fldCharType="separate"/>
      </w:r>
      <w:r w:rsidR="005D5E27">
        <w:rPr>
          <w:noProof/>
        </w:rPr>
        <w:t>73</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103</w:t>
      </w:r>
      <w:r>
        <w:rPr>
          <w:noProof/>
        </w:rPr>
        <w:tab/>
        <w:t>Review requested</w:t>
      </w:r>
      <w:r w:rsidRPr="00CA7792">
        <w:rPr>
          <w:noProof/>
        </w:rPr>
        <w:tab/>
      </w:r>
      <w:r w:rsidRPr="00CA7792">
        <w:rPr>
          <w:noProof/>
        </w:rPr>
        <w:fldChar w:fldCharType="begin"/>
      </w:r>
      <w:r w:rsidRPr="00CA7792">
        <w:rPr>
          <w:noProof/>
        </w:rPr>
        <w:instrText xml:space="preserve"> PAGEREF _Toc395272920 \h </w:instrText>
      </w:r>
      <w:r w:rsidRPr="00CA7792">
        <w:rPr>
          <w:noProof/>
        </w:rPr>
      </w:r>
      <w:r w:rsidRPr="00CA7792">
        <w:rPr>
          <w:noProof/>
        </w:rPr>
        <w:fldChar w:fldCharType="separate"/>
      </w:r>
      <w:r w:rsidR="005D5E27">
        <w:rPr>
          <w:noProof/>
        </w:rPr>
        <w:t>73</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104</w:t>
      </w:r>
      <w:r>
        <w:rPr>
          <w:noProof/>
        </w:rPr>
        <w:tab/>
        <w:t>Authority to respond to request</w:t>
      </w:r>
      <w:r w:rsidRPr="00CA7792">
        <w:rPr>
          <w:noProof/>
        </w:rPr>
        <w:tab/>
      </w:r>
      <w:r w:rsidRPr="00CA7792">
        <w:rPr>
          <w:noProof/>
        </w:rPr>
        <w:fldChar w:fldCharType="begin"/>
      </w:r>
      <w:r w:rsidRPr="00CA7792">
        <w:rPr>
          <w:noProof/>
        </w:rPr>
        <w:instrText xml:space="preserve"> PAGEREF _Toc395272921 \h </w:instrText>
      </w:r>
      <w:r w:rsidRPr="00CA7792">
        <w:rPr>
          <w:noProof/>
        </w:rPr>
      </w:r>
      <w:r w:rsidRPr="00CA7792">
        <w:rPr>
          <w:noProof/>
        </w:rPr>
        <w:fldChar w:fldCharType="separate"/>
      </w:r>
      <w:r w:rsidR="005D5E27">
        <w:rPr>
          <w:noProof/>
        </w:rPr>
        <w:t>73</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106</w:t>
      </w:r>
      <w:r>
        <w:rPr>
          <w:noProof/>
        </w:rPr>
        <w:tab/>
        <w:t>Council may revoke or amend standard or variation</w:t>
      </w:r>
      <w:r w:rsidRPr="00CA7792">
        <w:rPr>
          <w:noProof/>
        </w:rPr>
        <w:tab/>
      </w:r>
      <w:r w:rsidRPr="00CA7792">
        <w:rPr>
          <w:noProof/>
        </w:rPr>
        <w:fldChar w:fldCharType="begin"/>
      </w:r>
      <w:r w:rsidRPr="00CA7792">
        <w:rPr>
          <w:noProof/>
        </w:rPr>
        <w:instrText xml:space="preserve"> PAGEREF _Toc395272922 \h </w:instrText>
      </w:r>
      <w:r w:rsidRPr="00CA7792">
        <w:rPr>
          <w:noProof/>
        </w:rPr>
      </w:r>
      <w:r w:rsidRPr="00CA7792">
        <w:rPr>
          <w:noProof/>
        </w:rPr>
        <w:fldChar w:fldCharType="separate"/>
      </w:r>
      <w:r w:rsidR="005D5E27">
        <w:rPr>
          <w:noProof/>
        </w:rPr>
        <w:t>74</w:t>
      </w:r>
      <w:r w:rsidRPr="00CA7792">
        <w:rPr>
          <w:noProof/>
        </w:rPr>
        <w:fldChar w:fldCharType="end"/>
      </w:r>
    </w:p>
    <w:p w:rsidR="00CA7792" w:rsidRDefault="00CA7792">
      <w:pPr>
        <w:pStyle w:val="TOC3"/>
        <w:rPr>
          <w:rFonts w:asciiTheme="minorHAnsi" w:eastAsiaTheme="minorEastAsia" w:hAnsiTheme="minorHAnsi" w:cstheme="minorBidi"/>
          <w:b w:val="0"/>
          <w:noProof/>
          <w:kern w:val="0"/>
          <w:szCs w:val="22"/>
        </w:rPr>
      </w:pPr>
      <w:r>
        <w:rPr>
          <w:noProof/>
        </w:rPr>
        <w:t>Division 5—General rules for considering applications and proposals</w:t>
      </w:r>
      <w:r w:rsidRPr="00CA7792">
        <w:rPr>
          <w:b w:val="0"/>
          <w:noProof/>
          <w:sz w:val="18"/>
        </w:rPr>
        <w:tab/>
      </w:r>
      <w:r w:rsidRPr="00CA7792">
        <w:rPr>
          <w:b w:val="0"/>
          <w:noProof/>
          <w:sz w:val="18"/>
        </w:rPr>
        <w:fldChar w:fldCharType="begin"/>
      </w:r>
      <w:r w:rsidRPr="00CA7792">
        <w:rPr>
          <w:b w:val="0"/>
          <w:noProof/>
          <w:sz w:val="18"/>
        </w:rPr>
        <w:instrText xml:space="preserve"> PAGEREF _Toc395272923 \h </w:instrText>
      </w:r>
      <w:r w:rsidRPr="00CA7792">
        <w:rPr>
          <w:b w:val="0"/>
          <w:noProof/>
          <w:sz w:val="18"/>
        </w:rPr>
      </w:r>
      <w:r w:rsidRPr="00CA7792">
        <w:rPr>
          <w:b w:val="0"/>
          <w:noProof/>
          <w:sz w:val="18"/>
        </w:rPr>
        <w:fldChar w:fldCharType="separate"/>
      </w:r>
      <w:r w:rsidR="005D5E27">
        <w:rPr>
          <w:b w:val="0"/>
          <w:noProof/>
          <w:sz w:val="18"/>
        </w:rPr>
        <w:t>76</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107</w:t>
      </w:r>
      <w:r>
        <w:rPr>
          <w:noProof/>
        </w:rPr>
        <w:tab/>
        <w:t>General conduct in considering an application or proposal</w:t>
      </w:r>
      <w:r w:rsidRPr="00CA7792">
        <w:rPr>
          <w:noProof/>
        </w:rPr>
        <w:tab/>
      </w:r>
      <w:r w:rsidRPr="00CA7792">
        <w:rPr>
          <w:noProof/>
        </w:rPr>
        <w:fldChar w:fldCharType="begin"/>
      </w:r>
      <w:r w:rsidRPr="00CA7792">
        <w:rPr>
          <w:noProof/>
        </w:rPr>
        <w:instrText xml:space="preserve"> PAGEREF _Toc395272924 \h </w:instrText>
      </w:r>
      <w:r w:rsidRPr="00CA7792">
        <w:rPr>
          <w:noProof/>
        </w:rPr>
      </w:r>
      <w:r w:rsidRPr="00CA7792">
        <w:rPr>
          <w:noProof/>
        </w:rPr>
        <w:fldChar w:fldCharType="separate"/>
      </w:r>
      <w:r w:rsidR="005D5E27">
        <w:rPr>
          <w:noProof/>
        </w:rPr>
        <w:t>76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108</w:t>
      </w:r>
      <w:r>
        <w:rPr>
          <w:noProof/>
        </w:rPr>
        <w:tab/>
        <w:t>Authority may require further information</w:t>
      </w:r>
      <w:r w:rsidRPr="00CA7792">
        <w:rPr>
          <w:noProof/>
        </w:rPr>
        <w:tab/>
      </w:r>
      <w:r w:rsidRPr="00CA7792">
        <w:rPr>
          <w:noProof/>
        </w:rPr>
        <w:fldChar w:fldCharType="begin"/>
      </w:r>
      <w:r w:rsidRPr="00CA7792">
        <w:rPr>
          <w:noProof/>
        </w:rPr>
        <w:instrText xml:space="preserve"> PAGEREF _Toc395272925 \h </w:instrText>
      </w:r>
      <w:r w:rsidRPr="00CA7792">
        <w:rPr>
          <w:noProof/>
        </w:rPr>
      </w:r>
      <w:r w:rsidRPr="00CA7792">
        <w:rPr>
          <w:noProof/>
        </w:rPr>
        <w:fldChar w:fldCharType="separate"/>
      </w:r>
      <w:r w:rsidR="005D5E27">
        <w:rPr>
          <w:noProof/>
        </w:rPr>
        <w:t>76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109</w:t>
      </w:r>
      <w:r>
        <w:rPr>
          <w:noProof/>
        </w:rPr>
        <w:tab/>
        <w:t>Period within which consideration of applications for standards or variations must be completed</w:t>
      </w:r>
      <w:r w:rsidRPr="00CA7792">
        <w:rPr>
          <w:noProof/>
        </w:rPr>
        <w:tab/>
      </w:r>
      <w:r w:rsidRPr="00CA7792">
        <w:rPr>
          <w:noProof/>
        </w:rPr>
        <w:fldChar w:fldCharType="begin"/>
      </w:r>
      <w:r w:rsidRPr="00CA7792">
        <w:rPr>
          <w:noProof/>
        </w:rPr>
        <w:instrText xml:space="preserve"> PAGEREF _Toc395272926 \h </w:instrText>
      </w:r>
      <w:r w:rsidRPr="00CA7792">
        <w:rPr>
          <w:noProof/>
        </w:rPr>
      </w:r>
      <w:r w:rsidRPr="00CA7792">
        <w:rPr>
          <w:noProof/>
        </w:rPr>
        <w:fldChar w:fldCharType="separate"/>
      </w:r>
      <w:r w:rsidR="005D5E27">
        <w:rPr>
          <w:noProof/>
        </w:rPr>
        <w:t>77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110</w:t>
      </w:r>
      <w:r>
        <w:rPr>
          <w:noProof/>
        </w:rPr>
        <w:tab/>
        <w:t>Rejecting an application or abandoning a proposal</w:t>
      </w:r>
      <w:r w:rsidRPr="00CA7792">
        <w:rPr>
          <w:noProof/>
        </w:rPr>
        <w:tab/>
      </w:r>
      <w:r w:rsidRPr="00CA7792">
        <w:rPr>
          <w:noProof/>
        </w:rPr>
        <w:fldChar w:fldCharType="begin"/>
      </w:r>
      <w:r w:rsidRPr="00CA7792">
        <w:rPr>
          <w:noProof/>
        </w:rPr>
        <w:instrText xml:space="preserve"> PAGEREF _Toc395272927 \h </w:instrText>
      </w:r>
      <w:r w:rsidRPr="00CA7792">
        <w:rPr>
          <w:noProof/>
        </w:rPr>
      </w:r>
      <w:r w:rsidRPr="00CA7792">
        <w:rPr>
          <w:noProof/>
        </w:rPr>
        <w:fldChar w:fldCharType="separate"/>
      </w:r>
      <w:r w:rsidR="005D5E27">
        <w:rPr>
          <w:noProof/>
        </w:rPr>
        <w:t>79</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111</w:t>
      </w:r>
      <w:r>
        <w:rPr>
          <w:noProof/>
        </w:rPr>
        <w:tab/>
        <w:t>Public hearings</w:t>
      </w:r>
      <w:r w:rsidRPr="00CA7792">
        <w:rPr>
          <w:noProof/>
        </w:rPr>
        <w:tab/>
      </w:r>
      <w:r w:rsidRPr="00CA7792">
        <w:rPr>
          <w:noProof/>
        </w:rPr>
        <w:fldChar w:fldCharType="begin"/>
      </w:r>
      <w:r w:rsidRPr="00CA7792">
        <w:rPr>
          <w:noProof/>
        </w:rPr>
        <w:instrText xml:space="preserve"> PAGEREF _Toc395272928 \h </w:instrText>
      </w:r>
      <w:r w:rsidRPr="00CA7792">
        <w:rPr>
          <w:noProof/>
        </w:rPr>
      </w:r>
      <w:r w:rsidRPr="00CA7792">
        <w:rPr>
          <w:noProof/>
        </w:rPr>
        <w:fldChar w:fldCharType="separate"/>
      </w:r>
      <w:r w:rsidR="005D5E27">
        <w:rPr>
          <w:noProof/>
        </w:rPr>
        <w:t>81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112</w:t>
      </w:r>
      <w:r>
        <w:rPr>
          <w:noProof/>
        </w:rPr>
        <w:tab/>
        <w:t>Authority may rely on work or processes of other government agencies</w:t>
      </w:r>
      <w:r w:rsidRPr="00CA7792">
        <w:rPr>
          <w:noProof/>
        </w:rPr>
        <w:tab/>
      </w:r>
      <w:r w:rsidRPr="00CA7792">
        <w:rPr>
          <w:noProof/>
        </w:rPr>
        <w:fldChar w:fldCharType="begin"/>
      </w:r>
      <w:r w:rsidRPr="00CA7792">
        <w:rPr>
          <w:noProof/>
        </w:rPr>
        <w:instrText xml:space="preserve"> PAGEREF _Toc395272929 \h </w:instrText>
      </w:r>
      <w:r w:rsidRPr="00CA7792">
        <w:rPr>
          <w:noProof/>
        </w:rPr>
      </w:r>
      <w:r w:rsidRPr="00CA7792">
        <w:rPr>
          <w:noProof/>
        </w:rPr>
        <w:fldChar w:fldCharType="separate"/>
      </w:r>
      <w:r w:rsidR="005D5E27">
        <w:rPr>
          <w:noProof/>
        </w:rPr>
        <w:t>82</w:t>
      </w:r>
      <w:r w:rsidRPr="00CA7792">
        <w:rPr>
          <w:noProof/>
        </w:rPr>
        <w:fldChar w:fldCharType="end"/>
      </w:r>
    </w:p>
    <w:p w:rsidR="00CA7792" w:rsidRDefault="00CA7792">
      <w:pPr>
        <w:pStyle w:val="TOC3"/>
        <w:rPr>
          <w:rFonts w:asciiTheme="minorHAnsi" w:eastAsiaTheme="minorEastAsia" w:hAnsiTheme="minorHAnsi" w:cstheme="minorBidi"/>
          <w:b w:val="0"/>
          <w:noProof/>
          <w:kern w:val="0"/>
          <w:szCs w:val="22"/>
        </w:rPr>
      </w:pPr>
      <w:r>
        <w:rPr>
          <w:noProof/>
        </w:rPr>
        <w:t>Division 6—Other matters</w:t>
      </w:r>
      <w:r w:rsidRPr="00CA7792">
        <w:rPr>
          <w:b w:val="0"/>
          <w:noProof/>
          <w:sz w:val="18"/>
        </w:rPr>
        <w:tab/>
      </w:r>
      <w:r w:rsidRPr="00CA7792">
        <w:rPr>
          <w:b w:val="0"/>
          <w:noProof/>
          <w:sz w:val="18"/>
        </w:rPr>
        <w:fldChar w:fldCharType="begin"/>
      </w:r>
      <w:r w:rsidRPr="00CA7792">
        <w:rPr>
          <w:b w:val="0"/>
          <w:noProof/>
          <w:sz w:val="18"/>
        </w:rPr>
        <w:instrText xml:space="preserve"> PAGEREF _Toc395272930 \h </w:instrText>
      </w:r>
      <w:r w:rsidRPr="00CA7792">
        <w:rPr>
          <w:b w:val="0"/>
          <w:noProof/>
          <w:sz w:val="18"/>
        </w:rPr>
      </w:r>
      <w:r w:rsidRPr="00CA7792">
        <w:rPr>
          <w:b w:val="0"/>
          <w:noProof/>
          <w:sz w:val="18"/>
        </w:rPr>
        <w:fldChar w:fldCharType="separate"/>
      </w:r>
      <w:r w:rsidR="005D5E27">
        <w:rPr>
          <w:b w:val="0"/>
          <w:noProof/>
          <w:sz w:val="18"/>
        </w:rPr>
        <w:t>83</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113</w:t>
      </w:r>
      <w:r>
        <w:rPr>
          <w:noProof/>
        </w:rPr>
        <w:tab/>
        <w:t>Review of food regulatory measures</w:t>
      </w:r>
      <w:r w:rsidRPr="00CA7792">
        <w:rPr>
          <w:noProof/>
        </w:rPr>
        <w:tab/>
      </w:r>
      <w:r w:rsidRPr="00CA7792">
        <w:rPr>
          <w:noProof/>
        </w:rPr>
        <w:fldChar w:fldCharType="begin"/>
      </w:r>
      <w:r w:rsidRPr="00CA7792">
        <w:rPr>
          <w:noProof/>
        </w:rPr>
        <w:instrText xml:space="preserve"> PAGEREF _Toc395272931 \h </w:instrText>
      </w:r>
      <w:r w:rsidRPr="00CA7792">
        <w:rPr>
          <w:noProof/>
        </w:rPr>
      </w:r>
      <w:r w:rsidRPr="00CA7792">
        <w:rPr>
          <w:noProof/>
        </w:rPr>
        <w:fldChar w:fldCharType="separate"/>
      </w:r>
      <w:r w:rsidR="005D5E27">
        <w:rPr>
          <w:noProof/>
        </w:rPr>
        <w:t>83</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114</w:t>
      </w:r>
      <w:r>
        <w:rPr>
          <w:noProof/>
        </w:rPr>
        <w:tab/>
        <w:t>Confidential commercial information</w:t>
      </w:r>
      <w:r w:rsidRPr="00CA7792">
        <w:rPr>
          <w:noProof/>
        </w:rPr>
        <w:tab/>
      </w:r>
      <w:r w:rsidRPr="00CA7792">
        <w:rPr>
          <w:noProof/>
        </w:rPr>
        <w:fldChar w:fldCharType="begin"/>
      </w:r>
      <w:r w:rsidRPr="00CA7792">
        <w:rPr>
          <w:noProof/>
        </w:rPr>
        <w:instrText xml:space="preserve"> PAGEREF _Toc395272932 \h </w:instrText>
      </w:r>
      <w:r w:rsidRPr="00CA7792">
        <w:rPr>
          <w:noProof/>
        </w:rPr>
      </w:r>
      <w:r w:rsidRPr="00CA7792">
        <w:rPr>
          <w:noProof/>
        </w:rPr>
        <w:fldChar w:fldCharType="separate"/>
      </w:r>
      <w:r w:rsidR="005D5E27">
        <w:rPr>
          <w:noProof/>
        </w:rPr>
        <w:t>83</w:t>
      </w:r>
      <w:r w:rsidRPr="00CA7792">
        <w:rPr>
          <w:noProof/>
        </w:rPr>
        <w:fldChar w:fldCharType="end"/>
      </w:r>
    </w:p>
    <w:p w:rsidR="00CA7792" w:rsidRDefault="00CA7792">
      <w:pPr>
        <w:pStyle w:val="TOC2"/>
        <w:rPr>
          <w:rFonts w:asciiTheme="minorHAnsi" w:eastAsiaTheme="minorEastAsia" w:hAnsiTheme="minorHAnsi" w:cstheme="minorBidi"/>
          <w:b w:val="0"/>
          <w:noProof/>
          <w:kern w:val="0"/>
          <w:sz w:val="22"/>
          <w:szCs w:val="22"/>
        </w:rPr>
      </w:pPr>
      <w:r>
        <w:rPr>
          <w:noProof/>
        </w:rPr>
        <w:t>Part 4—The Board, the Chief Executive Officer and the Authority’s staff</w:t>
      </w:r>
      <w:r w:rsidRPr="00CA7792">
        <w:rPr>
          <w:b w:val="0"/>
          <w:noProof/>
          <w:sz w:val="18"/>
        </w:rPr>
        <w:tab/>
      </w:r>
      <w:r w:rsidRPr="00CA7792">
        <w:rPr>
          <w:b w:val="0"/>
          <w:noProof/>
          <w:sz w:val="18"/>
        </w:rPr>
        <w:fldChar w:fldCharType="begin"/>
      </w:r>
      <w:r w:rsidRPr="00CA7792">
        <w:rPr>
          <w:b w:val="0"/>
          <w:noProof/>
          <w:sz w:val="18"/>
        </w:rPr>
        <w:instrText xml:space="preserve"> PAGEREF _Toc395272933 \h </w:instrText>
      </w:r>
      <w:r w:rsidRPr="00CA7792">
        <w:rPr>
          <w:b w:val="0"/>
          <w:noProof/>
          <w:sz w:val="18"/>
        </w:rPr>
      </w:r>
      <w:r w:rsidRPr="00CA7792">
        <w:rPr>
          <w:b w:val="0"/>
          <w:noProof/>
          <w:sz w:val="18"/>
        </w:rPr>
        <w:fldChar w:fldCharType="separate"/>
      </w:r>
      <w:r w:rsidR="005D5E27">
        <w:rPr>
          <w:b w:val="0"/>
          <w:noProof/>
          <w:sz w:val="18"/>
        </w:rPr>
        <w:t>87</w:t>
      </w:r>
      <w:r w:rsidRPr="00CA7792">
        <w:rPr>
          <w:b w:val="0"/>
          <w:noProof/>
          <w:sz w:val="18"/>
        </w:rPr>
        <w:fldChar w:fldCharType="end"/>
      </w:r>
    </w:p>
    <w:p w:rsidR="00CA7792" w:rsidRDefault="00CA7792">
      <w:pPr>
        <w:pStyle w:val="TOC3"/>
        <w:rPr>
          <w:rFonts w:asciiTheme="minorHAnsi" w:eastAsiaTheme="minorEastAsia" w:hAnsiTheme="minorHAnsi" w:cstheme="minorBidi"/>
          <w:b w:val="0"/>
          <w:noProof/>
          <w:kern w:val="0"/>
          <w:szCs w:val="22"/>
        </w:rPr>
      </w:pPr>
      <w:r>
        <w:rPr>
          <w:noProof/>
        </w:rPr>
        <w:t>Division 1—The Board</w:t>
      </w:r>
      <w:r w:rsidRPr="00CA7792">
        <w:rPr>
          <w:b w:val="0"/>
          <w:noProof/>
          <w:sz w:val="18"/>
        </w:rPr>
        <w:tab/>
      </w:r>
      <w:r w:rsidRPr="00CA7792">
        <w:rPr>
          <w:b w:val="0"/>
          <w:noProof/>
          <w:sz w:val="18"/>
        </w:rPr>
        <w:fldChar w:fldCharType="begin"/>
      </w:r>
      <w:r w:rsidRPr="00CA7792">
        <w:rPr>
          <w:b w:val="0"/>
          <w:noProof/>
          <w:sz w:val="18"/>
        </w:rPr>
        <w:instrText xml:space="preserve"> PAGEREF _Toc395272934 \h </w:instrText>
      </w:r>
      <w:r w:rsidRPr="00CA7792">
        <w:rPr>
          <w:b w:val="0"/>
          <w:noProof/>
          <w:sz w:val="18"/>
        </w:rPr>
      </w:r>
      <w:r w:rsidRPr="00CA7792">
        <w:rPr>
          <w:b w:val="0"/>
          <w:noProof/>
          <w:sz w:val="18"/>
        </w:rPr>
        <w:fldChar w:fldCharType="separate"/>
      </w:r>
      <w:r w:rsidR="005D5E27">
        <w:rPr>
          <w:b w:val="0"/>
          <w:noProof/>
          <w:sz w:val="18"/>
        </w:rPr>
        <w:t>87</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115</w:t>
      </w:r>
      <w:r>
        <w:rPr>
          <w:noProof/>
        </w:rPr>
        <w:tab/>
        <w:t>Board</w:t>
      </w:r>
      <w:r w:rsidRPr="00CA7792">
        <w:rPr>
          <w:noProof/>
        </w:rPr>
        <w:tab/>
      </w:r>
      <w:r w:rsidRPr="00CA7792">
        <w:rPr>
          <w:noProof/>
        </w:rPr>
        <w:fldChar w:fldCharType="begin"/>
      </w:r>
      <w:r w:rsidRPr="00CA7792">
        <w:rPr>
          <w:noProof/>
        </w:rPr>
        <w:instrText xml:space="preserve"> PAGEREF _Toc395272935 \h </w:instrText>
      </w:r>
      <w:r w:rsidRPr="00CA7792">
        <w:rPr>
          <w:noProof/>
        </w:rPr>
      </w:r>
      <w:r w:rsidRPr="00CA7792">
        <w:rPr>
          <w:noProof/>
        </w:rPr>
        <w:fldChar w:fldCharType="separate"/>
      </w:r>
      <w:r w:rsidR="005D5E27">
        <w:rPr>
          <w:noProof/>
        </w:rPr>
        <w:t>87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116</w:t>
      </w:r>
      <w:r>
        <w:rPr>
          <w:noProof/>
        </w:rPr>
        <w:tab/>
        <w:t>Constitution of Board</w:t>
      </w:r>
      <w:r w:rsidRPr="00CA7792">
        <w:rPr>
          <w:noProof/>
        </w:rPr>
        <w:tab/>
      </w:r>
      <w:r w:rsidRPr="00CA7792">
        <w:rPr>
          <w:noProof/>
        </w:rPr>
        <w:fldChar w:fldCharType="begin"/>
      </w:r>
      <w:r w:rsidRPr="00CA7792">
        <w:rPr>
          <w:noProof/>
        </w:rPr>
        <w:instrText xml:space="preserve"> PAGEREF _Toc395272936 \h </w:instrText>
      </w:r>
      <w:r w:rsidRPr="00CA7792">
        <w:rPr>
          <w:noProof/>
        </w:rPr>
      </w:r>
      <w:r w:rsidRPr="00CA7792">
        <w:rPr>
          <w:noProof/>
        </w:rPr>
        <w:fldChar w:fldCharType="separate"/>
      </w:r>
      <w:r w:rsidR="005D5E27">
        <w:rPr>
          <w:noProof/>
        </w:rPr>
        <w:t>87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117</w:t>
      </w:r>
      <w:r>
        <w:rPr>
          <w:noProof/>
        </w:rPr>
        <w:tab/>
        <w:t>Appointment of members</w:t>
      </w:r>
      <w:r w:rsidRPr="00CA7792">
        <w:rPr>
          <w:noProof/>
        </w:rPr>
        <w:tab/>
      </w:r>
      <w:r w:rsidRPr="00CA7792">
        <w:rPr>
          <w:noProof/>
        </w:rPr>
        <w:fldChar w:fldCharType="begin"/>
      </w:r>
      <w:r w:rsidRPr="00CA7792">
        <w:rPr>
          <w:noProof/>
        </w:rPr>
        <w:instrText xml:space="preserve"> PAGEREF _Toc395272937 \h </w:instrText>
      </w:r>
      <w:r w:rsidRPr="00CA7792">
        <w:rPr>
          <w:noProof/>
        </w:rPr>
      </w:r>
      <w:r w:rsidRPr="00CA7792">
        <w:rPr>
          <w:noProof/>
        </w:rPr>
        <w:fldChar w:fldCharType="separate"/>
      </w:r>
      <w:r w:rsidR="005D5E27">
        <w:rPr>
          <w:noProof/>
        </w:rPr>
        <w:t>91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118</w:t>
      </w:r>
      <w:r>
        <w:rPr>
          <w:noProof/>
        </w:rPr>
        <w:tab/>
        <w:t>Committees</w:t>
      </w:r>
      <w:r w:rsidRPr="00CA7792">
        <w:rPr>
          <w:noProof/>
        </w:rPr>
        <w:tab/>
      </w:r>
      <w:r w:rsidRPr="00CA7792">
        <w:rPr>
          <w:noProof/>
        </w:rPr>
        <w:fldChar w:fldCharType="begin"/>
      </w:r>
      <w:r w:rsidRPr="00CA7792">
        <w:rPr>
          <w:noProof/>
        </w:rPr>
        <w:instrText xml:space="preserve"> PAGEREF _Toc395272938 \h </w:instrText>
      </w:r>
      <w:r w:rsidRPr="00CA7792">
        <w:rPr>
          <w:noProof/>
        </w:rPr>
      </w:r>
      <w:r w:rsidRPr="00CA7792">
        <w:rPr>
          <w:noProof/>
        </w:rPr>
        <w:fldChar w:fldCharType="separate"/>
      </w:r>
      <w:r w:rsidR="005D5E27">
        <w:rPr>
          <w:noProof/>
        </w:rPr>
        <w:t>93</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119</w:t>
      </w:r>
      <w:r>
        <w:rPr>
          <w:noProof/>
        </w:rPr>
        <w:tab/>
        <w:t>Remuneration and allowances</w:t>
      </w:r>
      <w:r w:rsidRPr="00CA7792">
        <w:rPr>
          <w:noProof/>
        </w:rPr>
        <w:tab/>
      </w:r>
      <w:r w:rsidRPr="00CA7792">
        <w:rPr>
          <w:noProof/>
        </w:rPr>
        <w:fldChar w:fldCharType="begin"/>
      </w:r>
      <w:r w:rsidRPr="00CA7792">
        <w:rPr>
          <w:noProof/>
        </w:rPr>
        <w:instrText xml:space="preserve"> PAGEREF _Toc395272939 \h </w:instrText>
      </w:r>
      <w:r w:rsidRPr="00CA7792">
        <w:rPr>
          <w:noProof/>
        </w:rPr>
      </w:r>
      <w:r w:rsidRPr="00CA7792">
        <w:rPr>
          <w:noProof/>
        </w:rPr>
        <w:fldChar w:fldCharType="separate"/>
      </w:r>
      <w:r w:rsidR="005D5E27">
        <w:rPr>
          <w:noProof/>
        </w:rPr>
        <w:t>94</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120</w:t>
      </w:r>
      <w:r>
        <w:rPr>
          <w:noProof/>
        </w:rPr>
        <w:tab/>
        <w:t>Leave of absence of members</w:t>
      </w:r>
      <w:r w:rsidRPr="00CA7792">
        <w:rPr>
          <w:noProof/>
        </w:rPr>
        <w:tab/>
      </w:r>
      <w:r w:rsidRPr="00CA7792">
        <w:rPr>
          <w:noProof/>
        </w:rPr>
        <w:fldChar w:fldCharType="begin"/>
      </w:r>
      <w:r w:rsidRPr="00CA7792">
        <w:rPr>
          <w:noProof/>
        </w:rPr>
        <w:instrText xml:space="preserve"> PAGEREF _Toc395272940 \h </w:instrText>
      </w:r>
      <w:r w:rsidRPr="00CA7792">
        <w:rPr>
          <w:noProof/>
        </w:rPr>
      </w:r>
      <w:r w:rsidRPr="00CA7792">
        <w:rPr>
          <w:noProof/>
        </w:rPr>
        <w:fldChar w:fldCharType="separate"/>
      </w:r>
      <w:r w:rsidR="005D5E27">
        <w:rPr>
          <w:noProof/>
        </w:rPr>
        <w:t>94</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121</w:t>
      </w:r>
      <w:r>
        <w:rPr>
          <w:noProof/>
        </w:rPr>
        <w:tab/>
        <w:t>Acting appointments</w:t>
      </w:r>
      <w:r w:rsidRPr="00CA7792">
        <w:rPr>
          <w:noProof/>
        </w:rPr>
        <w:tab/>
      </w:r>
      <w:r w:rsidRPr="00CA7792">
        <w:rPr>
          <w:noProof/>
        </w:rPr>
        <w:fldChar w:fldCharType="begin"/>
      </w:r>
      <w:r w:rsidRPr="00CA7792">
        <w:rPr>
          <w:noProof/>
        </w:rPr>
        <w:instrText xml:space="preserve"> PAGEREF _Toc395272941 \h </w:instrText>
      </w:r>
      <w:r w:rsidRPr="00CA7792">
        <w:rPr>
          <w:noProof/>
        </w:rPr>
      </w:r>
      <w:r w:rsidRPr="00CA7792">
        <w:rPr>
          <w:noProof/>
        </w:rPr>
        <w:fldChar w:fldCharType="separate"/>
      </w:r>
      <w:r w:rsidR="005D5E27">
        <w:rPr>
          <w:noProof/>
        </w:rPr>
        <w:t>94</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122</w:t>
      </w:r>
      <w:r>
        <w:rPr>
          <w:noProof/>
        </w:rPr>
        <w:tab/>
        <w:t>Meetings</w:t>
      </w:r>
      <w:r w:rsidRPr="00CA7792">
        <w:rPr>
          <w:noProof/>
        </w:rPr>
        <w:tab/>
      </w:r>
      <w:r w:rsidRPr="00CA7792">
        <w:rPr>
          <w:noProof/>
        </w:rPr>
        <w:fldChar w:fldCharType="begin"/>
      </w:r>
      <w:r w:rsidRPr="00CA7792">
        <w:rPr>
          <w:noProof/>
        </w:rPr>
        <w:instrText xml:space="preserve"> PAGEREF _Toc395272942 \h </w:instrText>
      </w:r>
      <w:r w:rsidRPr="00CA7792">
        <w:rPr>
          <w:noProof/>
        </w:rPr>
      </w:r>
      <w:r w:rsidRPr="00CA7792">
        <w:rPr>
          <w:noProof/>
        </w:rPr>
        <w:fldChar w:fldCharType="separate"/>
      </w:r>
      <w:r w:rsidR="005D5E27">
        <w:rPr>
          <w:noProof/>
        </w:rPr>
        <w:t>95</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123</w:t>
      </w:r>
      <w:r>
        <w:rPr>
          <w:noProof/>
        </w:rPr>
        <w:tab/>
        <w:t>Conduct of meetings</w:t>
      </w:r>
      <w:r w:rsidRPr="00CA7792">
        <w:rPr>
          <w:noProof/>
        </w:rPr>
        <w:tab/>
      </w:r>
      <w:r w:rsidRPr="00CA7792">
        <w:rPr>
          <w:noProof/>
        </w:rPr>
        <w:fldChar w:fldCharType="begin"/>
      </w:r>
      <w:r w:rsidRPr="00CA7792">
        <w:rPr>
          <w:noProof/>
        </w:rPr>
        <w:instrText xml:space="preserve"> PAGEREF _Toc395272943 \h </w:instrText>
      </w:r>
      <w:r w:rsidRPr="00CA7792">
        <w:rPr>
          <w:noProof/>
        </w:rPr>
      </w:r>
      <w:r w:rsidRPr="00CA7792">
        <w:rPr>
          <w:noProof/>
        </w:rPr>
        <w:fldChar w:fldCharType="separate"/>
      </w:r>
      <w:r w:rsidR="005D5E27">
        <w:rPr>
          <w:noProof/>
        </w:rPr>
        <w:t>96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124</w:t>
      </w:r>
      <w:r>
        <w:rPr>
          <w:noProof/>
        </w:rPr>
        <w:tab/>
        <w:t>Resolutions without formal meetings</w:t>
      </w:r>
      <w:r w:rsidRPr="00CA7792">
        <w:rPr>
          <w:noProof/>
        </w:rPr>
        <w:tab/>
      </w:r>
      <w:r w:rsidRPr="00CA7792">
        <w:rPr>
          <w:noProof/>
        </w:rPr>
        <w:fldChar w:fldCharType="begin"/>
      </w:r>
      <w:r w:rsidRPr="00CA7792">
        <w:rPr>
          <w:noProof/>
        </w:rPr>
        <w:instrText xml:space="preserve"> PAGEREF _Toc395272944 \h </w:instrText>
      </w:r>
      <w:r w:rsidRPr="00CA7792">
        <w:rPr>
          <w:noProof/>
        </w:rPr>
      </w:r>
      <w:r w:rsidRPr="00CA7792">
        <w:rPr>
          <w:noProof/>
        </w:rPr>
        <w:fldChar w:fldCharType="separate"/>
      </w:r>
      <w:r w:rsidR="005D5E27">
        <w:rPr>
          <w:noProof/>
        </w:rPr>
        <w:t>96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125</w:t>
      </w:r>
      <w:r>
        <w:rPr>
          <w:noProof/>
        </w:rPr>
        <w:tab/>
        <w:t>Disclosure of interests</w:t>
      </w:r>
      <w:r w:rsidRPr="00CA7792">
        <w:rPr>
          <w:noProof/>
        </w:rPr>
        <w:tab/>
      </w:r>
      <w:r w:rsidRPr="00CA7792">
        <w:rPr>
          <w:noProof/>
        </w:rPr>
        <w:fldChar w:fldCharType="begin"/>
      </w:r>
      <w:r w:rsidRPr="00CA7792">
        <w:rPr>
          <w:noProof/>
        </w:rPr>
        <w:instrText xml:space="preserve"> PAGEREF _Toc395272945 \h </w:instrText>
      </w:r>
      <w:r w:rsidRPr="00CA7792">
        <w:rPr>
          <w:noProof/>
        </w:rPr>
      </w:r>
      <w:r w:rsidRPr="00CA7792">
        <w:rPr>
          <w:noProof/>
        </w:rPr>
        <w:fldChar w:fldCharType="separate"/>
      </w:r>
      <w:r w:rsidR="005D5E27">
        <w:rPr>
          <w:noProof/>
        </w:rPr>
        <w:t>96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126</w:t>
      </w:r>
      <w:r>
        <w:rPr>
          <w:noProof/>
        </w:rPr>
        <w:tab/>
        <w:t>Resignation</w:t>
      </w:r>
      <w:r w:rsidRPr="00CA7792">
        <w:rPr>
          <w:noProof/>
        </w:rPr>
        <w:tab/>
      </w:r>
      <w:r w:rsidRPr="00CA7792">
        <w:rPr>
          <w:noProof/>
        </w:rPr>
        <w:fldChar w:fldCharType="begin"/>
      </w:r>
      <w:r w:rsidRPr="00CA7792">
        <w:rPr>
          <w:noProof/>
        </w:rPr>
        <w:instrText xml:space="preserve"> PAGEREF _Toc395272946 \h </w:instrText>
      </w:r>
      <w:r w:rsidRPr="00CA7792">
        <w:rPr>
          <w:noProof/>
        </w:rPr>
      </w:r>
      <w:r w:rsidRPr="00CA7792">
        <w:rPr>
          <w:noProof/>
        </w:rPr>
        <w:fldChar w:fldCharType="separate"/>
      </w:r>
      <w:r w:rsidR="005D5E27">
        <w:rPr>
          <w:noProof/>
        </w:rPr>
        <w:t>97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127</w:t>
      </w:r>
      <w:r>
        <w:rPr>
          <w:noProof/>
        </w:rPr>
        <w:tab/>
        <w:t>Termination of appointment</w:t>
      </w:r>
      <w:r w:rsidRPr="00CA7792">
        <w:rPr>
          <w:noProof/>
        </w:rPr>
        <w:tab/>
      </w:r>
      <w:r w:rsidRPr="00CA7792">
        <w:rPr>
          <w:noProof/>
        </w:rPr>
        <w:fldChar w:fldCharType="begin"/>
      </w:r>
      <w:r w:rsidRPr="00CA7792">
        <w:rPr>
          <w:noProof/>
        </w:rPr>
        <w:instrText xml:space="preserve"> PAGEREF _Toc395272947 \h </w:instrText>
      </w:r>
      <w:r w:rsidRPr="00CA7792">
        <w:rPr>
          <w:noProof/>
        </w:rPr>
      </w:r>
      <w:r w:rsidRPr="00CA7792">
        <w:rPr>
          <w:noProof/>
        </w:rPr>
        <w:fldChar w:fldCharType="separate"/>
      </w:r>
      <w:r w:rsidR="005D5E27">
        <w:rPr>
          <w:noProof/>
        </w:rPr>
        <w:t>97</w:t>
      </w:r>
      <w:r w:rsidRPr="00CA7792">
        <w:rPr>
          <w:noProof/>
        </w:rPr>
        <w:fldChar w:fldCharType="end"/>
      </w:r>
    </w:p>
    <w:p w:rsidR="00CA7792" w:rsidRDefault="00CA7792">
      <w:pPr>
        <w:pStyle w:val="TOC3"/>
        <w:rPr>
          <w:rFonts w:asciiTheme="minorHAnsi" w:eastAsiaTheme="minorEastAsia" w:hAnsiTheme="minorHAnsi" w:cstheme="minorBidi"/>
          <w:b w:val="0"/>
          <w:noProof/>
          <w:kern w:val="0"/>
          <w:szCs w:val="22"/>
        </w:rPr>
      </w:pPr>
      <w:r>
        <w:rPr>
          <w:noProof/>
        </w:rPr>
        <w:t>Division 2—The Chief Executive Officer</w:t>
      </w:r>
      <w:r w:rsidRPr="00CA7792">
        <w:rPr>
          <w:b w:val="0"/>
          <w:noProof/>
          <w:sz w:val="18"/>
        </w:rPr>
        <w:tab/>
      </w:r>
      <w:r w:rsidRPr="00CA7792">
        <w:rPr>
          <w:b w:val="0"/>
          <w:noProof/>
          <w:sz w:val="18"/>
        </w:rPr>
        <w:fldChar w:fldCharType="begin"/>
      </w:r>
      <w:r w:rsidRPr="00CA7792">
        <w:rPr>
          <w:b w:val="0"/>
          <w:noProof/>
          <w:sz w:val="18"/>
        </w:rPr>
        <w:instrText xml:space="preserve"> PAGEREF _Toc395272948 \h </w:instrText>
      </w:r>
      <w:r w:rsidRPr="00CA7792">
        <w:rPr>
          <w:b w:val="0"/>
          <w:noProof/>
          <w:sz w:val="18"/>
        </w:rPr>
      </w:r>
      <w:r w:rsidRPr="00CA7792">
        <w:rPr>
          <w:b w:val="0"/>
          <w:noProof/>
          <w:sz w:val="18"/>
        </w:rPr>
        <w:fldChar w:fldCharType="separate"/>
      </w:r>
      <w:r w:rsidR="005D5E27">
        <w:rPr>
          <w:b w:val="0"/>
          <w:noProof/>
          <w:sz w:val="18"/>
        </w:rPr>
        <w:t>99</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128</w:t>
      </w:r>
      <w:r>
        <w:rPr>
          <w:noProof/>
        </w:rPr>
        <w:tab/>
        <w:t>Appointment</w:t>
      </w:r>
      <w:r w:rsidRPr="00CA7792">
        <w:rPr>
          <w:noProof/>
        </w:rPr>
        <w:tab/>
      </w:r>
      <w:r w:rsidRPr="00CA7792">
        <w:rPr>
          <w:noProof/>
        </w:rPr>
        <w:fldChar w:fldCharType="begin"/>
      </w:r>
      <w:r w:rsidRPr="00CA7792">
        <w:rPr>
          <w:noProof/>
        </w:rPr>
        <w:instrText xml:space="preserve"> PAGEREF _Toc395272949 \h </w:instrText>
      </w:r>
      <w:r w:rsidRPr="00CA7792">
        <w:rPr>
          <w:noProof/>
        </w:rPr>
      </w:r>
      <w:r w:rsidRPr="00CA7792">
        <w:rPr>
          <w:noProof/>
        </w:rPr>
        <w:fldChar w:fldCharType="separate"/>
      </w:r>
      <w:r w:rsidR="005D5E27">
        <w:rPr>
          <w:noProof/>
        </w:rPr>
        <w:t>99</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129</w:t>
      </w:r>
      <w:r>
        <w:rPr>
          <w:noProof/>
        </w:rPr>
        <w:tab/>
        <w:t>Duties</w:t>
      </w:r>
      <w:r w:rsidRPr="00CA7792">
        <w:rPr>
          <w:noProof/>
        </w:rPr>
        <w:tab/>
      </w:r>
      <w:r w:rsidRPr="00CA7792">
        <w:rPr>
          <w:noProof/>
        </w:rPr>
        <w:fldChar w:fldCharType="begin"/>
      </w:r>
      <w:r w:rsidRPr="00CA7792">
        <w:rPr>
          <w:noProof/>
        </w:rPr>
        <w:instrText xml:space="preserve"> PAGEREF _Toc395272950 \h </w:instrText>
      </w:r>
      <w:r w:rsidRPr="00CA7792">
        <w:rPr>
          <w:noProof/>
        </w:rPr>
      </w:r>
      <w:r w:rsidRPr="00CA7792">
        <w:rPr>
          <w:noProof/>
        </w:rPr>
        <w:fldChar w:fldCharType="separate"/>
      </w:r>
      <w:r w:rsidR="005D5E27">
        <w:rPr>
          <w:noProof/>
        </w:rPr>
        <w:t>99</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lastRenderedPageBreak/>
        <w:t>130</w:t>
      </w:r>
      <w:r>
        <w:rPr>
          <w:noProof/>
        </w:rPr>
        <w:tab/>
        <w:t>Delegation</w:t>
      </w:r>
      <w:r w:rsidRPr="00CA7792">
        <w:rPr>
          <w:noProof/>
        </w:rPr>
        <w:tab/>
      </w:r>
      <w:r w:rsidRPr="00CA7792">
        <w:rPr>
          <w:noProof/>
        </w:rPr>
        <w:fldChar w:fldCharType="begin"/>
      </w:r>
      <w:r w:rsidRPr="00CA7792">
        <w:rPr>
          <w:noProof/>
        </w:rPr>
        <w:instrText xml:space="preserve"> PAGEREF _Toc395272951 \h </w:instrText>
      </w:r>
      <w:r w:rsidRPr="00CA7792">
        <w:rPr>
          <w:noProof/>
        </w:rPr>
      </w:r>
      <w:r w:rsidRPr="00CA7792">
        <w:rPr>
          <w:noProof/>
        </w:rPr>
        <w:fldChar w:fldCharType="separate"/>
      </w:r>
      <w:r w:rsidR="005D5E27">
        <w:rPr>
          <w:noProof/>
        </w:rPr>
        <w:t>100</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131</w:t>
      </w:r>
      <w:r>
        <w:rPr>
          <w:noProof/>
        </w:rPr>
        <w:tab/>
        <w:t>Remuneration and allowances</w:t>
      </w:r>
      <w:r w:rsidRPr="00CA7792">
        <w:rPr>
          <w:noProof/>
        </w:rPr>
        <w:tab/>
      </w:r>
      <w:r w:rsidRPr="00CA7792">
        <w:rPr>
          <w:noProof/>
        </w:rPr>
        <w:fldChar w:fldCharType="begin"/>
      </w:r>
      <w:r w:rsidRPr="00CA7792">
        <w:rPr>
          <w:noProof/>
        </w:rPr>
        <w:instrText xml:space="preserve"> PAGEREF _Toc395272952 \h </w:instrText>
      </w:r>
      <w:r w:rsidRPr="00CA7792">
        <w:rPr>
          <w:noProof/>
        </w:rPr>
      </w:r>
      <w:r w:rsidRPr="00CA7792">
        <w:rPr>
          <w:noProof/>
        </w:rPr>
        <w:fldChar w:fldCharType="separate"/>
      </w:r>
      <w:r w:rsidR="005D5E27">
        <w:rPr>
          <w:noProof/>
        </w:rPr>
        <w:t>100</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132</w:t>
      </w:r>
      <w:r>
        <w:rPr>
          <w:noProof/>
        </w:rPr>
        <w:tab/>
        <w:t>Resignation</w:t>
      </w:r>
      <w:r w:rsidRPr="00CA7792">
        <w:rPr>
          <w:noProof/>
        </w:rPr>
        <w:tab/>
      </w:r>
      <w:r w:rsidRPr="00CA7792">
        <w:rPr>
          <w:noProof/>
        </w:rPr>
        <w:fldChar w:fldCharType="begin"/>
      </w:r>
      <w:r w:rsidRPr="00CA7792">
        <w:rPr>
          <w:noProof/>
        </w:rPr>
        <w:instrText xml:space="preserve"> PAGEREF _Toc395272953 \h </w:instrText>
      </w:r>
      <w:r w:rsidRPr="00CA7792">
        <w:rPr>
          <w:noProof/>
        </w:rPr>
      </w:r>
      <w:r w:rsidRPr="00CA7792">
        <w:rPr>
          <w:noProof/>
        </w:rPr>
        <w:fldChar w:fldCharType="separate"/>
      </w:r>
      <w:r w:rsidR="005D5E27">
        <w:rPr>
          <w:noProof/>
        </w:rPr>
        <w:t>100</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133</w:t>
      </w:r>
      <w:r>
        <w:rPr>
          <w:noProof/>
        </w:rPr>
        <w:tab/>
        <w:t>Other terms and conditions</w:t>
      </w:r>
      <w:r w:rsidRPr="00CA7792">
        <w:rPr>
          <w:noProof/>
        </w:rPr>
        <w:tab/>
      </w:r>
      <w:r w:rsidRPr="00CA7792">
        <w:rPr>
          <w:noProof/>
        </w:rPr>
        <w:fldChar w:fldCharType="begin"/>
      </w:r>
      <w:r w:rsidRPr="00CA7792">
        <w:rPr>
          <w:noProof/>
        </w:rPr>
        <w:instrText xml:space="preserve"> PAGEREF _Toc395272954 \h </w:instrText>
      </w:r>
      <w:r w:rsidRPr="00CA7792">
        <w:rPr>
          <w:noProof/>
        </w:rPr>
      </w:r>
      <w:r w:rsidRPr="00CA7792">
        <w:rPr>
          <w:noProof/>
        </w:rPr>
        <w:fldChar w:fldCharType="separate"/>
      </w:r>
      <w:r w:rsidR="005D5E27">
        <w:rPr>
          <w:noProof/>
        </w:rPr>
        <w:t>101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134</w:t>
      </w:r>
      <w:r>
        <w:rPr>
          <w:noProof/>
        </w:rPr>
        <w:tab/>
        <w:t>Acting Chief Executive Officer</w:t>
      </w:r>
      <w:r w:rsidRPr="00CA7792">
        <w:rPr>
          <w:noProof/>
        </w:rPr>
        <w:tab/>
      </w:r>
      <w:r w:rsidRPr="00CA7792">
        <w:rPr>
          <w:noProof/>
        </w:rPr>
        <w:fldChar w:fldCharType="begin"/>
      </w:r>
      <w:r w:rsidRPr="00CA7792">
        <w:rPr>
          <w:noProof/>
        </w:rPr>
        <w:instrText xml:space="preserve"> PAGEREF _Toc395272955 \h </w:instrText>
      </w:r>
      <w:r w:rsidRPr="00CA7792">
        <w:rPr>
          <w:noProof/>
        </w:rPr>
      </w:r>
      <w:r w:rsidRPr="00CA7792">
        <w:rPr>
          <w:noProof/>
        </w:rPr>
        <w:fldChar w:fldCharType="separate"/>
      </w:r>
      <w:r w:rsidR="005D5E27">
        <w:rPr>
          <w:noProof/>
        </w:rPr>
        <w:t>101</w:t>
      </w:r>
      <w:r w:rsidRPr="00CA7792">
        <w:rPr>
          <w:noProof/>
        </w:rPr>
        <w:fldChar w:fldCharType="end"/>
      </w:r>
    </w:p>
    <w:p w:rsidR="00CA7792" w:rsidRDefault="00CA7792">
      <w:pPr>
        <w:pStyle w:val="TOC3"/>
        <w:rPr>
          <w:rFonts w:asciiTheme="minorHAnsi" w:eastAsiaTheme="minorEastAsia" w:hAnsiTheme="minorHAnsi" w:cstheme="minorBidi"/>
          <w:b w:val="0"/>
          <w:noProof/>
          <w:kern w:val="0"/>
          <w:szCs w:val="22"/>
        </w:rPr>
      </w:pPr>
      <w:r>
        <w:rPr>
          <w:noProof/>
        </w:rPr>
        <w:t>Division 3—Staff, consultants and assistance from other agencies</w:t>
      </w:r>
      <w:r w:rsidRPr="00CA7792">
        <w:rPr>
          <w:b w:val="0"/>
          <w:noProof/>
          <w:sz w:val="18"/>
        </w:rPr>
        <w:tab/>
      </w:r>
      <w:r w:rsidRPr="00CA7792">
        <w:rPr>
          <w:b w:val="0"/>
          <w:noProof/>
          <w:sz w:val="18"/>
        </w:rPr>
        <w:fldChar w:fldCharType="begin"/>
      </w:r>
      <w:r w:rsidRPr="00CA7792">
        <w:rPr>
          <w:b w:val="0"/>
          <w:noProof/>
          <w:sz w:val="18"/>
        </w:rPr>
        <w:instrText xml:space="preserve"> PAGEREF _Toc395272956 \h </w:instrText>
      </w:r>
      <w:r w:rsidRPr="00CA7792">
        <w:rPr>
          <w:b w:val="0"/>
          <w:noProof/>
          <w:sz w:val="18"/>
        </w:rPr>
      </w:r>
      <w:r w:rsidRPr="00CA7792">
        <w:rPr>
          <w:b w:val="0"/>
          <w:noProof/>
          <w:sz w:val="18"/>
        </w:rPr>
        <w:fldChar w:fldCharType="separate"/>
      </w:r>
      <w:r w:rsidR="005D5E27">
        <w:rPr>
          <w:b w:val="0"/>
          <w:noProof/>
          <w:sz w:val="18"/>
        </w:rPr>
        <w:t>102</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135</w:t>
      </w:r>
      <w:r>
        <w:rPr>
          <w:noProof/>
        </w:rPr>
        <w:tab/>
        <w:t>Staff of Authority</w:t>
      </w:r>
      <w:r w:rsidRPr="00CA7792">
        <w:rPr>
          <w:noProof/>
        </w:rPr>
        <w:tab/>
      </w:r>
      <w:r w:rsidRPr="00CA7792">
        <w:rPr>
          <w:noProof/>
        </w:rPr>
        <w:fldChar w:fldCharType="begin"/>
      </w:r>
      <w:r w:rsidRPr="00CA7792">
        <w:rPr>
          <w:noProof/>
        </w:rPr>
        <w:instrText xml:space="preserve"> PAGEREF _Toc395272957 \h </w:instrText>
      </w:r>
      <w:r w:rsidRPr="00CA7792">
        <w:rPr>
          <w:noProof/>
        </w:rPr>
      </w:r>
      <w:r w:rsidRPr="00CA7792">
        <w:rPr>
          <w:noProof/>
        </w:rPr>
        <w:fldChar w:fldCharType="separate"/>
      </w:r>
      <w:r w:rsidR="005D5E27">
        <w:rPr>
          <w:noProof/>
        </w:rPr>
        <w:t>102</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136</w:t>
      </w:r>
      <w:r>
        <w:rPr>
          <w:noProof/>
        </w:rPr>
        <w:tab/>
        <w:t>Consultants</w:t>
      </w:r>
      <w:r w:rsidRPr="00CA7792">
        <w:rPr>
          <w:noProof/>
        </w:rPr>
        <w:tab/>
      </w:r>
      <w:r w:rsidRPr="00CA7792">
        <w:rPr>
          <w:noProof/>
        </w:rPr>
        <w:fldChar w:fldCharType="begin"/>
      </w:r>
      <w:r w:rsidRPr="00CA7792">
        <w:rPr>
          <w:noProof/>
        </w:rPr>
        <w:instrText xml:space="preserve"> PAGEREF _Toc395272958 \h </w:instrText>
      </w:r>
      <w:r w:rsidRPr="00CA7792">
        <w:rPr>
          <w:noProof/>
        </w:rPr>
      </w:r>
      <w:r w:rsidRPr="00CA7792">
        <w:rPr>
          <w:noProof/>
        </w:rPr>
        <w:fldChar w:fldCharType="separate"/>
      </w:r>
      <w:r w:rsidR="005D5E27">
        <w:rPr>
          <w:noProof/>
        </w:rPr>
        <w:t>102</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137</w:t>
      </w:r>
      <w:r>
        <w:rPr>
          <w:noProof/>
        </w:rPr>
        <w:tab/>
        <w:t>Arrangements with Commonwealth Departments etc.</w:t>
      </w:r>
      <w:r w:rsidRPr="00CA7792">
        <w:rPr>
          <w:noProof/>
        </w:rPr>
        <w:tab/>
      </w:r>
      <w:r w:rsidRPr="00CA7792">
        <w:rPr>
          <w:noProof/>
        </w:rPr>
        <w:fldChar w:fldCharType="begin"/>
      </w:r>
      <w:r w:rsidRPr="00CA7792">
        <w:rPr>
          <w:noProof/>
        </w:rPr>
        <w:instrText xml:space="preserve"> PAGEREF _Toc395272959 \h </w:instrText>
      </w:r>
      <w:r w:rsidRPr="00CA7792">
        <w:rPr>
          <w:noProof/>
        </w:rPr>
      </w:r>
      <w:r w:rsidRPr="00CA7792">
        <w:rPr>
          <w:noProof/>
        </w:rPr>
        <w:fldChar w:fldCharType="separate"/>
      </w:r>
      <w:r w:rsidR="005D5E27">
        <w:rPr>
          <w:noProof/>
        </w:rPr>
        <w:t>102</w:t>
      </w:r>
      <w:r w:rsidRPr="00CA7792">
        <w:rPr>
          <w:noProof/>
        </w:rPr>
        <w:fldChar w:fldCharType="end"/>
      </w:r>
    </w:p>
    <w:p w:rsidR="00CA7792" w:rsidRDefault="00CA7792">
      <w:pPr>
        <w:pStyle w:val="TOC2"/>
        <w:rPr>
          <w:rFonts w:asciiTheme="minorHAnsi" w:eastAsiaTheme="minorEastAsia" w:hAnsiTheme="minorHAnsi" w:cstheme="minorBidi"/>
          <w:b w:val="0"/>
          <w:noProof/>
          <w:kern w:val="0"/>
          <w:sz w:val="22"/>
          <w:szCs w:val="22"/>
        </w:rPr>
      </w:pPr>
      <w:r>
        <w:rPr>
          <w:noProof/>
        </w:rPr>
        <w:t>Part 5—Finance</w:t>
      </w:r>
      <w:r w:rsidRPr="00CA7792">
        <w:rPr>
          <w:b w:val="0"/>
          <w:noProof/>
          <w:sz w:val="18"/>
        </w:rPr>
        <w:tab/>
      </w:r>
      <w:r w:rsidRPr="00CA7792">
        <w:rPr>
          <w:b w:val="0"/>
          <w:noProof/>
          <w:sz w:val="18"/>
        </w:rPr>
        <w:fldChar w:fldCharType="begin"/>
      </w:r>
      <w:r w:rsidRPr="00CA7792">
        <w:rPr>
          <w:b w:val="0"/>
          <w:noProof/>
          <w:sz w:val="18"/>
        </w:rPr>
        <w:instrText xml:space="preserve"> PAGEREF _Toc395272960 \h </w:instrText>
      </w:r>
      <w:r w:rsidRPr="00CA7792">
        <w:rPr>
          <w:b w:val="0"/>
          <w:noProof/>
          <w:sz w:val="18"/>
        </w:rPr>
      </w:r>
      <w:r w:rsidRPr="00CA7792">
        <w:rPr>
          <w:b w:val="0"/>
          <w:noProof/>
          <w:sz w:val="18"/>
        </w:rPr>
        <w:fldChar w:fldCharType="separate"/>
      </w:r>
      <w:r w:rsidR="005D5E27">
        <w:rPr>
          <w:b w:val="0"/>
          <w:noProof/>
          <w:sz w:val="18"/>
        </w:rPr>
        <w:t>104</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138</w:t>
      </w:r>
      <w:r>
        <w:rPr>
          <w:noProof/>
        </w:rPr>
        <w:tab/>
        <w:t>Money to be appropriated</w:t>
      </w:r>
      <w:r w:rsidRPr="00CA7792">
        <w:rPr>
          <w:noProof/>
        </w:rPr>
        <w:tab/>
      </w:r>
      <w:r w:rsidRPr="00CA7792">
        <w:rPr>
          <w:noProof/>
        </w:rPr>
        <w:fldChar w:fldCharType="begin"/>
      </w:r>
      <w:r w:rsidRPr="00CA7792">
        <w:rPr>
          <w:noProof/>
        </w:rPr>
        <w:instrText xml:space="preserve"> PAGEREF _Toc395272961 \h </w:instrText>
      </w:r>
      <w:r w:rsidRPr="00CA7792">
        <w:rPr>
          <w:noProof/>
        </w:rPr>
      </w:r>
      <w:r w:rsidRPr="00CA7792">
        <w:rPr>
          <w:noProof/>
        </w:rPr>
        <w:fldChar w:fldCharType="separate"/>
      </w:r>
      <w:r w:rsidR="005D5E27">
        <w:rPr>
          <w:noProof/>
        </w:rPr>
        <w:t>104</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139</w:t>
      </w:r>
      <w:r>
        <w:rPr>
          <w:noProof/>
        </w:rPr>
        <w:tab/>
        <w:t>Money of Authority</w:t>
      </w:r>
      <w:r w:rsidRPr="00CA7792">
        <w:rPr>
          <w:noProof/>
        </w:rPr>
        <w:tab/>
      </w:r>
      <w:r w:rsidRPr="00CA7792">
        <w:rPr>
          <w:noProof/>
        </w:rPr>
        <w:fldChar w:fldCharType="begin"/>
      </w:r>
      <w:r w:rsidRPr="00CA7792">
        <w:rPr>
          <w:noProof/>
        </w:rPr>
        <w:instrText xml:space="preserve"> PAGEREF _Toc395272962 \h </w:instrText>
      </w:r>
      <w:r w:rsidRPr="00CA7792">
        <w:rPr>
          <w:noProof/>
        </w:rPr>
      </w:r>
      <w:r w:rsidRPr="00CA7792">
        <w:rPr>
          <w:noProof/>
        </w:rPr>
        <w:fldChar w:fldCharType="separate"/>
      </w:r>
      <w:r w:rsidR="005D5E27">
        <w:rPr>
          <w:noProof/>
        </w:rPr>
        <w:t>104</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140</w:t>
      </w:r>
      <w:r>
        <w:rPr>
          <w:noProof/>
        </w:rPr>
        <w:tab/>
        <w:t>Taxation</w:t>
      </w:r>
      <w:r w:rsidRPr="00CA7792">
        <w:rPr>
          <w:noProof/>
        </w:rPr>
        <w:tab/>
      </w:r>
      <w:r w:rsidRPr="00CA7792">
        <w:rPr>
          <w:noProof/>
        </w:rPr>
        <w:fldChar w:fldCharType="begin"/>
      </w:r>
      <w:r w:rsidRPr="00CA7792">
        <w:rPr>
          <w:noProof/>
        </w:rPr>
        <w:instrText xml:space="preserve"> PAGEREF _Toc395272963 \h </w:instrText>
      </w:r>
      <w:r w:rsidRPr="00CA7792">
        <w:rPr>
          <w:noProof/>
        </w:rPr>
      </w:r>
      <w:r w:rsidRPr="00CA7792">
        <w:rPr>
          <w:noProof/>
        </w:rPr>
        <w:fldChar w:fldCharType="separate"/>
      </w:r>
      <w:r w:rsidR="005D5E27">
        <w:rPr>
          <w:noProof/>
        </w:rPr>
        <w:t>105</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141</w:t>
      </w:r>
      <w:r>
        <w:rPr>
          <w:noProof/>
        </w:rPr>
        <w:tab/>
        <w:t>Trust money</w:t>
      </w:r>
      <w:r w:rsidRPr="00CA7792">
        <w:rPr>
          <w:noProof/>
        </w:rPr>
        <w:tab/>
      </w:r>
      <w:r w:rsidRPr="00CA7792">
        <w:rPr>
          <w:noProof/>
        </w:rPr>
        <w:fldChar w:fldCharType="begin"/>
      </w:r>
      <w:r w:rsidRPr="00CA7792">
        <w:rPr>
          <w:noProof/>
        </w:rPr>
        <w:instrText xml:space="preserve"> PAGEREF _Toc395272964 \h </w:instrText>
      </w:r>
      <w:r w:rsidRPr="00CA7792">
        <w:rPr>
          <w:noProof/>
        </w:rPr>
      </w:r>
      <w:r w:rsidRPr="00CA7792">
        <w:rPr>
          <w:noProof/>
        </w:rPr>
        <w:fldChar w:fldCharType="separate"/>
      </w:r>
      <w:r w:rsidR="005D5E27">
        <w:rPr>
          <w:noProof/>
        </w:rPr>
        <w:t>105</w:t>
      </w:r>
      <w:r w:rsidRPr="00CA7792">
        <w:rPr>
          <w:noProof/>
        </w:rPr>
        <w:fldChar w:fldCharType="end"/>
      </w:r>
    </w:p>
    <w:p w:rsidR="00CA7792" w:rsidRDefault="00CA7792">
      <w:pPr>
        <w:pStyle w:val="TOC2"/>
        <w:rPr>
          <w:rFonts w:asciiTheme="minorHAnsi" w:eastAsiaTheme="minorEastAsia" w:hAnsiTheme="minorHAnsi" w:cstheme="minorBidi"/>
          <w:b w:val="0"/>
          <w:noProof/>
          <w:kern w:val="0"/>
          <w:sz w:val="22"/>
          <w:szCs w:val="22"/>
        </w:rPr>
      </w:pPr>
      <w:r>
        <w:rPr>
          <w:noProof/>
        </w:rPr>
        <w:t>Part 6—Miscellaneous</w:t>
      </w:r>
      <w:r w:rsidRPr="00CA7792">
        <w:rPr>
          <w:b w:val="0"/>
          <w:noProof/>
          <w:sz w:val="18"/>
        </w:rPr>
        <w:tab/>
      </w:r>
      <w:r w:rsidRPr="00CA7792">
        <w:rPr>
          <w:b w:val="0"/>
          <w:noProof/>
          <w:sz w:val="18"/>
        </w:rPr>
        <w:fldChar w:fldCharType="begin"/>
      </w:r>
      <w:r w:rsidRPr="00CA7792">
        <w:rPr>
          <w:b w:val="0"/>
          <w:noProof/>
          <w:sz w:val="18"/>
        </w:rPr>
        <w:instrText xml:space="preserve"> PAGEREF _Toc395272965 \h </w:instrText>
      </w:r>
      <w:r w:rsidRPr="00CA7792">
        <w:rPr>
          <w:b w:val="0"/>
          <w:noProof/>
          <w:sz w:val="18"/>
        </w:rPr>
      </w:r>
      <w:r w:rsidRPr="00CA7792">
        <w:rPr>
          <w:b w:val="0"/>
          <w:noProof/>
          <w:sz w:val="18"/>
        </w:rPr>
        <w:fldChar w:fldCharType="separate"/>
      </w:r>
      <w:r w:rsidR="005D5E27">
        <w:rPr>
          <w:b w:val="0"/>
          <w:noProof/>
          <w:sz w:val="18"/>
        </w:rPr>
        <w:t>106</w:t>
      </w:r>
      <w:r w:rsidRPr="00CA7792">
        <w:rPr>
          <w:b w:val="0"/>
          <w:noProof/>
          <w:sz w:val="18"/>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142</w:t>
      </w:r>
      <w:r>
        <w:rPr>
          <w:noProof/>
        </w:rPr>
        <w:tab/>
        <w:t>Documents and samples become Commonwealth property</w:t>
      </w:r>
      <w:r w:rsidRPr="00CA7792">
        <w:rPr>
          <w:noProof/>
        </w:rPr>
        <w:tab/>
      </w:r>
      <w:r w:rsidRPr="00CA7792">
        <w:rPr>
          <w:noProof/>
        </w:rPr>
        <w:fldChar w:fldCharType="begin"/>
      </w:r>
      <w:r w:rsidRPr="00CA7792">
        <w:rPr>
          <w:noProof/>
        </w:rPr>
        <w:instrText xml:space="preserve"> PAGEREF _Toc395272966 \h </w:instrText>
      </w:r>
      <w:r w:rsidRPr="00CA7792">
        <w:rPr>
          <w:noProof/>
        </w:rPr>
      </w:r>
      <w:r w:rsidRPr="00CA7792">
        <w:rPr>
          <w:noProof/>
        </w:rPr>
        <w:fldChar w:fldCharType="separate"/>
      </w:r>
      <w:r w:rsidR="005D5E27">
        <w:rPr>
          <w:noProof/>
        </w:rPr>
        <w:t>106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143</w:t>
      </w:r>
      <w:r>
        <w:rPr>
          <w:noProof/>
        </w:rPr>
        <w:tab/>
        <w:t>Review of decisions</w:t>
      </w:r>
      <w:r w:rsidRPr="00CA7792">
        <w:rPr>
          <w:noProof/>
        </w:rPr>
        <w:tab/>
      </w:r>
      <w:r w:rsidRPr="00CA7792">
        <w:rPr>
          <w:noProof/>
        </w:rPr>
        <w:fldChar w:fldCharType="begin"/>
      </w:r>
      <w:r w:rsidRPr="00CA7792">
        <w:rPr>
          <w:noProof/>
        </w:rPr>
        <w:instrText xml:space="preserve"> PAGEREF _Toc395272967 \h </w:instrText>
      </w:r>
      <w:r w:rsidRPr="00CA7792">
        <w:rPr>
          <w:noProof/>
        </w:rPr>
      </w:r>
      <w:r w:rsidRPr="00CA7792">
        <w:rPr>
          <w:noProof/>
        </w:rPr>
        <w:fldChar w:fldCharType="separate"/>
      </w:r>
      <w:r w:rsidR="005D5E27">
        <w:rPr>
          <w:noProof/>
        </w:rPr>
        <w:t>106</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144</w:t>
      </w:r>
      <w:r>
        <w:rPr>
          <w:noProof/>
        </w:rPr>
        <w:tab/>
        <w:t>Statement accompanying notification of decisions</w:t>
      </w:r>
      <w:r w:rsidRPr="00CA7792">
        <w:rPr>
          <w:noProof/>
        </w:rPr>
        <w:tab/>
      </w:r>
      <w:r w:rsidRPr="00CA7792">
        <w:rPr>
          <w:noProof/>
        </w:rPr>
        <w:fldChar w:fldCharType="begin"/>
      </w:r>
      <w:r w:rsidRPr="00CA7792">
        <w:rPr>
          <w:noProof/>
        </w:rPr>
        <w:instrText xml:space="preserve"> PAGEREF _Toc395272968 \h </w:instrText>
      </w:r>
      <w:r w:rsidRPr="00CA7792">
        <w:rPr>
          <w:noProof/>
        </w:rPr>
      </w:r>
      <w:r w:rsidRPr="00CA7792">
        <w:rPr>
          <w:noProof/>
        </w:rPr>
        <w:fldChar w:fldCharType="separate"/>
      </w:r>
      <w:r w:rsidR="005D5E27">
        <w:rPr>
          <w:noProof/>
        </w:rPr>
        <w:t>107</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145</w:t>
      </w:r>
      <w:r>
        <w:rPr>
          <w:noProof/>
        </w:rPr>
        <w:tab/>
        <w:t>Fees for services provided to New Zealand</w:t>
      </w:r>
      <w:r w:rsidRPr="00CA7792">
        <w:rPr>
          <w:noProof/>
        </w:rPr>
        <w:tab/>
      </w:r>
      <w:r w:rsidRPr="00CA7792">
        <w:rPr>
          <w:noProof/>
        </w:rPr>
        <w:fldChar w:fldCharType="begin"/>
      </w:r>
      <w:r w:rsidRPr="00CA7792">
        <w:rPr>
          <w:noProof/>
        </w:rPr>
        <w:instrText xml:space="preserve"> PAGEREF _Toc395272969 \h </w:instrText>
      </w:r>
      <w:r w:rsidRPr="00CA7792">
        <w:rPr>
          <w:noProof/>
        </w:rPr>
      </w:r>
      <w:r w:rsidRPr="00CA7792">
        <w:rPr>
          <w:noProof/>
        </w:rPr>
        <w:fldChar w:fldCharType="separate"/>
      </w:r>
      <w:r w:rsidR="005D5E27">
        <w:rPr>
          <w:noProof/>
        </w:rPr>
        <w:t>108</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146</w:t>
      </w:r>
      <w:r>
        <w:rPr>
          <w:noProof/>
        </w:rPr>
        <w:tab/>
        <w:t>Charges relating to the Authority’s costs</w:t>
      </w:r>
      <w:r w:rsidRPr="00CA7792">
        <w:rPr>
          <w:noProof/>
        </w:rPr>
        <w:tab/>
      </w:r>
      <w:r w:rsidRPr="00CA7792">
        <w:rPr>
          <w:noProof/>
        </w:rPr>
        <w:fldChar w:fldCharType="begin"/>
      </w:r>
      <w:r w:rsidRPr="00CA7792">
        <w:rPr>
          <w:noProof/>
        </w:rPr>
        <w:instrText xml:space="preserve"> PAGEREF _Toc395272970 \h </w:instrText>
      </w:r>
      <w:r w:rsidRPr="00CA7792">
        <w:rPr>
          <w:noProof/>
        </w:rPr>
      </w:r>
      <w:r w:rsidRPr="00CA7792">
        <w:rPr>
          <w:noProof/>
        </w:rPr>
        <w:fldChar w:fldCharType="separate"/>
      </w:r>
      <w:r w:rsidR="005D5E27">
        <w:rPr>
          <w:noProof/>
        </w:rPr>
        <w:t>108</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147</w:t>
      </w:r>
      <w:r>
        <w:rPr>
          <w:noProof/>
        </w:rPr>
        <w:tab/>
        <w:t>Charge—late payment penalty</w:t>
      </w:r>
      <w:r w:rsidRPr="00CA7792">
        <w:rPr>
          <w:noProof/>
        </w:rPr>
        <w:tab/>
      </w:r>
      <w:r w:rsidRPr="00CA7792">
        <w:rPr>
          <w:noProof/>
        </w:rPr>
        <w:fldChar w:fldCharType="begin"/>
      </w:r>
      <w:r w:rsidRPr="00CA7792">
        <w:rPr>
          <w:noProof/>
        </w:rPr>
        <w:instrText xml:space="preserve"> PAGEREF _Toc395272971 \h </w:instrText>
      </w:r>
      <w:r w:rsidRPr="00CA7792">
        <w:rPr>
          <w:noProof/>
        </w:rPr>
      </w:r>
      <w:r w:rsidRPr="00CA7792">
        <w:rPr>
          <w:noProof/>
        </w:rPr>
        <w:fldChar w:fldCharType="separate"/>
      </w:r>
      <w:r w:rsidR="005D5E27">
        <w:rPr>
          <w:noProof/>
        </w:rPr>
        <w:t>109</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148</w:t>
      </w:r>
      <w:r>
        <w:rPr>
          <w:noProof/>
        </w:rPr>
        <w:tab/>
        <w:t>Charge—discount for early payment</w:t>
      </w:r>
      <w:r w:rsidRPr="00CA7792">
        <w:rPr>
          <w:noProof/>
        </w:rPr>
        <w:tab/>
      </w:r>
      <w:r w:rsidRPr="00CA7792">
        <w:rPr>
          <w:noProof/>
        </w:rPr>
        <w:fldChar w:fldCharType="begin"/>
      </w:r>
      <w:r w:rsidRPr="00CA7792">
        <w:rPr>
          <w:noProof/>
        </w:rPr>
        <w:instrText xml:space="preserve"> PAGEREF _Toc395272972 \h </w:instrText>
      </w:r>
      <w:r w:rsidRPr="00CA7792">
        <w:rPr>
          <w:noProof/>
        </w:rPr>
      </w:r>
      <w:r w:rsidRPr="00CA7792">
        <w:rPr>
          <w:noProof/>
        </w:rPr>
        <w:fldChar w:fldCharType="separate"/>
      </w:r>
      <w:r w:rsidR="005D5E27">
        <w:rPr>
          <w:noProof/>
        </w:rPr>
        <w:t>109</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149</w:t>
      </w:r>
      <w:r>
        <w:rPr>
          <w:noProof/>
        </w:rPr>
        <w:tab/>
        <w:t>Charge and late payment penalty—remissions and refunds</w:t>
      </w:r>
      <w:r w:rsidRPr="00CA7792">
        <w:rPr>
          <w:noProof/>
        </w:rPr>
        <w:tab/>
      </w:r>
      <w:r w:rsidRPr="00CA7792">
        <w:rPr>
          <w:noProof/>
        </w:rPr>
        <w:fldChar w:fldCharType="begin"/>
      </w:r>
      <w:r w:rsidRPr="00CA7792">
        <w:rPr>
          <w:noProof/>
        </w:rPr>
        <w:instrText xml:space="preserve"> PAGEREF _Toc395272973 \h </w:instrText>
      </w:r>
      <w:r w:rsidRPr="00CA7792">
        <w:rPr>
          <w:noProof/>
        </w:rPr>
      </w:r>
      <w:r w:rsidRPr="00CA7792">
        <w:rPr>
          <w:noProof/>
        </w:rPr>
        <w:fldChar w:fldCharType="separate"/>
      </w:r>
      <w:r w:rsidR="005D5E27">
        <w:rPr>
          <w:noProof/>
        </w:rPr>
        <w:t>109</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150</w:t>
      </w:r>
      <w:r>
        <w:rPr>
          <w:noProof/>
        </w:rPr>
        <w:tab/>
        <w:t>Delegation by Board</w:t>
      </w:r>
      <w:r w:rsidRPr="00CA7792">
        <w:rPr>
          <w:noProof/>
        </w:rPr>
        <w:tab/>
      </w:r>
      <w:r w:rsidRPr="00CA7792">
        <w:rPr>
          <w:noProof/>
        </w:rPr>
        <w:fldChar w:fldCharType="begin"/>
      </w:r>
      <w:r w:rsidRPr="00CA7792">
        <w:rPr>
          <w:noProof/>
        </w:rPr>
        <w:instrText xml:space="preserve"> PAGEREF _Toc395272974 \h </w:instrText>
      </w:r>
      <w:r w:rsidRPr="00CA7792">
        <w:rPr>
          <w:noProof/>
        </w:rPr>
      </w:r>
      <w:r w:rsidRPr="00CA7792">
        <w:rPr>
          <w:noProof/>
        </w:rPr>
        <w:fldChar w:fldCharType="separate"/>
      </w:r>
      <w:r w:rsidR="005D5E27">
        <w:rPr>
          <w:noProof/>
        </w:rPr>
        <w:t>110</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151</w:t>
      </w:r>
      <w:r>
        <w:rPr>
          <w:noProof/>
        </w:rPr>
        <w:tab/>
        <w:t>Exemption from suit</w:t>
      </w:r>
      <w:r w:rsidRPr="00CA7792">
        <w:rPr>
          <w:noProof/>
        </w:rPr>
        <w:tab/>
      </w:r>
      <w:r w:rsidRPr="00CA7792">
        <w:rPr>
          <w:noProof/>
        </w:rPr>
        <w:fldChar w:fldCharType="begin"/>
      </w:r>
      <w:r w:rsidRPr="00CA7792">
        <w:rPr>
          <w:noProof/>
        </w:rPr>
        <w:instrText xml:space="preserve"> PAGEREF _Toc395272975 \h </w:instrText>
      </w:r>
      <w:r w:rsidRPr="00CA7792">
        <w:rPr>
          <w:noProof/>
        </w:rPr>
      </w:r>
      <w:r w:rsidRPr="00CA7792">
        <w:rPr>
          <w:noProof/>
        </w:rPr>
        <w:fldChar w:fldCharType="separate"/>
      </w:r>
      <w:r w:rsidR="005D5E27">
        <w:rPr>
          <w:noProof/>
        </w:rPr>
        <w:t>111</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152</w:t>
      </w:r>
      <w:r>
        <w:rPr>
          <w:noProof/>
        </w:rPr>
        <w:tab/>
        <w:t>Annual report</w:t>
      </w:r>
      <w:r w:rsidRPr="00CA7792">
        <w:rPr>
          <w:noProof/>
        </w:rPr>
        <w:tab/>
      </w:r>
      <w:r w:rsidRPr="00CA7792">
        <w:rPr>
          <w:noProof/>
        </w:rPr>
        <w:fldChar w:fldCharType="begin"/>
      </w:r>
      <w:r w:rsidRPr="00CA7792">
        <w:rPr>
          <w:noProof/>
        </w:rPr>
        <w:instrText xml:space="preserve"> PAGEREF _Toc395272976 \h </w:instrText>
      </w:r>
      <w:r w:rsidRPr="00CA7792">
        <w:rPr>
          <w:noProof/>
        </w:rPr>
      </w:r>
      <w:r w:rsidRPr="00CA7792">
        <w:rPr>
          <w:noProof/>
        </w:rPr>
        <w:fldChar w:fldCharType="separate"/>
      </w:r>
      <w:r w:rsidR="005D5E27">
        <w:rPr>
          <w:noProof/>
        </w:rPr>
        <w:t>112</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152A</w:t>
      </w:r>
      <w:r>
        <w:rPr>
          <w:noProof/>
        </w:rPr>
        <w:tab/>
        <w:t>Corporate plans</w:t>
      </w:r>
      <w:r w:rsidRPr="00CA7792">
        <w:rPr>
          <w:noProof/>
        </w:rPr>
        <w:tab/>
      </w:r>
      <w:r w:rsidRPr="00CA7792">
        <w:rPr>
          <w:noProof/>
        </w:rPr>
        <w:fldChar w:fldCharType="begin"/>
      </w:r>
      <w:r w:rsidRPr="00CA7792">
        <w:rPr>
          <w:noProof/>
        </w:rPr>
        <w:instrText xml:space="preserve"> PAGEREF _Toc395272977 \h </w:instrText>
      </w:r>
      <w:r w:rsidRPr="00CA7792">
        <w:rPr>
          <w:noProof/>
        </w:rPr>
      </w:r>
      <w:r w:rsidRPr="00CA7792">
        <w:rPr>
          <w:noProof/>
        </w:rPr>
        <w:fldChar w:fldCharType="separate"/>
      </w:r>
      <w:r w:rsidR="005D5E27">
        <w:rPr>
          <w:noProof/>
        </w:rPr>
        <w:t>115</w:t>
      </w:r>
      <w:r w:rsidRPr="00CA7792">
        <w:rPr>
          <w:noProof/>
        </w:rPr>
        <w:fldChar w:fldCharType="end"/>
      </w:r>
    </w:p>
    <w:p w:rsidR="00CA7792" w:rsidRDefault="00CA7792">
      <w:pPr>
        <w:pStyle w:val="TOC5"/>
        <w:rPr>
          <w:rFonts w:asciiTheme="minorHAnsi" w:eastAsiaTheme="minorEastAsia" w:hAnsiTheme="minorHAnsi" w:cstheme="minorBidi"/>
          <w:noProof/>
          <w:kern w:val="0"/>
          <w:sz w:val="22"/>
          <w:szCs w:val="22"/>
        </w:rPr>
      </w:pPr>
      <w:r>
        <w:rPr>
          <w:noProof/>
        </w:rPr>
        <w:t>153</w:t>
      </w:r>
      <w:r>
        <w:rPr>
          <w:noProof/>
        </w:rPr>
        <w:tab/>
        <w:t>Regulations</w:t>
      </w:r>
      <w:r w:rsidRPr="00CA7792">
        <w:rPr>
          <w:noProof/>
        </w:rPr>
        <w:tab/>
      </w:r>
      <w:r w:rsidRPr="00CA7792">
        <w:rPr>
          <w:noProof/>
        </w:rPr>
        <w:fldChar w:fldCharType="begin"/>
      </w:r>
      <w:r w:rsidRPr="00CA7792">
        <w:rPr>
          <w:noProof/>
        </w:rPr>
        <w:instrText xml:space="preserve"> PAGEREF _Toc395272978 \h </w:instrText>
      </w:r>
      <w:r w:rsidRPr="00CA7792">
        <w:rPr>
          <w:noProof/>
        </w:rPr>
      </w:r>
      <w:r w:rsidRPr="00CA7792">
        <w:rPr>
          <w:noProof/>
        </w:rPr>
        <w:fldChar w:fldCharType="separate"/>
      </w:r>
      <w:r w:rsidR="005D5E27">
        <w:rPr>
          <w:noProof/>
        </w:rPr>
        <w:t>116</w:t>
      </w:r>
      <w:r w:rsidRPr="00CA7792">
        <w:rPr>
          <w:noProof/>
        </w:rPr>
        <w:fldChar w:fldCharType="end"/>
      </w:r>
    </w:p>
    <w:p w:rsidR="00CA7792" w:rsidRDefault="00CA7792" w:rsidP="00CA7792">
      <w:pPr>
        <w:pStyle w:val="TOC2"/>
        <w:rPr>
          <w:rFonts w:asciiTheme="minorHAnsi" w:eastAsiaTheme="minorEastAsia" w:hAnsiTheme="minorHAnsi" w:cstheme="minorBidi"/>
          <w:b w:val="0"/>
          <w:noProof/>
          <w:kern w:val="0"/>
          <w:sz w:val="22"/>
          <w:szCs w:val="22"/>
        </w:rPr>
      </w:pPr>
      <w:r>
        <w:rPr>
          <w:noProof/>
        </w:rPr>
        <w:lastRenderedPageBreak/>
        <w:t>Endnotes</w:t>
      </w:r>
      <w:r w:rsidRPr="00CA7792">
        <w:rPr>
          <w:b w:val="0"/>
          <w:noProof/>
          <w:sz w:val="18"/>
        </w:rPr>
        <w:tab/>
      </w:r>
      <w:r w:rsidRPr="00CA7792">
        <w:rPr>
          <w:b w:val="0"/>
          <w:noProof/>
          <w:sz w:val="18"/>
        </w:rPr>
        <w:fldChar w:fldCharType="begin"/>
      </w:r>
      <w:r w:rsidRPr="00CA7792">
        <w:rPr>
          <w:b w:val="0"/>
          <w:noProof/>
          <w:sz w:val="18"/>
        </w:rPr>
        <w:instrText xml:space="preserve"> PAGEREF _Toc395272979 \h </w:instrText>
      </w:r>
      <w:r w:rsidRPr="00CA7792">
        <w:rPr>
          <w:b w:val="0"/>
          <w:noProof/>
          <w:sz w:val="18"/>
        </w:rPr>
      </w:r>
      <w:r w:rsidRPr="00CA7792">
        <w:rPr>
          <w:b w:val="0"/>
          <w:noProof/>
          <w:sz w:val="18"/>
        </w:rPr>
        <w:fldChar w:fldCharType="separate"/>
      </w:r>
      <w:r w:rsidR="005D5E27">
        <w:rPr>
          <w:b w:val="0"/>
          <w:noProof/>
          <w:sz w:val="18"/>
        </w:rPr>
        <w:t>117</w:t>
      </w:r>
      <w:r w:rsidRPr="00CA7792">
        <w:rPr>
          <w:b w:val="0"/>
          <w:noProof/>
          <w:sz w:val="18"/>
        </w:rPr>
        <w:fldChar w:fldCharType="end"/>
      </w:r>
    </w:p>
    <w:p w:rsidR="00CA7792" w:rsidRDefault="00CA7792">
      <w:pPr>
        <w:pStyle w:val="TOC3"/>
        <w:rPr>
          <w:rFonts w:asciiTheme="minorHAnsi" w:eastAsiaTheme="minorEastAsia" w:hAnsiTheme="minorHAnsi" w:cstheme="minorBidi"/>
          <w:b w:val="0"/>
          <w:noProof/>
          <w:kern w:val="0"/>
          <w:szCs w:val="22"/>
        </w:rPr>
      </w:pPr>
      <w:r>
        <w:rPr>
          <w:noProof/>
        </w:rPr>
        <w:t>Endnote 1—About the endnotes</w:t>
      </w:r>
      <w:r w:rsidRPr="00CA7792">
        <w:rPr>
          <w:b w:val="0"/>
          <w:noProof/>
          <w:sz w:val="18"/>
        </w:rPr>
        <w:tab/>
      </w:r>
      <w:r w:rsidRPr="00CA7792">
        <w:rPr>
          <w:b w:val="0"/>
          <w:noProof/>
          <w:sz w:val="18"/>
        </w:rPr>
        <w:fldChar w:fldCharType="begin"/>
      </w:r>
      <w:r w:rsidRPr="00CA7792">
        <w:rPr>
          <w:b w:val="0"/>
          <w:noProof/>
          <w:sz w:val="18"/>
        </w:rPr>
        <w:instrText xml:space="preserve"> PAGEREF _Toc395272980 \h </w:instrText>
      </w:r>
      <w:r w:rsidRPr="00CA7792">
        <w:rPr>
          <w:b w:val="0"/>
          <w:noProof/>
          <w:sz w:val="18"/>
        </w:rPr>
      </w:r>
      <w:r w:rsidRPr="00CA7792">
        <w:rPr>
          <w:b w:val="0"/>
          <w:noProof/>
          <w:sz w:val="18"/>
        </w:rPr>
        <w:fldChar w:fldCharType="separate"/>
      </w:r>
      <w:r w:rsidR="005D5E27">
        <w:rPr>
          <w:b w:val="0"/>
          <w:noProof/>
          <w:sz w:val="18"/>
        </w:rPr>
        <w:t>117</w:t>
      </w:r>
      <w:r w:rsidRPr="00CA7792">
        <w:rPr>
          <w:b w:val="0"/>
          <w:noProof/>
          <w:sz w:val="18"/>
        </w:rPr>
        <w:fldChar w:fldCharType="end"/>
      </w:r>
    </w:p>
    <w:p w:rsidR="00CA7792" w:rsidRDefault="00CA7792">
      <w:pPr>
        <w:pStyle w:val="TOC3"/>
        <w:rPr>
          <w:rFonts w:asciiTheme="minorHAnsi" w:eastAsiaTheme="minorEastAsia" w:hAnsiTheme="minorHAnsi" w:cstheme="minorBidi"/>
          <w:b w:val="0"/>
          <w:noProof/>
          <w:kern w:val="0"/>
          <w:szCs w:val="22"/>
        </w:rPr>
      </w:pPr>
      <w:r>
        <w:rPr>
          <w:noProof/>
        </w:rPr>
        <w:t>Endnote 2—Abbreviation key</w:t>
      </w:r>
      <w:r w:rsidRPr="00CA7792">
        <w:rPr>
          <w:b w:val="0"/>
          <w:noProof/>
          <w:sz w:val="18"/>
        </w:rPr>
        <w:tab/>
      </w:r>
      <w:r w:rsidRPr="00CA7792">
        <w:rPr>
          <w:b w:val="0"/>
          <w:noProof/>
          <w:sz w:val="18"/>
        </w:rPr>
        <w:fldChar w:fldCharType="begin"/>
      </w:r>
      <w:r w:rsidRPr="00CA7792">
        <w:rPr>
          <w:b w:val="0"/>
          <w:noProof/>
          <w:sz w:val="18"/>
        </w:rPr>
        <w:instrText xml:space="preserve"> PAGEREF _Toc395272981 \h </w:instrText>
      </w:r>
      <w:r w:rsidRPr="00CA7792">
        <w:rPr>
          <w:b w:val="0"/>
          <w:noProof/>
          <w:sz w:val="18"/>
        </w:rPr>
      </w:r>
      <w:r w:rsidRPr="00CA7792">
        <w:rPr>
          <w:b w:val="0"/>
          <w:noProof/>
          <w:sz w:val="18"/>
        </w:rPr>
        <w:fldChar w:fldCharType="separate"/>
      </w:r>
      <w:r w:rsidR="005D5E27">
        <w:rPr>
          <w:b w:val="0"/>
          <w:noProof/>
          <w:sz w:val="18"/>
        </w:rPr>
        <w:t>119</w:t>
      </w:r>
      <w:r w:rsidRPr="00CA7792">
        <w:rPr>
          <w:b w:val="0"/>
          <w:noProof/>
          <w:sz w:val="18"/>
        </w:rPr>
        <w:fldChar w:fldCharType="end"/>
      </w:r>
    </w:p>
    <w:p w:rsidR="00CA7792" w:rsidRDefault="00CA7792">
      <w:pPr>
        <w:pStyle w:val="TOC3"/>
        <w:rPr>
          <w:rFonts w:asciiTheme="minorHAnsi" w:eastAsiaTheme="minorEastAsia" w:hAnsiTheme="minorHAnsi" w:cstheme="minorBidi"/>
          <w:b w:val="0"/>
          <w:noProof/>
          <w:kern w:val="0"/>
          <w:szCs w:val="22"/>
        </w:rPr>
      </w:pPr>
      <w:r>
        <w:rPr>
          <w:noProof/>
        </w:rPr>
        <w:t>Endnote 3—Legislation history</w:t>
      </w:r>
      <w:r w:rsidRPr="00CA7792">
        <w:rPr>
          <w:b w:val="0"/>
          <w:noProof/>
          <w:sz w:val="18"/>
        </w:rPr>
        <w:tab/>
      </w:r>
      <w:r w:rsidRPr="00CA7792">
        <w:rPr>
          <w:b w:val="0"/>
          <w:noProof/>
          <w:sz w:val="18"/>
        </w:rPr>
        <w:fldChar w:fldCharType="begin"/>
      </w:r>
      <w:r w:rsidRPr="00CA7792">
        <w:rPr>
          <w:b w:val="0"/>
          <w:noProof/>
          <w:sz w:val="18"/>
        </w:rPr>
        <w:instrText xml:space="preserve"> PAGEREF _Toc395272982 \h </w:instrText>
      </w:r>
      <w:r w:rsidRPr="00CA7792">
        <w:rPr>
          <w:b w:val="0"/>
          <w:noProof/>
          <w:sz w:val="18"/>
        </w:rPr>
      </w:r>
      <w:r w:rsidRPr="00CA7792">
        <w:rPr>
          <w:b w:val="0"/>
          <w:noProof/>
          <w:sz w:val="18"/>
        </w:rPr>
        <w:fldChar w:fldCharType="separate"/>
      </w:r>
      <w:r w:rsidR="005D5E27">
        <w:rPr>
          <w:b w:val="0"/>
          <w:noProof/>
          <w:sz w:val="18"/>
        </w:rPr>
        <w:t>120</w:t>
      </w:r>
      <w:r w:rsidRPr="00CA7792">
        <w:rPr>
          <w:b w:val="0"/>
          <w:noProof/>
          <w:sz w:val="18"/>
        </w:rPr>
        <w:fldChar w:fldCharType="end"/>
      </w:r>
    </w:p>
    <w:p w:rsidR="00CA7792" w:rsidRDefault="00CA7792">
      <w:pPr>
        <w:pStyle w:val="TOC3"/>
        <w:rPr>
          <w:rFonts w:asciiTheme="minorHAnsi" w:eastAsiaTheme="minorEastAsia" w:hAnsiTheme="minorHAnsi" w:cstheme="minorBidi"/>
          <w:b w:val="0"/>
          <w:noProof/>
          <w:kern w:val="0"/>
          <w:szCs w:val="22"/>
        </w:rPr>
      </w:pPr>
      <w:r>
        <w:rPr>
          <w:noProof/>
        </w:rPr>
        <w:t>Endnote 4—Amendment history</w:t>
      </w:r>
      <w:r w:rsidRPr="00CA7792">
        <w:rPr>
          <w:b w:val="0"/>
          <w:noProof/>
          <w:sz w:val="18"/>
        </w:rPr>
        <w:tab/>
      </w:r>
      <w:r w:rsidRPr="00CA7792">
        <w:rPr>
          <w:b w:val="0"/>
          <w:noProof/>
          <w:sz w:val="18"/>
        </w:rPr>
        <w:fldChar w:fldCharType="begin"/>
      </w:r>
      <w:r w:rsidRPr="00CA7792">
        <w:rPr>
          <w:b w:val="0"/>
          <w:noProof/>
          <w:sz w:val="18"/>
        </w:rPr>
        <w:instrText xml:space="preserve"> PAGEREF _Toc395272983 \h </w:instrText>
      </w:r>
      <w:r w:rsidRPr="00CA7792">
        <w:rPr>
          <w:b w:val="0"/>
          <w:noProof/>
          <w:sz w:val="18"/>
        </w:rPr>
      </w:r>
      <w:r w:rsidRPr="00CA7792">
        <w:rPr>
          <w:b w:val="0"/>
          <w:noProof/>
          <w:sz w:val="18"/>
        </w:rPr>
        <w:fldChar w:fldCharType="separate"/>
      </w:r>
      <w:r w:rsidR="005D5E27">
        <w:rPr>
          <w:b w:val="0"/>
          <w:noProof/>
          <w:sz w:val="18"/>
        </w:rPr>
        <w:t>127</w:t>
      </w:r>
      <w:r w:rsidRPr="00CA7792">
        <w:rPr>
          <w:b w:val="0"/>
          <w:noProof/>
          <w:sz w:val="18"/>
        </w:rPr>
        <w:fldChar w:fldCharType="end"/>
      </w:r>
    </w:p>
    <w:p w:rsidR="00CA7792" w:rsidRDefault="00CA7792">
      <w:pPr>
        <w:pStyle w:val="TOC3"/>
        <w:rPr>
          <w:rFonts w:asciiTheme="minorHAnsi" w:eastAsiaTheme="minorEastAsia" w:hAnsiTheme="minorHAnsi" w:cstheme="minorBidi"/>
          <w:b w:val="0"/>
          <w:noProof/>
          <w:kern w:val="0"/>
          <w:szCs w:val="22"/>
        </w:rPr>
      </w:pPr>
      <w:r>
        <w:rPr>
          <w:noProof/>
        </w:rPr>
        <w:t>Endnote 5—Uncommenced amendments [none]</w:t>
      </w:r>
      <w:r w:rsidRPr="00CA7792">
        <w:rPr>
          <w:b w:val="0"/>
          <w:noProof/>
          <w:sz w:val="18"/>
        </w:rPr>
        <w:tab/>
      </w:r>
      <w:r w:rsidRPr="00CA7792">
        <w:rPr>
          <w:b w:val="0"/>
          <w:noProof/>
          <w:sz w:val="18"/>
        </w:rPr>
        <w:fldChar w:fldCharType="begin"/>
      </w:r>
      <w:r w:rsidRPr="00CA7792">
        <w:rPr>
          <w:b w:val="0"/>
          <w:noProof/>
          <w:sz w:val="18"/>
        </w:rPr>
        <w:instrText xml:space="preserve"> PAGEREF _Toc395272984 \h </w:instrText>
      </w:r>
      <w:r w:rsidRPr="00CA7792">
        <w:rPr>
          <w:b w:val="0"/>
          <w:noProof/>
          <w:sz w:val="18"/>
        </w:rPr>
      </w:r>
      <w:r w:rsidRPr="00CA7792">
        <w:rPr>
          <w:b w:val="0"/>
          <w:noProof/>
          <w:sz w:val="18"/>
        </w:rPr>
        <w:fldChar w:fldCharType="separate"/>
      </w:r>
      <w:r w:rsidR="005D5E27">
        <w:rPr>
          <w:b w:val="0"/>
          <w:noProof/>
          <w:sz w:val="18"/>
        </w:rPr>
        <w:t>137</w:t>
      </w:r>
      <w:r w:rsidRPr="00CA7792">
        <w:rPr>
          <w:b w:val="0"/>
          <w:noProof/>
          <w:sz w:val="18"/>
        </w:rPr>
        <w:fldChar w:fldCharType="end"/>
      </w:r>
    </w:p>
    <w:p w:rsidR="00CA7792" w:rsidRDefault="00CA7792">
      <w:pPr>
        <w:pStyle w:val="TOC3"/>
        <w:rPr>
          <w:rFonts w:asciiTheme="minorHAnsi" w:eastAsiaTheme="minorEastAsia" w:hAnsiTheme="minorHAnsi" w:cstheme="minorBidi"/>
          <w:b w:val="0"/>
          <w:noProof/>
          <w:kern w:val="0"/>
          <w:szCs w:val="22"/>
        </w:rPr>
      </w:pPr>
      <w:r>
        <w:rPr>
          <w:noProof/>
        </w:rPr>
        <w:t>Endnote 6—Modifications [none]</w:t>
      </w:r>
      <w:r w:rsidRPr="00CA7792">
        <w:rPr>
          <w:b w:val="0"/>
          <w:noProof/>
          <w:sz w:val="18"/>
        </w:rPr>
        <w:tab/>
      </w:r>
      <w:r w:rsidRPr="00CA7792">
        <w:rPr>
          <w:b w:val="0"/>
          <w:noProof/>
          <w:sz w:val="18"/>
        </w:rPr>
        <w:fldChar w:fldCharType="begin"/>
      </w:r>
      <w:r w:rsidRPr="00CA7792">
        <w:rPr>
          <w:b w:val="0"/>
          <w:noProof/>
          <w:sz w:val="18"/>
        </w:rPr>
        <w:instrText xml:space="preserve"> PAGEREF _Toc395272985 \h </w:instrText>
      </w:r>
      <w:r w:rsidRPr="00CA7792">
        <w:rPr>
          <w:b w:val="0"/>
          <w:noProof/>
          <w:sz w:val="18"/>
        </w:rPr>
      </w:r>
      <w:r w:rsidRPr="00CA7792">
        <w:rPr>
          <w:b w:val="0"/>
          <w:noProof/>
          <w:sz w:val="18"/>
        </w:rPr>
        <w:fldChar w:fldCharType="separate"/>
      </w:r>
      <w:r w:rsidR="005D5E27">
        <w:rPr>
          <w:b w:val="0"/>
          <w:noProof/>
          <w:sz w:val="18"/>
        </w:rPr>
        <w:t>137</w:t>
      </w:r>
      <w:r w:rsidRPr="00CA7792">
        <w:rPr>
          <w:b w:val="0"/>
          <w:noProof/>
          <w:sz w:val="18"/>
        </w:rPr>
        <w:fldChar w:fldCharType="end"/>
      </w:r>
    </w:p>
    <w:p w:rsidR="00CA7792" w:rsidRDefault="00CA7792">
      <w:pPr>
        <w:pStyle w:val="TOC3"/>
        <w:rPr>
          <w:rFonts w:asciiTheme="minorHAnsi" w:eastAsiaTheme="minorEastAsia" w:hAnsiTheme="minorHAnsi" w:cstheme="minorBidi"/>
          <w:b w:val="0"/>
          <w:noProof/>
          <w:kern w:val="0"/>
          <w:szCs w:val="22"/>
        </w:rPr>
      </w:pPr>
      <w:r>
        <w:rPr>
          <w:noProof/>
        </w:rPr>
        <w:t>Endnote 7—Misdescribed amendments [none]</w:t>
      </w:r>
      <w:r w:rsidRPr="00CA7792">
        <w:rPr>
          <w:b w:val="0"/>
          <w:noProof/>
          <w:sz w:val="18"/>
        </w:rPr>
        <w:tab/>
      </w:r>
      <w:r w:rsidRPr="00CA7792">
        <w:rPr>
          <w:b w:val="0"/>
          <w:noProof/>
          <w:sz w:val="18"/>
        </w:rPr>
        <w:fldChar w:fldCharType="begin"/>
      </w:r>
      <w:r w:rsidRPr="00CA7792">
        <w:rPr>
          <w:b w:val="0"/>
          <w:noProof/>
          <w:sz w:val="18"/>
        </w:rPr>
        <w:instrText xml:space="preserve"> PAGEREF _Toc395272986 \h </w:instrText>
      </w:r>
      <w:r w:rsidRPr="00CA7792">
        <w:rPr>
          <w:b w:val="0"/>
          <w:noProof/>
          <w:sz w:val="18"/>
        </w:rPr>
      </w:r>
      <w:r w:rsidRPr="00CA7792">
        <w:rPr>
          <w:b w:val="0"/>
          <w:noProof/>
          <w:sz w:val="18"/>
        </w:rPr>
        <w:fldChar w:fldCharType="separate"/>
      </w:r>
      <w:r w:rsidR="005D5E27">
        <w:rPr>
          <w:b w:val="0"/>
          <w:noProof/>
          <w:sz w:val="18"/>
        </w:rPr>
        <w:t>137</w:t>
      </w:r>
      <w:r w:rsidRPr="00CA7792">
        <w:rPr>
          <w:b w:val="0"/>
          <w:noProof/>
          <w:sz w:val="18"/>
        </w:rPr>
        <w:fldChar w:fldCharType="end"/>
      </w:r>
    </w:p>
    <w:p w:rsidR="00CA7792" w:rsidRPr="00CA7792" w:rsidRDefault="00CA7792">
      <w:pPr>
        <w:pStyle w:val="TOC3"/>
        <w:rPr>
          <w:rFonts w:eastAsiaTheme="minorEastAsia"/>
          <w:b w:val="0"/>
          <w:noProof/>
          <w:kern w:val="0"/>
          <w:sz w:val="18"/>
          <w:szCs w:val="22"/>
        </w:rPr>
      </w:pPr>
      <w:r>
        <w:rPr>
          <w:noProof/>
        </w:rPr>
        <w:t>Endnote 8—Miscellaneous</w:t>
      </w:r>
      <w:r w:rsidRPr="00CA7792">
        <w:rPr>
          <w:b w:val="0"/>
          <w:noProof/>
          <w:sz w:val="18"/>
        </w:rPr>
        <w:tab/>
      </w:r>
      <w:r w:rsidRPr="00CA7792">
        <w:rPr>
          <w:b w:val="0"/>
          <w:noProof/>
          <w:sz w:val="18"/>
        </w:rPr>
        <w:fldChar w:fldCharType="begin"/>
      </w:r>
      <w:r w:rsidRPr="00CA7792">
        <w:rPr>
          <w:b w:val="0"/>
          <w:noProof/>
          <w:sz w:val="18"/>
        </w:rPr>
        <w:instrText xml:space="preserve"> PAGEREF _Toc395272987 \h </w:instrText>
      </w:r>
      <w:r w:rsidRPr="00CA7792">
        <w:rPr>
          <w:b w:val="0"/>
          <w:noProof/>
          <w:sz w:val="18"/>
        </w:rPr>
      </w:r>
      <w:r w:rsidRPr="00CA7792">
        <w:rPr>
          <w:b w:val="0"/>
          <w:noProof/>
          <w:sz w:val="18"/>
        </w:rPr>
        <w:fldChar w:fldCharType="separate"/>
      </w:r>
      <w:r w:rsidR="005D5E27">
        <w:rPr>
          <w:b w:val="0"/>
          <w:noProof/>
          <w:sz w:val="18"/>
        </w:rPr>
        <w:t>138</w:t>
      </w:r>
      <w:r w:rsidRPr="00CA7792">
        <w:rPr>
          <w:b w:val="0"/>
          <w:noProof/>
          <w:sz w:val="18"/>
        </w:rPr>
        <w:fldChar w:fldCharType="end"/>
      </w:r>
    </w:p>
    <w:p w:rsidR="00F800BC" w:rsidRDefault="00EC7D97" w:rsidP="00F800BC">
      <w:r w:rsidRPr="00CA7792">
        <w:rPr>
          <w:rFonts w:cs="Times New Roman"/>
          <w:sz w:val="18"/>
        </w:rPr>
        <w:fldChar w:fldCharType="end"/>
      </w:r>
    </w:p>
    <w:p w:rsidR="00A92A1F" w:rsidRPr="00A92A1F" w:rsidRDefault="00A92A1F" w:rsidP="00F800BC">
      <w:pPr>
        <w:sectPr w:rsidR="00A92A1F" w:rsidRPr="00A92A1F" w:rsidSect="00F12E8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D33052" w:rsidRPr="00A92A1F" w:rsidRDefault="00D33052" w:rsidP="00D33052">
      <w:pPr>
        <w:pStyle w:val="LongT"/>
      </w:pPr>
      <w:r w:rsidRPr="00A92A1F">
        <w:lastRenderedPageBreak/>
        <w:t xml:space="preserve">An Act establishing a body to be known as Food Standards </w:t>
      </w:r>
      <w:smartTag w:uri="urn:schemas-microsoft-com:office:smarttags" w:element="country-region">
        <w:smartTag w:uri="urn:schemas-microsoft-com:office:smarttags" w:element="place">
          <w:r w:rsidRPr="00A92A1F">
            <w:t>Australia</w:t>
          </w:r>
        </w:smartTag>
      </w:smartTag>
      <w:r w:rsidRPr="00A92A1F">
        <w:t xml:space="preserve"> </w:t>
      </w:r>
      <w:smartTag w:uri="urn:schemas-microsoft-com:office:smarttags" w:element="country-region">
        <w:smartTag w:uri="urn:schemas-microsoft-com:office:smarttags" w:element="place">
          <w:r w:rsidRPr="00A92A1F">
            <w:t>New Zealand</w:t>
          </w:r>
        </w:smartTag>
      </w:smartTag>
      <w:r w:rsidRPr="00A92A1F">
        <w:t xml:space="preserve"> with functions relating to the development of food regulatory measures, and for related purposes</w:t>
      </w:r>
    </w:p>
    <w:p w:rsidR="00D33052" w:rsidRPr="00A92A1F" w:rsidRDefault="00D33052" w:rsidP="00D33052">
      <w:pPr>
        <w:pStyle w:val="ActHead2"/>
      </w:pPr>
      <w:bookmarkStart w:id="1" w:name="_Toc395272791"/>
      <w:r w:rsidRPr="00A92A1F">
        <w:rPr>
          <w:rStyle w:val="CharPartNo"/>
        </w:rPr>
        <w:t>Part</w:t>
      </w:r>
      <w:r w:rsidR="00A92A1F">
        <w:rPr>
          <w:rStyle w:val="CharPartNo"/>
        </w:rPr>
        <w:t> </w:t>
      </w:r>
      <w:r w:rsidRPr="00A92A1F">
        <w:rPr>
          <w:rStyle w:val="CharPartNo"/>
        </w:rPr>
        <w:t>1</w:t>
      </w:r>
      <w:r w:rsidRPr="00A92A1F">
        <w:t>—</w:t>
      </w:r>
      <w:r w:rsidRPr="00A92A1F">
        <w:rPr>
          <w:rStyle w:val="CharPartText"/>
        </w:rPr>
        <w:t>Preliminary</w:t>
      </w:r>
      <w:bookmarkEnd w:id="1"/>
    </w:p>
    <w:p w:rsidR="00D33052" w:rsidRPr="00A92A1F" w:rsidRDefault="00EC7D97" w:rsidP="00D33052">
      <w:pPr>
        <w:pStyle w:val="Header"/>
      </w:pPr>
      <w:r w:rsidRPr="00A92A1F">
        <w:rPr>
          <w:rStyle w:val="CharDivNo"/>
        </w:rPr>
        <w:t xml:space="preserve"> </w:t>
      </w:r>
      <w:r w:rsidRPr="00A92A1F">
        <w:rPr>
          <w:rStyle w:val="CharDivText"/>
        </w:rPr>
        <w:t xml:space="preserve"> </w:t>
      </w:r>
    </w:p>
    <w:p w:rsidR="00D33052" w:rsidRPr="00A92A1F" w:rsidRDefault="00D33052" w:rsidP="00D33052">
      <w:pPr>
        <w:pStyle w:val="ActHead5"/>
      </w:pPr>
      <w:bookmarkStart w:id="2" w:name="_Toc395272792"/>
      <w:r w:rsidRPr="00A92A1F">
        <w:rPr>
          <w:rStyle w:val="CharSectno"/>
        </w:rPr>
        <w:t>1</w:t>
      </w:r>
      <w:r w:rsidRPr="00A92A1F">
        <w:t xml:space="preserve">  Short title</w:t>
      </w:r>
      <w:bookmarkEnd w:id="2"/>
    </w:p>
    <w:p w:rsidR="00D33052" w:rsidRPr="00A92A1F" w:rsidRDefault="00D33052" w:rsidP="00D33052">
      <w:pPr>
        <w:pStyle w:val="subsection"/>
      </w:pPr>
      <w:r w:rsidRPr="00A92A1F">
        <w:tab/>
      </w:r>
      <w:r w:rsidRPr="00A92A1F">
        <w:tab/>
        <w:t xml:space="preserve">This Act may be cited as the </w:t>
      </w:r>
      <w:r w:rsidRPr="00A92A1F">
        <w:rPr>
          <w:i/>
        </w:rPr>
        <w:t xml:space="preserve">Food Standards </w:t>
      </w:r>
      <w:smartTag w:uri="urn:schemas-microsoft-com:office:smarttags" w:element="country-region">
        <w:smartTag w:uri="urn:schemas-microsoft-com:office:smarttags" w:element="place">
          <w:r w:rsidRPr="00A92A1F">
            <w:rPr>
              <w:i/>
            </w:rPr>
            <w:t>Australia</w:t>
          </w:r>
        </w:smartTag>
      </w:smartTag>
      <w:r w:rsidRPr="00A92A1F">
        <w:rPr>
          <w:i/>
        </w:rPr>
        <w:t xml:space="preserve"> </w:t>
      </w:r>
      <w:smartTag w:uri="urn:schemas-microsoft-com:office:smarttags" w:element="country-region">
        <w:smartTag w:uri="urn:schemas-microsoft-com:office:smarttags" w:element="place">
          <w:r w:rsidRPr="00A92A1F">
            <w:rPr>
              <w:i/>
            </w:rPr>
            <w:t>New Zealand</w:t>
          </w:r>
        </w:smartTag>
      </w:smartTag>
      <w:r w:rsidRPr="00A92A1F">
        <w:rPr>
          <w:i/>
        </w:rPr>
        <w:t xml:space="preserve"> Act 1991</w:t>
      </w:r>
      <w:r w:rsidRPr="00A92A1F">
        <w:t>.</w:t>
      </w:r>
    </w:p>
    <w:p w:rsidR="00D33052" w:rsidRPr="00A92A1F" w:rsidRDefault="00D33052" w:rsidP="00D33052">
      <w:pPr>
        <w:pStyle w:val="ActHead5"/>
      </w:pPr>
      <w:bookmarkStart w:id="3" w:name="_Toc395272793"/>
      <w:r w:rsidRPr="00A92A1F">
        <w:rPr>
          <w:rStyle w:val="CharSectno"/>
        </w:rPr>
        <w:t>2</w:t>
      </w:r>
      <w:r w:rsidRPr="00A92A1F">
        <w:t xml:space="preserve">  Commencement</w:t>
      </w:r>
      <w:bookmarkEnd w:id="3"/>
    </w:p>
    <w:p w:rsidR="00D33052" w:rsidRPr="00A92A1F" w:rsidRDefault="00D33052" w:rsidP="00D33052">
      <w:pPr>
        <w:pStyle w:val="subsection"/>
      </w:pPr>
      <w:r w:rsidRPr="00A92A1F">
        <w:tab/>
        <w:t>(1)</w:t>
      </w:r>
      <w:r w:rsidRPr="00A92A1F">
        <w:tab/>
        <w:t xml:space="preserve">Subject to </w:t>
      </w:r>
      <w:r w:rsidR="00A92A1F">
        <w:t>subsection (</w:t>
      </w:r>
      <w:r w:rsidRPr="00A92A1F">
        <w:t>2), this Act commences on a day to be fixed by Proclamation.</w:t>
      </w:r>
    </w:p>
    <w:p w:rsidR="00D33052" w:rsidRPr="00A92A1F" w:rsidRDefault="00D33052" w:rsidP="00D33052">
      <w:pPr>
        <w:pStyle w:val="subsection"/>
      </w:pPr>
      <w:r w:rsidRPr="00A92A1F">
        <w:tab/>
        <w:t>(2)</w:t>
      </w:r>
      <w:r w:rsidRPr="00A92A1F">
        <w:tab/>
        <w:t xml:space="preserve">If this Act does not commence under </w:t>
      </w:r>
      <w:r w:rsidR="00A92A1F">
        <w:t>subsection (</w:t>
      </w:r>
      <w:r w:rsidRPr="00A92A1F">
        <w:t>1) within the period of 6 months beginning on the day on which it receives the Royal Assent, it commences on the first day after the end of that period.</w:t>
      </w:r>
    </w:p>
    <w:p w:rsidR="00D33052" w:rsidRPr="00A92A1F" w:rsidRDefault="00421405" w:rsidP="00D33052">
      <w:pPr>
        <w:pStyle w:val="ActHead5"/>
      </w:pPr>
      <w:bookmarkStart w:id="4" w:name="_Toc395272794"/>
      <w:r w:rsidRPr="00A92A1F">
        <w:rPr>
          <w:rStyle w:val="CharSectno"/>
        </w:rPr>
        <w:t>3</w:t>
      </w:r>
      <w:r w:rsidRPr="00A92A1F">
        <w:t xml:space="preserve">  </w:t>
      </w:r>
      <w:r w:rsidR="00D33052" w:rsidRPr="00A92A1F">
        <w:t>Object of Act</w:t>
      </w:r>
      <w:bookmarkEnd w:id="4"/>
    </w:p>
    <w:p w:rsidR="00D33052" w:rsidRPr="00A92A1F" w:rsidRDefault="00D33052" w:rsidP="00D33052">
      <w:pPr>
        <w:pStyle w:val="subsection"/>
      </w:pPr>
      <w:r w:rsidRPr="00A92A1F">
        <w:tab/>
      </w:r>
      <w:r w:rsidRPr="00A92A1F">
        <w:tab/>
        <w:t xml:space="preserve">The object of this Act is to ensure a high standard of public health protection throughout </w:t>
      </w:r>
      <w:smartTag w:uri="urn:schemas-microsoft-com:office:smarttags" w:element="country-region">
        <w:smartTag w:uri="urn:schemas-microsoft-com:office:smarttags" w:element="place">
          <w:r w:rsidRPr="00A92A1F">
            <w:t>Australia</w:t>
          </w:r>
        </w:smartTag>
      </w:smartTag>
      <w:r w:rsidRPr="00A92A1F">
        <w:t xml:space="preserve"> and </w:t>
      </w:r>
      <w:smartTag w:uri="urn:schemas-microsoft-com:office:smarttags" w:element="country-region">
        <w:smartTag w:uri="urn:schemas-microsoft-com:office:smarttags" w:element="place">
          <w:r w:rsidRPr="00A92A1F">
            <w:t>New Zealand</w:t>
          </w:r>
        </w:smartTag>
      </w:smartTag>
      <w:r w:rsidRPr="00A92A1F">
        <w:t xml:space="preserve"> by means of the establishment and operation of a joint body to be known as Food Standards Australia New Zealand to achieve the following goals:</w:t>
      </w:r>
    </w:p>
    <w:p w:rsidR="00D33052" w:rsidRPr="00A92A1F" w:rsidRDefault="00D33052" w:rsidP="00D33052">
      <w:pPr>
        <w:pStyle w:val="paragraph"/>
      </w:pPr>
      <w:r w:rsidRPr="00A92A1F">
        <w:tab/>
        <w:t>(a)</w:t>
      </w:r>
      <w:r w:rsidRPr="00A92A1F">
        <w:tab/>
        <w:t xml:space="preserve">a high degree of consumer confidence in the quality and safety of food produced, processed, sold or exported from </w:t>
      </w:r>
      <w:smartTag w:uri="urn:schemas-microsoft-com:office:smarttags" w:element="country-region">
        <w:smartTag w:uri="urn:schemas-microsoft-com:office:smarttags" w:element="place">
          <w:r w:rsidRPr="00A92A1F">
            <w:t>Australia</w:t>
          </w:r>
        </w:smartTag>
      </w:smartTag>
      <w:r w:rsidRPr="00A92A1F">
        <w:t xml:space="preserve"> and </w:t>
      </w:r>
      <w:smartTag w:uri="urn:schemas-microsoft-com:office:smarttags" w:element="country-region">
        <w:smartTag w:uri="urn:schemas-microsoft-com:office:smarttags" w:element="place">
          <w:r w:rsidRPr="00A92A1F">
            <w:t>New Zealand</w:t>
          </w:r>
        </w:smartTag>
      </w:smartTag>
      <w:r w:rsidRPr="00A92A1F">
        <w:t>;</w:t>
      </w:r>
    </w:p>
    <w:p w:rsidR="00D33052" w:rsidRPr="00A92A1F" w:rsidRDefault="00D33052" w:rsidP="00D33052">
      <w:pPr>
        <w:pStyle w:val="paragraph"/>
      </w:pPr>
      <w:r w:rsidRPr="00A92A1F">
        <w:tab/>
        <w:t>(b)</w:t>
      </w:r>
      <w:r w:rsidRPr="00A92A1F">
        <w:tab/>
        <w:t>an effective, transparent and accountable regulatory framework within which the food industry can work efficiently;</w:t>
      </w:r>
    </w:p>
    <w:p w:rsidR="00D33052" w:rsidRPr="00A92A1F" w:rsidRDefault="00D33052" w:rsidP="00D33052">
      <w:pPr>
        <w:pStyle w:val="paragraph"/>
      </w:pPr>
      <w:r w:rsidRPr="00A92A1F">
        <w:tab/>
        <w:t>(c)</w:t>
      </w:r>
      <w:r w:rsidRPr="00A92A1F">
        <w:tab/>
        <w:t>the provision of adequate information relating to food to enable consumers to make informed choices;</w:t>
      </w:r>
    </w:p>
    <w:p w:rsidR="00D33052" w:rsidRPr="00A92A1F" w:rsidRDefault="00D33052" w:rsidP="00617681">
      <w:pPr>
        <w:pStyle w:val="paragraph"/>
        <w:keepNext/>
        <w:keepLines/>
      </w:pPr>
      <w:r w:rsidRPr="00A92A1F">
        <w:lastRenderedPageBreak/>
        <w:tab/>
        <w:t>(d)</w:t>
      </w:r>
      <w:r w:rsidRPr="00A92A1F">
        <w:tab/>
        <w:t>the establishment of common rules for both countries and the promotion of consistency between domestic and international food regulatory measures without reducing the safeguards applying to public health and consumer protection.</w:t>
      </w:r>
    </w:p>
    <w:p w:rsidR="00D33052" w:rsidRPr="00A92A1F" w:rsidRDefault="00421405" w:rsidP="00D33052">
      <w:pPr>
        <w:pStyle w:val="ActHead5"/>
      </w:pPr>
      <w:bookmarkStart w:id="5" w:name="_Toc395272795"/>
      <w:r w:rsidRPr="00A92A1F">
        <w:rPr>
          <w:rStyle w:val="CharSectno"/>
        </w:rPr>
        <w:t>4</w:t>
      </w:r>
      <w:r w:rsidRPr="00A92A1F">
        <w:t xml:space="preserve">  </w:t>
      </w:r>
      <w:r w:rsidR="00D33052" w:rsidRPr="00A92A1F">
        <w:t>Interpretation</w:t>
      </w:r>
      <w:bookmarkEnd w:id="5"/>
    </w:p>
    <w:p w:rsidR="00D33052" w:rsidRPr="00A92A1F" w:rsidRDefault="00D33052" w:rsidP="00D33052">
      <w:pPr>
        <w:pStyle w:val="subsection"/>
      </w:pPr>
      <w:r w:rsidRPr="00A92A1F">
        <w:tab/>
        <w:t>(1)</w:t>
      </w:r>
      <w:r w:rsidRPr="00A92A1F">
        <w:tab/>
        <w:t>In this Act, unless the contrary intention appears:</w:t>
      </w:r>
    </w:p>
    <w:p w:rsidR="00127E50" w:rsidRPr="00A92A1F" w:rsidRDefault="00127E50" w:rsidP="00127E50">
      <w:pPr>
        <w:pStyle w:val="Definition"/>
      </w:pPr>
      <w:r w:rsidRPr="00A92A1F">
        <w:rPr>
          <w:b/>
          <w:i/>
        </w:rPr>
        <w:t xml:space="preserve">Agvet Code </w:t>
      </w:r>
      <w:r w:rsidRPr="00A92A1F">
        <w:t xml:space="preserve">means the Code set out in the Schedule to the </w:t>
      </w:r>
      <w:r w:rsidRPr="00A92A1F">
        <w:rPr>
          <w:i/>
        </w:rPr>
        <w:t>Agricultural and Veterinary Chemicals Code Act 1994</w:t>
      </w:r>
      <w:r w:rsidRPr="00A92A1F">
        <w:t xml:space="preserve"> of the Commonwealth.</w:t>
      </w:r>
    </w:p>
    <w:p w:rsidR="00D33052" w:rsidRPr="00A92A1F" w:rsidRDefault="00D33052" w:rsidP="00D33052">
      <w:pPr>
        <w:pStyle w:val="Definition"/>
      </w:pPr>
      <w:r w:rsidRPr="00A92A1F">
        <w:rPr>
          <w:b/>
          <w:i/>
        </w:rPr>
        <w:t>appropriate government agency</w:t>
      </w:r>
      <w:r w:rsidRPr="00A92A1F">
        <w:t xml:space="preserve"> means:</w:t>
      </w:r>
    </w:p>
    <w:p w:rsidR="00D33052" w:rsidRPr="00A92A1F" w:rsidRDefault="00D33052" w:rsidP="00D33052">
      <w:pPr>
        <w:pStyle w:val="paragraph"/>
      </w:pPr>
      <w:r w:rsidRPr="00A92A1F">
        <w:tab/>
        <w:t>(a)</w:t>
      </w:r>
      <w:r w:rsidRPr="00A92A1F">
        <w:tab/>
        <w:t>a Department of State of the Commonwealth, and a Commonwealth authority, that is prescribed for the purposes of this paragraph; or</w:t>
      </w:r>
    </w:p>
    <w:p w:rsidR="00D33052" w:rsidRPr="00A92A1F" w:rsidRDefault="00D33052" w:rsidP="00D33052">
      <w:pPr>
        <w:pStyle w:val="paragraph"/>
      </w:pPr>
      <w:r w:rsidRPr="00A92A1F">
        <w:tab/>
        <w:t>(b)</w:t>
      </w:r>
      <w:r w:rsidRPr="00A92A1F">
        <w:tab/>
        <w:t xml:space="preserve">the </w:t>
      </w:r>
      <w:r w:rsidR="00F43D71" w:rsidRPr="00A92A1F">
        <w:t xml:space="preserve">CEO of the </w:t>
      </w:r>
      <w:r w:rsidRPr="00A92A1F">
        <w:t>National Health and Medical Research Council; or</w:t>
      </w:r>
    </w:p>
    <w:p w:rsidR="00D33052" w:rsidRPr="00A92A1F" w:rsidRDefault="00D33052" w:rsidP="00D33052">
      <w:pPr>
        <w:pStyle w:val="paragraph"/>
      </w:pPr>
      <w:r w:rsidRPr="00A92A1F">
        <w:tab/>
        <w:t>(ba)</w:t>
      </w:r>
      <w:r w:rsidRPr="00A92A1F">
        <w:tab/>
        <w:t>the Gene Technology Regulator; or</w:t>
      </w:r>
    </w:p>
    <w:p w:rsidR="00D33052" w:rsidRPr="00A92A1F" w:rsidRDefault="00D33052" w:rsidP="00D33052">
      <w:pPr>
        <w:pStyle w:val="paragraph"/>
      </w:pPr>
      <w:r w:rsidRPr="00A92A1F">
        <w:tab/>
        <w:t>(c)</w:t>
      </w:r>
      <w:r w:rsidRPr="00A92A1F">
        <w:tab/>
        <w:t>the Department of State of each State and Territory that is primarily responsible for public health in that State or Territory; or</w:t>
      </w:r>
    </w:p>
    <w:p w:rsidR="00D33052" w:rsidRPr="00A92A1F" w:rsidRDefault="00D33052" w:rsidP="00D33052">
      <w:pPr>
        <w:pStyle w:val="paragraph"/>
      </w:pPr>
      <w:r w:rsidRPr="00A92A1F">
        <w:tab/>
        <w:t>(d)</w:t>
      </w:r>
      <w:r w:rsidRPr="00A92A1F">
        <w:tab/>
        <w:t>a State or Territory authority that is prescribed for the purposes of this paragraph; or</w:t>
      </w:r>
    </w:p>
    <w:p w:rsidR="00D33052" w:rsidRPr="00A92A1F" w:rsidRDefault="00D33052" w:rsidP="00D33052">
      <w:pPr>
        <w:pStyle w:val="paragraph"/>
      </w:pPr>
      <w:r w:rsidRPr="00A92A1F">
        <w:tab/>
        <w:t>(e)</w:t>
      </w:r>
      <w:r w:rsidRPr="00A92A1F">
        <w:tab/>
        <w:t xml:space="preserve">a Department of State of </w:t>
      </w:r>
      <w:smartTag w:uri="urn:schemas-microsoft-com:office:smarttags" w:element="country-region">
        <w:smartTag w:uri="urn:schemas-microsoft-com:office:smarttags" w:element="place">
          <w:r w:rsidRPr="00A92A1F">
            <w:t>New Zealand</w:t>
          </w:r>
        </w:smartTag>
      </w:smartTag>
      <w:r w:rsidRPr="00A92A1F">
        <w:t xml:space="preserve"> that is nominated by the government of </w:t>
      </w:r>
      <w:smartTag w:uri="urn:schemas-microsoft-com:office:smarttags" w:element="country-region">
        <w:smartTag w:uri="urn:schemas-microsoft-com:office:smarttags" w:element="place">
          <w:r w:rsidRPr="00A92A1F">
            <w:t>New Zealand</w:t>
          </w:r>
        </w:smartTag>
      </w:smartTag>
      <w:r w:rsidRPr="00A92A1F">
        <w:t>; or</w:t>
      </w:r>
    </w:p>
    <w:p w:rsidR="00D33052" w:rsidRPr="00A92A1F" w:rsidRDefault="00D33052" w:rsidP="00D33052">
      <w:pPr>
        <w:pStyle w:val="paragraph"/>
      </w:pPr>
      <w:r w:rsidRPr="00A92A1F">
        <w:tab/>
        <w:t>(f)</w:t>
      </w:r>
      <w:r w:rsidRPr="00A92A1F">
        <w:tab/>
        <w:t xml:space="preserve">the Department of State of </w:t>
      </w:r>
      <w:smartTag w:uri="urn:schemas-microsoft-com:office:smarttags" w:element="country-region">
        <w:smartTag w:uri="urn:schemas-microsoft-com:office:smarttags" w:element="place">
          <w:r w:rsidRPr="00A92A1F">
            <w:t>New Zealand</w:t>
          </w:r>
        </w:smartTag>
      </w:smartTag>
      <w:r w:rsidRPr="00A92A1F">
        <w:t xml:space="preserve"> that is primarily responsible for public health; or</w:t>
      </w:r>
    </w:p>
    <w:p w:rsidR="00D33052" w:rsidRPr="00A92A1F" w:rsidRDefault="00D33052" w:rsidP="00D33052">
      <w:pPr>
        <w:pStyle w:val="paragraph"/>
      </w:pPr>
      <w:r w:rsidRPr="00A92A1F">
        <w:tab/>
        <w:t>(g)</w:t>
      </w:r>
      <w:r w:rsidRPr="00A92A1F">
        <w:tab/>
        <w:t xml:space="preserve">a </w:t>
      </w:r>
      <w:smartTag w:uri="urn:schemas-microsoft-com:office:smarttags" w:element="country-region">
        <w:smartTag w:uri="urn:schemas-microsoft-com:office:smarttags" w:element="place">
          <w:r w:rsidRPr="00A92A1F">
            <w:t>New Zealand</w:t>
          </w:r>
        </w:smartTag>
      </w:smartTag>
      <w:r w:rsidRPr="00A92A1F">
        <w:t xml:space="preserve"> authority that is prescribed for the purposes of this paragraph.</w:t>
      </w:r>
    </w:p>
    <w:p w:rsidR="00127E50" w:rsidRPr="00A92A1F" w:rsidRDefault="00127E50" w:rsidP="00127E50">
      <w:pPr>
        <w:pStyle w:val="Definition"/>
      </w:pPr>
      <w:r w:rsidRPr="00A92A1F">
        <w:rPr>
          <w:b/>
          <w:i/>
        </w:rPr>
        <w:t>APVMA</w:t>
      </w:r>
      <w:r w:rsidRPr="00A92A1F">
        <w:t xml:space="preserve"> means the Australian Pesticides and Veterinary Medicines Authority continued in existence by section</w:t>
      </w:r>
      <w:r w:rsidR="00A92A1F">
        <w:t> </w:t>
      </w:r>
      <w:r w:rsidRPr="00A92A1F">
        <w:t xml:space="preserve">6 of the </w:t>
      </w:r>
      <w:r w:rsidRPr="00A92A1F">
        <w:rPr>
          <w:i/>
        </w:rPr>
        <w:t>Agricultural and Veterinary Chemicals (Administration) Act 1992</w:t>
      </w:r>
      <w:r w:rsidRPr="00A92A1F">
        <w:t>.</w:t>
      </w:r>
    </w:p>
    <w:p w:rsidR="00D33052" w:rsidRPr="00A92A1F" w:rsidRDefault="00D33052" w:rsidP="00924AB9">
      <w:pPr>
        <w:pStyle w:val="Definition"/>
      </w:pPr>
      <w:r w:rsidRPr="00A92A1F">
        <w:rPr>
          <w:b/>
          <w:i/>
        </w:rPr>
        <w:t>Australia New Zealand Food Standards Code</w:t>
      </w:r>
      <w:r w:rsidRPr="00A92A1F">
        <w:rPr>
          <w:i/>
        </w:rPr>
        <w:t xml:space="preserve"> </w:t>
      </w:r>
      <w:r w:rsidRPr="00A92A1F">
        <w:t xml:space="preserve">means the code published under the name </w:t>
      </w:r>
      <w:r w:rsidRPr="00A92A1F">
        <w:rPr>
          <w:b/>
          <w:i/>
        </w:rPr>
        <w:t>Food Standards Code</w:t>
      </w:r>
      <w:r w:rsidRPr="00A92A1F">
        <w:t xml:space="preserve"> in the </w:t>
      </w:r>
      <w:r w:rsidRPr="00A92A1F">
        <w:rPr>
          <w:i/>
        </w:rPr>
        <w:t xml:space="preserve">Gazette </w:t>
      </w:r>
      <w:r w:rsidRPr="00A92A1F">
        <w:t>on 27</w:t>
      </w:r>
      <w:r w:rsidR="00A92A1F">
        <w:t> </w:t>
      </w:r>
      <w:r w:rsidRPr="00A92A1F">
        <w:t>August 1987 together with any amendments of the standards in that code:</w:t>
      </w:r>
    </w:p>
    <w:p w:rsidR="00D33052" w:rsidRPr="00A92A1F" w:rsidRDefault="00D33052" w:rsidP="00D33052">
      <w:pPr>
        <w:pStyle w:val="paragraph"/>
      </w:pPr>
      <w:r w:rsidRPr="00A92A1F">
        <w:lastRenderedPageBreak/>
        <w:tab/>
        <w:t>(a)</w:t>
      </w:r>
      <w:r w:rsidRPr="00A92A1F">
        <w:tab/>
        <w:t xml:space="preserve">approved by a former Council before this Act commenced and published in the </w:t>
      </w:r>
      <w:r w:rsidRPr="00A92A1F">
        <w:rPr>
          <w:i/>
        </w:rPr>
        <w:t xml:space="preserve">Gazette </w:t>
      </w:r>
      <w:r w:rsidRPr="00A92A1F">
        <w:t>as forming part of that code; or</w:t>
      </w:r>
    </w:p>
    <w:p w:rsidR="00D33052" w:rsidRPr="00A92A1F" w:rsidRDefault="00D33052" w:rsidP="00D33052">
      <w:pPr>
        <w:pStyle w:val="paragraph"/>
      </w:pPr>
      <w:r w:rsidRPr="00A92A1F">
        <w:tab/>
        <w:t>(b)</w:t>
      </w:r>
      <w:r w:rsidRPr="00A92A1F">
        <w:tab/>
        <w:t>made under this Act.</w:t>
      </w:r>
    </w:p>
    <w:p w:rsidR="00D33052" w:rsidRPr="00A92A1F" w:rsidRDefault="00D33052" w:rsidP="00D33052">
      <w:pPr>
        <w:pStyle w:val="Definition"/>
      </w:pPr>
      <w:r w:rsidRPr="00A92A1F">
        <w:rPr>
          <w:b/>
          <w:i/>
        </w:rPr>
        <w:t>Australia New Zealand Joint Food Standards Agreement</w:t>
      </w:r>
      <w:r w:rsidRPr="00A92A1F">
        <w:t xml:space="preserve"> means the Agreement between the Government of Australia and the Government of New Zealand Establishing a System for the Development of Joint Food Standards, signed at </w:t>
      </w:r>
      <w:smartTag w:uri="urn:schemas-microsoft-com:office:smarttags" w:element="City">
        <w:smartTag w:uri="urn:schemas-microsoft-com:office:smarttags" w:element="place">
          <w:r w:rsidRPr="00A92A1F">
            <w:t>Wellington</w:t>
          </w:r>
        </w:smartTag>
      </w:smartTag>
      <w:r w:rsidRPr="00A92A1F">
        <w:t xml:space="preserve"> on 5</w:t>
      </w:r>
      <w:r w:rsidR="00A92A1F">
        <w:t> </w:t>
      </w:r>
      <w:r w:rsidRPr="00A92A1F">
        <w:t>December 1995, as amended in accordance with Article 10 of that Agreement.</w:t>
      </w:r>
    </w:p>
    <w:p w:rsidR="00D33052" w:rsidRPr="00A92A1F" w:rsidRDefault="00D33052" w:rsidP="00D33052">
      <w:pPr>
        <w:pStyle w:val="Definition"/>
      </w:pPr>
      <w:r w:rsidRPr="00A92A1F">
        <w:rPr>
          <w:b/>
          <w:i/>
        </w:rPr>
        <w:t>Authority</w:t>
      </w:r>
      <w:r w:rsidRPr="00A92A1F">
        <w:t xml:space="preserve"> means Food Standards Australia New Zealand.</w:t>
      </w:r>
    </w:p>
    <w:p w:rsidR="00D33052" w:rsidRPr="00A92A1F" w:rsidRDefault="00D33052" w:rsidP="00D33052">
      <w:pPr>
        <w:pStyle w:val="Definition"/>
      </w:pPr>
      <w:r w:rsidRPr="00A92A1F">
        <w:rPr>
          <w:b/>
          <w:i/>
        </w:rPr>
        <w:t>Board</w:t>
      </w:r>
      <w:r w:rsidRPr="00A92A1F">
        <w:t xml:space="preserve"> means the Board of the Authority.</w:t>
      </w:r>
    </w:p>
    <w:p w:rsidR="00D33052" w:rsidRPr="00A92A1F" w:rsidRDefault="00D33052" w:rsidP="00D33052">
      <w:pPr>
        <w:pStyle w:val="Definition"/>
      </w:pPr>
      <w:r w:rsidRPr="00A92A1F">
        <w:rPr>
          <w:b/>
          <w:i/>
        </w:rPr>
        <w:t>business day</w:t>
      </w:r>
      <w:r w:rsidRPr="00A92A1F">
        <w:t xml:space="preserve"> means a day that is not:</w:t>
      </w:r>
    </w:p>
    <w:p w:rsidR="00D33052" w:rsidRPr="00A92A1F" w:rsidRDefault="00D33052" w:rsidP="00D33052">
      <w:pPr>
        <w:pStyle w:val="paragraph"/>
      </w:pPr>
      <w:r w:rsidRPr="00A92A1F">
        <w:tab/>
        <w:t>(a)</w:t>
      </w:r>
      <w:r w:rsidRPr="00A92A1F">
        <w:tab/>
        <w:t>a Saturday; or</w:t>
      </w:r>
    </w:p>
    <w:p w:rsidR="00D33052" w:rsidRPr="00A92A1F" w:rsidRDefault="00D33052" w:rsidP="00D33052">
      <w:pPr>
        <w:pStyle w:val="paragraph"/>
      </w:pPr>
      <w:r w:rsidRPr="00A92A1F">
        <w:tab/>
        <w:t>(b)</w:t>
      </w:r>
      <w:r w:rsidRPr="00A92A1F">
        <w:tab/>
        <w:t>a Sunday; or</w:t>
      </w:r>
    </w:p>
    <w:p w:rsidR="00D33052" w:rsidRPr="00A92A1F" w:rsidRDefault="00D33052" w:rsidP="00D33052">
      <w:pPr>
        <w:pStyle w:val="paragraph"/>
      </w:pPr>
      <w:r w:rsidRPr="00A92A1F">
        <w:tab/>
        <w:t>(c)</w:t>
      </w:r>
      <w:r w:rsidRPr="00A92A1F">
        <w:tab/>
        <w:t xml:space="preserve">a public holiday in the </w:t>
      </w:r>
      <w:smartTag w:uri="urn:schemas-microsoft-com:office:smarttags" w:element="PersonName">
        <w:smartTag w:uri="urn:schemas-microsoft-com:office:smarttags" w:element="place">
          <w:r w:rsidRPr="00A92A1F">
            <w:t>Australian Capital Territory</w:t>
          </w:r>
        </w:smartTag>
      </w:smartTag>
      <w:r w:rsidRPr="00A92A1F">
        <w:t xml:space="preserve"> or in </w:t>
      </w:r>
      <w:smartTag w:uri="urn:schemas-microsoft-com:office:smarttags" w:element="place">
        <w:smartTag w:uri="urn:schemas-microsoft-com:office:smarttags" w:element="City">
          <w:r w:rsidRPr="00A92A1F">
            <w:t>Wellington</w:t>
          </w:r>
        </w:smartTag>
        <w:r w:rsidRPr="00A92A1F">
          <w:t xml:space="preserve">, </w:t>
        </w:r>
        <w:smartTag w:uri="urn:schemas-microsoft-com:office:smarttags" w:element="country-region">
          <w:r w:rsidRPr="00A92A1F">
            <w:t>New Zealand</w:t>
          </w:r>
        </w:smartTag>
      </w:smartTag>
      <w:r w:rsidRPr="00A92A1F">
        <w:t>.</w:t>
      </w:r>
    </w:p>
    <w:p w:rsidR="00D33052" w:rsidRPr="00A92A1F" w:rsidRDefault="00D33052" w:rsidP="00D33052">
      <w:pPr>
        <w:pStyle w:val="Definition"/>
      </w:pPr>
      <w:r w:rsidRPr="00A92A1F">
        <w:rPr>
          <w:b/>
          <w:i/>
        </w:rPr>
        <w:t>Chief Officer</w:t>
      </w:r>
      <w:r w:rsidRPr="00A92A1F">
        <w:rPr>
          <w:i/>
        </w:rPr>
        <w:t xml:space="preserve"> </w:t>
      </w:r>
      <w:r w:rsidRPr="00A92A1F">
        <w:t>means:</w:t>
      </w:r>
    </w:p>
    <w:p w:rsidR="00D33052" w:rsidRPr="00A92A1F" w:rsidRDefault="00D33052" w:rsidP="00D33052">
      <w:pPr>
        <w:pStyle w:val="paragraph"/>
      </w:pPr>
      <w:r w:rsidRPr="00A92A1F">
        <w:tab/>
        <w:t>(a)</w:t>
      </w:r>
      <w:r w:rsidRPr="00A92A1F">
        <w:tab/>
        <w:t xml:space="preserve">in relation to a Commonwealth, State, Territory or </w:t>
      </w:r>
      <w:smartTag w:uri="urn:schemas-microsoft-com:office:smarttags" w:element="country-region">
        <w:smartTag w:uri="urn:schemas-microsoft-com:office:smarttags" w:element="place">
          <w:r w:rsidRPr="00A92A1F">
            <w:t>New Zealand</w:t>
          </w:r>
        </w:smartTag>
      </w:smartTag>
      <w:r w:rsidRPr="00A92A1F">
        <w:t xml:space="preserve"> authority—the person who has the responsibility of Executive Officer or Chief Executive Officer of that authority (whether the person is a member of that authority or not); and</w:t>
      </w:r>
    </w:p>
    <w:p w:rsidR="00D33052" w:rsidRPr="00A92A1F" w:rsidRDefault="00D33052" w:rsidP="00D33052">
      <w:pPr>
        <w:pStyle w:val="paragraph"/>
      </w:pPr>
      <w:r w:rsidRPr="00A92A1F">
        <w:tab/>
        <w:t>(b)</w:t>
      </w:r>
      <w:r w:rsidRPr="00A92A1F">
        <w:tab/>
        <w:t>in relation to any other authority or body—the person who has the responsibility for the day to day management of that authority or body.</w:t>
      </w:r>
    </w:p>
    <w:p w:rsidR="00D33052" w:rsidRPr="00A92A1F" w:rsidRDefault="00D33052" w:rsidP="00D33052">
      <w:pPr>
        <w:pStyle w:val="Definition"/>
      </w:pPr>
      <w:r w:rsidRPr="00A92A1F">
        <w:rPr>
          <w:b/>
          <w:i/>
        </w:rPr>
        <w:t>code of practice</w:t>
      </w:r>
      <w:r w:rsidRPr="00A92A1F">
        <w:t xml:space="preserve"> means a code of practice developed by the Authority under Part</w:t>
      </w:r>
      <w:r w:rsidR="00A92A1F">
        <w:t> </w:t>
      </w:r>
      <w:r w:rsidRPr="00A92A1F">
        <w:t>3. However, a code of practice is not a standard.</w:t>
      </w:r>
    </w:p>
    <w:p w:rsidR="00D33052" w:rsidRPr="00A92A1F" w:rsidRDefault="00D33052" w:rsidP="00D33052">
      <w:pPr>
        <w:pStyle w:val="Definition"/>
      </w:pPr>
      <w:r w:rsidRPr="00A92A1F">
        <w:rPr>
          <w:b/>
          <w:i/>
        </w:rPr>
        <w:t>Commonwealth authority</w:t>
      </w:r>
      <w:r w:rsidRPr="00A92A1F">
        <w:t xml:space="preserve"> means a body, whether corporate or not, established by the Commonwealth, or by or under a law of the Commonwealth.</w:t>
      </w:r>
    </w:p>
    <w:p w:rsidR="00D33052" w:rsidRPr="00A92A1F" w:rsidRDefault="00D33052" w:rsidP="00D33052">
      <w:pPr>
        <w:pStyle w:val="Definition"/>
      </w:pPr>
      <w:r w:rsidRPr="00A92A1F">
        <w:rPr>
          <w:b/>
          <w:i/>
        </w:rPr>
        <w:t>confidential commercial information</w:t>
      </w:r>
      <w:r w:rsidRPr="00A92A1F">
        <w:t>, in relation to food, means:</w:t>
      </w:r>
    </w:p>
    <w:p w:rsidR="00D33052" w:rsidRPr="00A92A1F" w:rsidRDefault="00D33052" w:rsidP="00D33052">
      <w:pPr>
        <w:pStyle w:val="paragraph"/>
      </w:pPr>
      <w:r w:rsidRPr="00A92A1F">
        <w:tab/>
        <w:t>(a)</w:t>
      </w:r>
      <w:r w:rsidRPr="00A92A1F">
        <w:tab/>
        <w:t>a trade secret relating to food; or</w:t>
      </w:r>
    </w:p>
    <w:p w:rsidR="00D33052" w:rsidRPr="00A92A1F" w:rsidRDefault="00D33052" w:rsidP="00D33052">
      <w:pPr>
        <w:pStyle w:val="paragraph"/>
      </w:pPr>
      <w:r w:rsidRPr="00A92A1F">
        <w:lastRenderedPageBreak/>
        <w:tab/>
        <w:t>(b)</w:t>
      </w:r>
      <w:r w:rsidRPr="00A92A1F">
        <w:tab/>
        <w:t>any other information relating to food that has a commercial value that would be, or could reasonably be expected to be, destroyed or diminished if the information were disclosed.</w:t>
      </w:r>
    </w:p>
    <w:p w:rsidR="00D33052" w:rsidRPr="00A92A1F" w:rsidRDefault="00D33052" w:rsidP="00D33052">
      <w:pPr>
        <w:pStyle w:val="Definition"/>
      </w:pPr>
      <w:r w:rsidRPr="00A92A1F">
        <w:rPr>
          <w:b/>
          <w:i/>
        </w:rPr>
        <w:t>Council</w:t>
      </w:r>
      <w:r w:rsidRPr="00A92A1F">
        <w:t xml:space="preserve"> means the </w:t>
      </w:r>
      <w:smartTag w:uri="urn:schemas-microsoft-com:office:smarttags" w:element="country-region">
        <w:smartTag w:uri="urn:schemas-microsoft-com:office:smarttags" w:element="place">
          <w:r w:rsidRPr="00A92A1F">
            <w:t>Australia</w:t>
          </w:r>
        </w:smartTag>
      </w:smartTag>
      <w:r w:rsidRPr="00A92A1F">
        <w:t xml:space="preserve"> and New Zealand Food Regulation Ministerial Council that was established by the </w:t>
      </w:r>
      <w:r w:rsidR="00127E50" w:rsidRPr="00A92A1F">
        <w:t>Food Regulation Agreement</w:t>
      </w:r>
      <w:r w:rsidRPr="00A92A1F">
        <w:t>.</w:t>
      </w:r>
    </w:p>
    <w:p w:rsidR="00D33052" w:rsidRPr="00A92A1F" w:rsidRDefault="00D33052" w:rsidP="00D33052">
      <w:pPr>
        <w:pStyle w:val="Definition"/>
      </w:pPr>
      <w:r w:rsidRPr="00A92A1F">
        <w:rPr>
          <w:b/>
          <w:i/>
        </w:rPr>
        <w:t>develop</w:t>
      </w:r>
      <w:r w:rsidRPr="00A92A1F">
        <w:t>, in relation to a food regulatory measure or a variation of a food regulatory measure, includes:</w:t>
      </w:r>
    </w:p>
    <w:p w:rsidR="00D33052" w:rsidRPr="00A92A1F" w:rsidRDefault="00D33052" w:rsidP="00D33052">
      <w:pPr>
        <w:pStyle w:val="paragraph"/>
      </w:pPr>
      <w:r w:rsidRPr="00A92A1F">
        <w:tab/>
        <w:t>(a)</w:t>
      </w:r>
      <w:r w:rsidRPr="00A92A1F">
        <w:tab/>
        <w:t>prepare a draft of the measure or variation; and</w:t>
      </w:r>
    </w:p>
    <w:p w:rsidR="00D33052" w:rsidRPr="00A92A1F" w:rsidRDefault="00D33052" w:rsidP="00D33052">
      <w:pPr>
        <w:pStyle w:val="paragraph"/>
      </w:pPr>
      <w:r w:rsidRPr="00A92A1F">
        <w:tab/>
        <w:t>(b)</w:t>
      </w:r>
      <w:r w:rsidRPr="00A92A1F">
        <w:tab/>
        <w:t>approve a draft of the measure or variation.</w:t>
      </w:r>
    </w:p>
    <w:p w:rsidR="00127E50" w:rsidRPr="00A92A1F" w:rsidRDefault="00127E50" w:rsidP="00127E50">
      <w:pPr>
        <w:pStyle w:val="Definition"/>
      </w:pPr>
      <w:r w:rsidRPr="00A92A1F">
        <w:rPr>
          <w:b/>
          <w:i/>
        </w:rPr>
        <w:t xml:space="preserve">exclusive capturable commercial benefit </w:t>
      </w:r>
      <w:r w:rsidRPr="00A92A1F">
        <w:t>has the meaning given by section</w:t>
      </w:r>
      <w:r w:rsidR="00A92A1F">
        <w:t> </w:t>
      </w:r>
      <w:r w:rsidRPr="00A92A1F">
        <w:t>8.</w:t>
      </w:r>
    </w:p>
    <w:p w:rsidR="00265EA2" w:rsidRPr="00A92A1F" w:rsidRDefault="00265EA2" w:rsidP="00127E50">
      <w:pPr>
        <w:pStyle w:val="Definition"/>
      </w:pPr>
      <w:r w:rsidRPr="00A92A1F">
        <w:rPr>
          <w:b/>
          <w:i/>
        </w:rPr>
        <w:t>Finance Minister</w:t>
      </w:r>
      <w:r w:rsidRPr="00A92A1F">
        <w:t xml:space="preserve"> means the Minister administering the </w:t>
      </w:r>
      <w:r w:rsidR="00162466" w:rsidRPr="00A92A1F">
        <w:rPr>
          <w:i/>
        </w:rPr>
        <w:t>Public Governance, Performance and Accountability Act 2013</w:t>
      </w:r>
      <w:r w:rsidRPr="00A92A1F">
        <w:rPr>
          <w:i/>
        </w:rPr>
        <w:t>.</w:t>
      </w:r>
    </w:p>
    <w:p w:rsidR="00D33052" w:rsidRPr="00A92A1F" w:rsidRDefault="00D33052" w:rsidP="00D33052">
      <w:pPr>
        <w:pStyle w:val="Definition"/>
      </w:pPr>
      <w:r w:rsidRPr="00A92A1F">
        <w:rPr>
          <w:b/>
          <w:i/>
        </w:rPr>
        <w:t>food</w:t>
      </w:r>
      <w:r w:rsidRPr="00A92A1F">
        <w:t xml:space="preserve"> has the meaning given by section</w:t>
      </w:r>
      <w:r w:rsidR="00A92A1F">
        <w:t> </w:t>
      </w:r>
      <w:r w:rsidR="001E5C24" w:rsidRPr="00A92A1F">
        <w:t>5</w:t>
      </w:r>
      <w:r w:rsidRPr="00A92A1F">
        <w:t>.</w:t>
      </w:r>
    </w:p>
    <w:p w:rsidR="00117472" w:rsidRPr="00A92A1F" w:rsidRDefault="00117472" w:rsidP="00117472">
      <w:pPr>
        <w:pStyle w:val="Definition"/>
      </w:pPr>
      <w:r w:rsidRPr="00A92A1F">
        <w:rPr>
          <w:b/>
          <w:i/>
        </w:rPr>
        <w:t>Food Regulation Agreement</w:t>
      </w:r>
      <w:r w:rsidRPr="00A92A1F">
        <w:t xml:space="preserve"> means the Food Regulation Agreement, as amended from time to time:</w:t>
      </w:r>
    </w:p>
    <w:p w:rsidR="00117472" w:rsidRPr="00A92A1F" w:rsidRDefault="00117472" w:rsidP="00117472">
      <w:pPr>
        <w:pStyle w:val="paragraph"/>
      </w:pPr>
      <w:r w:rsidRPr="00A92A1F">
        <w:tab/>
        <w:t>(a)</w:t>
      </w:r>
      <w:r w:rsidRPr="00A92A1F">
        <w:tab/>
        <w:t xml:space="preserve">that is between the Commonwealth, the States, the </w:t>
      </w:r>
      <w:smartTag w:uri="urn:schemas-microsoft-com:office:smarttags" w:element="PersonName">
        <w:smartTag w:uri="urn:schemas-microsoft-com:office:smarttags" w:element="place">
          <w:r w:rsidRPr="00A92A1F">
            <w:t>Northern Territory</w:t>
          </w:r>
        </w:smartTag>
      </w:smartTag>
      <w:r w:rsidRPr="00A92A1F">
        <w:t xml:space="preserve"> and the </w:t>
      </w:r>
      <w:smartTag w:uri="urn:schemas-microsoft-com:office:smarttags" w:element="PersonName">
        <w:smartTag w:uri="urn:schemas-microsoft-com:office:smarttags" w:element="place">
          <w:r w:rsidRPr="00A92A1F">
            <w:t>Australian Capital Territory</w:t>
          </w:r>
        </w:smartTag>
      </w:smartTag>
      <w:r w:rsidRPr="00A92A1F">
        <w:t>; and</w:t>
      </w:r>
    </w:p>
    <w:p w:rsidR="00117472" w:rsidRPr="00A92A1F" w:rsidRDefault="00117472" w:rsidP="00117472">
      <w:pPr>
        <w:pStyle w:val="paragraph"/>
      </w:pPr>
      <w:r w:rsidRPr="00A92A1F">
        <w:tab/>
        <w:t>(b)</w:t>
      </w:r>
      <w:r w:rsidRPr="00A92A1F">
        <w:tab/>
        <w:t>that was first made on 3</w:t>
      </w:r>
      <w:r w:rsidR="00A92A1F">
        <w:t> </w:t>
      </w:r>
      <w:r w:rsidRPr="00A92A1F">
        <w:t>November 2000 or that was made:</w:t>
      </w:r>
    </w:p>
    <w:p w:rsidR="00117472" w:rsidRPr="00A92A1F" w:rsidRDefault="00117472" w:rsidP="00117472">
      <w:pPr>
        <w:pStyle w:val="paragraphsub"/>
      </w:pPr>
      <w:r w:rsidRPr="00A92A1F">
        <w:tab/>
        <w:t>(i)</w:t>
      </w:r>
      <w:r w:rsidRPr="00A92A1F">
        <w:tab/>
        <w:t>in substitution for that agreement; or</w:t>
      </w:r>
    </w:p>
    <w:p w:rsidR="00117472" w:rsidRPr="00A92A1F" w:rsidRDefault="00117472" w:rsidP="00117472">
      <w:pPr>
        <w:pStyle w:val="paragraphsub"/>
      </w:pPr>
      <w:r w:rsidRPr="00A92A1F">
        <w:tab/>
        <w:t>(ii)</w:t>
      </w:r>
      <w:r w:rsidRPr="00A92A1F">
        <w:tab/>
        <w:t>in substitution for a prior substituted agreement.</w:t>
      </w:r>
    </w:p>
    <w:p w:rsidR="00117472" w:rsidRPr="00A92A1F" w:rsidRDefault="00117472" w:rsidP="00117472">
      <w:pPr>
        <w:pStyle w:val="Definition"/>
      </w:pPr>
      <w:r w:rsidRPr="00A92A1F">
        <w:rPr>
          <w:b/>
          <w:i/>
        </w:rPr>
        <w:t>Food Regulation Standing Committee</w:t>
      </w:r>
      <w:r w:rsidRPr="00A92A1F">
        <w:t xml:space="preserve"> means the Committee established under the Food Regulation Agreement.</w:t>
      </w:r>
    </w:p>
    <w:p w:rsidR="00D33052" w:rsidRPr="00A92A1F" w:rsidRDefault="00D33052" w:rsidP="00D33052">
      <w:pPr>
        <w:pStyle w:val="Definition"/>
      </w:pPr>
      <w:r w:rsidRPr="00A92A1F">
        <w:rPr>
          <w:b/>
          <w:i/>
        </w:rPr>
        <w:t>food regulatory measure</w:t>
      </w:r>
      <w:r w:rsidRPr="00A92A1F">
        <w:t xml:space="preserve"> means a standard or a code of practice.</w:t>
      </w:r>
    </w:p>
    <w:p w:rsidR="00D33052" w:rsidRPr="00A92A1F" w:rsidRDefault="00D33052" w:rsidP="00D33052">
      <w:pPr>
        <w:pStyle w:val="Definition"/>
      </w:pPr>
      <w:r w:rsidRPr="00A92A1F">
        <w:rPr>
          <w:b/>
          <w:i/>
        </w:rPr>
        <w:t>former Council</w:t>
      </w:r>
      <w:r w:rsidRPr="00A92A1F">
        <w:t xml:space="preserve"> means:</w:t>
      </w:r>
    </w:p>
    <w:p w:rsidR="00D33052" w:rsidRPr="00A92A1F" w:rsidRDefault="00D33052" w:rsidP="00D33052">
      <w:pPr>
        <w:pStyle w:val="paragraph"/>
      </w:pPr>
      <w:r w:rsidRPr="00A92A1F">
        <w:tab/>
        <w:t>(a)</w:t>
      </w:r>
      <w:r w:rsidRPr="00A92A1F">
        <w:tab/>
        <w:t>the Council of Commonwealth, State and Territory Ministers that was established in 1986 by agreement between the Commonwealth, the States and the Northern Territory and is known as the National Food Standards Council; or</w:t>
      </w:r>
    </w:p>
    <w:p w:rsidR="00D33052" w:rsidRPr="00A92A1F" w:rsidRDefault="00D33052" w:rsidP="00D33052">
      <w:pPr>
        <w:pStyle w:val="paragraph"/>
      </w:pPr>
      <w:r w:rsidRPr="00A92A1F">
        <w:tab/>
        <w:t>(b)</w:t>
      </w:r>
      <w:r w:rsidRPr="00A92A1F">
        <w:tab/>
        <w:t xml:space="preserve">if that Council was reconstituted but continued in existence under that name by agreement between the Commonwealth, </w:t>
      </w:r>
      <w:r w:rsidRPr="00A92A1F">
        <w:lastRenderedPageBreak/>
        <w:t>the States, the Northern Territory and the Australian Capital Territory, whether entered into before or after this Act commences—that Council as so reconstituted and continued in existence; or</w:t>
      </w:r>
    </w:p>
    <w:p w:rsidR="00D33052" w:rsidRPr="00A92A1F" w:rsidRDefault="00D33052" w:rsidP="00D33052">
      <w:pPr>
        <w:pStyle w:val="paragraph"/>
      </w:pPr>
      <w:r w:rsidRPr="00A92A1F">
        <w:tab/>
        <w:t>(c)</w:t>
      </w:r>
      <w:r w:rsidRPr="00A92A1F">
        <w:tab/>
        <w:t>if that Council was reconstituted but continued in existence under the name Australia New Zealand Food Standards Council by agreement between the Commonwealth, the States, the Northern Territory and the Australian Capital Territory—that Council as so reconstituted and continued in existence.</w:t>
      </w:r>
    </w:p>
    <w:p w:rsidR="00117472" w:rsidRPr="00A92A1F" w:rsidRDefault="00117472" w:rsidP="00117472">
      <w:pPr>
        <w:pStyle w:val="Definition"/>
      </w:pPr>
      <w:r w:rsidRPr="00A92A1F">
        <w:rPr>
          <w:b/>
          <w:i/>
        </w:rPr>
        <w:t>general procedure</w:t>
      </w:r>
      <w:r w:rsidRPr="00A92A1F">
        <w:t xml:space="preserve"> means:</w:t>
      </w:r>
    </w:p>
    <w:p w:rsidR="00117472" w:rsidRPr="00A92A1F" w:rsidRDefault="00117472" w:rsidP="00117472">
      <w:pPr>
        <w:pStyle w:val="paragraph"/>
      </w:pPr>
      <w:r w:rsidRPr="00A92A1F">
        <w:tab/>
        <w:t>(a)</w:t>
      </w:r>
      <w:r w:rsidRPr="00A92A1F">
        <w:tab/>
        <w:t>in relation to the consideration of an application—the procedure set out in Subdivision D of Division</w:t>
      </w:r>
      <w:r w:rsidR="00A92A1F">
        <w:t> </w:t>
      </w:r>
      <w:r w:rsidRPr="00A92A1F">
        <w:t>1 of Part</w:t>
      </w:r>
      <w:r w:rsidR="00A92A1F">
        <w:t> </w:t>
      </w:r>
      <w:r w:rsidRPr="00A92A1F">
        <w:t>3; and</w:t>
      </w:r>
    </w:p>
    <w:p w:rsidR="00117472" w:rsidRPr="00A92A1F" w:rsidRDefault="00117472" w:rsidP="00117472">
      <w:pPr>
        <w:pStyle w:val="paragraph"/>
      </w:pPr>
      <w:r w:rsidRPr="00A92A1F">
        <w:tab/>
        <w:t>(b)</w:t>
      </w:r>
      <w:r w:rsidRPr="00A92A1F">
        <w:tab/>
        <w:t>in relation to the consideration of a proposal—the procedure set out in Subdivision D of Division</w:t>
      </w:r>
      <w:r w:rsidR="00A92A1F">
        <w:t> </w:t>
      </w:r>
      <w:r w:rsidRPr="00A92A1F">
        <w:t>2 of Part</w:t>
      </w:r>
      <w:r w:rsidR="00A92A1F">
        <w:t> </w:t>
      </w:r>
      <w:r w:rsidRPr="00A92A1F">
        <w:t>3.</w:t>
      </w:r>
    </w:p>
    <w:p w:rsidR="00D33052" w:rsidRPr="00A92A1F" w:rsidRDefault="00D33052" w:rsidP="00D33052">
      <w:pPr>
        <w:pStyle w:val="Definition"/>
      </w:pPr>
      <w:r w:rsidRPr="00A92A1F">
        <w:rPr>
          <w:b/>
          <w:i/>
        </w:rPr>
        <w:t>Gene Technology Regulator</w:t>
      </w:r>
      <w:r w:rsidRPr="00A92A1F">
        <w:t xml:space="preserve"> has the same meaning as in the </w:t>
      </w:r>
      <w:r w:rsidRPr="00A92A1F">
        <w:rPr>
          <w:i/>
        </w:rPr>
        <w:t>Gene Technology Act 2000</w:t>
      </w:r>
      <w:r w:rsidRPr="00A92A1F">
        <w:t>.</w:t>
      </w:r>
    </w:p>
    <w:p w:rsidR="00D33052" w:rsidRPr="00A92A1F" w:rsidRDefault="00D33052" w:rsidP="00D33052">
      <w:pPr>
        <w:pStyle w:val="Definition"/>
      </w:pPr>
      <w:r w:rsidRPr="00A92A1F">
        <w:rPr>
          <w:b/>
          <w:i/>
        </w:rPr>
        <w:t xml:space="preserve">GMO </w:t>
      </w:r>
      <w:r w:rsidRPr="00A92A1F">
        <w:t xml:space="preserve">has the same meaning as in the </w:t>
      </w:r>
      <w:r w:rsidRPr="00A92A1F">
        <w:rPr>
          <w:i/>
        </w:rPr>
        <w:t>Gene Technology Act 2000</w:t>
      </w:r>
      <w:r w:rsidRPr="00A92A1F">
        <w:t>.</w:t>
      </w:r>
    </w:p>
    <w:p w:rsidR="00D33052" w:rsidRPr="00A92A1F" w:rsidRDefault="00D33052" w:rsidP="00D33052">
      <w:pPr>
        <w:pStyle w:val="Definition"/>
      </w:pPr>
      <w:r w:rsidRPr="00A92A1F">
        <w:rPr>
          <w:b/>
          <w:i/>
        </w:rPr>
        <w:t xml:space="preserve">GM product </w:t>
      </w:r>
      <w:r w:rsidRPr="00A92A1F">
        <w:t xml:space="preserve">has the same meaning as in the </w:t>
      </w:r>
      <w:r w:rsidRPr="00A92A1F">
        <w:rPr>
          <w:i/>
        </w:rPr>
        <w:t>Gene Technology Act 2000</w:t>
      </w:r>
      <w:r w:rsidRPr="00A92A1F">
        <w:t>.</w:t>
      </w:r>
    </w:p>
    <w:p w:rsidR="00303711" w:rsidRPr="00A92A1F" w:rsidRDefault="00303711" w:rsidP="00303711">
      <w:pPr>
        <w:pStyle w:val="Definition"/>
      </w:pPr>
      <w:r w:rsidRPr="00A92A1F">
        <w:rPr>
          <w:b/>
          <w:i/>
        </w:rPr>
        <w:t>High Level Health Claims Committee</w:t>
      </w:r>
      <w:r w:rsidRPr="00A92A1F">
        <w:rPr>
          <w:b/>
        </w:rPr>
        <w:t xml:space="preserve"> </w:t>
      </w:r>
      <w:r w:rsidRPr="00A92A1F">
        <w:t>means a committee established under subsection</w:t>
      </w:r>
      <w:r w:rsidR="00A92A1F">
        <w:t> </w:t>
      </w:r>
      <w:r w:rsidRPr="00A92A1F">
        <w:t>118(1A) to give advice on applications or proposals to make a high level health claims variation.</w:t>
      </w:r>
    </w:p>
    <w:p w:rsidR="00303711" w:rsidRPr="00A92A1F" w:rsidRDefault="00303711" w:rsidP="00303711">
      <w:pPr>
        <w:pStyle w:val="Definition"/>
        <w:rPr>
          <w:b/>
        </w:rPr>
      </w:pPr>
      <w:r w:rsidRPr="00A92A1F">
        <w:rPr>
          <w:b/>
          <w:i/>
        </w:rPr>
        <w:t>high level health claims variation</w:t>
      </w:r>
      <w:r w:rsidRPr="00A92A1F">
        <w:t xml:space="preserve"> means a variation, the only effect of which is to make a change to the list of high level health claims, as defined for the purposes of the Nutrition, Health and Related Claims Standard, that may be made under that standard.</w:t>
      </w:r>
    </w:p>
    <w:p w:rsidR="005E085F" w:rsidRPr="00A92A1F" w:rsidRDefault="005E085F" w:rsidP="005E085F">
      <w:pPr>
        <w:pStyle w:val="Definition"/>
      </w:pPr>
      <w:r w:rsidRPr="00A92A1F">
        <w:rPr>
          <w:b/>
          <w:i/>
        </w:rPr>
        <w:t xml:space="preserve">Maximum Residue Limits Standard </w:t>
      </w:r>
      <w:r w:rsidRPr="00A92A1F">
        <w:t>means the Maximum Residue Limits Standard as in force from time to time, or any standard in force in substitution for that standard.</w:t>
      </w:r>
    </w:p>
    <w:p w:rsidR="00D33052" w:rsidRPr="00A92A1F" w:rsidRDefault="00D33052" w:rsidP="00D33052">
      <w:pPr>
        <w:pStyle w:val="Definition"/>
      </w:pPr>
      <w:r w:rsidRPr="00A92A1F">
        <w:rPr>
          <w:b/>
          <w:i/>
        </w:rPr>
        <w:lastRenderedPageBreak/>
        <w:t>member</w:t>
      </w:r>
      <w:r w:rsidRPr="00A92A1F">
        <w:t xml:space="preserve"> means a member of the Board and includes the Chairperson and the Chief Executive Officer.</w:t>
      </w:r>
    </w:p>
    <w:p w:rsidR="00D33052" w:rsidRPr="00A92A1F" w:rsidRDefault="00D33052" w:rsidP="00D33052">
      <w:pPr>
        <w:pStyle w:val="Definition"/>
      </w:pPr>
      <w:smartTag w:uri="urn:schemas-microsoft-com:office:smarttags" w:element="country-region">
        <w:smartTag w:uri="urn:schemas-microsoft-com:office:smarttags" w:element="place">
          <w:r w:rsidRPr="00A92A1F">
            <w:rPr>
              <w:b/>
              <w:i/>
            </w:rPr>
            <w:t>New Zealand</w:t>
          </w:r>
        </w:smartTag>
      </w:smartTag>
      <w:r w:rsidRPr="00A92A1F">
        <w:rPr>
          <w:b/>
          <w:i/>
        </w:rPr>
        <w:t xml:space="preserve"> authority</w:t>
      </w:r>
      <w:r w:rsidRPr="00A92A1F">
        <w:rPr>
          <w:i/>
        </w:rPr>
        <w:t xml:space="preserve"> </w:t>
      </w:r>
      <w:r w:rsidRPr="00A92A1F">
        <w:t xml:space="preserve">means a body (whether corporate or not) established by </w:t>
      </w:r>
      <w:smartTag w:uri="urn:schemas-microsoft-com:office:smarttags" w:element="country-region">
        <w:smartTag w:uri="urn:schemas-microsoft-com:office:smarttags" w:element="place">
          <w:r w:rsidRPr="00A92A1F">
            <w:t>New Zealand</w:t>
          </w:r>
        </w:smartTag>
      </w:smartTag>
      <w:r w:rsidRPr="00A92A1F">
        <w:t xml:space="preserve">, or by or under a law of </w:t>
      </w:r>
      <w:smartTag w:uri="urn:schemas-microsoft-com:office:smarttags" w:element="country-region">
        <w:smartTag w:uri="urn:schemas-microsoft-com:office:smarttags" w:element="place">
          <w:r w:rsidRPr="00A92A1F">
            <w:t>New Zealand</w:t>
          </w:r>
        </w:smartTag>
      </w:smartTag>
      <w:r w:rsidRPr="00A92A1F">
        <w:t>.</w:t>
      </w:r>
    </w:p>
    <w:p w:rsidR="00D33052" w:rsidRPr="00A92A1F" w:rsidRDefault="00D33052" w:rsidP="00D33052">
      <w:pPr>
        <w:pStyle w:val="Definition"/>
      </w:pPr>
      <w:r w:rsidRPr="00A92A1F">
        <w:rPr>
          <w:b/>
          <w:i/>
        </w:rPr>
        <w:t>New Zealand lead Minister on the Council</w:t>
      </w:r>
      <w:r w:rsidRPr="00A92A1F">
        <w:t xml:space="preserve"> means the Minister of the government of </w:t>
      </w:r>
      <w:smartTag w:uri="urn:schemas-microsoft-com:office:smarttags" w:element="country-region">
        <w:smartTag w:uri="urn:schemas-microsoft-com:office:smarttags" w:element="place">
          <w:r w:rsidRPr="00A92A1F">
            <w:t>New Zealand</w:t>
          </w:r>
        </w:smartTag>
      </w:smartTag>
      <w:r w:rsidRPr="00A92A1F">
        <w:t xml:space="preserve"> who is:</w:t>
      </w:r>
    </w:p>
    <w:p w:rsidR="00D33052" w:rsidRPr="00A92A1F" w:rsidRDefault="00D33052" w:rsidP="00D33052">
      <w:pPr>
        <w:pStyle w:val="paragraph"/>
      </w:pPr>
      <w:r w:rsidRPr="00A92A1F">
        <w:tab/>
        <w:t>(a)</w:t>
      </w:r>
      <w:r w:rsidRPr="00A92A1F">
        <w:tab/>
        <w:t>a member of the Council; and</w:t>
      </w:r>
    </w:p>
    <w:p w:rsidR="00D33052" w:rsidRPr="00A92A1F" w:rsidRDefault="00D33052" w:rsidP="00D33052">
      <w:pPr>
        <w:pStyle w:val="paragraph"/>
      </w:pPr>
      <w:r w:rsidRPr="00A92A1F">
        <w:tab/>
        <w:t>(b)</w:t>
      </w:r>
      <w:r w:rsidRPr="00A92A1F">
        <w:tab/>
        <w:t xml:space="preserve">nominated by the government of </w:t>
      </w:r>
      <w:smartTag w:uri="urn:schemas-microsoft-com:office:smarttags" w:element="country-region">
        <w:smartTag w:uri="urn:schemas-microsoft-com:office:smarttags" w:element="place">
          <w:r w:rsidRPr="00A92A1F">
            <w:t>New Zealand</w:t>
          </w:r>
        </w:smartTag>
      </w:smartTag>
      <w:r w:rsidRPr="00A92A1F">
        <w:t xml:space="preserve"> to be the </w:t>
      </w:r>
      <w:smartTag w:uri="urn:schemas-microsoft-com:office:smarttags" w:element="country-region">
        <w:smartTag w:uri="urn:schemas-microsoft-com:office:smarttags" w:element="place">
          <w:r w:rsidRPr="00A92A1F">
            <w:t>New Zealand</w:t>
          </w:r>
        </w:smartTag>
      </w:smartTag>
      <w:r w:rsidRPr="00A92A1F">
        <w:t xml:space="preserve"> lead Minister on the Council.</w:t>
      </w:r>
    </w:p>
    <w:p w:rsidR="00303711" w:rsidRPr="00A92A1F" w:rsidRDefault="00303711" w:rsidP="00303711">
      <w:pPr>
        <w:pStyle w:val="Definition"/>
      </w:pPr>
      <w:r w:rsidRPr="00A92A1F">
        <w:rPr>
          <w:b/>
          <w:i/>
        </w:rPr>
        <w:t xml:space="preserve">Nutrition, Health and Related Claims Standard </w:t>
      </w:r>
      <w:r w:rsidRPr="00A92A1F">
        <w:t>means the Nutrition, Health and Related Claims Standard as in force from time to time, or any standard in force in substitution for that standard.</w:t>
      </w:r>
    </w:p>
    <w:p w:rsidR="005E085F" w:rsidRPr="00A92A1F" w:rsidRDefault="005E085F" w:rsidP="005E085F">
      <w:pPr>
        <w:pStyle w:val="Definition"/>
      </w:pPr>
      <w:r w:rsidRPr="00A92A1F">
        <w:rPr>
          <w:b/>
          <w:i/>
        </w:rPr>
        <w:t>policy guideline</w:t>
      </w:r>
      <w:r w:rsidRPr="00A92A1F">
        <w:t xml:space="preserve"> means a guideline formulated by the Council for the purposes of paragraph</w:t>
      </w:r>
      <w:r w:rsidR="00A92A1F">
        <w:t> </w:t>
      </w:r>
      <w:r w:rsidRPr="00A92A1F">
        <w:t>18(2)(e).</w:t>
      </w:r>
    </w:p>
    <w:p w:rsidR="00D33052" w:rsidRPr="00A92A1F" w:rsidRDefault="00D33052" w:rsidP="00D33052">
      <w:pPr>
        <w:pStyle w:val="Definition"/>
      </w:pPr>
      <w:r w:rsidRPr="00A92A1F">
        <w:rPr>
          <w:b/>
          <w:i/>
        </w:rPr>
        <w:t>prepare</w:t>
      </w:r>
      <w:r w:rsidRPr="00A92A1F">
        <w:t xml:space="preserve"> includes process, manufacture and treat.</w:t>
      </w:r>
    </w:p>
    <w:p w:rsidR="00D33052" w:rsidRPr="00A92A1F" w:rsidRDefault="00D33052" w:rsidP="00D33052">
      <w:pPr>
        <w:pStyle w:val="Definition"/>
      </w:pPr>
      <w:r w:rsidRPr="00A92A1F">
        <w:rPr>
          <w:b/>
          <w:i/>
        </w:rPr>
        <w:t>produce</w:t>
      </w:r>
      <w:r w:rsidRPr="00A92A1F">
        <w:t xml:space="preserve"> includes prepare.</w:t>
      </w:r>
    </w:p>
    <w:p w:rsidR="005E085F" w:rsidRPr="00A92A1F" w:rsidRDefault="005E085F" w:rsidP="005E085F">
      <w:pPr>
        <w:pStyle w:val="Definition"/>
      </w:pPr>
      <w:r w:rsidRPr="00A92A1F">
        <w:rPr>
          <w:b/>
          <w:i/>
        </w:rPr>
        <w:t xml:space="preserve">public notice </w:t>
      </w:r>
      <w:r w:rsidRPr="00A92A1F">
        <w:t>has the meaning given by section</w:t>
      </w:r>
      <w:r w:rsidR="00A92A1F">
        <w:t> </w:t>
      </w:r>
      <w:r w:rsidRPr="00A92A1F">
        <w:t>7.</w:t>
      </w:r>
    </w:p>
    <w:p w:rsidR="00D33052" w:rsidRPr="00A92A1F" w:rsidRDefault="00D33052" w:rsidP="00C37E67">
      <w:pPr>
        <w:pStyle w:val="Definition"/>
        <w:keepNext/>
      </w:pPr>
      <w:r w:rsidRPr="00A92A1F">
        <w:rPr>
          <w:b/>
          <w:i/>
        </w:rPr>
        <w:t>standard</w:t>
      </w:r>
      <w:r w:rsidRPr="00A92A1F">
        <w:t xml:space="preserve"> means:</w:t>
      </w:r>
    </w:p>
    <w:p w:rsidR="00D33052" w:rsidRPr="00A92A1F" w:rsidRDefault="00D33052" w:rsidP="00D33052">
      <w:pPr>
        <w:pStyle w:val="paragraph"/>
      </w:pPr>
      <w:r w:rsidRPr="00A92A1F">
        <w:tab/>
        <w:t>(aa)</w:t>
      </w:r>
      <w:r w:rsidRPr="00A92A1F">
        <w:tab/>
        <w:t>a standard made under this Act after the commencement of Part</w:t>
      </w:r>
      <w:r w:rsidR="00A92A1F">
        <w:t> </w:t>
      </w:r>
      <w:r w:rsidRPr="00A92A1F">
        <w:t>1 of Schedule</w:t>
      </w:r>
      <w:r w:rsidR="00A92A1F">
        <w:t> </w:t>
      </w:r>
      <w:r w:rsidRPr="00A92A1F">
        <w:t xml:space="preserve">1 to the </w:t>
      </w:r>
      <w:r w:rsidRPr="00A92A1F">
        <w:rPr>
          <w:i/>
        </w:rPr>
        <w:t>Australia New Zealand Food Authority Amendment Act 2001</w:t>
      </w:r>
      <w:r w:rsidRPr="00A92A1F">
        <w:t>; or</w:t>
      </w:r>
    </w:p>
    <w:p w:rsidR="00D33052" w:rsidRPr="00A92A1F" w:rsidRDefault="00D33052" w:rsidP="00D33052">
      <w:pPr>
        <w:pStyle w:val="paragraph"/>
      </w:pPr>
      <w:r w:rsidRPr="00A92A1F">
        <w:tab/>
        <w:t>(a)</w:t>
      </w:r>
      <w:r w:rsidRPr="00A92A1F">
        <w:tab/>
        <w:t>a standard that has been adopted, or taken to have been adopted, by a former Council under this Act before the commencement of Part</w:t>
      </w:r>
      <w:r w:rsidR="00A92A1F">
        <w:t> </w:t>
      </w:r>
      <w:r w:rsidRPr="00A92A1F">
        <w:t>1 of Schedule</w:t>
      </w:r>
      <w:r w:rsidR="00A92A1F">
        <w:t> </w:t>
      </w:r>
      <w:r w:rsidRPr="00A92A1F">
        <w:t xml:space="preserve">1 to the </w:t>
      </w:r>
      <w:r w:rsidRPr="00A92A1F">
        <w:rPr>
          <w:i/>
        </w:rPr>
        <w:t>Australia New Zealand Food Authority Amendment Act 2001</w:t>
      </w:r>
      <w:r w:rsidRPr="00A92A1F">
        <w:t>; or</w:t>
      </w:r>
    </w:p>
    <w:p w:rsidR="00D33052" w:rsidRPr="00A92A1F" w:rsidRDefault="00D33052" w:rsidP="00D33052">
      <w:pPr>
        <w:pStyle w:val="paragraph"/>
      </w:pPr>
      <w:r w:rsidRPr="00A92A1F">
        <w:tab/>
        <w:t>(b)</w:t>
      </w:r>
      <w:r w:rsidRPr="00A92A1F">
        <w:tab/>
        <w:t>a standard that is included in the Australia New Zealand Food Standards Code.</w:t>
      </w:r>
    </w:p>
    <w:p w:rsidR="003C2880" w:rsidRPr="00A92A1F" w:rsidRDefault="003C2880" w:rsidP="003C2880">
      <w:pPr>
        <w:pStyle w:val="subsection2"/>
      </w:pPr>
      <w:r w:rsidRPr="00A92A1F">
        <w:t>However, neither of the following is taken to be part of a standard:</w:t>
      </w:r>
    </w:p>
    <w:p w:rsidR="00620B14" w:rsidRPr="00A92A1F" w:rsidRDefault="00620B14" w:rsidP="00620B14">
      <w:pPr>
        <w:pStyle w:val="paragraph"/>
      </w:pPr>
      <w:r w:rsidRPr="00A92A1F">
        <w:tab/>
        <w:t>(c)</w:t>
      </w:r>
      <w:r w:rsidRPr="00A92A1F">
        <w:tab/>
        <w:t>text identified as an editorial note;</w:t>
      </w:r>
    </w:p>
    <w:p w:rsidR="00620B14" w:rsidRPr="00A92A1F" w:rsidRDefault="00620B14" w:rsidP="00620B14">
      <w:pPr>
        <w:pStyle w:val="paragraph"/>
      </w:pPr>
      <w:r w:rsidRPr="00A92A1F">
        <w:tab/>
        <w:t>(d)</w:t>
      </w:r>
      <w:r w:rsidRPr="00A92A1F">
        <w:tab/>
        <w:t>text identified as an example.</w:t>
      </w:r>
    </w:p>
    <w:p w:rsidR="00D33052" w:rsidRPr="00A92A1F" w:rsidRDefault="00D33052" w:rsidP="00D33052">
      <w:pPr>
        <w:pStyle w:val="Definition"/>
      </w:pPr>
      <w:r w:rsidRPr="00A92A1F">
        <w:rPr>
          <w:b/>
          <w:i/>
        </w:rPr>
        <w:lastRenderedPageBreak/>
        <w:t>State or Territory authority</w:t>
      </w:r>
      <w:r w:rsidRPr="00A92A1F">
        <w:t xml:space="preserve"> means a body, whether corporate or not, established by a State or Territory, or by or under a law of a State or Territory.</w:t>
      </w:r>
    </w:p>
    <w:p w:rsidR="00D33052" w:rsidRPr="00A92A1F" w:rsidRDefault="00D33052" w:rsidP="00D33052">
      <w:pPr>
        <w:pStyle w:val="Definition"/>
      </w:pPr>
      <w:r w:rsidRPr="00A92A1F">
        <w:rPr>
          <w:b/>
          <w:i/>
        </w:rPr>
        <w:t>Territory</w:t>
      </w:r>
      <w:r w:rsidRPr="00A92A1F">
        <w:t xml:space="preserve"> means the </w:t>
      </w:r>
      <w:smartTag w:uri="urn:schemas-microsoft-com:office:smarttags" w:element="PersonName">
        <w:smartTag w:uri="urn:schemas-microsoft-com:office:smarttags" w:element="place">
          <w:r w:rsidRPr="00A92A1F">
            <w:t>Australian Capital Territory</w:t>
          </w:r>
        </w:smartTag>
      </w:smartTag>
      <w:r w:rsidRPr="00A92A1F">
        <w:t xml:space="preserve"> and the </w:t>
      </w:r>
      <w:smartTag w:uri="urn:schemas-microsoft-com:office:smarttags" w:element="PersonName">
        <w:smartTag w:uri="urn:schemas-microsoft-com:office:smarttags" w:element="place">
          <w:r w:rsidRPr="00A92A1F">
            <w:t>Northern Territory</w:t>
          </w:r>
        </w:smartTag>
      </w:smartTag>
      <w:r w:rsidRPr="00A92A1F">
        <w:t>.</w:t>
      </w:r>
    </w:p>
    <w:p w:rsidR="00D33052" w:rsidRPr="00A92A1F" w:rsidRDefault="00D33052" w:rsidP="00D33052">
      <w:pPr>
        <w:pStyle w:val="Definition"/>
      </w:pPr>
      <w:r w:rsidRPr="00A92A1F">
        <w:rPr>
          <w:b/>
          <w:i/>
        </w:rPr>
        <w:t>trust money</w:t>
      </w:r>
      <w:r w:rsidRPr="00A92A1F">
        <w:t xml:space="preserve"> means money received or held by the Authority on trust.</w:t>
      </w:r>
    </w:p>
    <w:p w:rsidR="00D33052" w:rsidRPr="00A92A1F" w:rsidRDefault="00D33052" w:rsidP="00D33052">
      <w:pPr>
        <w:pStyle w:val="subsection"/>
      </w:pPr>
      <w:r w:rsidRPr="00A92A1F">
        <w:tab/>
        <w:t>(3)</w:t>
      </w:r>
      <w:r w:rsidRPr="00A92A1F">
        <w:tab/>
        <w:t xml:space="preserve">A reference in the definition of </w:t>
      </w:r>
      <w:r w:rsidRPr="00A92A1F">
        <w:rPr>
          <w:b/>
          <w:i/>
        </w:rPr>
        <w:t>Australia New Zealand Food Standards Code</w:t>
      </w:r>
      <w:r w:rsidRPr="00A92A1F">
        <w:t xml:space="preserve"> in </w:t>
      </w:r>
      <w:r w:rsidR="00A92A1F">
        <w:t>subsection (</w:t>
      </w:r>
      <w:r w:rsidRPr="00A92A1F">
        <w:t xml:space="preserve">1) to the </w:t>
      </w:r>
      <w:r w:rsidRPr="00A92A1F">
        <w:rPr>
          <w:b/>
          <w:i/>
        </w:rPr>
        <w:t>amendment of the standards in that code</w:t>
      </w:r>
      <w:r w:rsidRPr="00A92A1F">
        <w:t xml:space="preserve"> includes, and is taken always to have included, a reference to an amendment by way of the insertion, revocation or</w:t>
      </w:r>
      <w:r w:rsidRPr="00A92A1F">
        <w:rPr>
          <w:b/>
          <w:i/>
        </w:rPr>
        <w:t xml:space="preserve"> </w:t>
      </w:r>
      <w:r w:rsidRPr="00A92A1F">
        <w:t>substitution of a standard in that code.</w:t>
      </w:r>
    </w:p>
    <w:p w:rsidR="00D33052" w:rsidRPr="00A92A1F" w:rsidRDefault="00D33052" w:rsidP="00D33052">
      <w:pPr>
        <w:pStyle w:val="subsection"/>
      </w:pPr>
      <w:r w:rsidRPr="00A92A1F">
        <w:tab/>
        <w:t>(4)</w:t>
      </w:r>
      <w:r w:rsidRPr="00A92A1F">
        <w:tab/>
        <w:t xml:space="preserve">A reference in this Act to the </w:t>
      </w:r>
      <w:r w:rsidRPr="00A92A1F">
        <w:rPr>
          <w:b/>
          <w:i/>
        </w:rPr>
        <w:t>variation</w:t>
      </w:r>
      <w:r w:rsidRPr="00A92A1F">
        <w:t xml:space="preserve"> of a food regulatory measure includes, and is taken always to have included, a reference to the revocation of a food regulatory measure.</w:t>
      </w:r>
    </w:p>
    <w:p w:rsidR="00D33052" w:rsidRPr="00A92A1F" w:rsidRDefault="00421405" w:rsidP="00D33052">
      <w:pPr>
        <w:pStyle w:val="ActHead5"/>
      </w:pPr>
      <w:bookmarkStart w:id="6" w:name="_Toc395272796"/>
      <w:r w:rsidRPr="00A92A1F">
        <w:rPr>
          <w:rStyle w:val="CharSectno"/>
        </w:rPr>
        <w:t>5</w:t>
      </w:r>
      <w:r w:rsidRPr="00A92A1F">
        <w:t xml:space="preserve">  </w:t>
      </w:r>
      <w:r w:rsidR="00D33052" w:rsidRPr="00A92A1F">
        <w:t xml:space="preserve">Meaning of </w:t>
      </w:r>
      <w:r w:rsidR="00D33052" w:rsidRPr="00A92A1F">
        <w:rPr>
          <w:i/>
        </w:rPr>
        <w:t>food</w:t>
      </w:r>
      <w:bookmarkEnd w:id="6"/>
    </w:p>
    <w:p w:rsidR="00D33052" w:rsidRPr="00A92A1F" w:rsidRDefault="00D33052" w:rsidP="00D33052">
      <w:pPr>
        <w:pStyle w:val="subsection"/>
      </w:pPr>
      <w:r w:rsidRPr="00A92A1F">
        <w:tab/>
        <w:t>(1)</w:t>
      </w:r>
      <w:r w:rsidRPr="00A92A1F">
        <w:tab/>
      </w:r>
      <w:r w:rsidRPr="00A92A1F">
        <w:rPr>
          <w:b/>
          <w:i/>
        </w:rPr>
        <w:t>Food</w:t>
      </w:r>
      <w:r w:rsidRPr="00A92A1F">
        <w:t xml:space="preserve"> includes:</w:t>
      </w:r>
    </w:p>
    <w:p w:rsidR="00D33052" w:rsidRPr="00A92A1F" w:rsidRDefault="00D33052" w:rsidP="00D33052">
      <w:pPr>
        <w:pStyle w:val="paragraph"/>
      </w:pPr>
      <w:r w:rsidRPr="00A92A1F">
        <w:tab/>
        <w:t>(a)</w:t>
      </w:r>
      <w:r w:rsidRPr="00A92A1F">
        <w:tab/>
        <w:t>any substance or thing of a kind used, capable of being used, or represented as being for use, for human consumption (whether it is live, raw, prepared or partly prepared); and</w:t>
      </w:r>
    </w:p>
    <w:p w:rsidR="00D33052" w:rsidRPr="00A92A1F" w:rsidRDefault="00D33052" w:rsidP="00D33052">
      <w:pPr>
        <w:pStyle w:val="paragraph"/>
      </w:pPr>
      <w:r w:rsidRPr="00A92A1F">
        <w:tab/>
        <w:t>(b)</w:t>
      </w:r>
      <w:r w:rsidRPr="00A92A1F">
        <w:tab/>
        <w:t xml:space="preserve">any substance or thing of a kind used, capable of being used, or represented as being for use, as an ingredient or additive in a substance or thing referred to in </w:t>
      </w:r>
      <w:r w:rsidR="00A92A1F">
        <w:t>paragraph (</w:t>
      </w:r>
      <w:r w:rsidRPr="00A92A1F">
        <w:t>a); and</w:t>
      </w:r>
    </w:p>
    <w:p w:rsidR="00D33052" w:rsidRPr="00A92A1F" w:rsidRDefault="00D33052" w:rsidP="00D33052">
      <w:pPr>
        <w:pStyle w:val="paragraph"/>
      </w:pPr>
      <w:r w:rsidRPr="00A92A1F">
        <w:tab/>
        <w:t>(c)</w:t>
      </w:r>
      <w:r w:rsidRPr="00A92A1F">
        <w:tab/>
        <w:t xml:space="preserve">any substance used in preparing a substance or thing referred to in </w:t>
      </w:r>
      <w:r w:rsidR="00A92A1F">
        <w:t>paragraph (</w:t>
      </w:r>
      <w:r w:rsidRPr="00A92A1F">
        <w:t>a); and</w:t>
      </w:r>
    </w:p>
    <w:p w:rsidR="00D33052" w:rsidRPr="00A92A1F" w:rsidRDefault="00D33052" w:rsidP="00D33052">
      <w:pPr>
        <w:pStyle w:val="paragraph"/>
      </w:pPr>
      <w:r w:rsidRPr="00A92A1F">
        <w:tab/>
        <w:t>(d)</w:t>
      </w:r>
      <w:r w:rsidRPr="00A92A1F">
        <w:tab/>
        <w:t>chewing gum or an ingredient or additive in chewing gum, or any substance used in preparing chewing gum; and</w:t>
      </w:r>
    </w:p>
    <w:p w:rsidR="00D33052" w:rsidRPr="00A92A1F" w:rsidRDefault="00D33052" w:rsidP="00D33052">
      <w:pPr>
        <w:pStyle w:val="paragraph"/>
        <w:keepNext/>
      </w:pPr>
      <w:r w:rsidRPr="00A92A1F">
        <w:tab/>
        <w:t>(e)</w:t>
      </w:r>
      <w:r w:rsidRPr="00A92A1F">
        <w:tab/>
        <w:t>any substance or thing declared to be a food under a declaration in force under section</w:t>
      </w:r>
      <w:r w:rsidR="00A92A1F">
        <w:t> </w:t>
      </w:r>
      <w:r w:rsidR="001E5C24" w:rsidRPr="00A92A1F">
        <w:t>6</w:t>
      </w:r>
      <w:r w:rsidRPr="00A92A1F">
        <w:t>.</w:t>
      </w:r>
    </w:p>
    <w:p w:rsidR="00D33052" w:rsidRPr="00A92A1F" w:rsidRDefault="00D33052" w:rsidP="00D33052">
      <w:pPr>
        <w:pStyle w:val="subsection2"/>
      </w:pPr>
      <w:r w:rsidRPr="00A92A1F">
        <w:t>(It does not matter whether the substance, thing or chewing gum is in a condition fit for human consumption.)</w:t>
      </w:r>
    </w:p>
    <w:p w:rsidR="00D33052" w:rsidRPr="00A92A1F" w:rsidRDefault="00D33052" w:rsidP="00D33052">
      <w:pPr>
        <w:pStyle w:val="subsection"/>
      </w:pPr>
      <w:r w:rsidRPr="00A92A1F">
        <w:tab/>
        <w:t>(2)</w:t>
      </w:r>
      <w:r w:rsidRPr="00A92A1F">
        <w:tab/>
        <w:t xml:space="preserve">However, </w:t>
      </w:r>
      <w:r w:rsidRPr="00A92A1F">
        <w:rPr>
          <w:b/>
          <w:i/>
        </w:rPr>
        <w:t>food</w:t>
      </w:r>
      <w:r w:rsidRPr="00A92A1F">
        <w:t xml:space="preserve"> does not include a therapeutic good within the meaning of the </w:t>
      </w:r>
      <w:r w:rsidRPr="00A92A1F">
        <w:rPr>
          <w:i/>
        </w:rPr>
        <w:t>Therapeutic Goods Act 1989</w:t>
      </w:r>
      <w:r w:rsidRPr="00A92A1F">
        <w:t>.</w:t>
      </w:r>
    </w:p>
    <w:p w:rsidR="00D33052" w:rsidRPr="00A92A1F" w:rsidRDefault="00D33052" w:rsidP="00D33052">
      <w:pPr>
        <w:pStyle w:val="subsection"/>
      </w:pPr>
      <w:r w:rsidRPr="00A92A1F">
        <w:lastRenderedPageBreak/>
        <w:tab/>
        <w:t>(3)</w:t>
      </w:r>
      <w:r w:rsidRPr="00A92A1F">
        <w:tab/>
        <w:t xml:space="preserve">To avoid doubt, </w:t>
      </w:r>
      <w:r w:rsidRPr="00A92A1F">
        <w:rPr>
          <w:b/>
          <w:i/>
        </w:rPr>
        <w:t>food</w:t>
      </w:r>
      <w:r w:rsidRPr="00A92A1F">
        <w:t xml:space="preserve"> may include live animals and plants.</w:t>
      </w:r>
    </w:p>
    <w:p w:rsidR="00D33052" w:rsidRPr="00A92A1F" w:rsidRDefault="00421405" w:rsidP="00D33052">
      <w:pPr>
        <w:pStyle w:val="ActHead5"/>
      </w:pPr>
      <w:bookmarkStart w:id="7" w:name="_Toc395272797"/>
      <w:r w:rsidRPr="00A92A1F">
        <w:rPr>
          <w:rStyle w:val="CharSectno"/>
        </w:rPr>
        <w:t>6</w:t>
      </w:r>
      <w:r w:rsidRPr="00A92A1F">
        <w:t xml:space="preserve">  </w:t>
      </w:r>
      <w:r w:rsidR="00D33052" w:rsidRPr="00A92A1F">
        <w:t>Declaration of what is food</w:t>
      </w:r>
      <w:bookmarkEnd w:id="7"/>
    </w:p>
    <w:p w:rsidR="00D33052" w:rsidRPr="00A92A1F" w:rsidRDefault="00D33052" w:rsidP="00D33052">
      <w:pPr>
        <w:pStyle w:val="subsection"/>
      </w:pPr>
      <w:r w:rsidRPr="00A92A1F">
        <w:tab/>
        <w:t>(1)</w:t>
      </w:r>
      <w:r w:rsidRPr="00A92A1F">
        <w:tab/>
        <w:t>After consulting the Authority, the Minister may</w:t>
      </w:r>
      <w:r w:rsidR="00620B14" w:rsidRPr="00A92A1F">
        <w:t>, by legislative instrument, declare</w:t>
      </w:r>
      <w:r w:rsidRPr="00A92A1F">
        <w:t xml:space="preserve"> that a substance or thing is food for the purposes of this Act.</w:t>
      </w:r>
    </w:p>
    <w:p w:rsidR="00620B14" w:rsidRPr="00A92A1F" w:rsidRDefault="00620B14" w:rsidP="00620B14">
      <w:pPr>
        <w:pStyle w:val="subsection"/>
      </w:pPr>
      <w:r w:rsidRPr="00A92A1F">
        <w:tab/>
        <w:t>(2)</w:t>
      </w:r>
      <w:r w:rsidRPr="00A92A1F">
        <w:tab/>
        <w:t>The Minister must cause a copy of the declaration to be published in the New Zealand Gazette.</w:t>
      </w:r>
    </w:p>
    <w:p w:rsidR="00D33052" w:rsidRPr="00A92A1F" w:rsidRDefault="00D33052" w:rsidP="00D33052">
      <w:pPr>
        <w:pStyle w:val="subsection"/>
      </w:pPr>
      <w:r w:rsidRPr="00A92A1F">
        <w:tab/>
        <w:t>(3)</w:t>
      </w:r>
      <w:r w:rsidRPr="00A92A1F">
        <w:tab/>
        <w:t>A declaration takes effect on the day specified in the declaration. That day must not be a day before the declaration is published.</w:t>
      </w:r>
    </w:p>
    <w:p w:rsidR="00620B14" w:rsidRPr="00A92A1F" w:rsidRDefault="00620B14" w:rsidP="00620B14">
      <w:pPr>
        <w:pStyle w:val="SubsectionHead"/>
      </w:pPr>
      <w:r w:rsidRPr="00A92A1F">
        <w:t>Declaration not subject to disallowance or sunsetting</w:t>
      </w:r>
    </w:p>
    <w:p w:rsidR="00620B14" w:rsidRPr="00A92A1F" w:rsidRDefault="00620B14" w:rsidP="00620B14">
      <w:pPr>
        <w:pStyle w:val="subsection"/>
      </w:pPr>
      <w:r w:rsidRPr="00A92A1F">
        <w:tab/>
        <w:t>(4)</w:t>
      </w:r>
      <w:r w:rsidRPr="00A92A1F">
        <w:tab/>
        <w:t>Section</w:t>
      </w:r>
      <w:r w:rsidR="00A92A1F">
        <w:t> </w:t>
      </w:r>
      <w:r w:rsidRPr="00A92A1F">
        <w:t>42 and Part</w:t>
      </w:r>
      <w:r w:rsidR="00A92A1F">
        <w:t> </w:t>
      </w:r>
      <w:r w:rsidRPr="00A92A1F">
        <w:t xml:space="preserve">6 of the </w:t>
      </w:r>
      <w:r w:rsidRPr="00A92A1F">
        <w:rPr>
          <w:i/>
        </w:rPr>
        <w:t xml:space="preserve">Legislative Instruments Act 2003 </w:t>
      </w:r>
      <w:r w:rsidRPr="00A92A1F">
        <w:t>do not apply to the declaration.</w:t>
      </w:r>
    </w:p>
    <w:p w:rsidR="00620B14" w:rsidRPr="00A92A1F" w:rsidRDefault="00421405" w:rsidP="00620B14">
      <w:pPr>
        <w:pStyle w:val="ActHead5"/>
      </w:pPr>
      <w:bookmarkStart w:id="8" w:name="_Toc395272798"/>
      <w:r w:rsidRPr="00A92A1F">
        <w:rPr>
          <w:rStyle w:val="CharSectno"/>
        </w:rPr>
        <w:t>7</w:t>
      </w:r>
      <w:r w:rsidRPr="00A92A1F">
        <w:t xml:space="preserve">  </w:t>
      </w:r>
      <w:r w:rsidR="00620B14" w:rsidRPr="00A92A1F">
        <w:t xml:space="preserve">How is </w:t>
      </w:r>
      <w:r w:rsidR="00620B14" w:rsidRPr="00A92A1F">
        <w:rPr>
          <w:i/>
        </w:rPr>
        <w:t xml:space="preserve">public notice </w:t>
      </w:r>
      <w:r w:rsidR="00620B14" w:rsidRPr="00A92A1F">
        <w:t>given?</w:t>
      </w:r>
      <w:bookmarkEnd w:id="8"/>
    </w:p>
    <w:p w:rsidR="00620B14" w:rsidRPr="00A92A1F" w:rsidRDefault="00620B14" w:rsidP="00620B14">
      <w:pPr>
        <w:pStyle w:val="subsection"/>
      </w:pPr>
      <w:r w:rsidRPr="00A92A1F">
        <w:tab/>
      </w:r>
      <w:r w:rsidRPr="00A92A1F">
        <w:tab/>
        <w:t xml:space="preserve">The Authority satisfies a requirement under this Act to give </w:t>
      </w:r>
      <w:r w:rsidRPr="00A92A1F">
        <w:rPr>
          <w:b/>
          <w:i/>
        </w:rPr>
        <w:t>public notice</w:t>
      </w:r>
      <w:r w:rsidRPr="00A92A1F">
        <w:t xml:space="preserve"> of a particular matter by:</w:t>
      </w:r>
    </w:p>
    <w:p w:rsidR="00620B14" w:rsidRPr="00A92A1F" w:rsidRDefault="00620B14" w:rsidP="00620B14">
      <w:pPr>
        <w:pStyle w:val="paragraph"/>
      </w:pPr>
      <w:r w:rsidRPr="00A92A1F">
        <w:tab/>
        <w:t>(a)</w:t>
      </w:r>
      <w:r w:rsidRPr="00A92A1F">
        <w:tab/>
        <w:t xml:space="preserve">publishing notice of the matter on the Authority’s </w:t>
      </w:r>
      <w:r w:rsidR="00863705" w:rsidRPr="00A92A1F">
        <w:t>website</w:t>
      </w:r>
      <w:r w:rsidRPr="00A92A1F">
        <w:t>; and</w:t>
      </w:r>
    </w:p>
    <w:p w:rsidR="00620B14" w:rsidRPr="00A92A1F" w:rsidRDefault="00620B14" w:rsidP="00620B14">
      <w:pPr>
        <w:pStyle w:val="paragraph"/>
      </w:pPr>
      <w:r w:rsidRPr="00A92A1F">
        <w:tab/>
        <w:t>(b)</w:t>
      </w:r>
      <w:r w:rsidRPr="00A92A1F">
        <w:tab/>
        <w:t>giving written notice of the matter to each appropriate government agency; and</w:t>
      </w:r>
    </w:p>
    <w:p w:rsidR="00620B14" w:rsidRPr="00A92A1F" w:rsidRDefault="00620B14" w:rsidP="00620B14">
      <w:pPr>
        <w:pStyle w:val="paragraph"/>
      </w:pPr>
      <w:r w:rsidRPr="00A92A1F">
        <w:tab/>
        <w:t>(c)</w:t>
      </w:r>
      <w:r w:rsidRPr="00A92A1F">
        <w:tab/>
        <w:t>if the requirement to give notice arises in the course of considering an application to develop or vary a food regulatory measure—giving written notice of the matter to the applicant; and</w:t>
      </w:r>
    </w:p>
    <w:p w:rsidR="00620B14" w:rsidRPr="00A92A1F" w:rsidRDefault="00620B14" w:rsidP="00620B14">
      <w:pPr>
        <w:pStyle w:val="paragraph"/>
      </w:pPr>
      <w:r w:rsidRPr="00A92A1F">
        <w:tab/>
        <w:t>(d)</w:t>
      </w:r>
      <w:r w:rsidRPr="00A92A1F">
        <w:tab/>
        <w:t>if the Authority has called for submissions in the course of considering an application or proposal for the development or variation of a food regulatory measure—giving written notice of the matter to each of the persons invited to make a submission who made a submission within the relevant submission period; and</w:t>
      </w:r>
    </w:p>
    <w:p w:rsidR="00620B14" w:rsidRPr="00A92A1F" w:rsidRDefault="00620B14" w:rsidP="00620B14">
      <w:pPr>
        <w:pStyle w:val="paragraph"/>
      </w:pPr>
      <w:r w:rsidRPr="00A92A1F">
        <w:tab/>
        <w:t>(e)</w:t>
      </w:r>
      <w:r w:rsidRPr="00A92A1F">
        <w:tab/>
        <w:t>giving written notice to any other person or body whom the Authority considers appropriate.</w:t>
      </w:r>
    </w:p>
    <w:p w:rsidR="00620B14" w:rsidRPr="00A92A1F" w:rsidRDefault="00421405" w:rsidP="00620B14">
      <w:pPr>
        <w:pStyle w:val="ActHead5"/>
      </w:pPr>
      <w:bookmarkStart w:id="9" w:name="_Toc395272799"/>
      <w:r w:rsidRPr="00A92A1F">
        <w:rPr>
          <w:rStyle w:val="CharSectno"/>
        </w:rPr>
        <w:lastRenderedPageBreak/>
        <w:t>8</w:t>
      </w:r>
      <w:r w:rsidRPr="00A92A1F">
        <w:t xml:space="preserve">  </w:t>
      </w:r>
      <w:r w:rsidR="00620B14" w:rsidRPr="00A92A1F">
        <w:t xml:space="preserve">When is an </w:t>
      </w:r>
      <w:r w:rsidR="00620B14" w:rsidRPr="00A92A1F">
        <w:rPr>
          <w:i/>
        </w:rPr>
        <w:t>exclusive capturable commercial benefit</w:t>
      </w:r>
      <w:r w:rsidR="00620B14" w:rsidRPr="00A92A1F">
        <w:t xml:space="preserve"> conferred on an applicant?</w:t>
      </w:r>
      <w:bookmarkEnd w:id="9"/>
    </w:p>
    <w:p w:rsidR="00620B14" w:rsidRPr="00A92A1F" w:rsidRDefault="00620B14" w:rsidP="00620B14">
      <w:pPr>
        <w:pStyle w:val="subsection"/>
      </w:pPr>
      <w:r w:rsidRPr="00A92A1F">
        <w:tab/>
      </w:r>
      <w:r w:rsidRPr="00A92A1F">
        <w:tab/>
        <w:t xml:space="preserve">An </w:t>
      </w:r>
      <w:r w:rsidRPr="00A92A1F">
        <w:rPr>
          <w:b/>
          <w:i/>
        </w:rPr>
        <w:t>exclusive capturable commercial benefit</w:t>
      </w:r>
      <w:r w:rsidRPr="00A92A1F">
        <w:t xml:space="preserve"> is conferred upon a person who applies for the development of a food regulatory measure or the variation of a food regulatory measure under section</w:t>
      </w:r>
      <w:r w:rsidR="00A92A1F">
        <w:t> </w:t>
      </w:r>
      <w:r w:rsidRPr="00A92A1F">
        <w:t>22 if:</w:t>
      </w:r>
    </w:p>
    <w:p w:rsidR="00620B14" w:rsidRPr="00A92A1F" w:rsidRDefault="00620B14" w:rsidP="00620B14">
      <w:pPr>
        <w:pStyle w:val="paragraph"/>
      </w:pPr>
      <w:r w:rsidRPr="00A92A1F">
        <w:tab/>
        <w:t>(a)</w:t>
      </w:r>
      <w:r w:rsidRPr="00A92A1F">
        <w:tab/>
        <w:t>the applicant can be identified as a person or body that may derive a financial gain from the coming into effect of the draft standard or draft variation of the standard that would be prepared in relation to the application; and</w:t>
      </w:r>
    </w:p>
    <w:p w:rsidR="00620B14" w:rsidRPr="00A92A1F" w:rsidRDefault="00620B14" w:rsidP="00620B14">
      <w:pPr>
        <w:pStyle w:val="paragraph"/>
      </w:pPr>
      <w:r w:rsidRPr="00A92A1F">
        <w:tab/>
        <w:t>(b)</w:t>
      </w:r>
      <w:r w:rsidRPr="00A92A1F">
        <w:tab/>
        <w:t>any other unrelated persons or bodies, including unrelated commercial entities, would require the agreement of the applicant in order to benefit financially from the approval of the application.</w:t>
      </w:r>
    </w:p>
    <w:p w:rsidR="00D33052" w:rsidRPr="00A92A1F" w:rsidRDefault="00421405" w:rsidP="00617681">
      <w:pPr>
        <w:pStyle w:val="ActHead5"/>
      </w:pPr>
      <w:bookmarkStart w:id="10" w:name="_Toc395272800"/>
      <w:r w:rsidRPr="00A92A1F">
        <w:rPr>
          <w:rStyle w:val="CharSectno"/>
        </w:rPr>
        <w:t>9</w:t>
      </w:r>
      <w:r w:rsidRPr="00A92A1F">
        <w:t xml:space="preserve">  </w:t>
      </w:r>
      <w:r w:rsidR="00D33052" w:rsidRPr="00A92A1F">
        <w:t>Operation of Act</w:t>
      </w:r>
      <w:bookmarkEnd w:id="10"/>
    </w:p>
    <w:p w:rsidR="00D33052" w:rsidRPr="00A92A1F" w:rsidRDefault="00D33052" w:rsidP="00617681">
      <w:pPr>
        <w:pStyle w:val="subsection"/>
        <w:keepNext/>
        <w:keepLines/>
      </w:pPr>
      <w:r w:rsidRPr="00A92A1F">
        <w:tab/>
        <w:t>(1)</w:t>
      </w:r>
      <w:r w:rsidRPr="00A92A1F">
        <w:tab/>
        <w:t>Without prejudice to its effect apart from this section, this Act has effect for any or all of the following purposes:</w:t>
      </w:r>
    </w:p>
    <w:p w:rsidR="00D33052" w:rsidRPr="00A92A1F" w:rsidRDefault="00D33052" w:rsidP="00D33052">
      <w:pPr>
        <w:pStyle w:val="paragraph"/>
      </w:pPr>
      <w:r w:rsidRPr="00A92A1F">
        <w:tab/>
        <w:t>(a)</w:t>
      </w:r>
      <w:r w:rsidRPr="00A92A1F">
        <w:tab/>
        <w:t>for purposes connected with fixing:</w:t>
      </w:r>
    </w:p>
    <w:p w:rsidR="00D33052" w:rsidRPr="00A92A1F" w:rsidRDefault="00D33052" w:rsidP="00D33052">
      <w:pPr>
        <w:pStyle w:val="paragraphsub"/>
      </w:pPr>
      <w:r w:rsidRPr="00A92A1F">
        <w:tab/>
        <w:t>(i)</w:t>
      </w:r>
      <w:r w:rsidRPr="00A92A1F">
        <w:tab/>
        <w:t>the standard of food sold by corporations; or</w:t>
      </w:r>
    </w:p>
    <w:p w:rsidR="00D33052" w:rsidRPr="00A92A1F" w:rsidRDefault="00D33052" w:rsidP="00D33052">
      <w:pPr>
        <w:pStyle w:val="paragraphsub"/>
      </w:pPr>
      <w:r w:rsidRPr="00A92A1F">
        <w:tab/>
        <w:t>(ii)</w:t>
      </w:r>
      <w:r w:rsidRPr="00A92A1F">
        <w:tab/>
        <w:t>standards in relation to activities undertaken by corporations in respect of food before, or in connection with, its sale, where, in the case of trading corporations, those activities are undertaken for the purpose of the trading activities of the corporations;</w:t>
      </w:r>
    </w:p>
    <w:p w:rsidR="00D33052" w:rsidRPr="00A92A1F" w:rsidRDefault="00D33052" w:rsidP="00D33052">
      <w:pPr>
        <w:pStyle w:val="paragraph"/>
      </w:pPr>
      <w:r w:rsidRPr="00A92A1F">
        <w:tab/>
        <w:t>(b)</w:t>
      </w:r>
      <w:r w:rsidRPr="00A92A1F">
        <w:tab/>
        <w:t>for the purpose of ensuring, to the extent that the Constitution permits, that trade and commerce in food:</w:t>
      </w:r>
    </w:p>
    <w:p w:rsidR="00D33052" w:rsidRPr="00A92A1F" w:rsidRDefault="00D33052" w:rsidP="00D33052">
      <w:pPr>
        <w:pStyle w:val="paragraphsub"/>
      </w:pPr>
      <w:r w:rsidRPr="00A92A1F">
        <w:tab/>
        <w:t>(i)</w:t>
      </w:r>
      <w:r w:rsidRPr="00A92A1F">
        <w:tab/>
        <w:t xml:space="preserve">between </w:t>
      </w:r>
      <w:smartTag w:uri="urn:schemas-microsoft-com:office:smarttags" w:element="country-region">
        <w:smartTag w:uri="urn:schemas-microsoft-com:office:smarttags" w:element="place">
          <w:r w:rsidRPr="00A92A1F">
            <w:t>Australia</w:t>
          </w:r>
        </w:smartTag>
      </w:smartTag>
      <w:r w:rsidRPr="00A92A1F">
        <w:t xml:space="preserve"> and places outside </w:t>
      </w:r>
      <w:smartTag w:uri="urn:schemas-microsoft-com:office:smarttags" w:element="country-region">
        <w:smartTag w:uri="urn:schemas-microsoft-com:office:smarttags" w:element="place">
          <w:r w:rsidRPr="00A92A1F">
            <w:t>Australia</w:t>
          </w:r>
        </w:smartTag>
      </w:smartTag>
      <w:r w:rsidRPr="00A92A1F">
        <w:t>; or</w:t>
      </w:r>
    </w:p>
    <w:p w:rsidR="00D33052" w:rsidRPr="00A92A1F" w:rsidRDefault="00D33052" w:rsidP="00D33052">
      <w:pPr>
        <w:pStyle w:val="paragraphsub"/>
        <w:keepNext/>
      </w:pPr>
      <w:r w:rsidRPr="00A92A1F">
        <w:tab/>
        <w:t>(ii)</w:t>
      </w:r>
      <w:r w:rsidRPr="00A92A1F">
        <w:tab/>
        <w:t>among the States;</w:t>
      </w:r>
    </w:p>
    <w:p w:rsidR="00D33052" w:rsidRPr="00A92A1F" w:rsidRDefault="00D33052" w:rsidP="00D33052">
      <w:pPr>
        <w:pStyle w:val="paragraph"/>
      </w:pPr>
      <w:r w:rsidRPr="00A92A1F">
        <w:tab/>
      </w:r>
      <w:r w:rsidRPr="00A92A1F">
        <w:tab/>
        <w:t>is carried on in an efficient and profitable manner;</w:t>
      </w:r>
    </w:p>
    <w:p w:rsidR="00D33052" w:rsidRPr="00A92A1F" w:rsidRDefault="00D33052" w:rsidP="00D33052">
      <w:pPr>
        <w:pStyle w:val="paragraph"/>
      </w:pPr>
      <w:r w:rsidRPr="00A92A1F">
        <w:tab/>
        <w:t>(c)</w:t>
      </w:r>
      <w:r w:rsidRPr="00A92A1F">
        <w:tab/>
        <w:t>for purposes connected with the regulation of food and food standards in the Territories;</w:t>
      </w:r>
    </w:p>
    <w:p w:rsidR="00D33052" w:rsidRPr="00A92A1F" w:rsidRDefault="00D33052" w:rsidP="00D33052">
      <w:pPr>
        <w:pStyle w:val="paragraph"/>
      </w:pPr>
      <w:r w:rsidRPr="00A92A1F">
        <w:tab/>
        <w:t>(d)</w:t>
      </w:r>
      <w:r w:rsidRPr="00A92A1F">
        <w:tab/>
        <w:t>for purposes connected with controlling the standards of all food supplied to the Commonwealth, its authorities and its instrumentalities;</w:t>
      </w:r>
    </w:p>
    <w:p w:rsidR="00D33052" w:rsidRPr="00A92A1F" w:rsidRDefault="00D33052" w:rsidP="00D33052">
      <w:pPr>
        <w:pStyle w:val="paragraph"/>
      </w:pPr>
      <w:r w:rsidRPr="00A92A1F">
        <w:lastRenderedPageBreak/>
        <w:tab/>
        <w:t>(e)</w:t>
      </w:r>
      <w:r w:rsidRPr="00A92A1F">
        <w:tab/>
        <w:t>for purposes connected with the fixing of weights and measures in respect of food.</w:t>
      </w:r>
    </w:p>
    <w:p w:rsidR="00D33052" w:rsidRPr="00A92A1F" w:rsidRDefault="00D33052" w:rsidP="00D33052">
      <w:pPr>
        <w:pStyle w:val="subsection"/>
      </w:pPr>
      <w:r w:rsidRPr="00A92A1F">
        <w:tab/>
        <w:t>(2)</w:t>
      </w:r>
      <w:r w:rsidRPr="00A92A1F">
        <w:tab/>
        <w:t xml:space="preserve">In </w:t>
      </w:r>
      <w:r w:rsidR="00A92A1F">
        <w:t>subsection (</w:t>
      </w:r>
      <w:r w:rsidRPr="00A92A1F">
        <w:t>1):</w:t>
      </w:r>
    </w:p>
    <w:p w:rsidR="00D33052" w:rsidRPr="00A92A1F" w:rsidRDefault="00D33052" w:rsidP="00D33052">
      <w:pPr>
        <w:pStyle w:val="Definition"/>
      </w:pPr>
      <w:r w:rsidRPr="00A92A1F">
        <w:rPr>
          <w:b/>
          <w:i/>
        </w:rPr>
        <w:t>corporation</w:t>
      </w:r>
      <w:r w:rsidRPr="00A92A1F">
        <w:t xml:space="preserve"> means any corporation to which paragraph</w:t>
      </w:r>
      <w:r w:rsidR="00A92A1F">
        <w:t> </w:t>
      </w:r>
      <w:r w:rsidRPr="00A92A1F">
        <w:t>51(xx) of the Constitution is applicable.</w:t>
      </w:r>
    </w:p>
    <w:p w:rsidR="00D33052" w:rsidRPr="00A92A1F" w:rsidRDefault="00D33052" w:rsidP="00D33052">
      <w:pPr>
        <w:pStyle w:val="Definition"/>
      </w:pPr>
      <w:r w:rsidRPr="00A92A1F">
        <w:rPr>
          <w:b/>
          <w:i/>
        </w:rPr>
        <w:t>trading corporation</w:t>
      </w:r>
      <w:r w:rsidRPr="00A92A1F">
        <w:t xml:space="preserve"> means a trading corporation to which paragraph</w:t>
      </w:r>
      <w:r w:rsidR="00A92A1F">
        <w:t> </w:t>
      </w:r>
      <w:r w:rsidRPr="00A92A1F">
        <w:t>51(xx) of the Constitution is applicable.</w:t>
      </w:r>
    </w:p>
    <w:p w:rsidR="00D33052" w:rsidRPr="00A92A1F" w:rsidRDefault="00421405" w:rsidP="00D33052">
      <w:pPr>
        <w:pStyle w:val="ActHead5"/>
      </w:pPr>
      <w:bookmarkStart w:id="11" w:name="_Toc395272801"/>
      <w:r w:rsidRPr="00A92A1F">
        <w:rPr>
          <w:rStyle w:val="CharSectno"/>
        </w:rPr>
        <w:t>10</w:t>
      </w:r>
      <w:r w:rsidRPr="00A92A1F">
        <w:t xml:space="preserve">  </w:t>
      </w:r>
      <w:r w:rsidR="00D33052" w:rsidRPr="00A92A1F">
        <w:t>Act to bind Crown</w:t>
      </w:r>
      <w:bookmarkEnd w:id="11"/>
    </w:p>
    <w:p w:rsidR="00D33052" w:rsidRPr="00A92A1F" w:rsidRDefault="00D33052" w:rsidP="00D33052">
      <w:pPr>
        <w:pStyle w:val="subsection"/>
      </w:pPr>
      <w:r w:rsidRPr="00A92A1F">
        <w:tab/>
      </w:r>
      <w:r w:rsidRPr="00A92A1F">
        <w:tab/>
        <w:t xml:space="preserve">This Act binds the Crown in right of the Commonwealth, of each of the States, of the </w:t>
      </w:r>
      <w:smartTag w:uri="urn:schemas-microsoft-com:office:smarttags" w:element="PersonName">
        <w:smartTag w:uri="urn:schemas-microsoft-com:office:smarttags" w:element="place">
          <w:r w:rsidRPr="00A92A1F">
            <w:t>Australian Capital Territory</w:t>
          </w:r>
        </w:smartTag>
      </w:smartTag>
      <w:r w:rsidRPr="00A92A1F">
        <w:t xml:space="preserve"> and of the </w:t>
      </w:r>
      <w:smartTag w:uri="urn:schemas-microsoft-com:office:smarttags" w:element="PersonName">
        <w:smartTag w:uri="urn:schemas-microsoft-com:office:smarttags" w:element="place">
          <w:r w:rsidRPr="00A92A1F">
            <w:t>Northern Territory</w:t>
          </w:r>
        </w:smartTag>
      </w:smartTag>
      <w:r w:rsidRPr="00A92A1F">
        <w:t xml:space="preserve"> but nothing in this Act renders the Crown liable to be prosecuted for an offence.</w:t>
      </w:r>
    </w:p>
    <w:p w:rsidR="00D33052" w:rsidRPr="00A92A1F" w:rsidRDefault="00421405" w:rsidP="00D33052">
      <w:pPr>
        <w:pStyle w:val="ActHead5"/>
      </w:pPr>
      <w:bookmarkStart w:id="12" w:name="_Toc395272802"/>
      <w:r w:rsidRPr="00A92A1F">
        <w:rPr>
          <w:rStyle w:val="CharSectno"/>
        </w:rPr>
        <w:t>11</w:t>
      </w:r>
      <w:r w:rsidRPr="00A92A1F">
        <w:t xml:space="preserve">  </w:t>
      </w:r>
      <w:r w:rsidR="00D33052" w:rsidRPr="00A92A1F">
        <w:t xml:space="preserve">Application of the </w:t>
      </w:r>
      <w:r w:rsidR="00D33052" w:rsidRPr="00A92A1F">
        <w:rPr>
          <w:i/>
        </w:rPr>
        <w:t>Criminal Code</w:t>
      </w:r>
      <w:bookmarkEnd w:id="12"/>
    </w:p>
    <w:p w:rsidR="00D33052" w:rsidRPr="00A92A1F" w:rsidRDefault="00D33052" w:rsidP="00D33052">
      <w:pPr>
        <w:pStyle w:val="subsection"/>
      </w:pPr>
      <w:r w:rsidRPr="00A92A1F">
        <w:tab/>
      </w:r>
      <w:r w:rsidRPr="00A92A1F">
        <w:tab/>
        <w:t>Chapter</w:t>
      </w:r>
      <w:r w:rsidR="00A92A1F">
        <w:t> </w:t>
      </w:r>
      <w:r w:rsidRPr="00A92A1F">
        <w:t xml:space="preserve">2 of the </w:t>
      </w:r>
      <w:r w:rsidRPr="00A92A1F">
        <w:rPr>
          <w:i/>
        </w:rPr>
        <w:t>Criminal Code</w:t>
      </w:r>
      <w:r w:rsidRPr="00A92A1F">
        <w:t xml:space="preserve"> applies to all offences against this Act.</w:t>
      </w:r>
    </w:p>
    <w:p w:rsidR="00D33052" w:rsidRPr="00A92A1F" w:rsidRDefault="00D33052" w:rsidP="00D33052">
      <w:pPr>
        <w:pStyle w:val="notetext"/>
      </w:pPr>
      <w:r w:rsidRPr="00A92A1F">
        <w:t>Note:</w:t>
      </w:r>
      <w:r w:rsidRPr="00A92A1F">
        <w:tab/>
        <w:t>Chapter</w:t>
      </w:r>
      <w:r w:rsidR="00A92A1F">
        <w:t> </w:t>
      </w:r>
      <w:r w:rsidRPr="00A92A1F">
        <w:t xml:space="preserve">2 of the </w:t>
      </w:r>
      <w:r w:rsidRPr="00A92A1F">
        <w:rPr>
          <w:i/>
        </w:rPr>
        <w:t>Criminal Code</w:t>
      </w:r>
      <w:r w:rsidRPr="00A92A1F">
        <w:t xml:space="preserve"> sets out the general principles of criminal responsibility.</w:t>
      </w:r>
    </w:p>
    <w:p w:rsidR="006D62B1" w:rsidRPr="00A92A1F" w:rsidRDefault="006D62B1" w:rsidP="00B24F5A">
      <w:pPr>
        <w:pStyle w:val="ActHead2"/>
        <w:pageBreakBefore/>
      </w:pPr>
      <w:bookmarkStart w:id="13" w:name="_Toc395272803"/>
      <w:r w:rsidRPr="00A92A1F">
        <w:rPr>
          <w:rStyle w:val="CharPartNo"/>
        </w:rPr>
        <w:lastRenderedPageBreak/>
        <w:t>Part</w:t>
      </w:r>
      <w:r w:rsidR="00A92A1F">
        <w:rPr>
          <w:rStyle w:val="CharPartNo"/>
        </w:rPr>
        <w:t> </w:t>
      </w:r>
      <w:r w:rsidRPr="00A92A1F">
        <w:rPr>
          <w:rStyle w:val="CharPartNo"/>
        </w:rPr>
        <w:t>2</w:t>
      </w:r>
      <w:r w:rsidRPr="00A92A1F">
        <w:t>—</w:t>
      </w:r>
      <w:r w:rsidRPr="00A92A1F">
        <w:rPr>
          <w:rStyle w:val="CharPartText"/>
        </w:rPr>
        <w:t>The Authority</w:t>
      </w:r>
      <w:bookmarkEnd w:id="13"/>
    </w:p>
    <w:p w:rsidR="00BB2050" w:rsidRPr="00A92A1F" w:rsidRDefault="00BB2050" w:rsidP="00BB2050">
      <w:pPr>
        <w:pStyle w:val="ActHead3"/>
      </w:pPr>
      <w:bookmarkStart w:id="14" w:name="_Toc395272804"/>
      <w:r w:rsidRPr="00A92A1F">
        <w:rPr>
          <w:rStyle w:val="CharDivNo"/>
        </w:rPr>
        <w:t>Division</w:t>
      </w:r>
      <w:r w:rsidR="00A92A1F">
        <w:rPr>
          <w:rStyle w:val="CharDivNo"/>
        </w:rPr>
        <w:t> </w:t>
      </w:r>
      <w:r w:rsidRPr="00A92A1F">
        <w:rPr>
          <w:rStyle w:val="CharDivNo"/>
        </w:rPr>
        <w:t>1</w:t>
      </w:r>
      <w:r w:rsidRPr="00A92A1F">
        <w:t>—</w:t>
      </w:r>
      <w:r w:rsidRPr="00A92A1F">
        <w:rPr>
          <w:rStyle w:val="CharDivText"/>
        </w:rPr>
        <w:t>Establishment, functions and powers of the Authority</w:t>
      </w:r>
      <w:bookmarkEnd w:id="14"/>
    </w:p>
    <w:p w:rsidR="00D33052" w:rsidRPr="00A92A1F" w:rsidRDefault="00421405" w:rsidP="00D33052">
      <w:pPr>
        <w:pStyle w:val="ActHead5"/>
      </w:pPr>
      <w:bookmarkStart w:id="15" w:name="_Toc395272805"/>
      <w:r w:rsidRPr="00A92A1F">
        <w:rPr>
          <w:rStyle w:val="CharSectno"/>
        </w:rPr>
        <w:t>12</w:t>
      </w:r>
      <w:r w:rsidRPr="00A92A1F">
        <w:t xml:space="preserve">  </w:t>
      </w:r>
      <w:r w:rsidR="00D33052" w:rsidRPr="00A92A1F">
        <w:t>Establishment of Authority</w:t>
      </w:r>
      <w:bookmarkEnd w:id="15"/>
    </w:p>
    <w:p w:rsidR="00D33052" w:rsidRPr="00A92A1F" w:rsidRDefault="00D33052" w:rsidP="00D33052">
      <w:pPr>
        <w:pStyle w:val="subsection"/>
      </w:pPr>
      <w:r w:rsidRPr="00A92A1F">
        <w:tab/>
        <w:t>(1)</w:t>
      </w:r>
      <w:r w:rsidRPr="00A92A1F">
        <w:tab/>
        <w:t>The body known immediately before the commencement of this subsection as the Australia New Zealand Food Authority is continued in existence as Food Standards Australia New Zealand.</w:t>
      </w:r>
    </w:p>
    <w:p w:rsidR="00D33052" w:rsidRPr="00A92A1F" w:rsidRDefault="00D33052" w:rsidP="00D33052">
      <w:pPr>
        <w:pStyle w:val="notetext"/>
      </w:pPr>
      <w:r w:rsidRPr="00A92A1F">
        <w:t>Note:</w:t>
      </w:r>
      <w:r w:rsidRPr="00A92A1F">
        <w:tab/>
        <w:t>See also section</w:t>
      </w:r>
      <w:r w:rsidR="00A92A1F">
        <w:t> </w:t>
      </w:r>
      <w:r w:rsidRPr="00A92A1F">
        <w:t xml:space="preserve">25B of the </w:t>
      </w:r>
      <w:r w:rsidRPr="00A92A1F">
        <w:rPr>
          <w:i/>
        </w:rPr>
        <w:t>Acts Interpretation Act 1901</w:t>
      </w:r>
      <w:r w:rsidRPr="00A92A1F">
        <w:t>.</w:t>
      </w:r>
    </w:p>
    <w:p w:rsidR="00D33052" w:rsidRPr="00A92A1F" w:rsidRDefault="00D33052" w:rsidP="00D33052">
      <w:pPr>
        <w:pStyle w:val="subsection"/>
      </w:pPr>
      <w:r w:rsidRPr="00A92A1F">
        <w:tab/>
        <w:t>(2)</w:t>
      </w:r>
      <w:r w:rsidRPr="00A92A1F">
        <w:tab/>
        <w:t>The Authority:</w:t>
      </w:r>
    </w:p>
    <w:p w:rsidR="00D33052" w:rsidRPr="00A92A1F" w:rsidRDefault="00D33052" w:rsidP="00D33052">
      <w:pPr>
        <w:pStyle w:val="paragraph"/>
      </w:pPr>
      <w:r w:rsidRPr="00A92A1F">
        <w:tab/>
        <w:t>(a)</w:t>
      </w:r>
      <w:r w:rsidRPr="00A92A1F">
        <w:tab/>
        <w:t>is a body corporate with perpetual succession; and</w:t>
      </w:r>
    </w:p>
    <w:p w:rsidR="00D33052" w:rsidRPr="00A92A1F" w:rsidRDefault="00D33052" w:rsidP="00D33052">
      <w:pPr>
        <w:pStyle w:val="paragraph"/>
      </w:pPr>
      <w:r w:rsidRPr="00A92A1F">
        <w:tab/>
        <w:t>(b)</w:t>
      </w:r>
      <w:r w:rsidRPr="00A92A1F">
        <w:tab/>
        <w:t>must have a seal; and</w:t>
      </w:r>
    </w:p>
    <w:p w:rsidR="00D33052" w:rsidRPr="00A92A1F" w:rsidRDefault="00D33052" w:rsidP="00D33052">
      <w:pPr>
        <w:pStyle w:val="paragraph"/>
      </w:pPr>
      <w:r w:rsidRPr="00A92A1F">
        <w:tab/>
        <w:t>(c)</w:t>
      </w:r>
      <w:r w:rsidRPr="00A92A1F">
        <w:tab/>
        <w:t>may sue and be sued in its corporate name.</w:t>
      </w:r>
    </w:p>
    <w:p w:rsidR="00162466" w:rsidRPr="00A92A1F" w:rsidRDefault="00162466" w:rsidP="00162466">
      <w:pPr>
        <w:pStyle w:val="notetext"/>
      </w:pPr>
      <w:r w:rsidRPr="00A92A1F">
        <w:t>Note:</w:t>
      </w:r>
      <w:r w:rsidRPr="00A92A1F">
        <w:tab/>
        <w:t xml:space="preserve">The </w:t>
      </w:r>
      <w:r w:rsidRPr="00A92A1F">
        <w:rPr>
          <w:i/>
        </w:rPr>
        <w:t>Public Governance, Performance and Accountability Act 2013</w:t>
      </w:r>
      <w:r w:rsidRPr="00A92A1F">
        <w:t xml:space="preserve"> applies to the Authority. That Act deals with matters relating to corporate Commonwealth entities, including reporting and the use and management of public resources.</w:t>
      </w:r>
    </w:p>
    <w:p w:rsidR="00D33052" w:rsidRPr="00A92A1F" w:rsidRDefault="00D33052" w:rsidP="00D33052">
      <w:pPr>
        <w:pStyle w:val="subsection"/>
      </w:pPr>
      <w:r w:rsidRPr="00A92A1F">
        <w:tab/>
        <w:t>(3)</w:t>
      </w:r>
      <w:r w:rsidRPr="00A92A1F">
        <w:tab/>
        <w:t>All courts, judges and persons acting judicially must take judicial notice of the imprint of the seal of the Authority appearing on a document and are to presume that the document was duly sealed.</w:t>
      </w:r>
    </w:p>
    <w:p w:rsidR="00D33052" w:rsidRPr="00A92A1F" w:rsidRDefault="00421405" w:rsidP="00D33052">
      <w:pPr>
        <w:pStyle w:val="ActHead5"/>
      </w:pPr>
      <w:bookmarkStart w:id="16" w:name="_Toc395272806"/>
      <w:r w:rsidRPr="00A92A1F">
        <w:rPr>
          <w:rStyle w:val="CharSectno"/>
        </w:rPr>
        <w:t>13</w:t>
      </w:r>
      <w:r w:rsidRPr="00A92A1F">
        <w:t xml:space="preserve">  </w:t>
      </w:r>
      <w:r w:rsidR="00D33052" w:rsidRPr="00A92A1F">
        <w:t>Functions</w:t>
      </w:r>
      <w:bookmarkEnd w:id="16"/>
    </w:p>
    <w:p w:rsidR="00D33052" w:rsidRPr="00A92A1F" w:rsidRDefault="00D33052" w:rsidP="00D33052">
      <w:pPr>
        <w:pStyle w:val="subsection"/>
      </w:pPr>
      <w:r w:rsidRPr="00A92A1F">
        <w:tab/>
        <w:t>(1)</w:t>
      </w:r>
      <w:r w:rsidRPr="00A92A1F">
        <w:tab/>
        <w:t>The functions of the Authority are:</w:t>
      </w:r>
    </w:p>
    <w:p w:rsidR="00D33052" w:rsidRPr="00A92A1F" w:rsidRDefault="00D33052" w:rsidP="00D33052">
      <w:pPr>
        <w:pStyle w:val="paragraph"/>
      </w:pPr>
      <w:r w:rsidRPr="00A92A1F">
        <w:tab/>
        <w:t>(a)</w:t>
      </w:r>
      <w:r w:rsidRPr="00A92A1F">
        <w:tab/>
        <w:t>in accordance with this Act, to develop standards and variations of standards, and to review standards and variations of standards; and</w:t>
      </w:r>
    </w:p>
    <w:p w:rsidR="00D33052" w:rsidRPr="00A92A1F" w:rsidRDefault="00D33052" w:rsidP="00D33052">
      <w:pPr>
        <w:pStyle w:val="paragraph"/>
      </w:pPr>
      <w:r w:rsidRPr="00A92A1F">
        <w:tab/>
        <w:t>(b)</w:t>
      </w:r>
      <w:r w:rsidRPr="00A92A1F">
        <w:tab/>
        <w:t>in accordance with this Act, to develop codes of practice and variations of codes of practice for industry and to review codes of practice; and</w:t>
      </w:r>
    </w:p>
    <w:p w:rsidR="00D33052" w:rsidRPr="00A92A1F" w:rsidRDefault="00D33052" w:rsidP="00D33052">
      <w:pPr>
        <w:pStyle w:val="paragraph"/>
      </w:pPr>
      <w:r w:rsidRPr="00A92A1F">
        <w:tab/>
        <w:t>(c)</w:t>
      </w:r>
      <w:r w:rsidRPr="00A92A1F">
        <w:tab/>
        <w:t xml:space="preserve">to develop guidelines to assist the interpretation of the Australia New Zealand Food Standards Code on its own initiative or in consultation with the States, the Territories </w:t>
      </w:r>
      <w:r w:rsidRPr="00A92A1F">
        <w:lastRenderedPageBreak/>
        <w:t>and any other body or person that the Authority considers appropriate; and</w:t>
      </w:r>
    </w:p>
    <w:p w:rsidR="00D33052" w:rsidRPr="00A92A1F" w:rsidRDefault="00D33052" w:rsidP="00D33052">
      <w:pPr>
        <w:pStyle w:val="paragraph"/>
      </w:pPr>
      <w:r w:rsidRPr="00A92A1F">
        <w:tab/>
        <w:t>(d)</w:t>
      </w:r>
      <w:r w:rsidRPr="00A92A1F">
        <w:tab/>
        <w:t xml:space="preserve">to promote consistency between standards in </w:t>
      </w:r>
      <w:smartTag w:uri="urn:schemas-microsoft-com:office:smarttags" w:element="country-region">
        <w:smartTag w:uri="urn:schemas-microsoft-com:office:smarttags" w:element="place">
          <w:r w:rsidRPr="00A92A1F">
            <w:t>Australia</w:t>
          </w:r>
        </w:smartTag>
      </w:smartTag>
      <w:r w:rsidRPr="00A92A1F">
        <w:t xml:space="preserve"> and </w:t>
      </w:r>
      <w:smartTag w:uri="urn:schemas-microsoft-com:office:smarttags" w:element="country-region">
        <w:smartTag w:uri="urn:schemas-microsoft-com:office:smarttags" w:element="place">
          <w:r w:rsidRPr="00A92A1F">
            <w:t>New Zealand</w:t>
          </w:r>
        </w:smartTag>
      </w:smartTag>
      <w:r w:rsidRPr="00A92A1F">
        <w:t xml:space="preserve"> with those used internationally, based on the best available scientific evidence; and</w:t>
      </w:r>
    </w:p>
    <w:p w:rsidR="00D33052" w:rsidRPr="00A92A1F" w:rsidRDefault="00D33052" w:rsidP="00D33052">
      <w:pPr>
        <w:pStyle w:val="paragraph"/>
      </w:pPr>
      <w:r w:rsidRPr="00A92A1F">
        <w:tab/>
        <w:t>(e)</w:t>
      </w:r>
      <w:r w:rsidRPr="00A92A1F">
        <w:tab/>
        <w:t>in consultation with the States and Territories, or on its own initiative, to facilitate the harmonisation of State and Territory laws relating to food; and</w:t>
      </w:r>
    </w:p>
    <w:p w:rsidR="00D33052" w:rsidRPr="00A92A1F" w:rsidRDefault="00D33052" w:rsidP="00D33052">
      <w:pPr>
        <w:pStyle w:val="paragraph"/>
      </w:pPr>
      <w:r w:rsidRPr="00A92A1F">
        <w:tab/>
        <w:t>(f)</w:t>
      </w:r>
      <w:r w:rsidRPr="00A92A1F">
        <w:tab/>
        <w:t>in consultation with the States and Territories, or on its own initiative, to co</w:t>
      </w:r>
      <w:r w:rsidR="00A92A1F">
        <w:noBreakHyphen/>
      </w:r>
      <w:r w:rsidRPr="00A92A1F">
        <w:t>ordinate the development of procedures required to implement requirements set out in standards; and</w:t>
      </w:r>
    </w:p>
    <w:p w:rsidR="00D33052" w:rsidRPr="00A92A1F" w:rsidRDefault="00D33052" w:rsidP="00D33052">
      <w:pPr>
        <w:pStyle w:val="paragraph"/>
      </w:pPr>
      <w:r w:rsidRPr="00A92A1F">
        <w:tab/>
        <w:t>(g)</w:t>
      </w:r>
      <w:r w:rsidRPr="00A92A1F">
        <w:tab/>
        <w:t>in consultation with the States and Territories, to co</w:t>
      </w:r>
      <w:r w:rsidR="00A92A1F">
        <w:noBreakHyphen/>
      </w:r>
      <w:r w:rsidRPr="00A92A1F">
        <w:t xml:space="preserve">ordinate the monitoring, surveillance and enforcement of activities relating to food available in </w:t>
      </w:r>
      <w:smartTag w:uri="urn:schemas-microsoft-com:office:smarttags" w:element="country-region">
        <w:smartTag w:uri="urn:schemas-microsoft-com:office:smarttags" w:element="place">
          <w:r w:rsidRPr="00A92A1F">
            <w:t>Australia</w:t>
          </w:r>
        </w:smartTag>
      </w:smartTag>
      <w:r w:rsidRPr="00A92A1F">
        <w:t>; and</w:t>
      </w:r>
    </w:p>
    <w:p w:rsidR="00D33052" w:rsidRPr="00A92A1F" w:rsidRDefault="00D33052" w:rsidP="00D33052">
      <w:pPr>
        <w:pStyle w:val="paragraph"/>
      </w:pPr>
      <w:r w:rsidRPr="00A92A1F">
        <w:tab/>
        <w:t>(h)</w:t>
      </w:r>
      <w:r w:rsidRPr="00A92A1F">
        <w:tab/>
        <w:t>in consultation with the States and Territories, or on its own initiative, to conduct research and surveys in relation to any of the matters that may be included in a standard; and</w:t>
      </w:r>
    </w:p>
    <w:p w:rsidR="00D33052" w:rsidRPr="00A92A1F" w:rsidRDefault="00D33052" w:rsidP="00D33052">
      <w:pPr>
        <w:pStyle w:val="paragraph"/>
      </w:pPr>
      <w:r w:rsidRPr="00A92A1F">
        <w:tab/>
        <w:t>(i)</w:t>
      </w:r>
      <w:r w:rsidRPr="00A92A1F">
        <w:tab/>
        <w:t>in co</w:t>
      </w:r>
      <w:r w:rsidR="00A92A1F">
        <w:noBreakHyphen/>
      </w:r>
      <w:r w:rsidRPr="00A92A1F">
        <w:t>operation with the States and Territories, to develop food education initiatives, including the publication of information to increase public awareness of food standards and food labels; and</w:t>
      </w:r>
    </w:p>
    <w:p w:rsidR="00620B14" w:rsidRPr="00A92A1F" w:rsidRDefault="00620B14" w:rsidP="00620B14">
      <w:pPr>
        <w:pStyle w:val="paragraph"/>
      </w:pPr>
      <w:r w:rsidRPr="00A92A1F">
        <w:tab/>
        <w:t>(ia)</w:t>
      </w:r>
      <w:r w:rsidRPr="00A92A1F">
        <w:tab/>
        <w:t>to provide information, on request by a member of the public, about the Australia New Zealand Food Standards Code; and</w:t>
      </w:r>
    </w:p>
    <w:p w:rsidR="00D33052" w:rsidRPr="00A92A1F" w:rsidRDefault="00D33052" w:rsidP="00D33052">
      <w:pPr>
        <w:pStyle w:val="paragraph"/>
      </w:pPr>
      <w:r w:rsidRPr="00A92A1F">
        <w:tab/>
        <w:t>(j)</w:t>
      </w:r>
      <w:r w:rsidRPr="00A92A1F">
        <w:tab/>
        <w:t>in co</w:t>
      </w:r>
      <w:r w:rsidR="00A92A1F">
        <w:noBreakHyphen/>
      </w:r>
      <w:r w:rsidRPr="00A92A1F">
        <w:t xml:space="preserve">operation with the </w:t>
      </w:r>
      <w:r w:rsidR="00265EA2" w:rsidRPr="00A92A1F">
        <w:t>Department administered by the Minister administering</w:t>
      </w:r>
      <w:r w:rsidRPr="00A92A1F">
        <w:t xml:space="preserve"> </w:t>
      </w:r>
      <w:r w:rsidR="008C277E" w:rsidRPr="00A92A1F">
        <w:t>Part</w:t>
      </w:r>
      <w:r w:rsidR="00A92A1F">
        <w:t> </w:t>
      </w:r>
      <w:r w:rsidR="008C277E" w:rsidRPr="00A92A1F">
        <w:t>3</w:t>
      </w:r>
      <w:r w:rsidR="00A92A1F">
        <w:noBreakHyphen/>
      </w:r>
      <w:r w:rsidR="008C277E" w:rsidRPr="00A92A1F">
        <w:t>3 of Schedule</w:t>
      </w:r>
      <w:r w:rsidR="00A92A1F">
        <w:t> </w:t>
      </w:r>
      <w:r w:rsidR="008C277E" w:rsidRPr="00A92A1F">
        <w:t>2 to the</w:t>
      </w:r>
      <w:r w:rsidR="008C277E" w:rsidRPr="00A92A1F">
        <w:rPr>
          <w:i/>
        </w:rPr>
        <w:t xml:space="preserve"> Competition and Consumer Act 2010</w:t>
      </w:r>
      <w:r w:rsidR="008C277E" w:rsidRPr="00A92A1F">
        <w:t>, as that Part applies as a law of the Commonwealth</w:t>
      </w:r>
      <w:r w:rsidRPr="00A92A1F">
        <w:t>, to co</w:t>
      </w:r>
      <w:r w:rsidR="00A92A1F">
        <w:noBreakHyphen/>
      </w:r>
      <w:r w:rsidRPr="00A92A1F">
        <w:t xml:space="preserve">ordinate the recall of food under </w:t>
      </w:r>
      <w:r w:rsidR="008C277E" w:rsidRPr="00A92A1F">
        <w:t>that Part</w:t>
      </w:r>
      <w:r w:rsidRPr="00A92A1F">
        <w:t>; and</w:t>
      </w:r>
    </w:p>
    <w:p w:rsidR="00D33052" w:rsidRPr="00A92A1F" w:rsidRDefault="00D33052" w:rsidP="00D33052">
      <w:pPr>
        <w:pStyle w:val="paragraph"/>
      </w:pPr>
      <w:r w:rsidRPr="00A92A1F">
        <w:tab/>
        <w:t>(k)</w:t>
      </w:r>
      <w:r w:rsidRPr="00A92A1F">
        <w:tab/>
        <w:t>at the request of the States and Territories, to co</w:t>
      </w:r>
      <w:r w:rsidR="00A92A1F">
        <w:noBreakHyphen/>
      </w:r>
      <w:r w:rsidRPr="00A92A1F">
        <w:t>ordinate action by the States and Territories to recall food under State and Territory laws; and</w:t>
      </w:r>
    </w:p>
    <w:p w:rsidR="00D33052" w:rsidRPr="00A92A1F" w:rsidRDefault="00D33052" w:rsidP="00D33052">
      <w:pPr>
        <w:pStyle w:val="paragraph"/>
      </w:pPr>
      <w:r w:rsidRPr="00A92A1F">
        <w:tab/>
        <w:t>(l)</w:t>
      </w:r>
      <w:r w:rsidRPr="00A92A1F">
        <w:tab/>
        <w:t xml:space="preserve">to develop assessment policies in relation to food imported into </w:t>
      </w:r>
      <w:smartTag w:uri="urn:schemas-microsoft-com:office:smarttags" w:element="country-region">
        <w:smartTag w:uri="urn:schemas-microsoft-com:office:smarttags" w:element="place">
          <w:r w:rsidRPr="00A92A1F">
            <w:t>Australia</w:t>
          </w:r>
        </w:smartTag>
      </w:smartTag>
      <w:r w:rsidRPr="00A92A1F">
        <w:t>; and</w:t>
      </w:r>
    </w:p>
    <w:p w:rsidR="00D33052" w:rsidRPr="00A92A1F" w:rsidRDefault="00D33052" w:rsidP="00D33052">
      <w:pPr>
        <w:pStyle w:val="paragraph"/>
      </w:pPr>
      <w:r w:rsidRPr="00A92A1F">
        <w:tab/>
        <w:t>(m)</w:t>
      </w:r>
      <w:r w:rsidRPr="00A92A1F">
        <w:tab/>
        <w:t>to provide advice to the Minister on matters relating to food; and</w:t>
      </w:r>
    </w:p>
    <w:p w:rsidR="00D33052" w:rsidRPr="00A92A1F" w:rsidRDefault="00D33052" w:rsidP="00D33052">
      <w:pPr>
        <w:pStyle w:val="paragraph"/>
      </w:pPr>
      <w:r w:rsidRPr="00A92A1F">
        <w:tab/>
        <w:t>(n)</w:t>
      </w:r>
      <w:r w:rsidRPr="00A92A1F">
        <w:tab/>
        <w:t>to participate in international, regional and bilateral negotiations on matters that may be included in standards; and</w:t>
      </w:r>
    </w:p>
    <w:p w:rsidR="00D33052" w:rsidRPr="00A92A1F" w:rsidRDefault="00D33052" w:rsidP="00D33052">
      <w:pPr>
        <w:pStyle w:val="paragraph"/>
      </w:pPr>
      <w:r w:rsidRPr="00A92A1F">
        <w:lastRenderedPageBreak/>
        <w:tab/>
        <w:t>(o)</w:t>
      </w:r>
      <w:r w:rsidRPr="00A92A1F">
        <w:tab/>
        <w:t>to make the Authority’s knowledge, expertise, equipment, facilities and intellectual property available to other persons on a commercial basis; and</w:t>
      </w:r>
    </w:p>
    <w:p w:rsidR="00D33052" w:rsidRPr="00A92A1F" w:rsidRDefault="00D33052" w:rsidP="00D33052">
      <w:pPr>
        <w:pStyle w:val="paragraph"/>
      </w:pPr>
      <w:r w:rsidRPr="00A92A1F">
        <w:tab/>
        <w:t>(p)</w:t>
      </w:r>
      <w:r w:rsidRPr="00A92A1F">
        <w:tab/>
        <w:t>at the request of New Zealand, to perform functions for New Zealand similar to the functions that the Authority may perform in relation to the States and Territories; and</w:t>
      </w:r>
    </w:p>
    <w:p w:rsidR="00D33052" w:rsidRPr="00A92A1F" w:rsidRDefault="00D33052" w:rsidP="00D33052">
      <w:pPr>
        <w:pStyle w:val="paragraph"/>
      </w:pPr>
      <w:r w:rsidRPr="00A92A1F">
        <w:tab/>
        <w:t>(q)</w:t>
      </w:r>
      <w:r w:rsidRPr="00A92A1F">
        <w:tab/>
        <w:t xml:space="preserve">at the request of </w:t>
      </w:r>
      <w:smartTag w:uri="urn:schemas-microsoft-com:office:smarttags" w:element="country-region">
        <w:smartTag w:uri="urn:schemas-microsoft-com:office:smarttags" w:element="place">
          <w:r w:rsidRPr="00A92A1F">
            <w:t>New Zealand</w:t>
          </w:r>
        </w:smartTag>
      </w:smartTag>
      <w:r w:rsidRPr="00A92A1F">
        <w:t xml:space="preserve">, to perform functions for </w:t>
      </w:r>
      <w:smartTag w:uri="urn:schemas-microsoft-com:office:smarttags" w:element="country-region">
        <w:smartTag w:uri="urn:schemas-microsoft-com:office:smarttags" w:element="place">
          <w:r w:rsidRPr="00A92A1F">
            <w:t>New Zealand</w:t>
          </w:r>
        </w:smartTag>
      </w:smartTag>
      <w:r w:rsidRPr="00A92A1F">
        <w:t xml:space="preserve"> similar to the other functions that the Authority may perform; and</w:t>
      </w:r>
    </w:p>
    <w:p w:rsidR="00D33052" w:rsidRPr="00A92A1F" w:rsidRDefault="00D33052" w:rsidP="00D33052">
      <w:pPr>
        <w:pStyle w:val="paragraph"/>
      </w:pPr>
      <w:r w:rsidRPr="00A92A1F">
        <w:tab/>
        <w:t>(qa)</w:t>
      </w:r>
      <w:r w:rsidRPr="00A92A1F">
        <w:tab/>
        <w:t>such other functions as are conferred on the Authority by this Act; and</w:t>
      </w:r>
    </w:p>
    <w:p w:rsidR="00D33052" w:rsidRPr="00A92A1F" w:rsidRDefault="00D33052" w:rsidP="00D33052">
      <w:pPr>
        <w:pStyle w:val="paragraph"/>
      </w:pPr>
      <w:r w:rsidRPr="00A92A1F">
        <w:tab/>
        <w:t>(r)</w:t>
      </w:r>
      <w:r w:rsidRPr="00A92A1F">
        <w:tab/>
        <w:t>any functions incidental to any of the foregoing functions.</w:t>
      </w:r>
    </w:p>
    <w:p w:rsidR="00D33052" w:rsidRPr="00A92A1F" w:rsidRDefault="00D33052" w:rsidP="00D33052">
      <w:pPr>
        <w:pStyle w:val="subsection"/>
      </w:pPr>
      <w:r w:rsidRPr="00A92A1F">
        <w:tab/>
        <w:t>(2)</w:t>
      </w:r>
      <w:r w:rsidRPr="00A92A1F">
        <w:tab/>
        <w:t xml:space="preserve">The function conferred by </w:t>
      </w:r>
      <w:r w:rsidR="00A92A1F">
        <w:t>paragraph (</w:t>
      </w:r>
      <w:r w:rsidRPr="00A92A1F">
        <w:t>1)(o):</w:t>
      </w:r>
    </w:p>
    <w:p w:rsidR="00D33052" w:rsidRPr="00A92A1F" w:rsidRDefault="00D33052" w:rsidP="00D33052">
      <w:pPr>
        <w:pStyle w:val="paragraph"/>
      </w:pPr>
      <w:r w:rsidRPr="00A92A1F">
        <w:tab/>
        <w:t>(a)</w:t>
      </w:r>
      <w:r w:rsidRPr="00A92A1F">
        <w:tab/>
        <w:t>can only be exercised:</w:t>
      </w:r>
    </w:p>
    <w:p w:rsidR="00D33052" w:rsidRPr="00A92A1F" w:rsidRDefault="00D33052" w:rsidP="00D33052">
      <w:pPr>
        <w:pStyle w:val="paragraphsub"/>
      </w:pPr>
      <w:r w:rsidRPr="00A92A1F">
        <w:tab/>
        <w:t>(i)</w:t>
      </w:r>
      <w:r w:rsidRPr="00A92A1F">
        <w:tab/>
        <w:t>for a purpose for which the Parliament has power to make laws; or</w:t>
      </w:r>
    </w:p>
    <w:p w:rsidR="00D33052" w:rsidRPr="00A92A1F" w:rsidRDefault="00D33052" w:rsidP="00D33052">
      <w:pPr>
        <w:pStyle w:val="paragraphsub"/>
      </w:pPr>
      <w:r w:rsidRPr="00A92A1F">
        <w:tab/>
        <w:t>(ii)</w:t>
      </w:r>
      <w:r w:rsidRPr="00A92A1F">
        <w:tab/>
        <w:t>to utilise the Authority’s spare capacity; and</w:t>
      </w:r>
    </w:p>
    <w:p w:rsidR="00D33052" w:rsidRPr="00A92A1F" w:rsidRDefault="00D33052" w:rsidP="00D33052">
      <w:pPr>
        <w:pStyle w:val="paragraph"/>
      </w:pPr>
      <w:r w:rsidRPr="00A92A1F">
        <w:tab/>
        <w:t>(b)</w:t>
      </w:r>
      <w:r w:rsidRPr="00A92A1F">
        <w:tab/>
        <w:t>does not authorise the Authority to do something that would impede the Authority’s capacity to perform its other functions.</w:t>
      </w:r>
    </w:p>
    <w:p w:rsidR="00D33052" w:rsidRPr="00A92A1F" w:rsidRDefault="00421405" w:rsidP="00D33052">
      <w:pPr>
        <w:pStyle w:val="ActHead5"/>
      </w:pPr>
      <w:bookmarkStart w:id="17" w:name="_Toc395272807"/>
      <w:r w:rsidRPr="00A92A1F">
        <w:rPr>
          <w:rStyle w:val="CharSectno"/>
        </w:rPr>
        <w:t>14</w:t>
      </w:r>
      <w:r w:rsidRPr="00A92A1F">
        <w:t xml:space="preserve">  </w:t>
      </w:r>
      <w:r w:rsidR="00D33052" w:rsidRPr="00A92A1F">
        <w:t>Powers</w:t>
      </w:r>
      <w:bookmarkEnd w:id="17"/>
    </w:p>
    <w:p w:rsidR="00D33052" w:rsidRPr="00A92A1F" w:rsidRDefault="00D33052" w:rsidP="00D33052">
      <w:pPr>
        <w:pStyle w:val="subsection"/>
      </w:pPr>
      <w:r w:rsidRPr="00A92A1F">
        <w:tab/>
        <w:t>(1)</w:t>
      </w:r>
      <w:r w:rsidRPr="00A92A1F">
        <w:tab/>
        <w:t>The Authority has power to do all things necessary or convenient to be done in connection with the performance of its functions and, in particular, may:</w:t>
      </w:r>
    </w:p>
    <w:p w:rsidR="00D33052" w:rsidRPr="00A92A1F" w:rsidRDefault="00D33052" w:rsidP="00D33052">
      <w:pPr>
        <w:pStyle w:val="paragraph"/>
      </w:pPr>
      <w:r w:rsidRPr="00A92A1F">
        <w:tab/>
        <w:t>(a)</w:t>
      </w:r>
      <w:r w:rsidRPr="00A92A1F">
        <w:tab/>
        <w:t>enter into contracts; and</w:t>
      </w:r>
    </w:p>
    <w:p w:rsidR="00D33052" w:rsidRPr="00A92A1F" w:rsidRDefault="00D33052" w:rsidP="00D33052">
      <w:pPr>
        <w:pStyle w:val="paragraph"/>
      </w:pPr>
      <w:r w:rsidRPr="00A92A1F">
        <w:tab/>
        <w:t>(b)</w:t>
      </w:r>
      <w:r w:rsidRPr="00A92A1F">
        <w:tab/>
        <w:t>acquire, hold and dispose of real or personal property; and</w:t>
      </w:r>
    </w:p>
    <w:p w:rsidR="00D33052" w:rsidRPr="00A92A1F" w:rsidRDefault="00D33052" w:rsidP="00D33052">
      <w:pPr>
        <w:pStyle w:val="paragraph"/>
      </w:pPr>
      <w:r w:rsidRPr="00A92A1F">
        <w:tab/>
        <w:t>(c)</w:t>
      </w:r>
      <w:r w:rsidRPr="00A92A1F">
        <w:tab/>
        <w:t>occupy, use and control any land or building owned, or held under lease, by the Commonwealth and made available for the purposes of the Authority; and</w:t>
      </w:r>
    </w:p>
    <w:p w:rsidR="00D33052" w:rsidRPr="00A92A1F" w:rsidRDefault="00D33052" w:rsidP="00D33052">
      <w:pPr>
        <w:pStyle w:val="paragraph"/>
      </w:pPr>
      <w:r w:rsidRPr="00A92A1F">
        <w:tab/>
        <w:t>(d)</w:t>
      </w:r>
      <w:r w:rsidRPr="00A92A1F">
        <w:tab/>
        <w:t>engage persons to perform services for the Authority; and</w:t>
      </w:r>
    </w:p>
    <w:p w:rsidR="00D33052" w:rsidRPr="00A92A1F" w:rsidRDefault="00D33052" w:rsidP="00D33052">
      <w:pPr>
        <w:pStyle w:val="paragraph"/>
      </w:pPr>
      <w:r w:rsidRPr="00A92A1F">
        <w:tab/>
        <w:t>(e)</w:t>
      </w:r>
      <w:r w:rsidRPr="00A92A1F">
        <w:tab/>
        <w:t>provide assistance to bodies or persons to prepare submissions:</w:t>
      </w:r>
    </w:p>
    <w:p w:rsidR="00D33052" w:rsidRPr="00A92A1F" w:rsidRDefault="00D33052" w:rsidP="00D33052">
      <w:pPr>
        <w:pStyle w:val="paragraphsub"/>
      </w:pPr>
      <w:r w:rsidRPr="00A92A1F">
        <w:tab/>
        <w:t>(i)</w:t>
      </w:r>
      <w:r w:rsidRPr="00A92A1F">
        <w:tab/>
        <w:t>relating to the development or consideration of draft food regulatory measures or draft variations of food regulatory measures; or</w:t>
      </w:r>
    </w:p>
    <w:p w:rsidR="00D33052" w:rsidRPr="00A92A1F" w:rsidRDefault="00D33052" w:rsidP="00D33052">
      <w:pPr>
        <w:pStyle w:val="paragraphsub"/>
        <w:keepNext/>
      </w:pPr>
      <w:r w:rsidRPr="00A92A1F">
        <w:lastRenderedPageBreak/>
        <w:tab/>
        <w:t>(ii)</w:t>
      </w:r>
      <w:r w:rsidRPr="00A92A1F">
        <w:tab/>
        <w:t>relating to the performance of any other function of the Authority;</w:t>
      </w:r>
    </w:p>
    <w:p w:rsidR="00D33052" w:rsidRPr="00A92A1F" w:rsidRDefault="00D33052" w:rsidP="00D33052">
      <w:pPr>
        <w:pStyle w:val="paragraph"/>
      </w:pPr>
      <w:r w:rsidRPr="00A92A1F">
        <w:tab/>
      </w:r>
      <w:r w:rsidRPr="00A92A1F">
        <w:tab/>
        <w:t>if the Authority determines that such assistance will advance the development or consideration of that draft or the performance of that other function; and</w:t>
      </w:r>
    </w:p>
    <w:p w:rsidR="00D33052" w:rsidRPr="00A92A1F" w:rsidRDefault="00D33052" w:rsidP="00D33052">
      <w:pPr>
        <w:pStyle w:val="paragraph"/>
      </w:pPr>
      <w:r w:rsidRPr="00A92A1F">
        <w:tab/>
        <w:t>(f)</w:t>
      </w:r>
      <w:r w:rsidRPr="00A92A1F">
        <w:tab/>
        <w:t>accept gifts, grants, bequests and advances made to the Authority (whether on trust or otherwise) and act as trustee of money or other property vested in the Authority on trust; and</w:t>
      </w:r>
    </w:p>
    <w:p w:rsidR="00D33052" w:rsidRPr="00A92A1F" w:rsidRDefault="00D33052" w:rsidP="00D33052">
      <w:pPr>
        <w:pStyle w:val="paragraph"/>
      </w:pPr>
      <w:r w:rsidRPr="00A92A1F">
        <w:tab/>
        <w:t>(fa)</w:t>
      </w:r>
      <w:r w:rsidRPr="00A92A1F">
        <w:tab/>
        <w:t xml:space="preserve">form, or participate in the formation of, companies; and </w:t>
      </w:r>
    </w:p>
    <w:p w:rsidR="00D33052" w:rsidRPr="00A92A1F" w:rsidRDefault="00D33052" w:rsidP="00D33052">
      <w:pPr>
        <w:pStyle w:val="paragraph"/>
      </w:pPr>
      <w:r w:rsidRPr="00A92A1F">
        <w:tab/>
        <w:t>(fb)</w:t>
      </w:r>
      <w:r w:rsidRPr="00A92A1F">
        <w:tab/>
        <w:t xml:space="preserve">subscribe for or purchase shares in, or debentures and other securities of, companies; and </w:t>
      </w:r>
    </w:p>
    <w:p w:rsidR="00D33052" w:rsidRPr="00A92A1F" w:rsidRDefault="00D33052" w:rsidP="00D33052">
      <w:pPr>
        <w:pStyle w:val="paragraph"/>
      </w:pPr>
      <w:r w:rsidRPr="00A92A1F">
        <w:tab/>
        <w:t>(fc)</w:t>
      </w:r>
      <w:r w:rsidRPr="00A92A1F">
        <w:tab/>
        <w:t>participate in partnerships, trusts and unincorporated joint ventures; and</w:t>
      </w:r>
    </w:p>
    <w:p w:rsidR="00D33052" w:rsidRPr="00A92A1F" w:rsidRDefault="00D33052" w:rsidP="00D33052">
      <w:pPr>
        <w:pStyle w:val="paragraph"/>
      </w:pPr>
      <w:r w:rsidRPr="00A92A1F">
        <w:tab/>
        <w:t>(g)</w:t>
      </w:r>
      <w:r w:rsidRPr="00A92A1F">
        <w:tab/>
        <w:t>do anything incidental to any of its powers.</w:t>
      </w:r>
    </w:p>
    <w:p w:rsidR="00D33052" w:rsidRPr="00A92A1F" w:rsidRDefault="00D33052" w:rsidP="00D33052">
      <w:pPr>
        <w:pStyle w:val="subsection"/>
      </w:pPr>
      <w:r w:rsidRPr="00A92A1F">
        <w:tab/>
        <w:t>(2)</w:t>
      </w:r>
      <w:r w:rsidRPr="00A92A1F">
        <w:tab/>
        <w:t xml:space="preserve">The powers of the Authority may be exercised within or outside </w:t>
      </w:r>
      <w:smartTag w:uri="urn:schemas-microsoft-com:office:smarttags" w:element="country-region">
        <w:smartTag w:uri="urn:schemas-microsoft-com:office:smarttags" w:element="place">
          <w:r w:rsidRPr="00A92A1F">
            <w:t>Australia</w:t>
          </w:r>
        </w:smartTag>
      </w:smartTag>
      <w:r w:rsidRPr="00A92A1F">
        <w:t>.</w:t>
      </w:r>
    </w:p>
    <w:p w:rsidR="00BB2050" w:rsidRPr="00A92A1F" w:rsidRDefault="00421405" w:rsidP="00BB2050">
      <w:pPr>
        <w:pStyle w:val="ActHead5"/>
      </w:pPr>
      <w:bookmarkStart w:id="18" w:name="_Toc395272808"/>
      <w:r w:rsidRPr="00A92A1F">
        <w:rPr>
          <w:rStyle w:val="CharSectno"/>
        </w:rPr>
        <w:t>15</w:t>
      </w:r>
      <w:r w:rsidRPr="00A92A1F">
        <w:t xml:space="preserve">  </w:t>
      </w:r>
      <w:r w:rsidR="00BB2050" w:rsidRPr="00A92A1F">
        <w:t>Minister may give directions</w:t>
      </w:r>
      <w:bookmarkEnd w:id="18"/>
    </w:p>
    <w:p w:rsidR="00BB2050" w:rsidRPr="00A92A1F" w:rsidRDefault="00BB2050" w:rsidP="00BB2050">
      <w:pPr>
        <w:pStyle w:val="subsection"/>
      </w:pPr>
      <w:r w:rsidRPr="00A92A1F">
        <w:tab/>
        <w:t>(1)</w:t>
      </w:r>
      <w:r w:rsidRPr="00A92A1F">
        <w:tab/>
        <w:t xml:space="preserve">Subject to </w:t>
      </w:r>
      <w:r w:rsidR="00A92A1F">
        <w:t>subsection (</w:t>
      </w:r>
      <w:r w:rsidRPr="00A92A1F">
        <w:t>3), the Minister may give written directions to the Authority as to the performance of its functions and the exercise of its powers and the Authority must comply with those directions.</w:t>
      </w:r>
    </w:p>
    <w:p w:rsidR="00BB2050" w:rsidRPr="00A92A1F" w:rsidRDefault="00BB2050" w:rsidP="00BB2050">
      <w:pPr>
        <w:pStyle w:val="subsection"/>
        <w:keepNext/>
      </w:pPr>
      <w:r w:rsidRPr="00A92A1F">
        <w:tab/>
        <w:t>(2)</w:t>
      </w:r>
      <w:r w:rsidRPr="00A92A1F">
        <w:tab/>
        <w:t>The Minister must cause:</w:t>
      </w:r>
    </w:p>
    <w:p w:rsidR="00BB2050" w:rsidRPr="00A92A1F" w:rsidRDefault="00BB2050" w:rsidP="00BB2050">
      <w:pPr>
        <w:pStyle w:val="paragraph"/>
      </w:pPr>
      <w:r w:rsidRPr="00A92A1F">
        <w:tab/>
        <w:t>(a)</w:t>
      </w:r>
      <w:r w:rsidRPr="00A92A1F">
        <w:tab/>
        <w:t xml:space="preserve">a copy of a direction given under </w:t>
      </w:r>
      <w:r w:rsidR="00A92A1F">
        <w:t>subsection (</w:t>
      </w:r>
      <w:r w:rsidRPr="00A92A1F">
        <w:t>1); and</w:t>
      </w:r>
    </w:p>
    <w:p w:rsidR="00BB2050" w:rsidRPr="00A92A1F" w:rsidRDefault="00BB2050" w:rsidP="00BB2050">
      <w:pPr>
        <w:pStyle w:val="paragraph"/>
        <w:keepNext/>
      </w:pPr>
      <w:r w:rsidRPr="00A92A1F">
        <w:tab/>
        <w:t>(b)</w:t>
      </w:r>
      <w:r w:rsidRPr="00A92A1F">
        <w:tab/>
        <w:t>a written statement of the reasons for giving the direction;</w:t>
      </w:r>
    </w:p>
    <w:p w:rsidR="00BB2050" w:rsidRPr="00A92A1F" w:rsidRDefault="00BB2050" w:rsidP="00BB2050">
      <w:pPr>
        <w:pStyle w:val="subsection2"/>
      </w:pPr>
      <w:r w:rsidRPr="00A92A1F">
        <w:t>to be laid before each House of the Parliament within 15 sitting days of that House after the direction is given.</w:t>
      </w:r>
    </w:p>
    <w:p w:rsidR="00BB2050" w:rsidRPr="00A92A1F" w:rsidRDefault="00BB2050" w:rsidP="00BB2050">
      <w:pPr>
        <w:pStyle w:val="subsection"/>
      </w:pPr>
      <w:r w:rsidRPr="00A92A1F">
        <w:tab/>
        <w:t>(3)</w:t>
      </w:r>
      <w:r w:rsidRPr="00A92A1F">
        <w:tab/>
        <w:t xml:space="preserve">The Minister must consult with the Council before he or she gives a direction under </w:t>
      </w:r>
      <w:r w:rsidR="00A92A1F">
        <w:t>subsection (</w:t>
      </w:r>
      <w:r w:rsidRPr="00A92A1F">
        <w:t>1).</w:t>
      </w:r>
    </w:p>
    <w:p w:rsidR="00BB2050" w:rsidRPr="00A92A1F" w:rsidRDefault="00BB2050" w:rsidP="00BB2050">
      <w:pPr>
        <w:pStyle w:val="subsection"/>
      </w:pPr>
      <w:r w:rsidRPr="00A92A1F">
        <w:tab/>
        <w:t>(4)</w:t>
      </w:r>
      <w:r w:rsidRPr="00A92A1F">
        <w:tab/>
        <w:t xml:space="preserve">This section does not affect the application of </w:t>
      </w:r>
      <w:r w:rsidR="00162466" w:rsidRPr="00A92A1F">
        <w:t>section</w:t>
      </w:r>
      <w:r w:rsidR="00A92A1F">
        <w:t> </w:t>
      </w:r>
      <w:r w:rsidR="00162466" w:rsidRPr="00A92A1F">
        <w:t xml:space="preserve">22 of the </w:t>
      </w:r>
      <w:r w:rsidR="00162466" w:rsidRPr="00A92A1F">
        <w:rPr>
          <w:i/>
        </w:rPr>
        <w:t>Public Governance, Performance and Accountability Act 2013</w:t>
      </w:r>
      <w:r w:rsidR="00162466" w:rsidRPr="00A92A1F">
        <w:t xml:space="preserve"> (which deals with the application of government policy to corporate Commonwealth entities)</w:t>
      </w:r>
      <w:r w:rsidRPr="00A92A1F">
        <w:t xml:space="preserve"> in relation to the Authority.</w:t>
      </w:r>
    </w:p>
    <w:p w:rsidR="00BB2050" w:rsidRPr="00A92A1F" w:rsidRDefault="00BB2050" w:rsidP="00BB2050">
      <w:pPr>
        <w:pStyle w:val="subsection"/>
      </w:pPr>
      <w:r w:rsidRPr="00A92A1F">
        <w:lastRenderedPageBreak/>
        <w:tab/>
        <w:t>(5)</w:t>
      </w:r>
      <w:r w:rsidRPr="00A92A1F">
        <w:tab/>
        <w:t xml:space="preserve">A direction given under </w:t>
      </w:r>
      <w:r w:rsidR="00A92A1F">
        <w:t>subsection (</w:t>
      </w:r>
      <w:r w:rsidRPr="00A92A1F">
        <w:t>1) is not a legislative instrument.</w:t>
      </w:r>
    </w:p>
    <w:p w:rsidR="00BB2050" w:rsidRPr="00A92A1F" w:rsidRDefault="00BB2050" w:rsidP="00B24F5A">
      <w:pPr>
        <w:pStyle w:val="ActHead3"/>
        <w:pageBreakBefore/>
      </w:pPr>
      <w:bookmarkStart w:id="19" w:name="_Toc395272809"/>
      <w:r w:rsidRPr="00A92A1F">
        <w:rPr>
          <w:rStyle w:val="CharDivNo"/>
        </w:rPr>
        <w:lastRenderedPageBreak/>
        <w:t>Division</w:t>
      </w:r>
      <w:r w:rsidR="00A92A1F">
        <w:rPr>
          <w:rStyle w:val="CharDivNo"/>
        </w:rPr>
        <w:t> </w:t>
      </w:r>
      <w:r w:rsidRPr="00A92A1F">
        <w:rPr>
          <w:rStyle w:val="CharDivNo"/>
        </w:rPr>
        <w:t>2</w:t>
      </w:r>
      <w:r w:rsidRPr="00A92A1F">
        <w:t>—</w:t>
      </w:r>
      <w:r w:rsidRPr="00A92A1F">
        <w:rPr>
          <w:rStyle w:val="CharDivText"/>
        </w:rPr>
        <w:t>Food regulatory measures</w:t>
      </w:r>
      <w:bookmarkEnd w:id="19"/>
    </w:p>
    <w:p w:rsidR="00D33052" w:rsidRPr="00A92A1F" w:rsidRDefault="00421405" w:rsidP="00D33052">
      <w:pPr>
        <w:pStyle w:val="ActHead5"/>
      </w:pPr>
      <w:bookmarkStart w:id="20" w:name="_Toc395272810"/>
      <w:r w:rsidRPr="00A92A1F">
        <w:rPr>
          <w:rStyle w:val="CharSectno"/>
        </w:rPr>
        <w:t>16</w:t>
      </w:r>
      <w:r w:rsidRPr="00A92A1F">
        <w:t xml:space="preserve">  </w:t>
      </w:r>
      <w:r w:rsidR="00D33052" w:rsidRPr="00A92A1F">
        <w:t>Matters that may be included in standards and variations of standards</w:t>
      </w:r>
      <w:bookmarkEnd w:id="20"/>
    </w:p>
    <w:p w:rsidR="00D33052" w:rsidRPr="00A92A1F" w:rsidRDefault="00D33052" w:rsidP="00D33052">
      <w:pPr>
        <w:pStyle w:val="subsection"/>
      </w:pPr>
      <w:r w:rsidRPr="00A92A1F">
        <w:tab/>
        <w:t>(1)</w:t>
      </w:r>
      <w:r w:rsidRPr="00A92A1F">
        <w:tab/>
        <w:t>Standards, and variations of standards, developed by the Authority may relate to any of the following:</w:t>
      </w:r>
    </w:p>
    <w:p w:rsidR="00D33052" w:rsidRPr="00A92A1F" w:rsidRDefault="00D33052" w:rsidP="00D33052">
      <w:pPr>
        <w:pStyle w:val="paragraph"/>
      </w:pPr>
      <w:r w:rsidRPr="00A92A1F">
        <w:tab/>
        <w:t>(a)</w:t>
      </w:r>
      <w:r w:rsidRPr="00A92A1F">
        <w:tab/>
        <w:t>the composition of food, including:</w:t>
      </w:r>
    </w:p>
    <w:p w:rsidR="00D33052" w:rsidRPr="00A92A1F" w:rsidRDefault="00D33052" w:rsidP="00D33052">
      <w:pPr>
        <w:pStyle w:val="paragraphsub"/>
      </w:pPr>
      <w:r w:rsidRPr="00A92A1F">
        <w:tab/>
        <w:t>(i)</w:t>
      </w:r>
      <w:r w:rsidRPr="00A92A1F">
        <w:tab/>
        <w:t>the maximum amounts of contaminants or residues that may be present in the food; and</w:t>
      </w:r>
    </w:p>
    <w:p w:rsidR="00D33052" w:rsidRPr="00A92A1F" w:rsidRDefault="00D33052" w:rsidP="00D33052">
      <w:pPr>
        <w:pStyle w:val="paragraphsub"/>
      </w:pPr>
      <w:r w:rsidRPr="00A92A1F">
        <w:tab/>
        <w:t>(ia)</w:t>
      </w:r>
      <w:r w:rsidRPr="00A92A1F">
        <w:tab/>
        <w:t>the maximum or minimum amounts of additives that must or may be present in the food; and</w:t>
      </w:r>
    </w:p>
    <w:p w:rsidR="00D33052" w:rsidRPr="00A92A1F" w:rsidRDefault="00D33052" w:rsidP="00D33052">
      <w:pPr>
        <w:pStyle w:val="paragraphsub"/>
      </w:pPr>
      <w:r w:rsidRPr="00A92A1F">
        <w:tab/>
        <w:t>(ii)</w:t>
      </w:r>
      <w:r w:rsidRPr="00A92A1F">
        <w:tab/>
        <w:t>its microbiological status and safety; and</w:t>
      </w:r>
    </w:p>
    <w:p w:rsidR="00D33052" w:rsidRPr="00A92A1F" w:rsidRDefault="00D33052" w:rsidP="00D33052">
      <w:pPr>
        <w:pStyle w:val="paragraphsub"/>
      </w:pPr>
      <w:r w:rsidRPr="00A92A1F">
        <w:tab/>
        <w:t>(iii)</w:t>
      </w:r>
      <w:r w:rsidRPr="00A92A1F">
        <w:tab/>
        <w:t>the method of sampling and testing the food to determine its composition;</w:t>
      </w:r>
    </w:p>
    <w:p w:rsidR="00D33052" w:rsidRPr="00A92A1F" w:rsidRDefault="00D33052" w:rsidP="00D33052">
      <w:pPr>
        <w:pStyle w:val="paragraph"/>
      </w:pPr>
      <w:r w:rsidRPr="00A92A1F">
        <w:tab/>
        <w:t>(b)</w:t>
      </w:r>
      <w:r w:rsidRPr="00A92A1F">
        <w:tab/>
        <w:t>the production of food;</w:t>
      </w:r>
    </w:p>
    <w:p w:rsidR="00D33052" w:rsidRPr="00A92A1F" w:rsidRDefault="00D33052" w:rsidP="00D33052">
      <w:pPr>
        <w:pStyle w:val="paragraph"/>
      </w:pPr>
      <w:r w:rsidRPr="00A92A1F">
        <w:tab/>
        <w:t>(c)</w:t>
      </w:r>
      <w:r w:rsidRPr="00A92A1F">
        <w:tab/>
        <w:t>the handling of food;</w:t>
      </w:r>
    </w:p>
    <w:p w:rsidR="00D33052" w:rsidRPr="00A92A1F" w:rsidRDefault="00D33052" w:rsidP="00D33052">
      <w:pPr>
        <w:pStyle w:val="paragraph"/>
      </w:pPr>
      <w:r w:rsidRPr="00A92A1F">
        <w:tab/>
        <w:t>(ca)</w:t>
      </w:r>
      <w:r w:rsidRPr="00A92A1F">
        <w:tab/>
        <w:t>the prohibition of the sale of food:</w:t>
      </w:r>
    </w:p>
    <w:p w:rsidR="00D33052" w:rsidRPr="00A92A1F" w:rsidRDefault="00D33052" w:rsidP="00D33052">
      <w:pPr>
        <w:pStyle w:val="paragraphsub"/>
      </w:pPr>
      <w:r w:rsidRPr="00A92A1F">
        <w:tab/>
        <w:t>(i)</w:t>
      </w:r>
      <w:r w:rsidRPr="00A92A1F">
        <w:tab/>
        <w:t>either in all circumstances or in specified circumstances; and</w:t>
      </w:r>
    </w:p>
    <w:p w:rsidR="00D33052" w:rsidRPr="00A92A1F" w:rsidRDefault="00D33052" w:rsidP="00D33052">
      <w:pPr>
        <w:pStyle w:val="paragraphsub"/>
      </w:pPr>
      <w:r w:rsidRPr="00A92A1F">
        <w:tab/>
        <w:t>(ii)</w:t>
      </w:r>
      <w:r w:rsidRPr="00A92A1F">
        <w:tab/>
        <w:t>either unconditionally or subject to specified conditions;</w:t>
      </w:r>
    </w:p>
    <w:p w:rsidR="00D33052" w:rsidRPr="00A92A1F" w:rsidRDefault="00D33052" w:rsidP="00D33052">
      <w:pPr>
        <w:pStyle w:val="paragraph"/>
      </w:pPr>
      <w:r w:rsidRPr="00A92A1F">
        <w:tab/>
        <w:t>(d)</w:t>
      </w:r>
      <w:r w:rsidRPr="00A92A1F">
        <w:tab/>
        <w:t>any information about food including labelling, promotion and advertising;</w:t>
      </w:r>
    </w:p>
    <w:p w:rsidR="00D33052" w:rsidRPr="00A92A1F" w:rsidRDefault="00D33052" w:rsidP="00D33052">
      <w:pPr>
        <w:pStyle w:val="paragraph"/>
      </w:pPr>
      <w:r w:rsidRPr="00A92A1F">
        <w:tab/>
        <w:t>(e)</w:t>
      </w:r>
      <w:r w:rsidRPr="00A92A1F">
        <w:tab/>
        <w:t>the knowledge, skill, health and hygiene requirements for people handling food;</w:t>
      </w:r>
    </w:p>
    <w:p w:rsidR="00D33052" w:rsidRPr="00A92A1F" w:rsidRDefault="00D33052" w:rsidP="00D33052">
      <w:pPr>
        <w:pStyle w:val="paragraph"/>
      </w:pPr>
      <w:r w:rsidRPr="00A92A1F">
        <w:tab/>
        <w:t>(f)</w:t>
      </w:r>
      <w:r w:rsidRPr="00A92A1F">
        <w:tab/>
        <w:t xml:space="preserve">the responsibilities of businesses that are handling food relating to any hygiene requirements in force under </w:t>
      </w:r>
      <w:r w:rsidR="00A92A1F">
        <w:t>paragraph (</w:t>
      </w:r>
      <w:r w:rsidRPr="00A92A1F">
        <w:t>e) for people involved in the business who are handling food;</w:t>
      </w:r>
    </w:p>
    <w:p w:rsidR="00D33052" w:rsidRPr="00A92A1F" w:rsidRDefault="00D33052" w:rsidP="00D33052">
      <w:pPr>
        <w:pStyle w:val="paragraph"/>
      </w:pPr>
      <w:r w:rsidRPr="00A92A1F">
        <w:tab/>
        <w:t>(g)</w:t>
      </w:r>
      <w:r w:rsidRPr="00A92A1F">
        <w:tab/>
        <w:t xml:space="preserve">the responsibilities of businesses that are handling food to ensure that information in connection with hygiene requirements in force under </w:t>
      </w:r>
      <w:r w:rsidR="00A92A1F">
        <w:t>paragraph (</w:t>
      </w:r>
      <w:r w:rsidRPr="00A92A1F">
        <w:t>e) that is provided by individuals involved in the business and who are handling food remains confidential except in specified circumstances;</w:t>
      </w:r>
    </w:p>
    <w:p w:rsidR="00D33052" w:rsidRPr="00A92A1F" w:rsidRDefault="00D33052" w:rsidP="00D33052">
      <w:pPr>
        <w:pStyle w:val="paragraph"/>
      </w:pPr>
      <w:r w:rsidRPr="00A92A1F">
        <w:tab/>
        <w:t>(h)</w:t>
      </w:r>
      <w:r w:rsidRPr="00A92A1F">
        <w:tab/>
        <w:t>the use of devices of a particular standard to measure the temperature of food;</w:t>
      </w:r>
    </w:p>
    <w:p w:rsidR="00D33052" w:rsidRPr="00A92A1F" w:rsidRDefault="00D33052" w:rsidP="00617681">
      <w:pPr>
        <w:pStyle w:val="paragraph"/>
        <w:keepNext/>
        <w:keepLines/>
      </w:pPr>
      <w:r w:rsidRPr="00A92A1F">
        <w:lastRenderedPageBreak/>
        <w:tab/>
        <w:t>(i)</w:t>
      </w:r>
      <w:r w:rsidRPr="00A92A1F">
        <w:tab/>
        <w:t>the design, construction, maintenance and cleanliness of:</w:t>
      </w:r>
    </w:p>
    <w:p w:rsidR="00D33052" w:rsidRPr="00A92A1F" w:rsidRDefault="00D33052" w:rsidP="00D33052">
      <w:pPr>
        <w:pStyle w:val="paragraphsub"/>
      </w:pPr>
      <w:r w:rsidRPr="00A92A1F">
        <w:tab/>
        <w:t>(i)</w:t>
      </w:r>
      <w:r w:rsidRPr="00A92A1F">
        <w:tab/>
        <w:t>premises (including fittings and fixtures) at which food is handled; or</w:t>
      </w:r>
    </w:p>
    <w:p w:rsidR="00D33052" w:rsidRPr="00A92A1F" w:rsidRDefault="00D33052" w:rsidP="00D33052">
      <w:pPr>
        <w:pStyle w:val="paragraphsub"/>
      </w:pPr>
      <w:r w:rsidRPr="00A92A1F">
        <w:tab/>
        <w:t>(ii)</w:t>
      </w:r>
      <w:r w:rsidRPr="00A92A1F">
        <w:tab/>
        <w:t>equipment (including single use items) used to handle food; or</w:t>
      </w:r>
    </w:p>
    <w:p w:rsidR="00D33052" w:rsidRPr="00A92A1F" w:rsidRDefault="00D33052" w:rsidP="00D33052">
      <w:pPr>
        <w:pStyle w:val="paragraphsub"/>
      </w:pPr>
      <w:r w:rsidRPr="00A92A1F">
        <w:tab/>
        <w:t>(iii)</w:t>
      </w:r>
      <w:r w:rsidRPr="00A92A1F">
        <w:tab/>
        <w:t>vehicles used to transport food;</w:t>
      </w:r>
    </w:p>
    <w:p w:rsidR="00D33052" w:rsidRPr="00A92A1F" w:rsidRDefault="00D33052" w:rsidP="00D33052">
      <w:pPr>
        <w:pStyle w:val="paragraph"/>
      </w:pPr>
      <w:r w:rsidRPr="00A92A1F">
        <w:tab/>
        <w:t>(j)</w:t>
      </w:r>
      <w:r w:rsidRPr="00A92A1F">
        <w:tab/>
        <w:t>the information that a business that handles food may be required to give about the business to State or Territory authorities;</w:t>
      </w:r>
    </w:p>
    <w:p w:rsidR="00D33052" w:rsidRPr="00A92A1F" w:rsidRDefault="00D33052" w:rsidP="00D33052">
      <w:pPr>
        <w:pStyle w:val="paragraph"/>
      </w:pPr>
      <w:r w:rsidRPr="00A92A1F">
        <w:tab/>
        <w:t>(k)</w:t>
      </w:r>
      <w:r w:rsidRPr="00A92A1F">
        <w:tab/>
        <w:t>restrictions on the premises at which, and the persons by whom, particular food may be sold or otherwise supplied;</w:t>
      </w:r>
    </w:p>
    <w:p w:rsidR="00D33052" w:rsidRPr="00A92A1F" w:rsidRDefault="00D33052" w:rsidP="00D33052">
      <w:pPr>
        <w:pStyle w:val="paragraph"/>
      </w:pPr>
      <w:r w:rsidRPr="00A92A1F">
        <w:tab/>
        <w:t>(l)</w:t>
      </w:r>
      <w:r w:rsidRPr="00A92A1F">
        <w:tab/>
        <w:t>restrictions on the publications that may contain advertisements for particular food;</w:t>
      </w:r>
    </w:p>
    <w:p w:rsidR="00D33052" w:rsidRPr="00A92A1F" w:rsidRDefault="00D33052" w:rsidP="00D33052">
      <w:pPr>
        <w:pStyle w:val="paragraph"/>
      </w:pPr>
      <w:r w:rsidRPr="00A92A1F">
        <w:tab/>
        <w:t>(m)</w:t>
      </w:r>
      <w:r w:rsidRPr="00A92A1F">
        <w:tab/>
        <w:t>requirements relating to animals and pests at premises in which food is handled, or in vehicles in which food is transported;</w:t>
      </w:r>
    </w:p>
    <w:p w:rsidR="00D33052" w:rsidRPr="00A92A1F" w:rsidRDefault="00D33052" w:rsidP="00D33052">
      <w:pPr>
        <w:pStyle w:val="paragraph"/>
      </w:pPr>
      <w:r w:rsidRPr="00A92A1F">
        <w:tab/>
        <w:t>(n)</w:t>
      </w:r>
      <w:r w:rsidRPr="00A92A1F">
        <w:tab/>
        <w:t>the interpretation of other standards;</w:t>
      </w:r>
    </w:p>
    <w:p w:rsidR="00D33052" w:rsidRPr="00A92A1F" w:rsidRDefault="00D33052" w:rsidP="00D33052">
      <w:pPr>
        <w:pStyle w:val="paragraph"/>
      </w:pPr>
      <w:r w:rsidRPr="00A92A1F">
        <w:tab/>
        <w:t>(o)</w:t>
      </w:r>
      <w:r w:rsidRPr="00A92A1F">
        <w:tab/>
        <w:t>the application of standards;</w:t>
      </w:r>
    </w:p>
    <w:p w:rsidR="00D33052" w:rsidRPr="00A92A1F" w:rsidRDefault="00D33052" w:rsidP="00D33052">
      <w:pPr>
        <w:pStyle w:val="paragraph"/>
      </w:pPr>
      <w:r w:rsidRPr="00A92A1F">
        <w:tab/>
        <w:t>(p)</w:t>
      </w:r>
      <w:r w:rsidRPr="00A92A1F">
        <w:tab/>
        <w:t>such other public health matters relating to food as are prescribed.</w:t>
      </w:r>
    </w:p>
    <w:p w:rsidR="00D33052" w:rsidRPr="00A92A1F" w:rsidRDefault="00D33052" w:rsidP="00D33052">
      <w:pPr>
        <w:pStyle w:val="subsection"/>
      </w:pPr>
      <w:r w:rsidRPr="00A92A1F">
        <w:tab/>
        <w:t>(2)</w:t>
      </w:r>
      <w:r w:rsidRPr="00A92A1F">
        <w:tab/>
        <w:t xml:space="preserve">Without limiting </w:t>
      </w:r>
      <w:r w:rsidR="00A92A1F">
        <w:t>subsection (</w:t>
      </w:r>
      <w:r w:rsidRPr="00A92A1F">
        <w:t>1), a standard may relate to:</w:t>
      </w:r>
    </w:p>
    <w:p w:rsidR="00D33052" w:rsidRPr="00A92A1F" w:rsidRDefault="00D33052" w:rsidP="00D33052">
      <w:pPr>
        <w:pStyle w:val="paragraph"/>
      </w:pPr>
      <w:r w:rsidRPr="00A92A1F">
        <w:tab/>
        <w:t>(a)</w:t>
      </w:r>
      <w:r w:rsidRPr="00A92A1F">
        <w:tab/>
        <w:t>a class of food generally; or</w:t>
      </w:r>
    </w:p>
    <w:p w:rsidR="00D33052" w:rsidRPr="00A92A1F" w:rsidRDefault="00D33052" w:rsidP="00D33052">
      <w:pPr>
        <w:pStyle w:val="paragraph"/>
      </w:pPr>
      <w:r w:rsidRPr="00A92A1F">
        <w:tab/>
        <w:t>(b)</w:t>
      </w:r>
      <w:r w:rsidRPr="00A92A1F">
        <w:tab/>
        <w:t>a particular brand of food.</w:t>
      </w:r>
    </w:p>
    <w:p w:rsidR="00D33052" w:rsidRPr="00A92A1F" w:rsidRDefault="00D33052" w:rsidP="00D33052">
      <w:pPr>
        <w:pStyle w:val="subsection"/>
      </w:pPr>
      <w:r w:rsidRPr="00A92A1F">
        <w:tab/>
        <w:t>(2A)</w:t>
      </w:r>
      <w:r w:rsidRPr="00A92A1F">
        <w:tab/>
        <w:t xml:space="preserve">To avoid doubt, </w:t>
      </w:r>
      <w:r w:rsidR="00A92A1F">
        <w:t>subparagraphs (</w:t>
      </w:r>
      <w:r w:rsidRPr="00A92A1F">
        <w:t xml:space="preserve">1)(ca)(i) and (ii) do not, by implication, limit any other paragraph of </w:t>
      </w:r>
      <w:r w:rsidR="00A92A1F">
        <w:t>subsection (</w:t>
      </w:r>
      <w:r w:rsidRPr="00A92A1F">
        <w:t>1).</w:t>
      </w:r>
    </w:p>
    <w:p w:rsidR="00D33052" w:rsidRPr="00A92A1F" w:rsidRDefault="00D33052" w:rsidP="00D33052">
      <w:pPr>
        <w:pStyle w:val="subsection"/>
      </w:pPr>
      <w:r w:rsidRPr="00A92A1F">
        <w:tab/>
        <w:t>(2B)</w:t>
      </w:r>
      <w:r w:rsidRPr="00A92A1F">
        <w:tab/>
        <w:t xml:space="preserve">The matters to which standards, and variations of standards, may relate, are taken always to have included the matter mentioned in </w:t>
      </w:r>
      <w:r w:rsidR="00A92A1F">
        <w:t>paragraph (</w:t>
      </w:r>
      <w:r w:rsidRPr="00A92A1F">
        <w:t>1)(ca).</w:t>
      </w:r>
    </w:p>
    <w:p w:rsidR="00D33052" w:rsidRPr="00A92A1F" w:rsidRDefault="00D33052" w:rsidP="00D33052">
      <w:pPr>
        <w:pStyle w:val="subsection"/>
      </w:pPr>
      <w:r w:rsidRPr="00A92A1F">
        <w:tab/>
        <w:t>(2C)</w:t>
      </w:r>
      <w:r w:rsidRPr="00A92A1F">
        <w:tab/>
        <w:t xml:space="preserve">To avoid doubt, </w:t>
      </w:r>
      <w:r w:rsidR="00A92A1F">
        <w:t>paragraph (</w:t>
      </w:r>
      <w:r w:rsidRPr="00A92A1F">
        <w:t>2)(a), as in force before the commencement of this subsection, is taken always to have had effect as if the reference in that paragraph to type were a reference to class.</w:t>
      </w:r>
    </w:p>
    <w:p w:rsidR="00D33052" w:rsidRPr="00A92A1F" w:rsidRDefault="00D33052" w:rsidP="00D33052">
      <w:pPr>
        <w:pStyle w:val="subsection"/>
      </w:pPr>
      <w:r w:rsidRPr="00A92A1F">
        <w:tab/>
        <w:t>(3)</w:t>
      </w:r>
      <w:r w:rsidRPr="00A92A1F">
        <w:tab/>
        <w:t>In this section:</w:t>
      </w:r>
    </w:p>
    <w:p w:rsidR="00D33052" w:rsidRPr="00A92A1F" w:rsidRDefault="00D33052" w:rsidP="00D33052">
      <w:pPr>
        <w:pStyle w:val="Definition"/>
      </w:pPr>
      <w:r w:rsidRPr="00A92A1F">
        <w:rPr>
          <w:b/>
          <w:i/>
        </w:rPr>
        <w:lastRenderedPageBreak/>
        <w:t>handle</w:t>
      </w:r>
      <w:r w:rsidRPr="00A92A1F">
        <w:t>, in relation to food, includes produce, collect, receive, store, serve, display, package, transport, dispose of or recall food.</w:t>
      </w:r>
    </w:p>
    <w:p w:rsidR="00D33052" w:rsidRPr="00A92A1F" w:rsidRDefault="00D33052" w:rsidP="00D33052">
      <w:pPr>
        <w:pStyle w:val="notetext"/>
      </w:pPr>
      <w:r w:rsidRPr="00A92A1F">
        <w:t>Note:</w:t>
      </w:r>
      <w:r w:rsidRPr="00A92A1F">
        <w:tab/>
        <w:t xml:space="preserve">See also the definitions of </w:t>
      </w:r>
      <w:r w:rsidRPr="00A92A1F">
        <w:rPr>
          <w:b/>
          <w:i/>
        </w:rPr>
        <w:t>produce</w:t>
      </w:r>
      <w:r w:rsidRPr="00A92A1F">
        <w:t xml:space="preserve"> and </w:t>
      </w:r>
      <w:r w:rsidRPr="00A92A1F">
        <w:rPr>
          <w:b/>
          <w:i/>
        </w:rPr>
        <w:t>prepare</w:t>
      </w:r>
      <w:r w:rsidRPr="00A92A1F">
        <w:t xml:space="preserve"> in subsection</w:t>
      </w:r>
      <w:r w:rsidR="00A92A1F">
        <w:t> </w:t>
      </w:r>
      <w:r w:rsidR="001E5C24" w:rsidRPr="00A92A1F">
        <w:t>4(1)</w:t>
      </w:r>
      <w:r w:rsidRPr="00A92A1F">
        <w:t>.</w:t>
      </w:r>
    </w:p>
    <w:p w:rsidR="00D33052" w:rsidRPr="00A92A1F" w:rsidRDefault="00421405" w:rsidP="00D33052">
      <w:pPr>
        <w:pStyle w:val="ActHead5"/>
      </w:pPr>
      <w:bookmarkStart w:id="21" w:name="_Toc395272811"/>
      <w:r w:rsidRPr="00A92A1F">
        <w:rPr>
          <w:rStyle w:val="CharSectno"/>
        </w:rPr>
        <w:t>17</w:t>
      </w:r>
      <w:r w:rsidRPr="00A92A1F">
        <w:t xml:space="preserve">  </w:t>
      </w:r>
      <w:r w:rsidR="00D33052" w:rsidRPr="00A92A1F">
        <w:t>Codes of practice</w:t>
      </w:r>
      <w:bookmarkEnd w:id="21"/>
    </w:p>
    <w:p w:rsidR="00D33052" w:rsidRPr="00A92A1F" w:rsidRDefault="00D33052" w:rsidP="00D33052">
      <w:pPr>
        <w:pStyle w:val="subsection"/>
      </w:pPr>
      <w:r w:rsidRPr="00A92A1F">
        <w:tab/>
      </w:r>
      <w:r w:rsidRPr="00A92A1F">
        <w:tab/>
        <w:t>Codes of practice, and variations of codes of practice, may deal only with matters that may be included in standards.</w:t>
      </w:r>
    </w:p>
    <w:p w:rsidR="00D33052" w:rsidRPr="00A92A1F" w:rsidRDefault="00421405" w:rsidP="00D33052">
      <w:pPr>
        <w:pStyle w:val="ActHead5"/>
      </w:pPr>
      <w:bookmarkStart w:id="22" w:name="_Toc395272812"/>
      <w:r w:rsidRPr="00A92A1F">
        <w:rPr>
          <w:rStyle w:val="CharSectno"/>
        </w:rPr>
        <w:t>18</w:t>
      </w:r>
      <w:r w:rsidRPr="00A92A1F">
        <w:t xml:space="preserve">  </w:t>
      </w:r>
      <w:r w:rsidR="00D33052" w:rsidRPr="00A92A1F">
        <w:t>Objectives of the Authority in developing or reviewing food regulatory measures and variations of food regulatory measures</w:t>
      </w:r>
      <w:bookmarkEnd w:id="22"/>
    </w:p>
    <w:p w:rsidR="00D33052" w:rsidRPr="00A92A1F" w:rsidRDefault="00D33052" w:rsidP="00D33052">
      <w:pPr>
        <w:pStyle w:val="subsection"/>
      </w:pPr>
      <w:r w:rsidRPr="00A92A1F">
        <w:tab/>
        <w:t>(1)</w:t>
      </w:r>
      <w:r w:rsidRPr="00A92A1F">
        <w:tab/>
        <w:t>The objectives (in descending priority order) of the Authority in developing or reviewing food regulatory measures and variations of food regulatory measures are:</w:t>
      </w:r>
    </w:p>
    <w:p w:rsidR="00D33052" w:rsidRPr="00A92A1F" w:rsidRDefault="00D33052" w:rsidP="00D33052">
      <w:pPr>
        <w:pStyle w:val="paragraph"/>
      </w:pPr>
      <w:r w:rsidRPr="00A92A1F">
        <w:tab/>
        <w:t>(a)</w:t>
      </w:r>
      <w:r w:rsidRPr="00A92A1F">
        <w:tab/>
        <w:t>the protection of public health and safety; and</w:t>
      </w:r>
    </w:p>
    <w:p w:rsidR="00D33052" w:rsidRPr="00A92A1F" w:rsidRDefault="00D33052" w:rsidP="00D33052">
      <w:pPr>
        <w:pStyle w:val="paragraph"/>
      </w:pPr>
      <w:r w:rsidRPr="00A92A1F">
        <w:tab/>
        <w:t>(b)</w:t>
      </w:r>
      <w:r w:rsidRPr="00A92A1F">
        <w:tab/>
        <w:t>the provision of adequate information relating to food to enable consumers to make informed choices; and</w:t>
      </w:r>
    </w:p>
    <w:p w:rsidR="00D33052" w:rsidRPr="00A92A1F" w:rsidRDefault="00D33052" w:rsidP="00D33052">
      <w:pPr>
        <w:pStyle w:val="paragraph"/>
      </w:pPr>
      <w:r w:rsidRPr="00A92A1F">
        <w:tab/>
        <w:t>(c)</w:t>
      </w:r>
      <w:r w:rsidRPr="00A92A1F">
        <w:tab/>
        <w:t>the prevention of misleading or deceptive conduct.</w:t>
      </w:r>
    </w:p>
    <w:p w:rsidR="00D33052" w:rsidRPr="00A92A1F" w:rsidRDefault="00D33052" w:rsidP="00D33052">
      <w:pPr>
        <w:pStyle w:val="subsection"/>
      </w:pPr>
      <w:r w:rsidRPr="00A92A1F">
        <w:tab/>
        <w:t>(2)</w:t>
      </w:r>
      <w:r w:rsidRPr="00A92A1F">
        <w:tab/>
        <w:t>In developing or reviewing food regulatory measures and variations of food regulatory measures, the Authority must also have regard to the following:</w:t>
      </w:r>
    </w:p>
    <w:p w:rsidR="00D33052" w:rsidRPr="00A92A1F" w:rsidRDefault="00D33052" w:rsidP="00D33052">
      <w:pPr>
        <w:pStyle w:val="paragraph"/>
      </w:pPr>
      <w:r w:rsidRPr="00A92A1F">
        <w:tab/>
        <w:t>(a)</w:t>
      </w:r>
      <w:r w:rsidRPr="00A92A1F">
        <w:tab/>
        <w:t>the need for standards to be based on risk analysis using the best available scientific evidence;</w:t>
      </w:r>
    </w:p>
    <w:p w:rsidR="00D33052" w:rsidRPr="00A92A1F" w:rsidRDefault="00D33052" w:rsidP="00D33052">
      <w:pPr>
        <w:pStyle w:val="paragraph"/>
      </w:pPr>
      <w:r w:rsidRPr="00A92A1F">
        <w:tab/>
        <w:t>(b)</w:t>
      </w:r>
      <w:r w:rsidRPr="00A92A1F">
        <w:tab/>
        <w:t>the promotion of consistency between domestic and international food standards;</w:t>
      </w:r>
    </w:p>
    <w:p w:rsidR="00D33052" w:rsidRPr="00A92A1F" w:rsidRDefault="00D33052" w:rsidP="00D33052">
      <w:pPr>
        <w:pStyle w:val="paragraph"/>
      </w:pPr>
      <w:r w:rsidRPr="00A92A1F">
        <w:tab/>
        <w:t>(c)</w:t>
      </w:r>
      <w:r w:rsidRPr="00A92A1F">
        <w:tab/>
        <w:t>the desirability of an efficient and internationally competitive food industry;</w:t>
      </w:r>
    </w:p>
    <w:p w:rsidR="00D33052" w:rsidRPr="00A92A1F" w:rsidRDefault="00D33052" w:rsidP="00D33052">
      <w:pPr>
        <w:pStyle w:val="paragraph"/>
      </w:pPr>
      <w:r w:rsidRPr="00A92A1F">
        <w:tab/>
        <w:t>(d)</w:t>
      </w:r>
      <w:r w:rsidRPr="00A92A1F">
        <w:tab/>
        <w:t>the promotion of fair trading in food;</w:t>
      </w:r>
    </w:p>
    <w:p w:rsidR="00D33052" w:rsidRPr="00A92A1F" w:rsidRDefault="00D33052" w:rsidP="00D33052">
      <w:pPr>
        <w:pStyle w:val="paragraph"/>
      </w:pPr>
      <w:r w:rsidRPr="00A92A1F">
        <w:tab/>
        <w:t>(e)</w:t>
      </w:r>
      <w:r w:rsidRPr="00A92A1F">
        <w:tab/>
        <w:t>any written policy guidelines formulated by the Council for the purposes of this paragraph and notified to the Authority.</w:t>
      </w:r>
    </w:p>
    <w:p w:rsidR="00D33052" w:rsidRPr="00A92A1F" w:rsidRDefault="00D33052" w:rsidP="00D33052">
      <w:pPr>
        <w:pStyle w:val="subsection"/>
      </w:pPr>
      <w:r w:rsidRPr="00A92A1F">
        <w:tab/>
        <w:t>(3)</w:t>
      </w:r>
      <w:r w:rsidRPr="00A92A1F">
        <w:tab/>
        <w:t xml:space="preserve">If any policy guidelines formulated by the Council for the purposes of </w:t>
      </w:r>
      <w:r w:rsidR="00A92A1F">
        <w:t>paragraph (</w:t>
      </w:r>
      <w:r w:rsidRPr="00A92A1F">
        <w:t xml:space="preserve">2)(e) are notified to the Authority, the Authority must publish the guidelines </w:t>
      </w:r>
      <w:r w:rsidR="00620B14" w:rsidRPr="00A92A1F">
        <w:t xml:space="preserve">on the Authority’s </w:t>
      </w:r>
      <w:r w:rsidR="00863705" w:rsidRPr="00A92A1F">
        <w:t>website</w:t>
      </w:r>
      <w:r w:rsidRPr="00A92A1F">
        <w:t>.</w:t>
      </w:r>
    </w:p>
    <w:p w:rsidR="00D33052" w:rsidRPr="00A92A1F" w:rsidRDefault="00D33052" w:rsidP="00D33052">
      <w:pPr>
        <w:pStyle w:val="subsection"/>
      </w:pPr>
      <w:r w:rsidRPr="00A92A1F">
        <w:lastRenderedPageBreak/>
        <w:tab/>
        <w:t>(3A)</w:t>
      </w:r>
      <w:r w:rsidRPr="00A92A1F">
        <w:tab/>
        <w:t xml:space="preserve">Policy guidelines formulated by the Council for the purposes of </w:t>
      </w:r>
      <w:r w:rsidR="00A92A1F">
        <w:t>paragraph (</w:t>
      </w:r>
      <w:r w:rsidRPr="00A92A1F">
        <w:t xml:space="preserve">2)(e) must not be inconsistent with the objectives set out in </w:t>
      </w:r>
      <w:r w:rsidR="00A92A1F">
        <w:t>subsection (</w:t>
      </w:r>
      <w:r w:rsidRPr="00A92A1F">
        <w:t>1).</w:t>
      </w:r>
    </w:p>
    <w:p w:rsidR="00D33052" w:rsidRPr="00A92A1F" w:rsidRDefault="00D33052" w:rsidP="00D33052">
      <w:pPr>
        <w:pStyle w:val="subsection"/>
      </w:pPr>
      <w:r w:rsidRPr="00A92A1F">
        <w:tab/>
        <w:t>(4)</w:t>
      </w:r>
      <w:r w:rsidRPr="00A92A1F">
        <w:tab/>
        <w:t xml:space="preserve">Where the Authority considers that the best available scientific evidence referred to in </w:t>
      </w:r>
      <w:r w:rsidR="00A92A1F">
        <w:t>paragraph (</w:t>
      </w:r>
      <w:r w:rsidRPr="00A92A1F">
        <w:t xml:space="preserve">2)(a) is insufficient, the Authority may provisionally adopt sanitary or phytosanitary measures on the basis of available pertinent scientific information. In such cases, the Authority must take all reasonable steps to obtain the information necessary for a more objective risk analysis and a review of the </w:t>
      </w:r>
      <w:r w:rsidR="00D13C99" w:rsidRPr="00A92A1F">
        <w:t>sanitary or phytosanitary measures</w:t>
      </w:r>
      <w:r w:rsidRPr="00A92A1F">
        <w:t>, to be undertaken within a reasonable period of time.</w:t>
      </w:r>
    </w:p>
    <w:p w:rsidR="00D33052" w:rsidRPr="00A92A1F" w:rsidRDefault="00D33052" w:rsidP="00D33052">
      <w:pPr>
        <w:pStyle w:val="subsection"/>
      </w:pPr>
      <w:r w:rsidRPr="00A92A1F">
        <w:tab/>
        <w:t>(5)</w:t>
      </w:r>
      <w:r w:rsidRPr="00A92A1F">
        <w:tab/>
        <w:t xml:space="preserve">For the purposes of this section, a </w:t>
      </w:r>
      <w:r w:rsidRPr="00A92A1F">
        <w:rPr>
          <w:b/>
          <w:i/>
        </w:rPr>
        <w:t>sanitary or phytosanitary measure</w:t>
      </w:r>
      <w:r w:rsidRPr="00A92A1F">
        <w:t xml:space="preserve"> means any measure applied:</w:t>
      </w:r>
    </w:p>
    <w:p w:rsidR="00D33052" w:rsidRPr="00A92A1F" w:rsidRDefault="00D33052" w:rsidP="00D33052">
      <w:pPr>
        <w:pStyle w:val="paragraph"/>
        <w:rPr>
          <w:snapToGrid w:val="0"/>
          <w:lang w:eastAsia="en-US"/>
        </w:rPr>
      </w:pPr>
      <w:r w:rsidRPr="00A92A1F">
        <w:rPr>
          <w:snapToGrid w:val="0"/>
          <w:lang w:eastAsia="en-US"/>
        </w:rPr>
        <w:tab/>
        <w:t>(a)</w:t>
      </w:r>
      <w:r w:rsidRPr="00A92A1F">
        <w:rPr>
          <w:snapToGrid w:val="0"/>
          <w:lang w:eastAsia="en-US"/>
        </w:rPr>
        <w:tab/>
        <w:t>to protect animal or plant life or health from risks arising from the entry, establishment or spread of pests, diseases, disease</w:t>
      </w:r>
      <w:r w:rsidR="00A92A1F">
        <w:rPr>
          <w:snapToGrid w:val="0"/>
          <w:lang w:eastAsia="en-US"/>
        </w:rPr>
        <w:noBreakHyphen/>
      </w:r>
      <w:r w:rsidRPr="00A92A1F">
        <w:rPr>
          <w:snapToGrid w:val="0"/>
          <w:lang w:eastAsia="en-US"/>
        </w:rPr>
        <w:t>carrying organisms or disease</w:t>
      </w:r>
      <w:r w:rsidR="00A92A1F">
        <w:rPr>
          <w:snapToGrid w:val="0"/>
          <w:lang w:eastAsia="en-US"/>
        </w:rPr>
        <w:noBreakHyphen/>
      </w:r>
      <w:r w:rsidRPr="00A92A1F">
        <w:rPr>
          <w:snapToGrid w:val="0"/>
          <w:lang w:eastAsia="en-US"/>
        </w:rPr>
        <w:t>causing organisms; or</w:t>
      </w:r>
    </w:p>
    <w:p w:rsidR="00D33052" w:rsidRPr="00A92A1F" w:rsidRDefault="00D33052" w:rsidP="00D33052">
      <w:pPr>
        <w:pStyle w:val="paragraph"/>
        <w:rPr>
          <w:snapToGrid w:val="0"/>
          <w:lang w:eastAsia="en-US"/>
        </w:rPr>
      </w:pPr>
      <w:r w:rsidRPr="00A92A1F">
        <w:rPr>
          <w:snapToGrid w:val="0"/>
          <w:lang w:eastAsia="en-US"/>
        </w:rPr>
        <w:tab/>
        <w:t>(b)</w:t>
      </w:r>
      <w:r w:rsidRPr="00A92A1F">
        <w:rPr>
          <w:snapToGrid w:val="0"/>
          <w:lang w:eastAsia="en-US"/>
        </w:rPr>
        <w:tab/>
        <w:t>to protect human or animal life or health from risks arising from additives, contaminants, toxins or disease</w:t>
      </w:r>
      <w:r w:rsidR="00A92A1F">
        <w:rPr>
          <w:snapToGrid w:val="0"/>
          <w:lang w:eastAsia="en-US"/>
        </w:rPr>
        <w:noBreakHyphen/>
      </w:r>
      <w:r w:rsidRPr="00A92A1F">
        <w:rPr>
          <w:snapToGrid w:val="0"/>
          <w:lang w:eastAsia="en-US"/>
        </w:rPr>
        <w:t>causing organisms in foods, beverages or feedstuffs; or</w:t>
      </w:r>
    </w:p>
    <w:p w:rsidR="00D33052" w:rsidRPr="00A92A1F" w:rsidRDefault="00D33052" w:rsidP="00D33052">
      <w:pPr>
        <w:pStyle w:val="paragraph"/>
        <w:rPr>
          <w:snapToGrid w:val="0"/>
          <w:lang w:eastAsia="en-US"/>
        </w:rPr>
      </w:pPr>
      <w:r w:rsidRPr="00A92A1F">
        <w:rPr>
          <w:snapToGrid w:val="0"/>
          <w:lang w:eastAsia="en-US"/>
        </w:rPr>
        <w:tab/>
        <w:t>(c)</w:t>
      </w:r>
      <w:r w:rsidRPr="00A92A1F">
        <w:rPr>
          <w:snapToGrid w:val="0"/>
          <w:lang w:eastAsia="en-US"/>
        </w:rPr>
        <w:tab/>
        <w:t>to protect human life or health from risks arising from diseases carried by animals, plants or products thereof, or from the entry, establishment or spread of pests; or</w:t>
      </w:r>
    </w:p>
    <w:p w:rsidR="00D33052" w:rsidRPr="00A92A1F" w:rsidRDefault="00D33052" w:rsidP="00D33052">
      <w:pPr>
        <w:pStyle w:val="paragraph"/>
        <w:rPr>
          <w:snapToGrid w:val="0"/>
          <w:lang w:eastAsia="en-US"/>
        </w:rPr>
      </w:pPr>
      <w:r w:rsidRPr="00A92A1F">
        <w:rPr>
          <w:snapToGrid w:val="0"/>
          <w:lang w:eastAsia="en-US"/>
        </w:rPr>
        <w:tab/>
        <w:t>(d)</w:t>
      </w:r>
      <w:r w:rsidRPr="00A92A1F">
        <w:rPr>
          <w:snapToGrid w:val="0"/>
          <w:lang w:eastAsia="en-US"/>
        </w:rPr>
        <w:tab/>
        <w:t>to prevent or limit other damage from the entry, establishment or spread of pests;</w:t>
      </w:r>
    </w:p>
    <w:p w:rsidR="00D33052" w:rsidRPr="00A92A1F" w:rsidRDefault="00D33052" w:rsidP="00D33052">
      <w:pPr>
        <w:pStyle w:val="subsection2"/>
        <w:rPr>
          <w:snapToGrid w:val="0"/>
          <w:lang w:eastAsia="en-US"/>
        </w:rPr>
      </w:pPr>
      <w:r w:rsidRPr="00A92A1F">
        <w:rPr>
          <w:snapToGrid w:val="0"/>
          <w:lang w:eastAsia="en-US"/>
        </w:rPr>
        <w:t>and includes:</w:t>
      </w:r>
    </w:p>
    <w:p w:rsidR="00D33052" w:rsidRPr="00A92A1F" w:rsidRDefault="00D33052" w:rsidP="00D33052">
      <w:pPr>
        <w:pStyle w:val="paragraph"/>
      </w:pPr>
      <w:r w:rsidRPr="00A92A1F">
        <w:tab/>
        <w:t>(e)</w:t>
      </w:r>
      <w:r w:rsidRPr="00A92A1F">
        <w:tab/>
        <w:t>any relevant law, decree, regulation, requirement or procedure, including end product criteria; and</w:t>
      </w:r>
    </w:p>
    <w:p w:rsidR="00D33052" w:rsidRPr="00A92A1F" w:rsidRDefault="00D33052" w:rsidP="00D33052">
      <w:pPr>
        <w:pStyle w:val="paragraph"/>
        <w:rPr>
          <w:snapToGrid w:val="0"/>
          <w:lang w:eastAsia="en-US"/>
        </w:rPr>
      </w:pPr>
      <w:r w:rsidRPr="00A92A1F">
        <w:tab/>
        <w:t>(f)</w:t>
      </w:r>
      <w:r w:rsidRPr="00A92A1F">
        <w:tab/>
      </w:r>
      <w:r w:rsidRPr="00A92A1F">
        <w:rPr>
          <w:snapToGrid w:val="0"/>
          <w:lang w:eastAsia="en-US"/>
        </w:rPr>
        <w:t>processes and production methods; and</w:t>
      </w:r>
    </w:p>
    <w:p w:rsidR="00D33052" w:rsidRPr="00A92A1F" w:rsidRDefault="00D33052" w:rsidP="00D33052">
      <w:pPr>
        <w:pStyle w:val="paragraph"/>
        <w:rPr>
          <w:snapToGrid w:val="0"/>
          <w:lang w:eastAsia="en-US"/>
        </w:rPr>
      </w:pPr>
      <w:r w:rsidRPr="00A92A1F">
        <w:rPr>
          <w:snapToGrid w:val="0"/>
          <w:lang w:eastAsia="en-US"/>
        </w:rPr>
        <w:tab/>
        <w:t>(g)</w:t>
      </w:r>
      <w:r w:rsidRPr="00A92A1F">
        <w:rPr>
          <w:snapToGrid w:val="0"/>
          <w:lang w:eastAsia="en-US"/>
        </w:rPr>
        <w:tab/>
        <w:t>testing, inspection, certification and approval procedures; and</w:t>
      </w:r>
    </w:p>
    <w:p w:rsidR="00D33052" w:rsidRPr="00A92A1F" w:rsidRDefault="00D33052" w:rsidP="00D33052">
      <w:pPr>
        <w:pStyle w:val="paragraph"/>
        <w:rPr>
          <w:snapToGrid w:val="0"/>
          <w:lang w:eastAsia="en-US"/>
        </w:rPr>
      </w:pPr>
      <w:r w:rsidRPr="00A92A1F">
        <w:rPr>
          <w:snapToGrid w:val="0"/>
          <w:lang w:eastAsia="en-US"/>
        </w:rPr>
        <w:tab/>
        <w:t>(h)</w:t>
      </w:r>
      <w:r w:rsidRPr="00A92A1F">
        <w:rPr>
          <w:snapToGrid w:val="0"/>
          <w:lang w:eastAsia="en-US"/>
        </w:rPr>
        <w:tab/>
        <w:t>quarantine treatments including relevant requirements associated with the transport of animals or plants, or with the materials necessary for their survival during transport; and</w:t>
      </w:r>
    </w:p>
    <w:p w:rsidR="00D33052" w:rsidRPr="00A92A1F" w:rsidRDefault="00D33052" w:rsidP="00D33052">
      <w:pPr>
        <w:pStyle w:val="paragraph"/>
        <w:rPr>
          <w:snapToGrid w:val="0"/>
          <w:lang w:eastAsia="en-US"/>
        </w:rPr>
      </w:pPr>
      <w:r w:rsidRPr="00A92A1F">
        <w:rPr>
          <w:snapToGrid w:val="0"/>
          <w:lang w:eastAsia="en-US"/>
        </w:rPr>
        <w:tab/>
        <w:t>(i)</w:t>
      </w:r>
      <w:r w:rsidRPr="00A92A1F">
        <w:rPr>
          <w:snapToGrid w:val="0"/>
          <w:lang w:eastAsia="en-US"/>
        </w:rPr>
        <w:tab/>
        <w:t xml:space="preserve">provisions on relevant statistical methods, sampling procedures and methods of risk assessment; and </w:t>
      </w:r>
    </w:p>
    <w:p w:rsidR="00D33052" w:rsidRPr="00A92A1F" w:rsidRDefault="00D33052" w:rsidP="00D33052">
      <w:pPr>
        <w:pStyle w:val="paragraph"/>
        <w:rPr>
          <w:snapToGrid w:val="0"/>
          <w:lang w:eastAsia="en-US"/>
        </w:rPr>
      </w:pPr>
      <w:r w:rsidRPr="00A92A1F">
        <w:rPr>
          <w:snapToGrid w:val="0"/>
          <w:lang w:eastAsia="en-US"/>
        </w:rPr>
        <w:tab/>
        <w:t>(j)</w:t>
      </w:r>
      <w:r w:rsidRPr="00A92A1F">
        <w:rPr>
          <w:snapToGrid w:val="0"/>
          <w:lang w:eastAsia="en-US"/>
        </w:rPr>
        <w:tab/>
        <w:t>packaging and labelling requirements directly related to food safety.</w:t>
      </w:r>
    </w:p>
    <w:p w:rsidR="00620B14" w:rsidRPr="00A92A1F" w:rsidRDefault="00620B14" w:rsidP="00620B14">
      <w:pPr>
        <w:pStyle w:val="subsection"/>
      </w:pPr>
      <w:r w:rsidRPr="00A92A1F">
        <w:lastRenderedPageBreak/>
        <w:tab/>
        <w:t>(6)</w:t>
      </w:r>
      <w:r w:rsidRPr="00A92A1F">
        <w:tab/>
        <w:t xml:space="preserve">A policy guideline formulated by the Council for the purposes of </w:t>
      </w:r>
      <w:r w:rsidR="00A92A1F">
        <w:t>paragraph (</w:t>
      </w:r>
      <w:r w:rsidRPr="00A92A1F">
        <w:t>2)(e) is not a legislative instrument.</w:t>
      </w:r>
    </w:p>
    <w:p w:rsidR="00D33052" w:rsidRPr="00A92A1F" w:rsidRDefault="00421405" w:rsidP="00D33052">
      <w:pPr>
        <w:pStyle w:val="ActHead5"/>
      </w:pPr>
      <w:bookmarkStart w:id="23" w:name="_Toc395272813"/>
      <w:r w:rsidRPr="00A92A1F">
        <w:rPr>
          <w:rStyle w:val="CharSectno"/>
        </w:rPr>
        <w:t>19</w:t>
      </w:r>
      <w:r w:rsidRPr="00A92A1F">
        <w:t xml:space="preserve">  </w:t>
      </w:r>
      <w:r w:rsidR="00D33052" w:rsidRPr="00A92A1F">
        <w:t>Notices to be given to the Gene Technology Regulator</w:t>
      </w:r>
      <w:bookmarkEnd w:id="23"/>
    </w:p>
    <w:p w:rsidR="00D33052" w:rsidRPr="00A92A1F" w:rsidRDefault="00D33052" w:rsidP="00D33052">
      <w:pPr>
        <w:pStyle w:val="subsection"/>
      </w:pPr>
      <w:r w:rsidRPr="00A92A1F">
        <w:tab/>
      </w:r>
      <w:r w:rsidRPr="00A92A1F">
        <w:tab/>
        <w:t>If a provision of this Act requires the Authority to give a notice concerning an existing or proposed food regulatory measure to the Gene Technology Regulator, the Authority is only required to give the notice if the food regulatory measure relates to food that is or contains a GMO or a GM product.</w:t>
      </w:r>
    </w:p>
    <w:p w:rsidR="00BB2050" w:rsidRPr="00A92A1F" w:rsidRDefault="00BB2050" w:rsidP="00B24F5A">
      <w:pPr>
        <w:pStyle w:val="ActHead3"/>
        <w:pageBreakBefore/>
      </w:pPr>
      <w:bookmarkStart w:id="24" w:name="_Toc395272814"/>
      <w:r w:rsidRPr="00A92A1F">
        <w:rPr>
          <w:rStyle w:val="CharDivNo"/>
        </w:rPr>
        <w:lastRenderedPageBreak/>
        <w:t>Division</w:t>
      </w:r>
      <w:r w:rsidR="00A92A1F">
        <w:rPr>
          <w:rStyle w:val="CharDivNo"/>
        </w:rPr>
        <w:t> </w:t>
      </w:r>
      <w:r w:rsidRPr="00A92A1F">
        <w:rPr>
          <w:rStyle w:val="CharDivNo"/>
        </w:rPr>
        <w:t>3</w:t>
      </w:r>
      <w:r w:rsidRPr="00A92A1F">
        <w:t>—</w:t>
      </w:r>
      <w:r w:rsidRPr="00A92A1F">
        <w:rPr>
          <w:rStyle w:val="CharDivText"/>
        </w:rPr>
        <w:t>Forward planning</w:t>
      </w:r>
      <w:bookmarkEnd w:id="24"/>
    </w:p>
    <w:p w:rsidR="00BB2050" w:rsidRPr="00A92A1F" w:rsidRDefault="00421405" w:rsidP="00BB2050">
      <w:pPr>
        <w:pStyle w:val="ActHead5"/>
      </w:pPr>
      <w:bookmarkStart w:id="25" w:name="_Toc395272815"/>
      <w:r w:rsidRPr="00A92A1F">
        <w:rPr>
          <w:rStyle w:val="CharSectno"/>
        </w:rPr>
        <w:t>20</w:t>
      </w:r>
      <w:r w:rsidRPr="00A92A1F">
        <w:t xml:space="preserve">  </w:t>
      </w:r>
      <w:r w:rsidR="00BB2050" w:rsidRPr="00A92A1F">
        <w:t>Authority to develop three year plan</w:t>
      </w:r>
      <w:bookmarkEnd w:id="25"/>
    </w:p>
    <w:p w:rsidR="00BB2050" w:rsidRPr="00A92A1F" w:rsidRDefault="00BB2050" w:rsidP="00BB2050">
      <w:pPr>
        <w:pStyle w:val="subsection"/>
      </w:pPr>
      <w:r w:rsidRPr="00A92A1F">
        <w:tab/>
        <w:t>(1)</w:t>
      </w:r>
      <w:r w:rsidRPr="00A92A1F">
        <w:tab/>
        <w:t>Not later than 30</w:t>
      </w:r>
      <w:r w:rsidR="00A92A1F">
        <w:t> </w:t>
      </w:r>
      <w:r w:rsidRPr="00A92A1F">
        <w:t>June in each year, the Authority must develop and publish a three year forward plan for applications, proposals and types of applications and proposals on which it intends to develop standards or variations to standards.</w:t>
      </w:r>
    </w:p>
    <w:p w:rsidR="00BB2050" w:rsidRPr="00A92A1F" w:rsidRDefault="00BB2050" w:rsidP="00BB2050">
      <w:pPr>
        <w:pStyle w:val="subsection"/>
      </w:pPr>
      <w:r w:rsidRPr="00A92A1F">
        <w:tab/>
        <w:t>(2)</w:t>
      </w:r>
      <w:r w:rsidRPr="00A92A1F">
        <w:tab/>
        <w:t>In developing a three year forward plan, the Authority must consult interested persons.</w:t>
      </w:r>
    </w:p>
    <w:p w:rsidR="00BB2050" w:rsidRPr="00A92A1F" w:rsidRDefault="00BB2050" w:rsidP="00BB2050">
      <w:pPr>
        <w:pStyle w:val="subsection"/>
      </w:pPr>
      <w:r w:rsidRPr="00A92A1F">
        <w:tab/>
        <w:t>(3)</w:t>
      </w:r>
      <w:r w:rsidRPr="00A92A1F">
        <w:tab/>
        <w:t>The Authority must review and update the plan at least every 3 months.</w:t>
      </w:r>
    </w:p>
    <w:p w:rsidR="00D33052" w:rsidRPr="00A92A1F" w:rsidRDefault="00D33052" w:rsidP="00B24F5A">
      <w:pPr>
        <w:pStyle w:val="ActHead2"/>
        <w:pageBreakBefore/>
      </w:pPr>
      <w:bookmarkStart w:id="26" w:name="_Toc395272816"/>
      <w:r w:rsidRPr="00A92A1F">
        <w:rPr>
          <w:rStyle w:val="CharPartNo"/>
        </w:rPr>
        <w:lastRenderedPageBreak/>
        <w:t>Part</w:t>
      </w:r>
      <w:r w:rsidR="00A92A1F">
        <w:rPr>
          <w:rStyle w:val="CharPartNo"/>
        </w:rPr>
        <w:t> </w:t>
      </w:r>
      <w:r w:rsidRPr="00A92A1F">
        <w:rPr>
          <w:rStyle w:val="CharPartNo"/>
        </w:rPr>
        <w:t>3</w:t>
      </w:r>
      <w:r w:rsidRPr="00A92A1F">
        <w:t>—</w:t>
      </w:r>
      <w:r w:rsidRPr="00A92A1F">
        <w:rPr>
          <w:rStyle w:val="CharPartText"/>
        </w:rPr>
        <w:t>Food regulatory measures</w:t>
      </w:r>
      <w:bookmarkEnd w:id="26"/>
    </w:p>
    <w:p w:rsidR="00911DC6" w:rsidRPr="00A92A1F" w:rsidRDefault="00911DC6" w:rsidP="00911DC6">
      <w:pPr>
        <w:pStyle w:val="ActHead3"/>
      </w:pPr>
      <w:bookmarkStart w:id="27" w:name="_Toc395272817"/>
      <w:r w:rsidRPr="00A92A1F">
        <w:rPr>
          <w:rStyle w:val="CharDivNo"/>
        </w:rPr>
        <w:t>Division</w:t>
      </w:r>
      <w:r w:rsidR="00A92A1F">
        <w:rPr>
          <w:rStyle w:val="CharDivNo"/>
        </w:rPr>
        <w:t> </w:t>
      </w:r>
      <w:r w:rsidRPr="00A92A1F">
        <w:rPr>
          <w:rStyle w:val="CharDivNo"/>
        </w:rPr>
        <w:t>1</w:t>
      </w:r>
      <w:r w:rsidRPr="00A92A1F">
        <w:t>—</w:t>
      </w:r>
      <w:r w:rsidRPr="00A92A1F">
        <w:rPr>
          <w:rStyle w:val="CharDivText"/>
        </w:rPr>
        <w:t>Applications for the development or variation of food regulatory measures</w:t>
      </w:r>
      <w:bookmarkEnd w:id="27"/>
    </w:p>
    <w:p w:rsidR="00911DC6" w:rsidRPr="00A92A1F" w:rsidRDefault="00911DC6" w:rsidP="00911DC6">
      <w:pPr>
        <w:pStyle w:val="ActHead4"/>
      </w:pPr>
      <w:bookmarkStart w:id="28" w:name="_Toc395272818"/>
      <w:r w:rsidRPr="00A92A1F">
        <w:rPr>
          <w:rStyle w:val="CharSubdNo"/>
        </w:rPr>
        <w:t>Subdivision A</w:t>
      </w:r>
      <w:r w:rsidRPr="00A92A1F">
        <w:t>—</w:t>
      </w:r>
      <w:r w:rsidRPr="00A92A1F">
        <w:rPr>
          <w:rStyle w:val="CharSubdText"/>
        </w:rPr>
        <w:t>Overview</w:t>
      </w:r>
      <w:bookmarkEnd w:id="28"/>
    </w:p>
    <w:p w:rsidR="00911DC6" w:rsidRPr="00A92A1F" w:rsidRDefault="00911DC6" w:rsidP="00911DC6">
      <w:pPr>
        <w:pStyle w:val="ActHead5"/>
      </w:pPr>
      <w:bookmarkStart w:id="29" w:name="_Toc395272819"/>
      <w:r w:rsidRPr="00A92A1F">
        <w:rPr>
          <w:rStyle w:val="CharSectno"/>
        </w:rPr>
        <w:t>21</w:t>
      </w:r>
      <w:r w:rsidRPr="00A92A1F">
        <w:t xml:space="preserve">  Steps in the consideration of an application</w:t>
      </w:r>
      <w:bookmarkEnd w:id="29"/>
    </w:p>
    <w:p w:rsidR="00911DC6" w:rsidRPr="00A92A1F" w:rsidRDefault="00911DC6" w:rsidP="00911DC6">
      <w:pPr>
        <w:pStyle w:val="subsection"/>
      </w:pPr>
      <w:r w:rsidRPr="00A92A1F">
        <w:tab/>
      </w:r>
      <w:r w:rsidRPr="00A92A1F">
        <w:tab/>
        <w:t>The following is a simplified outline of the procedure for considering an application for the development of a food regulatory measure, or the variation of a food regulatory measure, other than a high level health claims variation.</w:t>
      </w:r>
    </w:p>
    <w:p w:rsidR="00911DC6" w:rsidRPr="00A92A1F" w:rsidRDefault="003460B3" w:rsidP="00911DC6">
      <w:pPr>
        <w:pStyle w:val="BoxStep"/>
      </w:pPr>
      <w:r w:rsidRPr="00A92A1F">
        <w:rPr>
          <w:szCs w:val="22"/>
        </w:rPr>
        <w:t>Step 1</w:t>
      </w:r>
      <w:r w:rsidR="00911DC6" w:rsidRPr="00A92A1F">
        <w:t>.</w:t>
      </w:r>
      <w:r w:rsidR="00911DC6" w:rsidRPr="00A92A1F">
        <w:tab/>
        <w:t>An application is made.</w:t>
      </w:r>
    </w:p>
    <w:p w:rsidR="00911DC6" w:rsidRPr="00A92A1F" w:rsidRDefault="00911DC6" w:rsidP="00911DC6">
      <w:pPr>
        <w:pStyle w:val="BoxStep"/>
      </w:pPr>
      <w:r w:rsidRPr="00A92A1F">
        <w:t>Step 2.</w:t>
      </w:r>
      <w:r w:rsidRPr="00A92A1F">
        <w:tab/>
        <w:t>The Authority decides whether to accept or reject the application. If the application is accepted, the Authority proceeds to step 3.</w:t>
      </w:r>
    </w:p>
    <w:p w:rsidR="00911DC6" w:rsidRPr="00A92A1F" w:rsidRDefault="00911DC6" w:rsidP="00911DC6">
      <w:pPr>
        <w:pStyle w:val="BoxStep"/>
      </w:pPr>
      <w:r w:rsidRPr="00A92A1F">
        <w:t>Step 3.</w:t>
      </w:r>
      <w:r w:rsidRPr="00A92A1F">
        <w:tab/>
        <w:t>The Authority notifies the applicant of acceptance.</w:t>
      </w:r>
    </w:p>
    <w:p w:rsidR="00911DC6" w:rsidRPr="00A92A1F" w:rsidRDefault="00911DC6" w:rsidP="00911DC6">
      <w:pPr>
        <w:pStyle w:val="BoxStep"/>
      </w:pPr>
      <w:r w:rsidRPr="00A92A1F">
        <w:t>Step 4.</w:t>
      </w:r>
      <w:r w:rsidRPr="00A92A1F">
        <w:tab/>
        <w:t>The Authority gives public notice of the application, indicating when the Authority proposes to undertake key steps in considering it.</w:t>
      </w:r>
    </w:p>
    <w:p w:rsidR="00911DC6" w:rsidRPr="00A92A1F" w:rsidRDefault="00911DC6" w:rsidP="00911DC6">
      <w:pPr>
        <w:pStyle w:val="BoxStep"/>
      </w:pPr>
      <w:r w:rsidRPr="00A92A1F">
        <w:t>Step 5.</w:t>
      </w:r>
      <w:r w:rsidRPr="00A92A1F">
        <w:tab/>
        <w:t>The Authority assesses the application.</w:t>
      </w:r>
    </w:p>
    <w:p w:rsidR="00911DC6" w:rsidRPr="00A92A1F" w:rsidRDefault="00911DC6" w:rsidP="00911DC6">
      <w:pPr>
        <w:pStyle w:val="BoxStep"/>
      </w:pPr>
      <w:r w:rsidRPr="00A92A1F">
        <w:tab/>
        <w:t>The Authority may, after assessing the application, either reject it or proceed to the next step.</w:t>
      </w:r>
    </w:p>
    <w:p w:rsidR="00911DC6" w:rsidRPr="00A92A1F" w:rsidRDefault="00911DC6" w:rsidP="00911DC6">
      <w:pPr>
        <w:pStyle w:val="BoxStep"/>
      </w:pPr>
      <w:r w:rsidRPr="00A92A1F">
        <w:tab/>
        <w:t>If the application is for a new food regulatory measure or a major variation of a food regulatory measure, the next step is step 6.</w:t>
      </w:r>
    </w:p>
    <w:p w:rsidR="00911DC6" w:rsidRPr="00A92A1F" w:rsidRDefault="00911DC6" w:rsidP="00911DC6">
      <w:pPr>
        <w:pStyle w:val="BoxStep"/>
      </w:pPr>
      <w:r w:rsidRPr="00A92A1F">
        <w:tab/>
        <w:t>In any other case, it is step 7.</w:t>
      </w:r>
    </w:p>
    <w:p w:rsidR="00911DC6" w:rsidRPr="00A92A1F" w:rsidRDefault="00911DC6" w:rsidP="00652A5A">
      <w:pPr>
        <w:pStyle w:val="BoxStep"/>
        <w:keepNext/>
        <w:keepLines/>
      </w:pPr>
      <w:r w:rsidRPr="00A92A1F">
        <w:lastRenderedPageBreak/>
        <w:t>Step 6.</w:t>
      </w:r>
      <w:r w:rsidRPr="00A92A1F">
        <w:tab/>
        <w:t>The Authority calls for public submissions.</w:t>
      </w:r>
    </w:p>
    <w:p w:rsidR="00911DC6" w:rsidRPr="00A92A1F" w:rsidRDefault="00911DC6" w:rsidP="00911DC6">
      <w:pPr>
        <w:pStyle w:val="BoxStep"/>
      </w:pPr>
      <w:r w:rsidRPr="00A92A1F">
        <w:t>Step 7.</w:t>
      </w:r>
      <w:r w:rsidRPr="00A92A1F">
        <w:tab/>
        <w:t>The Authority prepares a draft food regulatory measure or a draft variation of a food regulatory measure, as the case requires. If the Authority has called for submissions under step 6, the Authority must have regard to the submissions in doing so.</w:t>
      </w:r>
    </w:p>
    <w:p w:rsidR="00911DC6" w:rsidRPr="00A92A1F" w:rsidRDefault="00911DC6" w:rsidP="00911DC6">
      <w:pPr>
        <w:pStyle w:val="BoxStep"/>
      </w:pPr>
      <w:r w:rsidRPr="00A92A1F">
        <w:t>Step 8.</w:t>
      </w:r>
      <w:r w:rsidRPr="00A92A1F">
        <w:tab/>
        <w:t>If the application is for a minor variation, the Authority calls for submissions from the applicant and appropriate government agencies.</w:t>
      </w:r>
    </w:p>
    <w:p w:rsidR="00911DC6" w:rsidRPr="00A92A1F" w:rsidRDefault="00911DC6" w:rsidP="00911DC6">
      <w:pPr>
        <w:pStyle w:val="BoxStep"/>
      </w:pPr>
      <w:r w:rsidRPr="00A92A1F">
        <w:tab/>
        <w:t>In any other case, the Authority calls for public submissions.</w:t>
      </w:r>
    </w:p>
    <w:p w:rsidR="00911DC6" w:rsidRPr="00A92A1F" w:rsidRDefault="00911DC6" w:rsidP="00911DC6">
      <w:pPr>
        <w:pStyle w:val="BoxStep"/>
      </w:pPr>
      <w:r w:rsidRPr="00A92A1F">
        <w:t>Step 9.</w:t>
      </w:r>
      <w:r w:rsidRPr="00A92A1F">
        <w:tab/>
        <w:t>If the draft is a draft standard or a draft variation of a standard, the Authority must decide whether to approve or reject it and prepare a report, having regard to any submissions made. If approved, the Authority notifies the Council and the public of the approval and proceeds to step 10.</w:t>
      </w:r>
    </w:p>
    <w:p w:rsidR="00911DC6" w:rsidRPr="00A92A1F" w:rsidRDefault="00911DC6" w:rsidP="00911DC6">
      <w:pPr>
        <w:pStyle w:val="BoxStep"/>
      </w:pPr>
      <w:r w:rsidRPr="00A92A1F">
        <w:tab/>
        <w:t>If the draft is a draft code of practice or a draft variation of a code of practice, the Authority must revoke or vary any existing code or practice and give public notice of its decision. No further steps are taken in relation to measures of this kind.</w:t>
      </w:r>
    </w:p>
    <w:p w:rsidR="00911DC6" w:rsidRPr="00A92A1F" w:rsidRDefault="00911DC6" w:rsidP="00911DC6">
      <w:pPr>
        <w:pStyle w:val="BoxStep"/>
      </w:pPr>
      <w:r w:rsidRPr="00A92A1F">
        <w:t>Step 10</w:t>
      </w:r>
      <w:r w:rsidRPr="00A92A1F">
        <w:rPr>
          <w:i/>
        </w:rPr>
        <w:t>.</w:t>
      </w:r>
      <w:r w:rsidRPr="00A92A1F">
        <w:tab/>
        <w:t>The standard or variation comes into effect after it has been considered by the Council and published.</w:t>
      </w:r>
    </w:p>
    <w:p w:rsidR="00911DC6" w:rsidRPr="00A92A1F" w:rsidRDefault="00911DC6" w:rsidP="00911DC6">
      <w:pPr>
        <w:pStyle w:val="ActHead4"/>
      </w:pPr>
      <w:bookmarkStart w:id="30" w:name="_Toc395272820"/>
      <w:r w:rsidRPr="00A92A1F">
        <w:rPr>
          <w:rStyle w:val="CharSubdNo"/>
        </w:rPr>
        <w:t>Subdivision B</w:t>
      </w:r>
      <w:r w:rsidRPr="00A92A1F">
        <w:t>—</w:t>
      </w:r>
      <w:r w:rsidRPr="00A92A1F">
        <w:rPr>
          <w:rStyle w:val="CharSubdText"/>
        </w:rPr>
        <w:t>Applications</w:t>
      </w:r>
      <w:bookmarkEnd w:id="30"/>
    </w:p>
    <w:p w:rsidR="00911DC6" w:rsidRPr="00A92A1F" w:rsidRDefault="00911DC6" w:rsidP="00911DC6">
      <w:pPr>
        <w:pStyle w:val="ActHead5"/>
      </w:pPr>
      <w:bookmarkStart w:id="31" w:name="_Toc395272821"/>
      <w:r w:rsidRPr="00A92A1F">
        <w:rPr>
          <w:rStyle w:val="CharSectno"/>
        </w:rPr>
        <w:t>22</w:t>
      </w:r>
      <w:r w:rsidRPr="00A92A1F">
        <w:t xml:space="preserve">  Applications</w:t>
      </w:r>
      <w:bookmarkEnd w:id="31"/>
    </w:p>
    <w:p w:rsidR="00911DC6" w:rsidRPr="00A92A1F" w:rsidRDefault="00911DC6" w:rsidP="00911DC6">
      <w:pPr>
        <w:pStyle w:val="subsection"/>
      </w:pPr>
      <w:r w:rsidRPr="00A92A1F">
        <w:tab/>
        <w:t>(1)</w:t>
      </w:r>
      <w:r w:rsidRPr="00A92A1F">
        <w:tab/>
        <w:t>A body or person may apply to the Authority for the development of a food regulatory measure or the variation of a food regulatory measure.</w:t>
      </w:r>
    </w:p>
    <w:p w:rsidR="00911DC6" w:rsidRPr="00A92A1F" w:rsidRDefault="00911DC6" w:rsidP="00911DC6">
      <w:pPr>
        <w:pStyle w:val="subsection"/>
      </w:pPr>
      <w:r w:rsidRPr="00A92A1F">
        <w:lastRenderedPageBreak/>
        <w:tab/>
        <w:t>(2)</w:t>
      </w:r>
      <w:r w:rsidRPr="00A92A1F">
        <w:tab/>
        <w:t>The application must:</w:t>
      </w:r>
    </w:p>
    <w:p w:rsidR="00911DC6" w:rsidRPr="00A92A1F" w:rsidRDefault="00911DC6" w:rsidP="00911DC6">
      <w:pPr>
        <w:pStyle w:val="paragraph"/>
      </w:pPr>
      <w:r w:rsidRPr="00A92A1F">
        <w:tab/>
        <w:t>(a)</w:t>
      </w:r>
      <w:r w:rsidRPr="00A92A1F">
        <w:tab/>
        <w:t>be in writing; and</w:t>
      </w:r>
    </w:p>
    <w:p w:rsidR="00911DC6" w:rsidRPr="00A92A1F" w:rsidRDefault="00911DC6" w:rsidP="00911DC6">
      <w:pPr>
        <w:pStyle w:val="paragraph"/>
      </w:pPr>
      <w:r w:rsidRPr="00A92A1F">
        <w:tab/>
        <w:t>(b)</w:t>
      </w:r>
      <w:r w:rsidRPr="00A92A1F">
        <w:tab/>
        <w:t>if the form in which the application is to be made is specified in guidelines made under section</w:t>
      </w:r>
      <w:r w:rsidR="00A92A1F">
        <w:t> </w:t>
      </w:r>
      <w:r w:rsidRPr="00A92A1F">
        <w:t>23—be in the form specified; and</w:t>
      </w:r>
    </w:p>
    <w:p w:rsidR="00911DC6" w:rsidRPr="00A92A1F" w:rsidRDefault="00911DC6" w:rsidP="00911DC6">
      <w:pPr>
        <w:pStyle w:val="paragraph"/>
      </w:pPr>
      <w:r w:rsidRPr="00A92A1F">
        <w:tab/>
        <w:t>(c)</w:t>
      </w:r>
      <w:r w:rsidRPr="00A92A1F">
        <w:tab/>
        <w:t>include all of the information that, under guidelines made under section</w:t>
      </w:r>
      <w:r w:rsidR="00A92A1F">
        <w:t> </w:t>
      </w:r>
      <w:r w:rsidRPr="00A92A1F">
        <w:t>23, is to be included with the application; and</w:t>
      </w:r>
    </w:p>
    <w:p w:rsidR="00911DC6" w:rsidRPr="00A92A1F" w:rsidRDefault="00911DC6" w:rsidP="00911DC6">
      <w:pPr>
        <w:pStyle w:val="paragraph"/>
      </w:pPr>
      <w:r w:rsidRPr="00A92A1F">
        <w:tab/>
        <w:t>(d)</w:t>
      </w:r>
      <w:r w:rsidRPr="00A92A1F">
        <w:tab/>
        <w:t>include each thing that, under guidelines made under section</w:t>
      </w:r>
      <w:r w:rsidR="00A92A1F">
        <w:t> </w:t>
      </w:r>
      <w:r w:rsidRPr="00A92A1F">
        <w:t>23, is to be included with the application; and</w:t>
      </w:r>
    </w:p>
    <w:p w:rsidR="00911DC6" w:rsidRPr="00A92A1F" w:rsidRDefault="00911DC6" w:rsidP="00911DC6">
      <w:pPr>
        <w:pStyle w:val="paragraph"/>
      </w:pPr>
      <w:r w:rsidRPr="00A92A1F">
        <w:tab/>
        <w:t>(e)</w:t>
      </w:r>
      <w:r w:rsidRPr="00A92A1F">
        <w:tab/>
        <w:t>identify the procedure that, in the applicant’s view, applies to the consideration of the application.</w:t>
      </w:r>
    </w:p>
    <w:p w:rsidR="00911DC6" w:rsidRPr="00A92A1F" w:rsidRDefault="00911DC6" w:rsidP="00911DC6">
      <w:pPr>
        <w:pStyle w:val="ActHead5"/>
      </w:pPr>
      <w:bookmarkStart w:id="32" w:name="_Toc395272822"/>
      <w:r w:rsidRPr="00A92A1F">
        <w:rPr>
          <w:rStyle w:val="CharSectno"/>
        </w:rPr>
        <w:t>23</w:t>
      </w:r>
      <w:r w:rsidRPr="00A92A1F">
        <w:t xml:space="preserve">  Application guidelines</w:t>
      </w:r>
      <w:bookmarkEnd w:id="32"/>
    </w:p>
    <w:p w:rsidR="00911DC6" w:rsidRPr="00A92A1F" w:rsidRDefault="00911DC6" w:rsidP="00911DC6">
      <w:pPr>
        <w:pStyle w:val="SubsectionHead"/>
      </w:pPr>
      <w:r w:rsidRPr="00A92A1F">
        <w:t>Authority may make guidelines</w:t>
      </w:r>
    </w:p>
    <w:p w:rsidR="00911DC6" w:rsidRPr="00A92A1F" w:rsidRDefault="00911DC6" w:rsidP="00911DC6">
      <w:pPr>
        <w:pStyle w:val="subsection"/>
      </w:pPr>
      <w:r w:rsidRPr="00A92A1F">
        <w:tab/>
        <w:t>(1)</w:t>
      </w:r>
      <w:r w:rsidRPr="00A92A1F">
        <w:tab/>
        <w:t>The Authority may, by legislative instrument, make guidelines:</w:t>
      </w:r>
    </w:p>
    <w:p w:rsidR="00911DC6" w:rsidRPr="00A92A1F" w:rsidRDefault="00911DC6" w:rsidP="00911DC6">
      <w:pPr>
        <w:pStyle w:val="paragraph"/>
      </w:pPr>
      <w:r w:rsidRPr="00A92A1F">
        <w:tab/>
        <w:t>(a)</w:t>
      </w:r>
      <w:r w:rsidRPr="00A92A1F">
        <w:tab/>
        <w:t>specifying the form in which applications for the development of a food regulatory measure, or the variation of a food regulatory measure, are to be made; and</w:t>
      </w:r>
    </w:p>
    <w:p w:rsidR="00911DC6" w:rsidRPr="00A92A1F" w:rsidRDefault="00911DC6" w:rsidP="00911DC6">
      <w:pPr>
        <w:pStyle w:val="paragraph"/>
      </w:pPr>
      <w:r w:rsidRPr="00A92A1F">
        <w:tab/>
        <w:t>(b)</w:t>
      </w:r>
      <w:r w:rsidRPr="00A92A1F">
        <w:tab/>
        <w:t>specifying the information, or the kinds of information, to be included with such applications; and</w:t>
      </w:r>
    </w:p>
    <w:p w:rsidR="00911DC6" w:rsidRPr="00A92A1F" w:rsidRDefault="00911DC6" w:rsidP="00911DC6">
      <w:pPr>
        <w:pStyle w:val="paragraph"/>
      </w:pPr>
      <w:r w:rsidRPr="00A92A1F">
        <w:tab/>
        <w:t>(c)</w:t>
      </w:r>
      <w:r w:rsidRPr="00A92A1F">
        <w:tab/>
        <w:t>specifying any thing, or kind of thing, to be included with such applications.</w:t>
      </w:r>
    </w:p>
    <w:p w:rsidR="00911DC6" w:rsidRPr="00A92A1F" w:rsidRDefault="00911DC6" w:rsidP="00911DC6">
      <w:pPr>
        <w:pStyle w:val="subsection"/>
      </w:pPr>
      <w:r w:rsidRPr="00A92A1F">
        <w:tab/>
        <w:t>(2)</w:t>
      </w:r>
      <w:r w:rsidRPr="00A92A1F">
        <w:tab/>
        <w:t xml:space="preserve">The Authority may only specify information, or kinds of information, under </w:t>
      </w:r>
      <w:r w:rsidR="00A92A1F">
        <w:t>paragraph (</w:t>
      </w:r>
      <w:r w:rsidRPr="00A92A1F">
        <w:t>1)(b) in relation to an application if the inclusion of that information, or information of those kinds:</w:t>
      </w:r>
    </w:p>
    <w:p w:rsidR="00911DC6" w:rsidRPr="00A92A1F" w:rsidRDefault="00911DC6" w:rsidP="00911DC6">
      <w:pPr>
        <w:pStyle w:val="paragraph"/>
      </w:pPr>
      <w:r w:rsidRPr="00A92A1F">
        <w:tab/>
        <w:t>(a)</w:t>
      </w:r>
      <w:r w:rsidRPr="00A92A1F">
        <w:tab/>
        <w:t>would enable the Authority to assess the application and develop the relevant food regulatory measure, or the relevant variation of a food regulatory measure; or</w:t>
      </w:r>
    </w:p>
    <w:p w:rsidR="00911DC6" w:rsidRPr="00A92A1F" w:rsidRDefault="00911DC6" w:rsidP="00911DC6">
      <w:pPr>
        <w:pStyle w:val="paragraph"/>
      </w:pPr>
      <w:r w:rsidRPr="00A92A1F">
        <w:tab/>
        <w:t>(b)</w:t>
      </w:r>
      <w:r w:rsidRPr="00A92A1F">
        <w:tab/>
        <w:t>would enable the Authority to determine whether a charge under section</w:t>
      </w:r>
      <w:r w:rsidR="00A92A1F">
        <w:t> </w:t>
      </w:r>
      <w:r w:rsidRPr="00A92A1F">
        <w:t>146 is payable to the Authority in relation to the application.</w:t>
      </w:r>
    </w:p>
    <w:p w:rsidR="00911DC6" w:rsidRPr="00A92A1F" w:rsidRDefault="00911DC6" w:rsidP="00911DC6">
      <w:pPr>
        <w:pStyle w:val="subsection"/>
      </w:pPr>
      <w:r w:rsidRPr="00A92A1F">
        <w:tab/>
        <w:t>(3)</w:t>
      </w:r>
      <w:r w:rsidRPr="00A92A1F">
        <w:tab/>
        <w:t xml:space="preserve">The Authority may only specify a thing, or a kind of thing, under </w:t>
      </w:r>
      <w:r w:rsidR="00A92A1F">
        <w:t>paragraph (</w:t>
      </w:r>
      <w:r w:rsidRPr="00A92A1F">
        <w:t xml:space="preserve">1)(c) in relation to an application, if the inclusion of that thing, or things of those kinds, would enable the Authority to </w:t>
      </w:r>
      <w:r w:rsidRPr="00A92A1F">
        <w:lastRenderedPageBreak/>
        <w:t>assess the application and develop the relevant food regulatory measure, or the relevant variation of a food regulatory measure.</w:t>
      </w:r>
    </w:p>
    <w:p w:rsidR="00911DC6" w:rsidRPr="00A92A1F" w:rsidRDefault="00911DC6" w:rsidP="00911DC6">
      <w:pPr>
        <w:pStyle w:val="SubsectionHead"/>
      </w:pPr>
      <w:r w:rsidRPr="00A92A1F">
        <w:t>Guidelines not subject to disallowance or sunsetting</w:t>
      </w:r>
    </w:p>
    <w:p w:rsidR="00911DC6" w:rsidRPr="00A92A1F" w:rsidRDefault="00911DC6" w:rsidP="00911DC6">
      <w:pPr>
        <w:pStyle w:val="subsection"/>
      </w:pPr>
      <w:r w:rsidRPr="00A92A1F">
        <w:tab/>
        <w:t>(4)</w:t>
      </w:r>
      <w:r w:rsidRPr="00A92A1F">
        <w:tab/>
        <w:t>Section</w:t>
      </w:r>
      <w:r w:rsidR="00A92A1F">
        <w:t> </w:t>
      </w:r>
      <w:r w:rsidRPr="00A92A1F">
        <w:t>42 and Part</w:t>
      </w:r>
      <w:r w:rsidR="00A92A1F">
        <w:t> </w:t>
      </w:r>
      <w:r w:rsidRPr="00A92A1F">
        <w:t xml:space="preserve">6 of the </w:t>
      </w:r>
      <w:r w:rsidRPr="00A92A1F">
        <w:rPr>
          <w:i/>
        </w:rPr>
        <w:t xml:space="preserve">Legislative Instruments Act 2003 </w:t>
      </w:r>
      <w:r w:rsidRPr="00A92A1F">
        <w:t xml:space="preserve">do not apply to guidelines made under </w:t>
      </w:r>
      <w:r w:rsidR="00A92A1F">
        <w:t>subsection (</w:t>
      </w:r>
      <w:r w:rsidRPr="00A92A1F">
        <w:t>1).</w:t>
      </w:r>
    </w:p>
    <w:p w:rsidR="00911DC6" w:rsidRPr="00A92A1F" w:rsidRDefault="00911DC6" w:rsidP="00911DC6">
      <w:pPr>
        <w:pStyle w:val="ActHead5"/>
      </w:pPr>
      <w:bookmarkStart w:id="33" w:name="_Toc395272823"/>
      <w:r w:rsidRPr="00A92A1F">
        <w:rPr>
          <w:rStyle w:val="CharSectno"/>
        </w:rPr>
        <w:t>24</w:t>
      </w:r>
      <w:r w:rsidRPr="00A92A1F">
        <w:t xml:space="preserve">  Withdrawal of applications</w:t>
      </w:r>
      <w:bookmarkEnd w:id="33"/>
    </w:p>
    <w:p w:rsidR="00911DC6" w:rsidRPr="00A92A1F" w:rsidRDefault="00911DC6" w:rsidP="00911DC6">
      <w:pPr>
        <w:pStyle w:val="subsection"/>
      </w:pPr>
      <w:r w:rsidRPr="00A92A1F">
        <w:tab/>
        <w:t>(1)</w:t>
      </w:r>
      <w:r w:rsidRPr="00A92A1F">
        <w:tab/>
        <w:t>An applicant may withdraw the applicant’s application by giving written notice of the withdrawal to the Authority at any time after the Authority has accepted the application under paragraph</w:t>
      </w:r>
      <w:r w:rsidR="00A92A1F">
        <w:t> </w:t>
      </w:r>
      <w:r w:rsidRPr="00A92A1F">
        <w:t>26(1)(a)</w:t>
      </w:r>
      <w:r w:rsidR="003E4DC3" w:rsidRPr="00A92A1F">
        <w:t xml:space="preserve"> or 47(1)(a)</w:t>
      </w:r>
      <w:r w:rsidRPr="00A92A1F">
        <w:t>, but before:</w:t>
      </w:r>
    </w:p>
    <w:p w:rsidR="00911DC6" w:rsidRPr="00A92A1F" w:rsidRDefault="00911DC6" w:rsidP="00911DC6">
      <w:pPr>
        <w:pStyle w:val="paragraph"/>
      </w:pPr>
      <w:r w:rsidRPr="00A92A1F">
        <w:tab/>
        <w:t>(a)</w:t>
      </w:r>
      <w:r w:rsidRPr="00A92A1F">
        <w:tab/>
        <w:t>the Authority approves a draft food regulatory measure, or a draft variation of a food regulatory measure, as a result of the application; or</w:t>
      </w:r>
    </w:p>
    <w:p w:rsidR="00911DC6" w:rsidRPr="00A92A1F" w:rsidRDefault="00911DC6" w:rsidP="00911DC6">
      <w:pPr>
        <w:pStyle w:val="paragraph"/>
      </w:pPr>
      <w:r w:rsidRPr="00A92A1F">
        <w:tab/>
        <w:t>(b)</w:t>
      </w:r>
      <w:r w:rsidRPr="00A92A1F">
        <w:tab/>
        <w:t>the Authority notifies the applicant that the Authority has rejected the application.</w:t>
      </w:r>
    </w:p>
    <w:p w:rsidR="00911DC6" w:rsidRPr="00A92A1F" w:rsidRDefault="00911DC6" w:rsidP="00911DC6">
      <w:pPr>
        <w:pStyle w:val="subsection"/>
      </w:pPr>
      <w:r w:rsidRPr="00A92A1F">
        <w:tab/>
        <w:t>(2)</w:t>
      </w:r>
      <w:r w:rsidRPr="00A92A1F">
        <w:tab/>
        <w:t>If the Authority receives notice of the withdrawal of an application after the applicant pays a charge under section</w:t>
      </w:r>
      <w:r w:rsidR="00A92A1F">
        <w:t> </w:t>
      </w:r>
      <w:r w:rsidRPr="00A92A1F">
        <w:t>146, the Authority must refund to the applicant so much of the charge as is equivalent to the sum paid by the applicant but not expended from the charge, calculated in accordance with the regulations.</w:t>
      </w:r>
    </w:p>
    <w:p w:rsidR="00911DC6" w:rsidRPr="00A92A1F" w:rsidRDefault="00911DC6" w:rsidP="00911DC6">
      <w:pPr>
        <w:pStyle w:val="subsection"/>
      </w:pPr>
      <w:r w:rsidRPr="00A92A1F">
        <w:tab/>
        <w:t>(3)</w:t>
      </w:r>
      <w:r w:rsidRPr="00A92A1F">
        <w:tab/>
        <w:t>If the Authority receives notice of the withdrawal of an application after public notice of the application has been given under section</w:t>
      </w:r>
      <w:r w:rsidR="00A92A1F">
        <w:t> </w:t>
      </w:r>
      <w:r w:rsidRPr="00A92A1F">
        <w:t>28</w:t>
      </w:r>
      <w:r w:rsidR="003E4DC3" w:rsidRPr="00A92A1F">
        <w:t xml:space="preserve"> or 51</w:t>
      </w:r>
      <w:r w:rsidRPr="00A92A1F">
        <w:t>, the Authority must give public notice that the application has been withdrawn.</w:t>
      </w:r>
    </w:p>
    <w:p w:rsidR="00911DC6" w:rsidRPr="00A92A1F" w:rsidRDefault="00911DC6" w:rsidP="00911DC6">
      <w:pPr>
        <w:pStyle w:val="ActHead4"/>
      </w:pPr>
      <w:bookmarkStart w:id="34" w:name="_Toc395272824"/>
      <w:r w:rsidRPr="00A92A1F">
        <w:rPr>
          <w:rStyle w:val="CharSubdNo"/>
        </w:rPr>
        <w:t>Subdivision C</w:t>
      </w:r>
      <w:r w:rsidRPr="00A92A1F">
        <w:t>—</w:t>
      </w:r>
      <w:r w:rsidRPr="00A92A1F">
        <w:rPr>
          <w:rStyle w:val="CharSubdText"/>
        </w:rPr>
        <w:t>Procedures for considering applications</w:t>
      </w:r>
      <w:bookmarkEnd w:id="34"/>
    </w:p>
    <w:p w:rsidR="00911DC6" w:rsidRPr="00A92A1F" w:rsidRDefault="00911DC6" w:rsidP="00911DC6">
      <w:pPr>
        <w:pStyle w:val="ActHead5"/>
      </w:pPr>
      <w:bookmarkStart w:id="35" w:name="_Toc395272825"/>
      <w:r w:rsidRPr="00A92A1F">
        <w:rPr>
          <w:rStyle w:val="CharSectno"/>
        </w:rPr>
        <w:t>25</w:t>
      </w:r>
      <w:r w:rsidRPr="00A92A1F">
        <w:t xml:space="preserve">  Which procedure is appropriate?</w:t>
      </w:r>
      <w:bookmarkEnd w:id="35"/>
    </w:p>
    <w:p w:rsidR="00911DC6" w:rsidRPr="00A92A1F" w:rsidRDefault="00911DC6" w:rsidP="00911DC6">
      <w:pPr>
        <w:pStyle w:val="subsection"/>
      </w:pPr>
      <w:r w:rsidRPr="00A92A1F">
        <w:tab/>
      </w:r>
      <w:r w:rsidR="003E4DC3" w:rsidRPr="00A92A1F">
        <w:t>(1)</w:t>
      </w:r>
      <w:r w:rsidRPr="00A92A1F">
        <w:tab/>
        <w:t>The Authority must adopt the general</w:t>
      </w:r>
      <w:r w:rsidRPr="00A92A1F">
        <w:rPr>
          <w:i/>
        </w:rPr>
        <w:t xml:space="preserve"> </w:t>
      </w:r>
      <w:r w:rsidRPr="00A92A1F">
        <w:t>procedure</w:t>
      </w:r>
      <w:r w:rsidRPr="00A92A1F">
        <w:rPr>
          <w:i/>
        </w:rPr>
        <w:t xml:space="preserve"> </w:t>
      </w:r>
      <w:r w:rsidRPr="00A92A1F">
        <w:t>in considering an application for the development of a food regulatory measure or the variation of a food regulatory measure, unless:</w:t>
      </w:r>
    </w:p>
    <w:p w:rsidR="00911DC6" w:rsidRPr="00A92A1F" w:rsidRDefault="00911DC6" w:rsidP="00911DC6">
      <w:pPr>
        <w:pStyle w:val="paragraph"/>
      </w:pPr>
      <w:r w:rsidRPr="00A92A1F">
        <w:lastRenderedPageBreak/>
        <w:tab/>
        <w:t>(a)</w:t>
      </w:r>
      <w:r w:rsidRPr="00A92A1F">
        <w:tab/>
        <w:t>the application is one to which Subdivision E applies (application for a minor variation of a food regulatory measure); or</w:t>
      </w:r>
    </w:p>
    <w:p w:rsidR="00911DC6" w:rsidRPr="00A92A1F" w:rsidRDefault="00911DC6" w:rsidP="00911DC6">
      <w:pPr>
        <w:pStyle w:val="paragraph"/>
      </w:pPr>
      <w:r w:rsidRPr="00A92A1F">
        <w:tab/>
        <w:t>(b)</w:t>
      </w:r>
      <w:r w:rsidRPr="00A92A1F">
        <w:tab/>
        <w:t>the application is one to which Subdivision F applies (application for the development of a new food regulatory measure or a major variation of a food regulatory measure); or</w:t>
      </w:r>
    </w:p>
    <w:p w:rsidR="003E4DC3" w:rsidRPr="00A92A1F" w:rsidRDefault="003E4DC3" w:rsidP="003E4DC3">
      <w:pPr>
        <w:pStyle w:val="paragraph"/>
      </w:pPr>
      <w:r w:rsidRPr="00A92A1F">
        <w:tab/>
        <w:t>(c)</w:t>
      </w:r>
      <w:r w:rsidRPr="00A92A1F">
        <w:tab/>
        <w:t>the application is one to which Subdivision G</w:t>
      </w:r>
      <w:r w:rsidRPr="00A92A1F">
        <w:rPr>
          <w:i/>
        </w:rPr>
        <w:t xml:space="preserve"> </w:t>
      </w:r>
      <w:r w:rsidRPr="00A92A1F">
        <w:t>applies (application for a high level health claims variation); or</w:t>
      </w:r>
    </w:p>
    <w:p w:rsidR="00911DC6" w:rsidRPr="00A92A1F" w:rsidRDefault="00911DC6" w:rsidP="00911DC6">
      <w:pPr>
        <w:pStyle w:val="paragraph"/>
      </w:pPr>
      <w:r w:rsidRPr="00A92A1F">
        <w:tab/>
        <w:t>(d)</w:t>
      </w:r>
      <w:r w:rsidRPr="00A92A1F">
        <w:tab/>
        <w:t>the application is declared to be an urgent application for the purposes of this Part under section</w:t>
      </w:r>
      <w:r w:rsidR="00A92A1F">
        <w:t> </w:t>
      </w:r>
      <w:r w:rsidRPr="00A92A1F">
        <w:t>95.</w:t>
      </w:r>
    </w:p>
    <w:p w:rsidR="003E4DC3" w:rsidRPr="00A92A1F" w:rsidRDefault="003E4DC3" w:rsidP="003E4DC3">
      <w:pPr>
        <w:pStyle w:val="SubsectionHead"/>
      </w:pPr>
      <w:r w:rsidRPr="00A92A1F">
        <w:t>Where an application for a high level health claims variation is included in an application for a variation of another kind</w:t>
      </w:r>
    </w:p>
    <w:p w:rsidR="003E4DC3" w:rsidRPr="00A92A1F" w:rsidRDefault="003E4DC3" w:rsidP="003E4DC3">
      <w:pPr>
        <w:pStyle w:val="subsection"/>
      </w:pPr>
      <w:r w:rsidRPr="00A92A1F">
        <w:tab/>
        <w:t>(2)</w:t>
      </w:r>
      <w:r w:rsidRPr="00A92A1F">
        <w:tab/>
        <w:t>If a person applies for a high level health claims variation and a variation of another kind in a single application, then, for the purposes of this Act, the person is taken to have made an application for a high level health claims variation and a separate application for the other kind of variation.</w:t>
      </w:r>
    </w:p>
    <w:p w:rsidR="00911DC6" w:rsidRPr="00A92A1F" w:rsidRDefault="00911DC6" w:rsidP="00911DC6">
      <w:pPr>
        <w:pStyle w:val="ActHead4"/>
      </w:pPr>
      <w:bookmarkStart w:id="36" w:name="_Toc395272826"/>
      <w:r w:rsidRPr="00A92A1F">
        <w:rPr>
          <w:rStyle w:val="CharSubdNo"/>
        </w:rPr>
        <w:t>Subdivision D</w:t>
      </w:r>
      <w:r w:rsidRPr="00A92A1F">
        <w:t>—</w:t>
      </w:r>
      <w:r w:rsidRPr="00A92A1F">
        <w:rPr>
          <w:rStyle w:val="CharSubdText"/>
        </w:rPr>
        <w:t>General procedure</w:t>
      </w:r>
      <w:bookmarkEnd w:id="36"/>
    </w:p>
    <w:p w:rsidR="00911DC6" w:rsidRPr="00A92A1F" w:rsidRDefault="00911DC6" w:rsidP="00911DC6">
      <w:pPr>
        <w:pStyle w:val="ActHead5"/>
      </w:pPr>
      <w:bookmarkStart w:id="37" w:name="_Toc395272827"/>
      <w:r w:rsidRPr="00A92A1F">
        <w:rPr>
          <w:rStyle w:val="CharSectno"/>
        </w:rPr>
        <w:t>26</w:t>
      </w:r>
      <w:r w:rsidRPr="00A92A1F">
        <w:t xml:space="preserve">  Accepting an application</w:t>
      </w:r>
      <w:bookmarkEnd w:id="37"/>
    </w:p>
    <w:p w:rsidR="00911DC6" w:rsidRPr="00A92A1F" w:rsidRDefault="00911DC6" w:rsidP="00911DC6">
      <w:pPr>
        <w:pStyle w:val="subsection"/>
      </w:pPr>
      <w:r w:rsidRPr="00A92A1F">
        <w:tab/>
        <w:t>(1)</w:t>
      </w:r>
      <w:r w:rsidRPr="00A92A1F">
        <w:tab/>
        <w:t>The Authority must, within 15 business days after an application is given to the Authority:</w:t>
      </w:r>
    </w:p>
    <w:p w:rsidR="00911DC6" w:rsidRPr="00A92A1F" w:rsidRDefault="00911DC6" w:rsidP="00911DC6">
      <w:pPr>
        <w:pStyle w:val="paragraph"/>
      </w:pPr>
      <w:r w:rsidRPr="00A92A1F">
        <w:tab/>
        <w:t>(a)</w:t>
      </w:r>
      <w:r w:rsidRPr="00A92A1F">
        <w:tab/>
        <w:t>accept the application; or</w:t>
      </w:r>
    </w:p>
    <w:p w:rsidR="00911DC6" w:rsidRPr="00A92A1F" w:rsidRDefault="00911DC6" w:rsidP="00911DC6">
      <w:pPr>
        <w:pStyle w:val="paragraph"/>
      </w:pPr>
      <w:r w:rsidRPr="00A92A1F">
        <w:tab/>
        <w:t>(b)</w:t>
      </w:r>
      <w:r w:rsidRPr="00A92A1F">
        <w:tab/>
        <w:t>reject the application.</w:t>
      </w:r>
    </w:p>
    <w:p w:rsidR="00911DC6" w:rsidRPr="00A92A1F" w:rsidRDefault="00911DC6" w:rsidP="00911DC6">
      <w:pPr>
        <w:pStyle w:val="subsection"/>
      </w:pPr>
      <w:r w:rsidRPr="00A92A1F">
        <w:tab/>
        <w:t>(2)</w:t>
      </w:r>
      <w:r w:rsidRPr="00A92A1F">
        <w:tab/>
        <w:t>In determining whether to accept or reject the application, the Authority must have regard to the following matters:</w:t>
      </w:r>
    </w:p>
    <w:p w:rsidR="00911DC6" w:rsidRPr="00A92A1F" w:rsidRDefault="00911DC6" w:rsidP="00911DC6">
      <w:pPr>
        <w:pStyle w:val="paragraph"/>
      </w:pPr>
      <w:r w:rsidRPr="00A92A1F">
        <w:tab/>
        <w:t>(a)</w:t>
      </w:r>
      <w:r w:rsidRPr="00A92A1F">
        <w:tab/>
        <w:t>whether the application complies with subsection</w:t>
      </w:r>
      <w:r w:rsidR="00A92A1F">
        <w:t> </w:t>
      </w:r>
      <w:r w:rsidRPr="00A92A1F">
        <w:t>22(2);</w:t>
      </w:r>
    </w:p>
    <w:p w:rsidR="00911DC6" w:rsidRPr="00A92A1F" w:rsidRDefault="00911DC6" w:rsidP="00911DC6">
      <w:pPr>
        <w:pStyle w:val="paragraph"/>
      </w:pPr>
      <w:r w:rsidRPr="00A92A1F">
        <w:tab/>
        <w:t>(b)</w:t>
      </w:r>
      <w:r w:rsidRPr="00A92A1F">
        <w:tab/>
        <w:t>whether the application relates to a matter that may be developed as a food regulatory measure, or that warrants the variation of a food regulatory measure;</w:t>
      </w:r>
    </w:p>
    <w:p w:rsidR="00911DC6" w:rsidRPr="00A92A1F" w:rsidRDefault="00911DC6" w:rsidP="00911DC6">
      <w:pPr>
        <w:pStyle w:val="paragraph"/>
      </w:pPr>
      <w:r w:rsidRPr="00A92A1F">
        <w:tab/>
        <w:t>(c)</w:t>
      </w:r>
      <w:r w:rsidRPr="00A92A1F">
        <w:tab/>
        <w:t>whether the application is so similar to a previous application or proposal for the development or variation of a food regulatory measure that it ought to be rejected;</w:t>
      </w:r>
    </w:p>
    <w:p w:rsidR="00911DC6" w:rsidRPr="00A92A1F" w:rsidRDefault="00911DC6" w:rsidP="00911DC6">
      <w:pPr>
        <w:pStyle w:val="paragraph"/>
      </w:pPr>
      <w:r w:rsidRPr="00A92A1F">
        <w:lastRenderedPageBreak/>
        <w:tab/>
        <w:t>(d)</w:t>
      </w:r>
      <w:r w:rsidRPr="00A92A1F">
        <w:tab/>
        <w:t>any other relevant matter.</w:t>
      </w:r>
    </w:p>
    <w:p w:rsidR="00911DC6" w:rsidRPr="00A92A1F" w:rsidRDefault="00911DC6" w:rsidP="00911DC6">
      <w:pPr>
        <w:pStyle w:val="subsection"/>
      </w:pPr>
      <w:r w:rsidRPr="00A92A1F">
        <w:tab/>
        <w:t>(3)</w:t>
      </w:r>
      <w:r w:rsidRPr="00A92A1F">
        <w:tab/>
        <w:t>If an application is rejected because it does not comply with subsection</w:t>
      </w:r>
      <w:r w:rsidR="00A92A1F">
        <w:t> </w:t>
      </w:r>
      <w:r w:rsidRPr="00A92A1F">
        <w:t>22(2), the application must be disregarded for the purposes of determining whether a later application or proposal for the development or variation of a food regulatory measure is so similar to a previous application that the later application or proposal ought to be rejected.</w:t>
      </w:r>
    </w:p>
    <w:p w:rsidR="00911DC6" w:rsidRPr="00A92A1F" w:rsidRDefault="00911DC6" w:rsidP="00911DC6">
      <w:pPr>
        <w:pStyle w:val="ActHead5"/>
      </w:pPr>
      <w:bookmarkStart w:id="38" w:name="_Toc395272828"/>
      <w:r w:rsidRPr="00A92A1F">
        <w:rPr>
          <w:rStyle w:val="CharSectno"/>
        </w:rPr>
        <w:t>27</w:t>
      </w:r>
      <w:r w:rsidRPr="00A92A1F">
        <w:t xml:space="preserve">  Notice of acceptance</w:t>
      </w:r>
      <w:bookmarkEnd w:id="38"/>
    </w:p>
    <w:p w:rsidR="00911DC6" w:rsidRPr="00A92A1F" w:rsidRDefault="00911DC6" w:rsidP="00911DC6">
      <w:pPr>
        <w:pStyle w:val="subsection"/>
      </w:pPr>
      <w:r w:rsidRPr="00A92A1F">
        <w:tab/>
      </w:r>
      <w:r w:rsidRPr="00A92A1F">
        <w:tab/>
        <w:t>If the Authority accepts an application, the Authority must notify the applicant immediately in writing:</w:t>
      </w:r>
    </w:p>
    <w:p w:rsidR="00911DC6" w:rsidRPr="00A92A1F" w:rsidRDefault="00911DC6" w:rsidP="00911DC6">
      <w:pPr>
        <w:pStyle w:val="paragraph"/>
      </w:pPr>
      <w:r w:rsidRPr="00A92A1F">
        <w:tab/>
        <w:t>(a)</w:t>
      </w:r>
      <w:r w:rsidRPr="00A92A1F">
        <w:tab/>
        <w:t>that the application has been accepted; and</w:t>
      </w:r>
    </w:p>
    <w:p w:rsidR="00911DC6" w:rsidRPr="00A92A1F" w:rsidRDefault="00911DC6" w:rsidP="00911DC6">
      <w:pPr>
        <w:pStyle w:val="paragraph"/>
      </w:pPr>
      <w:r w:rsidRPr="00A92A1F">
        <w:tab/>
        <w:t>(b)</w:t>
      </w:r>
      <w:r w:rsidRPr="00A92A1F">
        <w:tab/>
        <w:t>of the procedure the Authority will adopt in considering the application; and</w:t>
      </w:r>
    </w:p>
    <w:p w:rsidR="00911DC6" w:rsidRPr="00A92A1F" w:rsidRDefault="00911DC6" w:rsidP="00911DC6">
      <w:pPr>
        <w:pStyle w:val="paragraph"/>
      </w:pPr>
      <w:r w:rsidRPr="00A92A1F">
        <w:tab/>
        <w:t>(c)</w:t>
      </w:r>
      <w:r w:rsidRPr="00A92A1F">
        <w:tab/>
        <w:t>in the case of an applicant who has applied for the development or variation of a standard and on whom an exclusive capturable commercial benefit would be conferred if the standard were made or varied in the manner sought in the application:</w:t>
      </w:r>
    </w:p>
    <w:p w:rsidR="00911DC6" w:rsidRPr="00A92A1F" w:rsidRDefault="00911DC6" w:rsidP="00911DC6">
      <w:pPr>
        <w:pStyle w:val="paragraphsub"/>
      </w:pPr>
      <w:r w:rsidRPr="00A92A1F">
        <w:tab/>
        <w:t>(i)</w:t>
      </w:r>
      <w:r w:rsidRPr="00A92A1F">
        <w:tab/>
        <w:t xml:space="preserve">that the applicant must pay the charge </w:t>
      </w:r>
      <w:r w:rsidR="00551354" w:rsidRPr="00A92A1F">
        <w:t>under section</w:t>
      </w:r>
      <w:r w:rsidR="00A92A1F">
        <w:t> </w:t>
      </w:r>
      <w:r w:rsidR="00551354" w:rsidRPr="00A92A1F">
        <w:t>146 in relation to the application</w:t>
      </w:r>
      <w:r w:rsidRPr="00A92A1F">
        <w:t xml:space="preserve"> or, if the charge is payable in instalments, the first instalment of the charge, within 20 business days after the notification is given; and</w:t>
      </w:r>
    </w:p>
    <w:p w:rsidR="00911DC6" w:rsidRPr="00A92A1F" w:rsidRDefault="00911DC6" w:rsidP="00911DC6">
      <w:pPr>
        <w:pStyle w:val="paragraphsub"/>
      </w:pPr>
      <w:r w:rsidRPr="00A92A1F">
        <w:tab/>
        <w:t>(ii)</w:t>
      </w:r>
      <w:r w:rsidRPr="00A92A1F">
        <w:tab/>
        <w:t>that the application will be rejected if the charge, or the first instalment of the charge, is not paid within that period; and</w:t>
      </w:r>
    </w:p>
    <w:p w:rsidR="00911DC6" w:rsidRPr="00A92A1F" w:rsidRDefault="00911DC6" w:rsidP="00911DC6">
      <w:pPr>
        <w:pStyle w:val="paragraph"/>
      </w:pPr>
      <w:r w:rsidRPr="00A92A1F">
        <w:tab/>
        <w:t>(d)</w:t>
      </w:r>
      <w:r w:rsidRPr="00A92A1F">
        <w:tab/>
        <w:t xml:space="preserve">in any other case—that the applicant may, if the applicant elects to have the consideration of the application expedited, pay the charge </w:t>
      </w:r>
      <w:r w:rsidR="00551354" w:rsidRPr="00A92A1F">
        <w:t>under section</w:t>
      </w:r>
      <w:r w:rsidR="00A92A1F">
        <w:t> </w:t>
      </w:r>
      <w:r w:rsidR="00551354" w:rsidRPr="00A92A1F">
        <w:t>146 in relation to the application</w:t>
      </w:r>
      <w:r w:rsidRPr="00A92A1F">
        <w:t xml:space="preserve"> or, if the charge is payable in instalments, the first instalment of the charge.</w:t>
      </w:r>
    </w:p>
    <w:p w:rsidR="00911DC6" w:rsidRPr="00A92A1F" w:rsidRDefault="00911DC6" w:rsidP="00911DC6">
      <w:pPr>
        <w:pStyle w:val="ActHead5"/>
      </w:pPr>
      <w:bookmarkStart w:id="39" w:name="_Toc395272829"/>
      <w:r w:rsidRPr="00A92A1F">
        <w:rPr>
          <w:rStyle w:val="CharSectno"/>
        </w:rPr>
        <w:t>28</w:t>
      </w:r>
      <w:r w:rsidRPr="00A92A1F">
        <w:t xml:space="preserve">  Public notice of the application</w:t>
      </w:r>
      <w:bookmarkEnd w:id="39"/>
    </w:p>
    <w:p w:rsidR="00911DC6" w:rsidRPr="00A92A1F" w:rsidRDefault="00911DC6" w:rsidP="00911DC6">
      <w:pPr>
        <w:pStyle w:val="subsection"/>
      </w:pPr>
      <w:r w:rsidRPr="00A92A1F">
        <w:tab/>
        <w:t>(1)</w:t>
      </w:r>
      <w:r w:rsidRPr="00A92A1F">
        <w:tab/>
        <w:t xml:space="preserve">If the Authority accepts an application, the Authority must also give public notice of the matters mentioned in </w:t>
      </w:r>
      <w:r w:rsidR="00A92A1F">
        <w:t>subsection (</w:t>
      </w:r>
      <w:r w:rsidRPr="00A92A1F">
        <w:t>2).</w:t>
      </w:r>
    </w:p>
    <w:p w:rsidR="00911DC6" w:rsidRPr="00A92A1F" w:rsidRDefault="00911DC6" w:rsidP="00911DC6">
      <w:pPr>
        <w:pStyle w:val="SubsectionHead"/>
      </w:pPr>
      <w:r w:rsidRPr="00A92A1F">
        <w:lastRenderedPageBreak/>
        <w:t>Content of notice</w:t>
      </w:r>
    </w:p>
    <w:p w:rsidR="00911DC6" w:rsidRPr="00A92A1F" w:rsidRDefault="00911DC6" w:rsidP="00911DC6">
      <w:pPr>
        <w:pStyle w:val="subsection"/>
      </w:pPr>
      <w:r w:rsidRPr="00A92A1F">
        <w:tab/>
        <w:t>(2)</w:t>
      </w:r>
      <w:r w:rsidRPr="00A92A1F">
        <w:tab/>
        <w:t>The notice must:</w:t>
      </w:r>
    </w:p>
    <w:p w:rsidR="00911DC6" w:rsidRPr="00A92A1F" w:rsidRDefault="00911DC6" w:rsidP="00911DC6">
      <w:pPr>
        <w:pStyle w:val="paragraph"/>
      </w:pPr>
      <w:r w:rsidRPr="00A92A1F">
        <w:tab/>
        <w:t>(a)</w:t>
      </w:r>
      <w:r w:rsidRPr="00A92A1F">
        <w:tab/>
        <w:t>state that the Authority has received an application for the development of a food regulatory measure or the variation of a food regulatory measure, as the case requires; and</w:t>
      </w:r>
    </w:p>
    <w:p w:rsidR="00911DC6" w:rsidRPr="00A92A1F" w:rsidRDefault="00911DC6" w:rsidP="00911DC6">
      <w:pPr>
        <w:pStyle w:val="paragraph"/>
      </w:pPr>
      <w:r w:rsidRPr="00A92A1F">
        <w:tab/>
        <w:t>(b)</w:t>
      </w:r>
      <w:r w:rsidRPr="00A92A1F">
        <w:tab/>
        <w:t>state the date on which the application was received by the Authority; and</w:t>
      </w:r>
    </w:p>
    <w:p w:rsidR="00911DC6" w:rsidRPr="00A92A1F" w:rsidRDefault="00911DC6" w:rsidP="00911DC6">
      <w:pPr>
        <w:pStyle w:val="paragraph"/>
      </w:pPr>
      <w:r w:rsidRPr="00A92A1F">
        <w:tab/>
        <w:t>(c)</w:t>
      </w:r>
      <w:r w:rsidRPr="00A92A1F">
        <w:tab/>
        <w:t>state the name of the applicant; and</w:t>
      </w:r>
    </w:p>
    <w:p w:rsidR="00911DC6" w:rsidRPr="00A92A1F" w:rsidRDefault="00911DC6" w:rsidP="00911DC6">
      <w:pPr>
        <w:pStyle w:val="paragraph"/>
      </w:pPr>
      <w:r w:rsidRPr="00A92A1F">
        <w:tab/>
        <w:t>(d)</w:t>
      </w:r>
      <w:r w:rsidRPr="00A92A1F">
        <w:tab/>
        <w:t>give a summary of the application; and</w:t>
      </w:r>
    </w:p>
    <w:p w:rsidR="00911DC6" w:rsidRPr="00A92A1F" w:rsidRDefault="00911DC6" w:rsidP="00911DC6">
      <w:pPr>
        <w:pStyle w:val="paragraph"/>
      </w:pPr>
      <w:r w:rsidRPr="00A92A1F">
        <w:tab/>
        <w:t>(e)</w:t>
      </w:r>
      <w:r w:rsidRPr="00A92A1F">
        <w:tab/>
        <w:t>state that the Authority has accepted the application; and</w:t>
      </w:r>
    </w:p>
    <w:p w:rsidR="00911DC6" w:rsidRPr="00A92A1F" w:rsidRDefault="00911DC6" w:rsidP="00911DC6">
      <w:pPr>
        <w:pStyle w:val="paragraph"/>
      </w:pPr>
      <w:r w:rsidRPr="00A92A1F">
        <w:tab/>
        <w:t>(f)</w:t>
      </w:r>
      <w:r w:rsidRPr="00A92A1F">
        <w:tab/>
        <w:t>identify the procedure that the Authority will adopt in considering the application; and</w:t>
      </w:r>
    </w:p>
    <w:p w:rsidR="00911DC6" w:rsidRPr="00A92A1F" w:rsidRDefault="00911DC6" w:rsidP="00911DC6">
      <w:pPr>
        <w:pStyle w:val="paragraph"/>
      </w:pPr>
      <w:r w:rsidRPr="00A92A1F">
        <w:tab/>
        <w:t>(g)</w:t>
      </w:r>
      <w:r w:rsidRPr="00A92A1F">
        <w:tab/>
        <w:t>indicate when the Authority proposes to undertake the key steps in that procedure; and</w:t>
      </w:r>
    </w:p>
    <w:p w:rsidR="00911DC6" w:rsidRPr="00A92A1F" w:rsidRDefault="00911DC6" w:rsidP="00911DC6">
      <w:pPr>
        <w:pStyle w:val="paragraph"/>
      </w:pPr>
      <w:r w:rsidRPr="00A92A1F">
        <w:tab/>
        <w:t>(h)</w:t>
      </w:r>
      <w:r w:rsidRPr="00A92A1F">
        <w:tab/>
        <w:t>state how to obtain further information about the application.</w:t>
      </w:r>
    </w:p>
    <w:p w:rsidR="00911DC6" w:rsidRPr="00A92A1F" w:rsidRDefault="00911DC6" w:rsidP="00911DC6">
      <w:pPr>
        <w:pStyle w:val="SubsectionHead"/>
      </w:pPr>
      <w:r w:rsidRPr="00A92A1F">
        <w:t>Period within which notice must be given</w:t>
      </w:r>
    </w:p>
    <w:p w:rsidR="00911DC6" w:rsidRPr="00A92A1F" w:rsidRDefault="00911DC6" w:rsidP="00911DC6">
      <w:pPr>
        <w:pStyle w:val="subsection"/>
      </w:pPr>
      <w:r w:rsidRPr="00A92A1F">
        <w:tab/>
        <w:t>(3)</w:t>
      </w:r>
      <w:r w:rsidRPr="00A92A1F">
        <w:tab/>
        <w:t>The notice must be given:</w:t>
      </w:r>
    </w:p>
    <w:p w:rsidR="00911DC6" w:rsidRPr="00A92A1F" w:rsidRDefault="00911DC6" w:rsidP="00911DC6">
      <w:pPr>
        <w:pStyle w:val="paragraph"/>
      </w:pPr>
      <w:r w:rsidRPr="00A92A1F">
        <w:tab/>
        <w:t>(a)</w:t>
      </w:r>
      <w:r w:rsidRPr="00A92A1F">
        <w:tab/>
        <w:t>if the applicant pays a charge, or the first instalment of a charge, mentioned in subparagraph</w:t>
      </w:r>
      <w:r w:rsidR="00A92A1F">
        <w:t> </w:t>
      </w:r>
      <w:r w:rsidRPr="00A92A1F">
        <w:t>27(c)(i) within the period mentioned in that paragraph—within 5 business days after that payment; or</w:t>
      </w:r>
    </w:p>
    <w:p w:rsidR="00911DC6" w:rsidRPr="00A92A1F" w:rsidRDefault="00911DC6" w:rsidP="00911DC6">
      <w:pPr>
        <w:pStyle w:val="paragraph"/>
      </w:pPr>
      <w:r w:rsidRPr="00A92A1F">
        <w:tab/>
        <w:t>(b)</w:t>
      </w:r>
      <w:r w:rsidRPr="00A92A1F">
        <w:tab/>
        <w:t>if the applicant pays a charge, or the first instalment of a charge, mentioned in paragraph</w:t>
      </w:r>
      <w:r w:rsidR="00A92A1F">
        <w:t> </w:t>
      </w:r>
      <w:r w:rsidRPr="00A92A1F">
        <w:t>27(d)</w:t>
      </w:r>
      <w:r w:rsidRPr="00A92A1F">
        <w:rPr>
          <w:i/>
        </w:rPr>
        <w:t xml:space="preserve"> </w:t>
      </w:r>
      <w:r w:rsidRPr="00A92A1F">
        <w:t>within 20 business days after notice is given to the applicant under section</w:t>
      </w:r>
      <w:r w:rsidR="00A92A1F">
        <w:t> </w:t>
      </w:r>
      <w:r w:rsidRPr="00A92A1F">
        <w:t xml:space="preserve">27 (the </w:t>
      </w:r>
      <w:r w:rsidRPr="00A92A1F">
        <w:rPr>
          <w:b/>
          <w:i/>
        </w:rPr>
        <w:t>early payment period</w:t>
      </w:r>
      <w:r w:rsidRPr="00A92A1F">
        <w:t>)—within 5 business days after that payment; or</w:t>
      </w:r>
    </w:p>
    <w:p w:rsidR="00911DC6" w:rsidRPr="00A92A1F" w:rsidRDefault="00911DC6" w:rsidP="00911DC6">
      <w:pPr>
        <w:pStyle w:val="paragraph"/>
      </w:pPr>
      <w:r w:rsidRPr="00A92A1F">
        <w:tab/>
        <w:t>(c)</w:t>
      </w:r>
      <w:r w:rsidRPr="00A92A1F">
        <w:tab/>
        <w:t>in any other case—within 25 business days after notice is given to the applicant under section</w:t>
      </w:r>
      <w:r w:rsidR="00A92A1F">
        <w:t> </w:t>
      </w:r>
      <w:r w:rsidRPr="00A92A1F">
        <w:t>27.</w:t>
      </w:r>
    </w:p>
    <w:p w:rsidR="00911DC6" w:rsidRPr="00A92A1F" w:rsidRDefault="00911DC6" w:rsidP="00911DC6">
      <w:pPr>
        <w:pStyle w:val="SubsectionHead"/>
      </w:pPr>
      <w:r w:rsidRPr="00A92A1F">
        <w:t>Exclusive capturable commercial benefit—fee not paid</w:t>
      </w:r>
    </w:p>
    <w:p w:rsidR="00911DC6" w:rsidRPr="00A92A1F" w:rsidRDefault="00911DC6" w:rsidP="00911DC6">
      <w:pPr>
        <w:pStyle w:val="subsection"/>
      </w:pPr>
      <w:r w:rsidRPr="00A92A1F">
        <w:tab/>
        <w:t>(4)</w:t>
      </w:r>
      <w:r w:rsidRPr="00A92A1F">
        <w:tab/>
        <w:t>If an applicant:</w:t>
      </w:r>
    </w:p>
    <w:p w:rsidR="00911DC6" w:rsidRPr="00A92A1F" w:rsidRDefault="00911DC6" w:rsidP="00911DC6">
      <w:pPr>
        <w:pStyle w:val="paragraph"/>
      </w:pPr>
      <w:r w:rsidRPr="00A92A1F">
        <w:tab/>
        <w:t>(a)</w:t>
      </w:r>
      <w:r w:rsidRPr="00A92A1F">
        <w:tab/>
        <w:t>who applies for the development or variation of a standard; and</w:t>
      </w:r>
    </w:p>
    <w:p w:rsidR="00911DC6" w:rsidRPr="00A92A1F" w:rsidRDefault="00911DC6" w:rsidP="00911DC6">
      <w:pPr>
        <w:pStyle w:val="paragraph"/>
      </w:pPr>
      <w:r w:rsidRPr="00A92A1F">
        <w:lastRenderedPageBreak/>
        <w:tab/>
        <w:t>(b)</w:t>
      </w:r>
      <w:r w:rsidRPr="00A92A1F">
        <w:tab/>
        <w:t>on whom an exclusive capturable commercial benefit would be conferred if the standard were made or varied in the manner sought in the application;</w:t>
      </w:r>
    </w:p>
    <w:p w:rsidR="00911DC6" w:rsidRPr="00A92A1F" w:rsidRDefault="00911DC6" w:rsidP="00911DC6">
      <w:pPr>
        <w:pStyle w:val="subsection2"/>
      </w:pPr>
      <w:r w:rsidRPr="00A92A1F">
        <w:t>does not pay the charge, or the first instalment of the charge, mentioned in subparagraph</w:t>
      </w:r>
      <w:r w:rsidR="00A92A1F">
        <w:t> </w:t>
      </w:r>
      <w:r w:rsidRPr="00A92A1F">
        <w:t>27(c)(i)</w:t>
      </w:r>
      <w:r w:rsidRPr="00A92A1F">
        <w:rPr>
          <w:i/>
        </w:rPr>
        <w:t xml:space="preserve"> </w:t>
      </w:r>
      <w:r w:rsidRPr="00A92A1F">
        <w:t>within the period mentioned in that subparagraph:</w:t>
      </w:r>
    </w:p>
    <w:p w:rsidR="00911DC6" w:rsidRPr="00A92A1F" w:rsidRDefault="00911DC6" w:rsidP="00911DC6">
      <w:pPr>
        <w:pStyle w:val="paragraph"/>
      </w:pPr>
      <w:r w:rsidRPr="00A92A1F">
        <w:tab/>
        <w:t>(c)</w:t>
      </w:r>
      <w:r w:rsidRPr="00A92A1F">
        <w:tab/>
        <w:t>the Authority must reject the application; and</w:t>
      </w:r>
    </w:p>
    <w:p w:rsidR="00911DC6" w:rsidRPr="00A92A1F" w:rsidRDefault="00911DC6" w:rsidP="00911DC6">
      <w:pPr>
        <w:pStyle w:val="paragraph"/>
      </w:pPr>
      <w:r w:rsidRPr="00A92A1F">
        <w:tab/>
        <w:t>(d)</w:t>
      </w:r>
      <w:r w:rsidRPr="00A92A1F">
        <w:tab/>
        <w:t>the Authority need not give notice under this section.</w:t>
      </w:r>
    </w:p>
    <w:p w:rsidR="00911DC6" w:rsidRPr="00A92A1F" w:rsidRDefault="00911DC6" w:rsidP="00911DC6">
      <w:pPr>
        <w:pStyle w:val="SubsectionHead"/>
      </w:pPr>
      <w:r w:rsidRPr="00A92A1F">
        <w:t>Fee to expedite consideration paid after early payment period</w:t>
      </w:r>
    </w:p>
    <w:p w:rsidR="00911DC6" w:rsidRPr="00A92A1F" w:rsidRDefault="00911DC6" w:rsidP="00911DC6">
      <w:pPr>
        <w:pStyle w:val="subsection"/>
      </w:pPr>
      <w:r w:rsidRPr="00A92A1F">
        <w:tab/>
        <w:t>(5)</w:t>
      </w:r>
      <w:r w:rsidRPr="00A92A1F">
        <w:tab/>
        <w:t>If an applicant pays a charge, or the first instalment of a charge, mentioned in paragraph</w:t>
      </w:r>
      <w:r w:rsidR="00A92A1F">
        <w:t> </w:t>
      </w:r>
      <w:r w:rsidRPr="00A92A1F">
        <w:t xml:space="preserve">27(d) after the end of the early payment period, the Authority must, within 5 business days after that payment, again give public notice of the matters mentioned in </w:t>
      </w:r>
      <w:r w:rsidR="00A92A1F">
        <w:t>subsection (</w:t>
      </w:r>
      <w:r w:rsidRPr="00A92A1F">
        <w:t>2), including an update on when the Authority now proposes to undertake the key steps in the procedure.</w:t>
      </w:r>
    </w:p>
    <w:p w:rsidR="00911DC6" w:rsidRPr="00A92A1F" w:rsidRDefault="00911DC6" w:rsidP="00911DC6">
      <w:pPr>
        <w:pStyle w:val="ActHead5"/>
      </w:pPr>
      <w:bookmarkStart w:id="40" w:name="_Toc395272830"/>
      <w:r w:rsidRPr="00A92A1F">
        <w:rPr>
          <w:rStyle w:val="CharSectno"/>
        </w:rPr>
        <w:t>29</w:t>
      </w:r>
      <w:r w:rsidRPr="00A92A1F">
        <w:t xml:space="preserve">  Assessing the application</w:t>
      </w:r>
      <w:bookmarkEnd w:id="40"/>
    </w:p>
    <w:p w:rsidR="00911DC6" w:rsidRPr="00A92A1F" w:rsidRDefault="00911DC6" w:rsidP="00911DC6">
      <w:pPr>
        <w:pStyle w:val="subsection"/>
      </w:pPr>
      <w:r w:rsidRPr="00A92A1F">
        <w:tab/>
        <w:t>(1)</w:t>
      </w:r>
      <w:r w:rsidRPr="00A92A1F">
        <w:tab/>
        <w:t>If the Authority accepts an application, the Authority must assess the application.</w:t>
      </w:r>
    </w:p>
    <w:p w:rsidR="00911DC6" w:rsidRPr="00A92A1F" w:rsidRDefault="00911DC6" w:rsidP="00911DC6">
      <w:pPr>
        <w:pStyle w:val="subsection"/>
      </w:pPr>
      <w:r w:rsidRPr="00A92A1F">
        <w:tab/>
        <w:t>(2)</w:t>
      </w:r>
      <w:r w:rsidRPr="00A92A1F">
        <w:tab/>
        <w:t>In assessing the application, the Authority must have regard to the following matters:</w:t>
      </w:r>
    </w:p>
    <w:p w:rsidR="00911DC6" w:rsidRPr="00A92A1F" w:rsidRDefault="00911DC6" w:rsidP="00911DC6">
      <w:pPr>
        <w:pStyle w:val="paragraph"/>
      </w:pPr>
      <w:r w:rsidRPr="00A92A1F">
        <w:tab/>
        <w:t>(a)</w:t>
      </w:r>
      <w:r w:rsidRPr="00A92A1F">
        <w:tab/>
        <w:t>whether costs that would arise from a food regulatory measure developed or varied as a result of the application outweigh the direct and indirect benefits to the community, Government or industry that would arise from the development or variation of the food regulatory measure;</w:t>
      </w:r>
    </w:p>
    <w:p w:rsidR="00911DC6" w:rsidRPr="00A92A1F" w:rsidRDefault="00911DC6" w:rsidP="00911DC6">
      <w:pPr>
        <w:pStyle w:val="paragraph"/>
      </w:pPr>
      <w:r w:rsidRPr="00A92A1F">
        <w:tab/>
        <w:t>(b)</w:t>
      </w:r>
      <w:r w:rsidRPr="00A92A1F">
        <w:tab/>
        <w:t>whether other measures (available to the Authority or not) would be more cost</w:t>
      </w:r>
      <w:r w:rsidR="00A92A1F">
        <w:noBreakHyphen/>
      </w:r>
      <w:r w:rsidRPr="00A92A1F">
        <w:t>effective than a food regulatory measure developed or varied as a result of the application;</w:t>
      </w:r>
    </w:p>
    <w:p w:rsidR="00911DC6" w:rsidRPr="00A92A1F" w:rsidRDefault="00911DC6" w:rsidP="00911DC6">
      <w:pPr>
        <w:pStyle w:val="paragraph"/>
      </w:pPr>
      <w:r w:rsidRPr="00A92A1F">
        <w:tab/>
        <w:t>(c)</w:t>
      </w:r>
      <w:r w:rsidRPr="00A92A1F">
        <w:tab/>
        <w:t xml:space="preserve">any relevant </w:t>
      </w:r>
      <w:smartTag w:uri="urn:schemas-microsoft-com:office:smarttags" w:element="country-region">
        <w:smartTag w:uri="urn:schemas-microsoft-com:office:smarttags" w:element="place">
          <w:r w:rsidRPr="00A92A1F">
            <w:t>New Zealand</w:t>
          </w:r>
        </w:smartTag>
      </w:smartTag>
      <w:r w:rsidRPr="00A92A1F">
        <w:t xml:space="preserve"> standards;</w:t>
      </w:r>
    </w:p>
    <w:p w:rsidR="00911DC6" w:rsidRPr="00A92A1F" w:rsidRDefault="00911DC6" w:rsidP="00911DC6">
      <w:pPr>
        <w:pStyle w:val="paragraph"/>
      </w:pPr>
      <w:r w:rsidRPr="00A92A1F">
        <w:tab/>
        <w:t>(d)</w:t>
      </w:r>
      <w:r w:rsidRPr="00A92A1F">
        <w:tab/>
        <w:t>any other relevant matters.</w:t>
      </w:r>
    </w:p>
    <w:p w:rsidR="00911DC6" w:rsidRPr="00A92A1F" w:rsidRDefault="00911DC6" w:rsidP="00911DC6">
      <w:pPr>
        <w:pStyle w:val="notetext"/>
      </w:pPr>
      <w:r w:rsidRPr="00A92A1F">
        <w:t>Note:</w:t>
      </w:r>
      <w:r w:rsidRPr="00A92A1F">
        <w:tab/>
        <w:t>See also section</w:t>
      </w:r>
      <w:r w:rsidR="00A92A1F">
        <w:t> </w:t>
      </w:r>
      <w:r w:rsidRPr="00A92A1F">
        <w:t>18, which sets out the objectives of the Authority in developing food regulatory measures and variations of those measures.</w:t>
      </w:r>
    </w:p>
    <w:p w:rsidR="00911DC6" w:rsidRPr="00A92A1F" w:rsidRDefault="00911DC6" w:rsidP="00911DC6">
      <w:pPr>
        <w:pStyle w:val="ActHead5"/>
      </w:pPr>
      <w:bookmarkStart w:id="41" w:name="_Toc395272831"/>
      <w:r w:rsidRPr="00A92A1F">
        <w:rPr>
          <w:rStyle w:val="CharSectno"/>
        </w:rPr>
        <w:lastRenderedPageBreak/>
        <w:t>30</w:t>
      </w:r>
      <w:r w:rsidRPr="00A92A1F">
        <w:t xml:space="preserve">  Preparing a draft variation</w:t>
      </w:r>
      <w:bookmarkEnd w:id="41"/>
    </w:p>
    <w:p w:rsidR="00911DC6" w:rsidRPr="00A92A1F" w:rsidRDefault="00911DC6" w:rsidP="00911DC6">
      <w:pPr>
        <w:pStyle w:val="subsection"/>
      </w:pPr>
      <w:r w:rsidRPr="00A92A1F">
        <w:tab/>
        <w:t>(1)</w:t>
      </w:r>
      <w:r w:rsidRPr="00A92A1F">
        <w:tab/>
        <w:t>After assessing an application, the Authority must:</w:t>
      </w:r>
    </w:p>
    <w:p w:rsidR="00911DC6" w:rsidRPr="00A92A1F" w:rsidRDefault="00911DC6" w:rsidP="00911DC6">
      <w:pPr>
        <w:pStyle w:val="paragraph"/>
      </w:pPr>
      <w:r w:rsidRPr="00A92A1F">
        <w:tab/>
        <w:t>(a)</w:t>
      </w:r>
      <w:r w:rsidRPr="00A92A1F">
        <w:tab/>
        <w:t>prepare in writing a draft food regulatory measure or a draft variation of a food regulatory measure; or</w:t>
      </w:r>
    </w:p>
    <w:p w:rsidR="00911DC6" w:rsidRPr="00A92A1F" w:rsidRDefault="00911DC6" w:rsidP="00911DC6">
      <w:pPr>
        <w:pStyle w:val="paragraph"/>
      </w:pPr>
      <w:r w:rsidRPr="00A92A1F">
        <w:tab/>
        <w:t>(b)</w:t>
      </w:r>
      <w:r w:rsidRPr="00A92A1F">
        <w:tab/>
        <w:t>reject the application.</w:t>
      </w:r>
    </w:p>
    <w:p w:rsidR="00911DC6" w:rsidRPr="00A92A1F" w:rsidRDefault="00911DC6" w:rsidP="00911DC6">
      <w:pPr>
        <w:pStyle w:val="subsection"/>
      </w:pPr>
      <w:r w:rsidRPr="00A92A1F">
        <w:tab/>
        <w:t>(2)</w:t>
      </w:r>
      <w:r w:rsidRPr="00A92A1F">
        <w:tab/>
        <w:t>If:</w:t>
      </w:r>
    </w:p>
    <w:p w:rsidR="00911DC6" w:rsidRPr="00A92A1F" w:rsidRDefault="00911DC6" w:rsidP="00911DC6">
      <w:pPr>
        <w:pStyle w:val="paragraph"/>
      </w:pPr>
      <w:r w:rsidRPr="00A92A1F">
        <w:tab/>
        <w:t>(a)</w:t>
      </w:r>
      <w:r w:rsidRPr="00A92A1F">
        <w:tab/>
        <w:t>the Authority prepares a draft food regulatory measure or a draft variation of a food regulatory measure as a result of an application; and</w:t>
      </w:r>
    </w:p>
    <w:p w:rsidR="00911DC6" w:rsidRPr="00A92A1F" w:rsidRDefault="00911DC6" w:rsidP="00911DC6">
      <w:pPr>
        <w:pStyle w:val="paragraph"/>
      </w:pPr>
      <w:r w:rsidRPr="00A92A1F">
        <w:tab/>
        <w:t>(b)</w:t>
      </w:r>
      <w:r w:rsidRPr="00A92A1F">
        <w:tab/>
        <w:t>the draft measure or draft variation differs from that sought in the application, or was not sought in the application at all;</w:t>
      </w:r>
    </w:p>
    <w:p w:rsidR="00911DC6" w:rsidRPr="00A92A1F" w:rsidRDefault="00911DC6" w:rsidP="00911DC6">
      <w:pPr>
        <w:pStyle w:val="subsection2"/>
      </w:pPr>
      <w:r w:rsidRPr="00A92A1F">
        <w:t>the Authority must give the applicant notice in writing of that fact and state in the notice that the Authority will call for submissions for the purpose of assessing the draft measure or draft variation.</w:t>
      </w:r>
    </w:p>
    <w:p w:rsidR="00911DC6" w:rsidRPr="00A92A1F" w:rsidRDefault="00911DC6" w:rsidP="00911DC6">
      <w:pPr>
        <w:pStyle w:val="subsection"/>
      </w:pPr>
      <w:r w:rsidRPr="00A92A1F">
        <w:tab/>
        <w:t>(3)</w:t>
      </w:r>
      <w:r w:rsidRPr="00A92A1F">
        <w:tab/>
        <w:t>The Authority must not give public notice under section</w:t>
      </w:r>
      <w:r w:rsidR="00A92A1F">
        <w:t> </w:t>
      </w:r>
      <w:r w:rsidRPr="00A92A1F">
        <w:t xml:space="preserve">31 within 10 business days immediately after notice is given to the applicant under </w:t>
      </w:r>
      <w:r w:rsidR="00A92A1F">
        <w:t>subsection (</w:t>
      </w:r>
      <w:r w:rsidRPr="00A92A1F">
        <w:t>2) of this section.</w:t>
      </w:r>
    </w:p>
    <w:p w:rsidR="00911DC6" w:rsidRPr="00A92A1F" w:rsidRDefault="00911DC6" w:rsidP="00911DC6">
      <w:pPr>
        <w:pStyle w:val="ActHead5"/>
      </w:pPr>
      <w:bookmarkStart w:id="42" w:name="_Toc395272832"/>
      <w:r w:rsidRPr="00A92A1F">
        <w:rPr>
          <w:rStyle w:val="CharSectno"/>
        </w:rPr>
        <w:t>31</w:t>
      </w:r>
      <w:r w:rsidRPr="00A92A1F">
        <w:t xml:space="preserve">  Calling for submissions</w:t>
      </w:r>
      <w:bookmarkEnd w:id="42"/>
    </w:p>
    <w:p w:rsidR="00911DC6" w:rsidRPr="00A92A1F" w:rsidRDefault="00911DC6" w:rsidP="00911DC6">
      <w:pPr>
        <w:pStyle w:val="subsection"/>
      </w:pPr>
      <w:r w:rsidRPr="00A92A1F">
        <w:tab/>
        <w:t>(1)</w:t>
      </w:r>
      <w:r w:rsidRPr="00A92A1F">
        <w:tab/>
        <w:t xml:space="preserve">After preparing a draft food regulatory measure or a draft variation of a food regulatory measure as a result of an application, the Authority must give public notice of the matters mentioned in </w:t>
      </w:r>
      <w:r w:rsidR="00A92A1F">
        <w:t>subsection (</w:t>
      </w:r>
      <w:r w:rsidRPr="00A92A1F">
        <w:t>2).</w:t>
      </w:r>
    </w:p>
    <w:p w:rsidR="00911DC6" w:rsidRPr="00A92A1F" w:rsidRDefault="00911DC6" w:rsidP="00911DC6">
      <w:pPr>
        <w:pStyle w:val="subsection"/>
      </w:pPr>
      <w:r w:rsidRPr="00A92A1F">
        <w:tab/>
        <w:t>(2)</w:t>
      </w:r>
      <w:r w:rsidRPr="00A92A1F">
        <w:tab/>
        <w:t>The notice must:</w:t>
      </w:r>
    </w:p>
    <w:p w:rsidR="00911DC6" w:rsidRPr="00A92A1F" w:rsidRDefault="00911DC6" w:rsidP="00911DC6">
      <w:pPr>
        <w:pStyle w:val="paragraph"/>
      </w:pPr>
      <w:r w:rsidRPr="00A92A1F">
        <w:tab/>
        <w:t>(a)</w:t>
      </w:r>
      <w:r w:rsidRPr="00A92A1F">
        <w:tab/>
        <w:t>state that the Authority has prepared a draft food regulatory measure or a draft variation of a food regulatory measure, as the case requires; and</w:t>
      </w:r>
    </w:p>
    <w:p w:rsidR="00911DC6" w:rsidRPr="00A92A1F" w:rsidRDefault="00911DC6" w:rsidP="00911DC6">
      <w:pPr>
        <w:pStyle w:val="paragraph"/>
      </w:pPr>
      <w:r w:rsidRPr="00A92A1F">
        <w:tab/>
        <w:t>(b)</w:t>
      </w:r>
      <w:r w:rsidRPr="00A92A1F">
        <w:tab/>
        <w:t>include:</w:t>
      </w:r>
    </w:p>
    <w:p w:rsidR="00911DC6" w:rsidRPr="00A92A1F" w:rsidRDefault="00911DC6" w:rsidP="00911DC6">
      <w:pPr>
        <w:pStyle w:val="paragraphsub"/>
      </w:pPr>
      <w:r w:rsidRPr="00A92A1F">
        <w:tab/>
        <w:t>(i)</w:t>
      </w:r>
      <w:r w:rsidRPr="00A92A1F">
        <w:tab/>
        <w:t>a copy of the draft food regulatory measure or draft variation; and</w:t>
      </w:r>
    </w:p>
    <w:p w:rsidR="00911DC6" w:rsidRPr="00A92A1F" w:rsidRDefault="00911DC6" w:rsidP="00911DC6">
      <w:pPr>
        <w:pStyle w:val="paragraphsub"/>
      </w:pPr>
      <w:r w:rsidRPr="00A92A1F">
        <w:tab/>
        <w:t>(ii)</w:t>
      </w:r>
      <w:r w:rsidRPr="00A92A1F">
        <w:tab/>
        <w:t>a summary of the results of the Authority’s assessment of the application;</w:t>
      </w:r>
    </w:p>
    <w:p w:rsidR="00911DC6" w:rsidRPr="00A92A1F" w:rsidRDefault="00911DC6" w:rsidP="00911DC6">
      <w:pPr>
        <w:pStyle w:val="paragraph"/>
      </w:pPr>
      <w:r w:rsidRPr="00A92A1F">
        <w:tab/>
      </w:r>
      <w:r w:rsidRPr="00A92A1F">
        <w:tab/>
        <w:t>or state how a copy of those documents can be obtained; and</w:t>
      </w:r>
    </w:p>
    <w:p w:rsidR="00911DC6" w:rsidRPr="00A92A1F" w:rsidRDefault="00911DC6" w:rsidP="00911DC6">
      <w:pPr>
        <w:pStyle w:val="paragraph"/>
      </w:pPr>
      <w:r w:rsidRPr="00A92A1F">
        <w:lastRenderedPageBreak/>
        <w:tab/>
        <w:t>(c)</w:t>
      </w:r>
      <w:r w:rsidRPr="00A92A1F">
        <w:tab/>
        <w:t xml:space="preserve">call for written submissions, for the purpose of the Authority’s consideration of the draft measure or draft variation, to be given to the Authority within the period specified in the notice (the </w:t>
      </w:r>
      <w:r w:rsidRPr="00A92A1F">
        <w:rPr>
          <w:b/>
          <w:i/>
        </w:rPr>
        <w:t>submission period</w:t>
      </w:r>
      <w:r w:rsidRPr="00A92A1F">
        <w:t>).</w:t>
      </w:r>
    </w:p>
    <w:p w:rsidR="00911DC6" w:rsidRPr="00A92A1F" w:rsidRDefault="00911DC6" w:rsidP="00911DC6">
      <w:pPr>
        <w:pStyle w:val="ActHead5"/>
      </w:pPr>
      <w:bookmarkStart w:id="43" w:name="_Toc395272833"/>
      <w:r w:rsidRPr="00A92A1F">
        <w:rPr>
          <w:rStyle w:val="CharSectno"/>
        </w:rPr>
        <w:t>32</w:t>
      </w:r>
      <w:r w:rsidRPr="00A92A1F">
        <w:t xml:space="preserve">  Alternative steps to be followed</w:t>
      </w:r>
      <w:bookmarkEnd w:id="43"/>
    </w:p>
    <w:p w:rsidR="00911DC6" w:rsidRPr="00A92A1F" w:rsidRDefault="00911DC6" w:rsidP="00911DC6">
      <w:pPr>
        <w:pStyle w:val="subsection"/>
      </w:pPr>
      <w:r w:rsidRPr="00A92A1F">
        <w:tab/>
        <w:t>(1)</w:t>
      </w:r>
      <w:r w:rsidRPr="00A92A1F">
        <w:tab/>
        <w:t>If an application results in the development or variation of a standard, the Authority must follow the steps set out in sections</w:t>
      </w:r>
      <w:r w:rsidR="00A92A1F">
        <w:t> </w:t>
      </w:r>
      <w:r w:rsidRPr="00A92A1F">
        <w:t>33 and 34.</w:t>
      </w:r>
    </w:p>
    <w:p w:rsidR="00911DC6" w:rsidRPr="00A92A1F" w:rsidRDefault="00911DC6" w:rsidP="00911DC6">
      <w:pPr>
        <w:pStyle w:val="subsection"/>
      </w:pPr>
      <w:r w:rsidRPr="00A92A1F">
        <w:tab/>
        <w:t>(2)</w:t>
      </w:r>
      <w:r w:rsidRPr="00A92A1F">
        <w:tab/>
        <w:t>However, if an application results in the development or variation of a code of practice, the Authority must follow the steps set out in section</w:t>
      </w:r>
      <w:r w:rsidR="00A92A1F">
        <w:t> </w:t>
      </w:r>
      <w:r w:rsidRPr="00A92A1F">
        <w:t>35.</w:t>
      </w:r>
    </w:p>
    <w:p w:rsidR="00911DC6" w:rsidRPr="00A92A1F" w:rsidRDefault="00911DC6" w:rsidP="00911DC6">
      <w:pPr>
        <w:pStyle w:val="ActHead5"/>
      </w:pPr>
      <w:bookmarkStart w:id="44" w:name="_Toc395272834"/>
      <w:r w:rsidRPr="00A92A1F">
        <w:rPr>
          <w:rStyle w:val="CharSectno"/>
        </w:rPr>
        <w:t>33</w:t>
      </w:r>
      <w:r w:rsidRPr="00A92A1F">
        <w:t xml:space="preserve">  Approving the draft standard or draft variation</w:t>
      </w:r>
      <w:bookmarkEnd w:id="44"/>
    </w:p>
    <w:p w:rsidR="00911DC6" w:rsidRPr="00A92A1F" w:rsidRDefault="00911DC6" w:rsidP="00911DC6">
      <w:pPr>
        <w:pStyle w:val="subsection"/>
      </w:pPr>
      <w:r w:rsidRPr="00A92A1F">
        <w:tab/>
        <w:t>(1)</w:t>
      </w:r>
      <w:r w:rsidRPr="00A92A1F">
        <w:tab/>
        <w:t>After the submission period, the Authority must:</w:t>
      </w:r>
    </w:p>
    <w:p w:rsidR="00911DC6" w:rsidRPr="00A92A1F" w:rsidRDefault="00911DC6" w:rsidP="00911DC6">
      <w:pPr>
        <w:pStyle w:val="paragraph"/>
      </w:pPr>
      <w:r w:rsidRPr="00A92A1F">
        <w:tab/>
        <w:t>(a)</w:t>
      </w:r>
      <w:r w:rsidRPr="00A92A1F">
        <w:tab/>
        <w:t>do one of the following:</w:t>
      </w:r>
    </w:p>
    <w:p w:rsidR="00911DC6" w:rsidRPr="00A92A1F" w:rsidRDefault="00911DC6" w:rsidP="00911DC6">
      <w:pPr>
        <w:pStyle w:val="paragraphsub"/>
      </w:pPr>
      <w:r w:rsidRPr="00A92A1F">
        <w:tab/>
        <w:t>(i)</w:t>
      </w:r>
      <w:r w:rsidRPr="00A92A1F">
        <w:tab/>
        <w:t>approve the draft standard or draft variation;</w:t>
      </w:r>
    </w:p>
    <w:p w:rsidR="00911DC6" w:rsidRPr="00A92A1F" w:rsidRDefault="00911DC6" w:rsidP="00911DC6">
      <w:pPr>
        <w:pStyle w:val="paragraphsub"/>
      </w:pPr>
      <w:r w:rsidRPr="00A92A1F">
        <w:tab/>
        <w:t>(ii)</w:t>
      </w:r>
      <w:r w:rsidRPr="00A92A1F">
        <w:tab/>
        <w:t>approve the draft standard or draft variation subject to such amendments as the Authority considers necessary;</w:t>
      </w:r>
    </w:p>
    <w:p w:rsidR="00911DC6" w:rsidRPr="00A92A1F" w:rsidRDefault="00911DC6" w:rsidP="00911DC6">
      <w:pPr>
        <w:pStyle w:val="paragraphsub"/>
      </w:pPr>
      <w:r w:rsidRPr="00A92A1F">
        <w:tab/>
        <w:t>(iii)</w:t>
      </w:r>
      <w:r w:rsidRPr="00A92A1F">
        <w:tab/>
        <w:t>reject the draft standard or draft variation; and</w:t>
      </w:r>
    </w:p>
    <w:p w:rsidR="00911DC6" w:rsidRPr="00A92A1F" w:rsidRDefault="00911DC6" w:rsidP="00911DC6">
      <w:pPr>
        <w:pStyle w:val="paragraph"/>
      </w:pPr>
      <w:r w:rsidRPr="00A92A1F">
        <w:tab/>
        <w:t>(b)</w:t>
      </w:r>
      <w:r w:rsidRPr="00A92A1F">
        <w:tab/>
        <w:t>prepare a report under this section.</w:t>
      </w:r>
    </w:p>
    <w:p w:rsidR="00911DC6" w:rsidRPr="00A92A1F" w:rsidRDefault="003459A3" w:rsidP="00911DC6">
      <w:pPr>
        <w:pStyle w:val="notetext"/>
      </w:pPr>
      <w:r w:rsidRPr="00A92A1F">
        <w:t>Note 1:</w:t>
      </w:r>
      <w:r w:rsidR="00911DC6" w:rsidRPr="00A92A1F">
        <w:tab/>
        <w:t xml:space="preserve">The Board must not delegate its powers to act on behalf of the Authority under </w:t>
      </w:r>
      <w:r w:rsidR="00A92A1F">
        <w:t>paragraph (</w:t>
      </w:r>
      <w:r w:rsidR="00911DC6" w:rsidRPr="00A92A1F">
        <w:t>a)—see section</w:t>
      </w:r>
      <w:r w:rsidR="00A92A1F">
        <w:t> </w:t>
      </w:r>
      <w:r w:rsidR="00911DC6" w:rsidRPr="00A92A1F">
        <w:t>150.</w:t>
      </w:r>
    </w:p>
    <w:p w:rsidR="003459A3" w:rsidRPr="00A92A1F" w:rsidRDefault="003459A3" w:rsidP="003459A3">
      <w:pPr>
        <w:pStyle w:val="notetext"/>
      </w:pPr>
      <w:r w:rsidRPr="00A92A1F">
        <w:t>Note 2:</w:t>
      </w:r>
      <w:r w:rsidRPr="00A92A1F">
        <w:tab/>
        <w:t>The draft does not take effect except in accordance with a notice under section</w:t>
      </w:r>
      <w:r w:rsidR="00A92A1F">
        <w:t> </w:t>
      </w:r>
      <w:r w:rsidRPr="00A92A1F">
        <w:t>92—see section</w:t>
      </w:r>
      <w:r w:rsidR="00A92A1F">
        <w:t> </w:t>
      </w:r>
      <w:r w:rsidRPr="00A92A1F">
        <w:t>93.</w:t>
      </w:r>
    </w:p>
    <w:p w:rsidR="00911DC6" w:rsidRPr="00A92A1F" w:rsidRDefault="00911DC6" w:rsidP="00911DC6">
      <w:pPr>
        <w:pStyle w:val="subsection"/>
      </w:pPr>
      <w:r w:rsidRPr="00A92A1F">
        <w:tab/>
        <w:t>(2)</w:t>
      </w:r>
      <w:r w:rsidRPr="00A92A1F">
        <w:tab/>
        <w:t xml:space="preserve">The Authority must have regard to all submissions made during the submission period in making a decision under </w:t>
      </w:r>
      <w:r w:rsidR="00A92A1F">
        <w:t>subsection (</w:t>
      </w:r>
      <w:r w:rsidRPr="00A92A1F">
        <w:t>1).</w:t>
      </w:r>
    </w:p>
    <w:p w:rsidR="00911DC6" w:rsidRPr="00A92A1F" w:rsidRDefault="00911DC6" w:rsidP="00911DC6">
      <w:pPr>
        <w:pStyle w:val="subsection"/>
      </w:pPr>
      <w:r w:rsidRPr="00A92A1F">
        <w:tab/>
        <w:t>(3)</w:t>
      </w:r>
      <w:r w:rsidRPr="00A92A1F">
        <w:tab/>
        <w:t>The report must include each of the following:</w:t>
      </w:r>
    </w:p>
    <w:p w:rsidR="00911DC6" w:rsidRPr="00A92A1F" w:rsidRDefault="00911DC6" w:rsidP="00911DC6">
      <w:pPr>
        <w:pStyle w:val="paragraph"/>
      </w:pPr>
      <w:r w:rsidRPr="00A92A1F">
        <w:tab/>
        <w:t>(a)</w:t>
      </w:r>
      <w:r w:rsidRPr="00A92A1F">
        <w:tab/>
        <w:t>the reasons for initially accepting the application;</w:t>
      </w:r>
    </w:p>
    <w:p w:rsidR="00911DC6" w:rsidRPr="00A92A1F" w:rsidRDefault="00911DC6" w:rsidP="00911DC6">
      <w:pPr>
        <w:pStyle w:val="paragraph"/>
      </w:pPr>
      <w:r w:rsidRPr="00A92A1F">
        <w:tab/>
        <w:t>(b)</w:t>
      </w:r>
      <w:r w:rsidRPr="00A92A1F">
        <w:tab/>
        <w:t>a summary of the results of the Authority’s assessment of the application;</w:t>
      </w:r>
    </w:p>
    <w:p w:rsidR="00911DC6" w:rsidRPr="00A92A1F" w:rsidRDefault="00911DC6" w:rsidP="00911DC6">
      <w:pPr>
        <w:pStyle w:val="paragraph"/>
      </w:pPr>
      <w:r w:rsidRPr="00A92A1F">
        <w:tab/>
        <w:t>(c)</w:t>
      </w:r>
      <w:r w:rsidRPr="00A92A1F">
        <w:tab/>
        <w:t>a summary of the submissions received by the Authority in relation to the draft standard or draft variation;</w:t>
      </w:r>
    </w:p>
    <w:p w:rsidR="00911DC6" w:rsidRPr="00A92A1F" w:rsidRDefault="00911DC6" w:rsidP="00911DC6">
      <w:pPr>
        <w:pStyle w:val="paragraph"/>
      </w:pPr>
      <w:r w:rsidRPr="00A92A1F">
        <w:lastRenderedPageBreak/>
        <w:tab/>
        <w:t>(d)</w:t>
      </w:r>
      <w:r w:rsidRPr="00A92A1F">
        <w:tab/>
        <w:t>the Authority’s response to the issues raised in those submissions;</w:t>
      </w:r>
    </w:p>
    <w:p w:rsidR="00911DC6" w:rsidRPr="00A92A1F" w:rsidRDefault="00911DC6" w:rsidP="00911DC6">
      <w:pPr>
        <w:pStyle w:val="paragraph"/>
      </w:pPr>
      <w:r w:rsidRPr="00A92A1F">
        <w:tab/>
        <w:t>(e)</w:t>
      </w:r>
      <w:r w:rsidRPr="00A92A1F">
        <w:tab/>
        <w:t>whether the draft standard or draft variation was amended after submissions were made and, if so, the reasons for those amendments;</w:t>
      </w:r>
    </w:p>
    <w:p w:rsidR="00911DC6" w:rsidRPr="00A92A1F" w:rsidRDefault="00911DC6" w:rsidP="00911DC6">
      <w:pPr>
        <w:pStyle w:val="paragraph"/>
      </w:pPr>
      <w:r w:rsidRPr="00A92A1F">
        <w:tab/>
        <w:t>(f)</w:t>
      </w:r>
      <w:r w:rsidRPr="00A92A1F">
        <w:tab/>
        <w:t>the Authority’s reasons for approving or rejecting the draft standard or draft variation;</w:t>
      </w:r>
    </w:p>
    <w:p w:rsidR="00911DC6" w:rsidRPr="00A92A1F" w:rsidRDefault="00911DC6" w:rsidP="00911DC6">
      <w:pPr>
        <w:pStyle w:val="paragraph"/>
      </w:pPr>
      <w:r w:rsidRPr="00A92A1F">
        <w:tab/>
        <w:t>(g)</w:t>
      </w:r>
      <w:r w:rsidRPr="00A92A1F">
        <w:tab/>
        <w:t>a copy of the draft standard or draft variation on which submissions were received;</w:t>
      </w:r>
    </w:p>
    <w:p w:rsidR="00911DC6" w:rsidRPr="00A92A1F" w:rsidRDefault="00911DC6" w:rsidP="00911DC6">
      <w:pPr>
        <w:pStyle w:val="paragraph"/>
      </w:pPr>
      <w:r w:rsidRPr="00A92A1F">
        <w:tab/>
        <w:t>(h)</w:t>
      </w:r>
      <w:r w:rsidRPr="00A92A1F">
        <w:tab/>
        <w:t>if the draft standard or draft variation was amended after submissions were made—a copy of the draft standard or draft variation as amended;</w:t>
      </w:r>
    </w:p>
    <w:p w:rsidR="00911DC6" w:rsidRPr="00A92A1F" w:rsidRDefault="00911DC6" w:rsidP="00911DC6">
      <w:pPr>
        <w:pStyle w:val="paragraph"/>
      </w:pPr>
      <w:r w:rsidRPr="00A92A1F">
        <w:tab/>
        <w:t>(i)</w:t>
      </w:r>
      <w:r w:rsidRPr="00A92A1F">
        <w:tab/>
        <w:t>a Regulation Impact Statement.</w:t>
      </w:r>
    </w:p>
    <w:p w:rsidR="00911DC6" w:rsidRPr="00A92A1F" w:rsidRDefault="00911DC6" w:rsidP="00911DC6">
      <w:pPr>
        <w:pStyle w:val="ActHead5"/>
      </w:pPr>
      <w:bookmarkStart w:id="45" w:name="_Toc395272835"/>
      <w:r w:rsidRPr="00A92A1F">
        <w:rPr>
          <w:rStyle w:val="CharSectno"/>
        </w:rPr>
        <w:t>34</w:t>
      </w:r>
      <w:r w:rsidRPr="00A92A1F">
        <w:t xml:space="preserve">  Notifying the Council</w:t>
      </w:r>
      <w:bookmarkEnd w:id="45"/>
    </w:p>
    <w:p w:rsidR="00911DC6" w:rsidRPr="00A92A1F" w:rsidRDefault="00911DC6" w:rsidP="00911DC6">
      <w:pPr>
        <w:pStyle w:val="subsection"/>
      </w:pPr>
      <w:r w:rsidRPr="00A92A1F">
        <w:tab/>
        <w:t>(1)</w:t>
      </w:r>
      <w:r w:rsidRPr="00A92A1F">
        <w:tab/>
        <w:t>If the Authority approves a draft standard or a draft variation of a standard, the Authority must, within 10 business days after the approval:</w:t>
      </w:r>
    </w:p>
    <w:p w:rsidR="00911DC6" w:rsidRPr="00A92A1F" w:rsidRDefault="00911DC6" w:rsidP="00911DC6">
      <w:pPr>
        <w:pStyle w:val="paragraph"/>
      </w:pPr>
      <w:r w:rsidRPr="00A92A1F">
        <w:tab/>
        <w:t>(a)</w:t>
      </w:r>
      <w:r w:rsidRPr="00A92A1F">
        <w:tab/>
        <w:t>give the Council:</w:t>
      </w:r>
    </w:p>
    <w:p w:rsidR="00911DC6" w:rsidRPr="00A92A1F" w:rsidRDefault="00911DC6" w:rsidP="00911DC6">
      <w:pPr>
        <w:pStyle w:val="paragraphsub"/>
      </w:pPr>
      <w:r w:rsidRPr="00A92A1F">
        <w:tab/>
        <w:t>(i)</w:t>
      </w:r>
      <w:r w:rsidRPr="00A92A1F">
        <w:tab/>
        <w:t>a written notification of the approval; and</w:t>
      </w:r>
    </w:p>
    <w:p w:rsidR="00911DC6" w:rsidRPr="00A92A1F" w:rsidRDefault="00911DC6" w:rsidP="00911DC6">
      <w:pPr>
        <w:pStyle w:val="paragraphsub"/>
      </w:pPr>
      <w:r w:rsidRPr="00A92A1F">
        <w:tab/>
        <w:t>(ii)</w:t>
      </w:r>
      <w:r w:rsidRPr="00A92A1F">
        <w:tab/>
        <w:t>a copy of the report prepared by the Authority under section</w:t>
      </w:r>
      <w:r w:rsidR="00A92A1F">
        <w:t> </w:t>
      </w:r>
      <w:r w:rsidRPr="00A92A1F">
        <w:t>33; and</w:t>
      </w:r>
    </w:p>
    <w:p w:rsidR="00911DC6" w:rsidRPr="00A92A1F" w:rsidRDefault="00911DC6" w:rsidP="00911DC6">
      <w:pPr>
        <w:pStyle w:val="paragraph"/>
      </w:pPr>
      <w:r w:rsidRPr="00A92A1F">
        <w:tab/>
        <w:t>(b)</w:t>
      </w:r>
      <w:r w:rsidRPr="00A92A1F">
        <w:tab/>
        <w:t>give public notice of the approval, together with information about where further information about the draft standard or draft variation may be obtained; and</w:t>
      </w:r>
    </w:p>
    <w:p w:rsidR="00911DC6" w:rsidRPr="00A92A1F" w:rsidRDefault="00911DC6" w:rsidP="00911DC6">
      <w:pPr>
        <w:pStyle w:val="paragraph"/>
      </w:pPr>
      <w:r w:rsidRPr="00A92A1F">
        <w:tab/>
        <w:t>(c)</w:t>
      </w:r>
      <w:r w:rsidRPr="00A92A1F">
        <w:tab/>
        <w:t xml:space="preserve">publish in a generally circulating newspaper, in each State or Territory and in </w:t>
      </w:r>
      <w:smartTag w:uri="urn:schemas-microsoft-com:office:smarttags" w:element="country-region">
        <w:smartTag w:uri="urn:schemas-microsoft-com:office:smarttags" w:element="place">
          <w:r w:rsidRPr="00A92A1F">
            <w:t>New Zealand</w:t>
          </w:r>
        </w:smartTag>
      </w:smartTag>
      <w:r w:rsidRPr="00A92A1F">
        <w:t>, a notice:</w:t>
      </w:r>
    </w:p>
    <w:p w:rsidR="00911DC6" w:rsidRPr="00A92A1F" w:rsidRDefault="00911DC6" w:rsidP="00911DC6">
      <w:pPr>
        <w:pStyle w:val="paragraphsub"/>
      </w:pPr>
      <w:r w:rsidRPr="00A92A1F">
        <w:tab/>
        <w:t>(i)</w:t>
      </w:r>
      <w:r w:rsidRPr="00A92A1F">
        <w:tab/>
        <w:t>stating that the draft standard or draft variation has been approved; and</w:t>
      </w:r>
    </w:p>
    <w:p w:rsidR="00911DC6" w:rsidRPr="00A92A1F" w:rsidRDefault="00911DC6" w:rsidP="00911DC6">
      <w:pPr>
        <w:pStyle w:val="paragraphsub"/>
      </w:pPr>
      <w:r w:rsidRPr="00A92A1F">
        <w:tab/>
        <w:t>(ii)</w:t>
      </w:r>
      <w:r w:rsidRPr="00A92A1F">
        <w:tab/>
        <w:t>stating that the Council has been notified that the draft standard or draft variation has been approved; and</w:t>
      </w:r>
    </w:p>
    <w:p w:rsidR="00911DC6" w:rsidRPr="00A92A1F" w:rsidRDefault="00911DC6" w:rsidP="00911DC6">
      <w:pPr>
        <w:pStyle w:val="paragraphsub"/>
      </w:pPr>
      <w:r w:rsidRPr="00A92A1F">
        <w:tab/>
        <w:t>(iii)</w:t>
      </w:r>
      <w:r w:rsidRPr="00A92A1F">
        <w:tab/>
        <w:t>stating that the Council may request the Authority to review the draft standard or draft variation under Division</w:t>
      </w:r>
      <w:r w:rsidR="00A92A1F">
        <w:t> </w:t>
      </w:r>
      <w:r w:rsidRPr="00A92A1F">
        <w:t>3; and</w:t>
      </w:r>
    </w:p>
    <w:p w:rsidR="00911DC6" w:rsidRPr="00A92A1F" w:rsidRDefault="00911DC6" w:rsidP="00911DC6">
      <w:pPr>
        <w:pStyle w:val="paragraphsub"/>
      </w:pPr>
      <w:r w:rsidRPr="00A92A1F">
        <w:tab/>
        <w:t>(iv)</w:t>
      </w:r>
      <w:r w:rsidRPr="00A92A1F">
        <w:tab/>
        <w:t>stating where further information about the draft standard or draft variation may be obtained.</w:t>
      </w:r>
    </w:p>
    <w:p w:rsidR="00911DC6" w:rsidRPr="00A92A1F" w:rsidRDefault="00911DC6" w:rsidP="00911DC6">
      <w:pPr>
        <w:pStyle w:val="subsection"/>
      </w:pPr>
      <w:r w:rsidRPr="00A92A1F">
        <w:lastRenderedPageBreak/>
        <w:tab/>
        <w:t>(2)</w:t>
      </w:r>
      <w:r w:rsidRPr="00A92A1F">
        <w:tab/>
        <w:t xml:space="preserve">If the Authority has notified the Council under </w:t>
      </w:r>
      <w:r w:rsidR="00A92A1F">
        <w:t>subsection (</w:t>
      </w:r>
      <w:r w:rsidRPr="00A92A1F">
        <w:t>1), the Council may direct the Authority to give the Council such information as the Council reasonably requires for the purpose of assisting the Council to make a decision about the draft under Division</w:t>
      </w:r>
      <w:r w:rsidR="00A92A1F">
        <w:t> </w:t>
      </w:r>
      <w:r w:rsidRPr="00A92A1F">
        <w:t>3.</w:t>
      </w:r>
    </w:p>
    <w:p w:rsidR="00911DC6" w:rsidRPr="00A92A1F" w:rsidRDefault="00911DC6" w:rsidP="00911DC6">
      <w:pPr>
        <w:pStyle w:val="notetext"/>
      </w:pPr>
      <w:r w:rsidRPr="00A92A1F">
        <w:t>Note:</w:t>
      </w:r>
      <w:r w:rsidRPr="00A92A1F">
        <w:tab/>
        <w:t>The process followed by the Council after receiving notification under this section is set out in Division</w:t>
      </w:r>
      <w:r w:rsidR="00A92A1F">
        <w:t> </w:t>
      </w:r>
      <w:r w:rsidRPr="00A92A1F">
        <w:t>3.</w:t>
      </w:r>
    </w:p>
    <w:p w:rsidR="00911DC6" w:rsidRPr="00A92A1F" w:rsidRDefault="00911DC6" w:rsidP="00911DC6">
      <w:pPr>
        <w:pStyle w:val="ActHead5"/>
      </w:pPr>
      <w:bookmarkStart w:id="46" w:name="_Toc395272836"/>
      <w:r w:rsidRPr="00A92A1F">
        <w:rPr>
          <w:rStyle w:val="CharSectno"/>
        </w:rPr>
        <w:t>35</w:t>
      </w:r>
      <w:r w:rsidRPr="00A92A1F">
        <w:t xml:space="preserve">  Alternative to steps set out in sections</w:t>
      </w:r>
      <w:r w:rsidR="00A92A1F">
        <w:t> </w:t>
      </w:r>
      <w:r w:rsidRPr="00A92A1F">
        <w:t>33 and 34—approving the draft code of practice or draft variation</w:t>
      </w:r>
      <w:bookmarkEnd w:id="46"/>
    </w:p>
    <w:p w:rsidR="00911DC6" w:rsidRPr="00A92A1F" w:rsidRDefault="00911DC6" w:rsidP="00911DC6">
      <w:pPr>
        <w:pStyle w:val="subsection"/>
      </w:pPr>
      <w:r w:rsidRPr="00A92A1F">
        <w:tab/>
        <w:t>(1)</w:t>
      </w:r>
      <w:r w:rsidRPr="00A92A1F">
        <w:tab/>
        <w:t>After the submission period, the Authority must:</w:t>
      </w:r>
    </w:p>
    <w:p w:rsidR="00911DC6" w:rsidRPr="00A92A1F" w:rsidRDefault="00911DC6" w:rsidP="00911DC6">
      <w:pPr>
        <w:pStyle w:val="paragraph"/>
      </w:pPr>
      <w:r w:rsidRPr="00A92A1F">
        <w:tab/>
        <w:t>(a)</w:t>
      </w:r>
      <w:r w:rsidRPr="00A92A1F">
        <w:tab/>
        <w:t>approve the draft code of practice or draft variation; or</w:t>
      </w:r>
    </w:p>
    <w:p w:rsidR="00911DC6" w:rsidRPr="00A92A1F" w:rsidRDefault="00911DC6" w:rsidP="00911DC6">
      <w:pPr>
        <w:pStyle w:val="paragraph"/>
      </w:pPr>
      <w:r w:rsidRPr="00A92A1F">
        <w:tab/>
        <w:t>(b)</w:t>
      </w:r>
      <w:r w:rsidRPr="00A92A1F">
        <w:tab/>
        <w:t>reject the draft code of practice or draft variation.</w:t>
      </w:r>
    </w:p>
    <w:p w:rsidR="00911DC6" w:rsidRPr="00A92A1F" w:rsidRDefault="00911DC6" w:rsidP="00911DC6">
      <w:pPr>
        <w:pStyle w:val="notetext"/>
      </w:pPr>
      <w:r w:rsidRPr="00A92A1F">
        <w:t>Note:</w:t>
      </w:r>
      <w:r w:rsidRPr="00A92A1F">
        <w:tab/>
        <w:t>The Board must not delegate its powers to act on behalf of the Authority under this subsection—see section</w:t>
      </w:r>
      <w:r w:rsidR="00A92A1F">
        <w:t> </w:t>
      </w:r>
      <w:r w:rsidRPr="00A92A1F">
        <w:t>150.</w:t>
      </w:r>
    </w:p>
    <w:p w:rsidR="00911DC6" w:rsidRPr="00A92A1F" w:rsidRDefault="00911DC6" w:rsidP="00911DC6">
      <w:pPr>
        <w:pStyle w:val="subsection"/>
      </w:pPr>
      <w:r w:rsidRPr="00A92A1F">
        <w:tab/>
        <w:t>(2)</w:t>
      </w:r>
      <w:r w:rsidRPr="00A92A1F">
        <w:tab/>
        <w:t xml:space="preserve">If another code of practice would be superseded, in whole or in part, by the Authority’s decision under </w:t>
      </w:r>
      <w:r w:rsidR="00A92A1F">
        <w:t>subsection (</w:t>
      </w:r>
      <w:r w:rsidRPr="00A92A1F">
        <w:t>1), the Authority must:</w:t>
      </w:r>
    </w:p>
    <w:p w:rsidR="00911DC6" w:rsidRPr="00A92A1F" w:rsidRDefault="00911DC6" w:rsidP="00911DC6">
      <w:pPr>
        <w:pStyle w:val="paragraph"/>
      </w:pPr>
      <w:r w:rsidRPr="00A92A1F">
        <w:tab/>
        <w:t>(a)</w:t>
      </w:r>
      <w:r w:rsidRPr="00A92A1F">
        <w:tab/>
        <w:t>revoke the other code of practice (if it would be wholly superseded); or</w:t>
      </w:r>
    </w:p>
    <w:p w:rsidR="00911DC6" w:rsidRPr="00A92A1F" w:rsidRDefault="00911DC6" w:rsidP="00911DC6">
      <w:pPr>
        <w:pStyle w:val="paragraph"/>
      </w:pPr>
      <w:r w:rsidRPr="00A92A1F">
        <w:tab/>
        <w:t>(b)</w:t>
      </w:r>
      <w:r w:rsidRPr="00A92A1F">
        <w:tab/>
        <w:t>vary the other code of practice (if it would be partly superseded).</w:t>
      </w:r>
    </w:p>
    <w:p w:rsidR="00911DC6" w:rsidRPr="00A92A1F" w:rsidRDefault="00911DC6" w:rsidP="00911DC6">
      <w:pPr>
        <w:pStyle w:val="subsection"/>
      </w:pPr>
      <w:r w:rsidRPr="00A92A1F">
        <w:tab/>
        <w:t>(3)</w:t>
      </w:r>
      <w:r w:rsidRPr="00A92A1F">
        <w:tab/>
        <w:t>The Authority must give public notice of its decision.</w:t>
      </w:r>
    </w:p>
    <w:p w:rsidR="00911DC6" w:rsidRPr="00A92A1F" w:rsidRDefault="00911DC6" w:rsidP="00911DC6">
      <w:pPr>
        <w:pStyle w:val="subsection"/>
      </w:pPr>
      <w:r w:rsidRPr="00A92A1F">
        <w:tab/>
        <w:t>(4)</w:t>
      </w:r>
      <w:r w:rsidRPr="00A92A1F">
        <w:tab/>
        <w:t>The notice must:</w:t>
      </w:r>
    </w:p>
    <w:p w:rsidR="00911DC6" w:rsidRPr="00A92A1F" w:rsidRDefault="00911DC6" w:rsidP="00911DC6">
      <w:pPr>
        <w:pStyle w:val="paragraph"/>
      </w:pPr>
      <w:r w:rsidRPr="00A92A1F">
        <w:tab/>
        <w:t>(a)</w:t>
      </w:r>
      <w:r w:rsidRPr="00A92A1F">
        <w:tab/>
        <w:t>specify the date of effect of the decision; and</w:t>
      </w:r>
    </w:p>
    <w:p w:rsidR="00911DC6" w:rsidRPr="00A92A1F" w:rsidRDefault="00911DC6" w:rsidP="00911DC6">
      <w:pPr>
        <w:pStyle w:val="paragraph"/>
      </w:pPr>
      <w:r w:rsidRPr="00A92A1F">
        <w:tab/>
        <w:t>(b)</w:t>
      </w:r>
      <w:r w:rsidRPr="00A92A1F">
        <w:tab/>
        <w:t>state how to obtain further information about the decision and the reasons for it.</w:t>
      </w:r>
    </w:p>
    <w:p w:rsidR="00911DC6" w:rsidRPr="00A92A1F" w:rsidRDefault="00911DC6" w:rsidP="00911DC6">
      <w:pPr>
        <w:pStyle w:val="subsection"/>
      </w:pPr>
      <w:r w:rsidRPr="00A92A1F">
        <w:tab/>
        <w:t>(5)</w:t>
      </w:r>
      <w:r w:rsidRPr="00A92A1F">
        <w:tab/>
        <w:t>The Authority must also give written notice of its decision to the Council.</w:t>
      </w:r>
    </w:p>
    <w:p w:rsidR="00911DC6" w:rsidRPr="00A92A1F" w:rsidRDefault="00911DC6" w:rsidP="00911DC6">
      <w:pPr>
        <w:pStyle w:val="ActHead4"/>
      </w:pPr>
      <w:bookmarkStart w:id="47" w:name="_Toc395272837"/>
      <w:r w:rsidRPr="00A92A1F">
        <w:rPr>
          <w:rStyle w:val="CharSubdNo"/>
        </w:rPr>
        <w:lastRenderedPageBreak/>
        <w:t>Subdivision E</w:t>
      </w:r>
      <w:r w:rsidRPr="00A92A1F">
        <w:t>—</w:t>
      </w:r>
      <w:r w:rsidRPr="00A92A1F">
        <w:rPr>
          <w:rStyle w:val="CharSubdText"/>
        </w:rPr>
        <w:t>Modification of general procedure for minor variations</w:t>
      </w:r>
      <w:bookmarkEnd w:id="47"/>
    </w:p>
    <w:p w:rsidR="00911DC6" w:rsidRPr="00A92A1F" w:rsidRDefault="00911DC6" w:rsidP="00911DC6">
      <w:pPr>
        <w:pStyle w:val="ActHead5"/>
      </w:pPr>
      <w:bookmarkStart w:id="48" w:name="_Toc395272838"/>
      <w:r w:rsidRPr="00A92A1F">
        <w:rPr>
          <w:rStyle w:val="CharSectno"/>
        </w:rPr>
        <w:t>36</w:t>
      </w:r>
      <w:r w:rsidRPr="00A92A1F">
        <w:t xml:space="preserve">  Application of Subdivision</w:t>
      </w:r>
      <w:bookmarkEnd w:id="48"/>
    </w:p>
    <w:p w:rsidR="00911DC6" w:rsidRPr="00A92A1F" w:rsidRDefault="00911DC6" w:rsidP="00911DC6">
      <w:pPr>
        <w:pStyle w:val="subsection"/>
      </w:pPr>
      <w:r w:rsidRPr="00A92A1F">
        <w:tab/>
      </w:r>
      <w:r w:rsidRPr="00A92A1F">
        <w:tab/>
        <w:t>This Subdivision applies to an application for the variation of a food regulatory measure that, if made, would not directly or indirectly:</w:t>
      </w:r>
    </w:p>
    <w:p w:rsidR="00911DC6" w:rsidRPr="00A92A1F" w:rsidRDefault="00911DC6" w:rsidP="00911DC6">
      <w:pPr>
        <w:pStyle w:val="paragraph"/>
      </w:pPr>
      <w:r w:rsidRPr="00A92A1F">
        <w:tab/>
        <w:t>(a)</w:t>
      </w:r>
      <w:r w:rsidRPr="00A92A1F">
        <w:tab/>
        <w:t>impose, vary or remove an obligation on any person; or</w:t>
      </w:r>
    </w:p>
    <w:p w:rsidR="00911DC6" w:rsidRPr="00A92A1F" w:rsidRDefault="00911DC6" w:rsidP="00911DC6">
      <w:pPr>
        <w:pStyle w:val="paragraph"/>
      </w:pPr>
      <w:r w:rsidRPr="00A92A1F">
        <w:tab/>
        <w:t>(b)</w:t>
      </w:r>
      <w:r w:rsidRPr="00A92A1F">
        <w:tab/>
        <w:t>create, vary or remove a right of any person; or</w:t>
      </w:r>
    </w:p>
    <w:p w:rsidR="00911DC6" w:rsidRPr="00A92A1F" w:rsidRDefault="00911DC6" w:rsidP="00911DC6">
      <w:pPr>
        <w:pStyle w:val="paragraph"/>
      </w:pPr>
      <w:r w:rsidRPr="00A92A1F">
        <w:tab/>
        <w:t>(c)</w:t>
      </w:r>
      <w:r w:rsidRPr="00A92A1F">
        <w:tab/>
        <w:t>otherwise alter the legal effect of the measure.</w:t>
      </w:r>
    </w:p>
    <w:p w:rsidR="00911DC6" w:rsidRPr="00A92A1F" w:rsidRDefault="00911DC6" w:rsidP="00911DC6">
      <w:pPr>
        <w:pStyle w:val="notetext"/>
      </w:pPr>
      <w:r w:rsidRPr="00A92A1F">
        <w:t>Note:</w:t>
      </w:r>
      <w:r w:rsidRPr="00A92A1F">
        <w:tab/>
        <w:t>For example, a variation would fall within this class if its only effect would be:</w:t>
      </w:r>
    </w:p>
    <w:p w:rsidR="00911DC6" w:rsidRPr="00A92A1F" w:rsidRDefault="00911DC6" w:rsidP="0016475F">
      <w:pPr>
        <w:pStyle w:val="notepara"/>
      </w:pPr>
      <w:r w:rsidRPr="00A92A1F">
        <w:t>(a)</w:t>
      </w:r>
      <w:r w:rsidRPr="00A92A1F">
        <w:tab/>
        <w:t>to correct a typographical error; or</w:t>
      </w:r>
    </w:p>
    <w:p w:rsidR="00911DC6" w:rsidRPr="00A92A1F" w:rsidRDefault="00911DC6" w:rsidP="0016475F">
      <w:pPr>
        <w:pStyle w:val="notepara"/>
      </w:pPr>
      <w:r w:rsidRPr="00A92A1F">
        <w:t>(b)</w:t>
      </w:r>
      <w:r w:rsidRPr="00A92A1F">
        <w:tab/>
        <w:t>to update a reference to another document; or</w:t>
      </w:r>
    </w:p>
    <w:p w:rsidR="00911DC6" w:rsidRPr="00A92A1F" w:rsidRDefault="00911DC6" w:rsidP="0016475F">
      <w:pPr>
        <w:pStyle w:val="notepara"/>
      </w:pPr>
      <w:r w:rsidRPr="00A92A1F">
        <w:t>(c)</w:t>
      </w:r>
      <w:r w:rsidRPr="00A92A1F">
        <w:tab/>
        <w:t>to change a cross</w:t>
      </w:r>
      <w:r w:rsidR="00A92A1F">
        <w:noBreakHyphen/>
      </w:r>
      <w:r w:rsidRPr="00A92A1F">
        <w:t>reference within a food regulatory measure; or</w:t>
      </w:r>
    </w:p>
    <w:p w:rsidR="00911DC6" w:rsidRPr="00A92A1F" w:rsidRDefault="00911DC6" w:rsidP="0016475F">
      <w:pPr>
        <w:pStyle w:val="notepara"/>
      </w:pPr>
      <w:r w:rsidRPr="00A92A1F">
        <w:t>(d)</w:t>
      </w:r>
      <w:r w:rsidRPr="00A92A1F">
        <w:tab/>
        <w:t>to omit provisions of a food regulatory measure that have ceased to have effect.</w:t>
      </w:r>
    </w:p>
    <w:p w:rsidR="00911DC6" w:rsidRPr="00A92A1F" w:rsidRDefault="00911DC6" w:rsidP="00911DC6">
      <w:pPr>
        <w:pStyle w:val="ActHead5"/>
      </w:pPr>
      <w:bookmarkStart w:id="49" w:name="_Toc395272839"/>
      <w:r w:rsidRPr="00A92A1F">
        <w:rPr>
          <w:rStyle w:val="CharSectno"/>
        </w:rPr>
        <w:t>37</w:t>
      </w:r>
      <w:r w:rsidRPr="00A92A1F">
        <w:t xml:space="preserve">  Adopt the general procedure with the modifications set out in this Subdivision</w:t>
      </w:r>
      <w:bookmarkEnd w:id="49"/>
    </w:p>
    <w:p w:rsidR="00911DC6" w:rsidRPr="00A92A1F" w:rsidRDefault="00911DC6" w:rsidP="00911DC6">
      <w:pPr>
        <w:pStyle w:val="subsection"/>
      </w:pPr>
      <w:r w:rsidRPr="00A92A1F">
        <w:tab/>
      </w:r>
      <w:r w:rsidRPr="00A92A1F">
        <w:tab/>
        <w:t>The Authority must adopt the general procedure in considering the application, with the modifications set out in this Subdivision.</w:t>
      </w:r>
    </w:p>
    <w:p w:rsidR="00911DC6" w:rsidRPr="00A92A1F" w:rsidRDefault="00911DC6" w:rsidP="00911DC6">
      <w:pPr>
        <w:pStyle w:val="ActHead5"/>
      </w:pPr>
      <w:bookmarkStart w:id="50" w:name="_Toc395272840"/>
      <w:r w:rsidRPr="00A92A1F">
        <w:rPr>
          <w:rStyle w:val="CharSectno"/>
        </w:rPr>
        <w:t>38</w:t>
      </w:r>
      <w:r w:rsidRPr="00A92A1F">
        <w:t xml:space="preserve">  Modification of step set out in section</w:t>
      </w:r>
      <w:r w:rsidR="00A92A1F">
        <w:t> </w:t>
      </w:r>
      <w:r w:rsidRPr="00A92A1F">
        <w:t>29</w:t>
      </w:r>
      <w:bookmarkEnd w:id="50"/>
    </w:p>
    <w:p w:rsidR="00911DC6" w:rsidRPr="00A92A1F" w:rsidRDefault="00911DC6" w:rsidP="00911DC6">
      <w:pPr>
        <w:pStyle w:val="subsection"/>
      </w:pPr>
      <w:r w:rsidRPr="00A92A1F">
        <w:tab/>
      </w:r>
      <w:r w:rsidRPr="00A92A1F">
        <w:tab/>
        <w:t>Paragraphs 29(2)(a) and (b) do not apply.</w:t>
      </w:r>
    </w:p>
    <w:p w:rsidR="00911DC6" w:rsidRPr="00A92A1F" w:rsidRDefault="00911DC6" w:rsidP="00911DC6">
      <w:pPr>
        <w:pStyle w:val="notetext"/>
      </w:pPr>
      <w:r w:rsidRPr="00A92A1F">
        <w:t>Note:</w:t>
      </w:r>
      <w:r w:rsidRPr="00A92A1F">
        <w:tab/>
        <w:t>Paragraphs 29(2)(a) and (b) require the Authority to do a cost benefit analysis. This is unnecessary given the minor nature of the variation.</w:t>
      </w:r>
    </w:p>
    <w:p w:rsidR="00911DC6" w:rsidRPr="00A92A1F" w:rsidRDefault="00911DC6" w:rsidP="00911DC6">
      <w:pPr>
        <w:pStyle w:val="ActHead5"/>
      </w:pPr>
      <w:bookmarkStart w:id="51" w:name="_Toc395272841"/>
      <w:r w:rsidRPr="00A92A1F">
        <w:rPr>
          <w:rStyle w:val="CharSectno"/>
        </w:rPr>
        <w:t>39</w:t>
      </w:r>
      <w:r w:rsidRPr="00A92A1F">
        <w:t xml:space="preserve">  Modification of step set out in section</w:t>
      </w:r>
      <w:r w:rsidR="00A92A1F">
        <w:t> </w:t>
      </w:r>
      <w:r w:rsidRPr="00A92A1F">
        <w:t>30</w:t>
      </w:r>
      <w:bookmarkEnd w:id="51"/>
    </w:p>
    <w:p w:rsidR="00911DC6" w:rsidRPr="00A92A1F" w:rsidRDefault="00911DC6" w:rsidP="00911DC6">
      <w:pPr>
        <w:pStyle w:val="subsection"/>
      </w:pPr>
      <w:r w:rsidRPr="00A92A1F">
        <w:tab/>
      </w:r>
      <w:r w:rsidRPr="00A92A1F">
        <w:tab/>
        <w:t>Subsections</w:t>
      </w:r>
      <w:r w:rsidR="00A92A1F">
        <w:t> </w:t>
      </w:r>
      <w:r w:rsidRPr="00A92A1F">
        <w:t>30(2) and (3) do not apply.</w:t>
      </w:r>
    </w:p>
    <w:p w:rsidR="00911DC6" w:rsidRPr="00A92A1F" w:rsidRDefault="00911DC6" w:rsidP="00911DC6">
      <w:pPr>
        <w:pStyle w:val="notetext"/>
      </w:pPr>
      <w:r w:rsidRPr="00A92A1F">
        <w:t>Note:</w:t>
      </w:r>
      <w:r w:rsidRPr="00A92A1F">
        <w:tab/>
        <w:t>Subsections</w:t>
      </w:r>
      <w:r w:rsidR="00A92A1F">
        <w:t> </w:t>
      </w:r>
      <w:r w:rsidRPr="00A92A1F">
        <w:t>30(2) and (3)</w:t>
      </w:r>
      <w:r w:rsidRPr="00A92A1F">
        <w:rPr>
          <w:i/>
        </w:rPr>
        <w:t xml:space="preserve"> </w:t>
      </w:r>
      <w:r w:rsidRPr="00A92A1F">
        <w:t>deal with the case where the draft variation differs from that sought in the application, or was not sought at all.</w:t>
      </w:r>
    </w:p>
    <w:p w:rsidR="00911DC6" w:rsidRPr="00A92A1F" w:rsidRDefault="00911DC6" w:rsidP="00911DC6">
      <w:pPr>
        <w:pStyle w:val="ActHead5"/>
      </w:pPr>
      <w:bookmarkStart w:id="52" w:name="_Toc395272842"/>
      <w:r w:rsidRPr="00A92A1F">
        <w:rPr>
          <w:rStyle w:val="CharSectno"/>
        </w:rPr>
        <w:lastRenderedPageBreak/>
        <w:t>40</w:t>
      </w:r>
      <w:r w:rsidRPr="00A92A1F">
        <w:t xml:space="preserve">  Modification of step set out in section</w:t>
      </w:r>
      <w:r w:rsidR="00A92A1F">
        <w:t> </w:t>
      </w:r>
      <w:r w:rsidRPr="00A92A1F">
        <w:t>31</w:t>
      </w:r>
      <w:bookmarkEnd w:id="52"/>
    </w:p>
    <w:p w:rsidR="00911DC6" w:rsidRPr="00A92A1F" w:rsidRDefault="00911DC6" w:rsidP="00911DC6">
      <w:pPr>
        <w:pStyle w:val="subsection"/>
      </w:pPr>
      <w:r w:rsidRPr="00A92A1F">
        <w:tab/>
        <w:t>(1)</w:t>
      </w:r>
      <w:r w:rsidRPr="00A92A1F">
        <w:tab/>
        <w:t>Section</w:t>
      </w:r>
      <w:r w:rsidR="00A92A1F">
        <w:t> </w:t>
      </w:r>
      <w:r w:rsidRPr="00A92A1F">
        <w:t>31</w:t>
      </w:r>
      <w:r w:rsidRPr="00A92A1F">
        <w:rPr>
          <w:i/>
        </w:rPr>
        <w:t xml:space="preserve"> </w:t>
      </w:r>
      <w:r w:rsidRPr="00A92A1F">
        <w:t>does not apply.</w:t>
      </w:r>
    </w:p>
    <w:p w:rsidR="00911DC6" w:rsidRPr="00A92A1F" w:rsidRDefault="00911DC6" w:rsidP="00911DC6">
      <w:pPr>
        <w:pStyle w:val="subsection"/>
      </w:pPr>
      <w:r w:rsidRPr="00A92A1F">
        <w:tab/>
        <w:t>(2)</w:t>
      </w:r>
      <w:r w:rsidRPr="00A92A1F">
        <w:tab/>
        <w:t>However, after preparing a draft variation of the food regulatory measure as a result of an application, the Authority must give written notice to the applicant and appropriate government agencies:</w:t>
      </w:r>
    </w:p>
    <w:p w:rsidR="00911DC6" w:rsidRPr="00A92A1F" w:rsidRDefault="00911DC6" w:rsidP="00911DC6">
      <w:pPr>
        <w:pStyle w:val="paragraph"/>
      </w:pPr>
      <w:r w:rsidRPr="00A92A1F">
        <w:tab/>
        <w:t>(a)</w:t>
      </w:r>
      <w:r w:rsidRPr="00A92A1F">
        <w:tab/>
        <w:t>stating that the Authority has prepared a draft variation of a food regulatory measure; and</w:t>
      </w:r>
    </w:p>
    <w:p w:rsidR="00911DC6" w:rsidRPr="00A92A1F" w:rsidRDefault="00911DC6" w:rsidP="00911DC6">
      <w:pPr>
        <w:pStyle w:val="paragraph"/>
      </w:pPr>
      <w:r w:rsidRPr="00A92A1F">
        <w:tab/>
        <w:t>(b)</w:t>
      </w:r>
      <w:r w:rsidRPr="00A92A1F">
        <w:tab/>
        <w:t>including:</w:t>
      </w:r>
    </w:p>
    <w:p w:rsidR="00911DC6" w:rsidRPr="00A92A1F" w:rsidRDefault="00911DC6" w:rsidP="00911DC6">
      <w:pPr>
        <w:pStyle w:val="paragraphsub"/>
      </w:pPr>
      <w:r w:rsidRPr="00A92A1F">
        <w:tab/>
        <w:t>(i)</w:t>
      </w:r>
      <w:r w:rsidRPr="00A92A1F">
        <w:tab/>
        <w:t>a copy of the draft variation; and</w:t>
      </w:r>
    </w:p>
    <w:p w:rsidR="00911DC6" w:rsidRPr="00A92A1F" w:rsidRDefault="00911DC6" w:rsidP="00911DC6">
      <w:pPr>
        <w:pStyle w:val="paragraphsub"/>
      </w:pPr>
      <w:r w:rsidRPr="00A92A1F">
        <w:tab/>
        <w:t>(ii)</w:t>
      </w:r>
      <w:r w:rsidRPr="00A92A1F">
        <w:tab/>
        <w:t>a summary of the results of the Authority’s assessment of the application;</w:t>
      </w:r>
    </w:p>
    <w:p w:rsidR="00911DC6" w:rsidRPr="00A92A1F" w:rsidRDefault="00911DC6" w:rsidP="00911DC6">
      <w:pPr>
        <w:pStyle w:val="paragraph"/>
      </w:pPr>
      <w:r w:rsidRPr="00A92A1F">
        <w:tab/>
      </w:r>
      <w:r w:rsidRPr="00A92A1F">
        <w:tab/>
        <w:t>or stating how a copy of those documents can be obtained; and</w:t>
      </w:r>
    </w:p>
    <w:p w:rsidR="00911DC6" w:rsidRPr="00A92A1F" w:rsidRDefault="00911DC6" w:rsidP="00911DC6">
      <w:pPr>
        <w:pStyle w:val="paragraph"/>
      </w:pPr>
      <w:r w:rsidRPr="00A92A1F">
        <w:tab/>
        <w:t>(c)</w:t>
      </w:r>
      <w:r w:rsidRPr="00A92A1F">
        <w:tab/>
        <w:t xml:space="preserve">calling for written submissions, for the purpose of the Authority’s consideration of the draft variation, to be made to the Authority within the period specified in the notice (the </w:t>
      </w:r>
      <w:r w:rsidRPr="00A92A1F">
        <w:rPr>
          <w:b/>
          <w:i/>
        </w:rPr>
        <w:t>submission period</w:t>
      </w:r>
      <w:r w:rsidRPr="00A92A1F">
        <w:t>).</w:t>
      </w:r>
    </w:p>
    <w:p w:rsidR="00911DC6" w:rsidRPr="00A92A1F" w:rsidRDefault="00911DC6" w:rsidP="00911DC6">
      <w:pPr>
        <w:pStyle w:val="ActHead5"/>
      </w:pPr>
      <w:bookmarkStart w:id="53" w:name="_Toc395272843"/>
      <w:r w:rsidRPr="00A92A1F">
        <w:rPr>
          <w:rStyle w:val="CharSectno"/>
        </w:rPr>
        <w:t>41</w:t>
      </w:r>
      <w:r w:rsidRPr="00A92A1F">
        <w:t xml:space="preserve">  Modification of steps set out in sections</w:t>
      </w:r>
      <w:r w:rsidR="00A92A1F">
        <w:t> </w:t>
      </w:r>
      <w:r w:rsidRPr="00A92A1F">
        <w:t>32, 33, 34 and 35</w:t>
      </w:r>
      <w:bookmarkEnd w:id="53"/>
    </w:p>
    <w:p w:rsidR="00911DC6" w:rsidRPr="00A92A1F" w:rsidRDefault="00911DC6" w:rsidP="00911DC6">
      <w:pPr>
        <w:pStyle w:val="subsection"/>
      </w:pPr>
      <w:r w:rsidRPr="00A92A1F">
        <w:tab/>
        <w:t>(1)</w:t>
      </w:r>
      <w:r w:rsidRPr="00A92A1F">
        <w:tab/>
        <w:t>Sections</w:t>
      </w:r>
      <w:r w:rsidR="00A92A1F">
        <w:t> </w:t>
      </w:r>
      <w:r w:rsidRPr="00A92A1F">
        <w:t>32, 33, 34 and 35 do not apply.</w:t>
      </w:r>
    </w:p>
    <w:p w:rsidR="00911DC6" w:rsidRPr="00A92A1F" w:rsidRDefault="00911DC6" w:rsidP="00911DC6">
      <w:pPr>
        <w:pStyle w:val="subsection"/>
      </w:pPr>
      <w:r w:rsidRPr="00A92A1F">
        <w:tab/>
        <w:t>(2)</w:t>
      </w:r>
      <w:r w:rsidRPr="00A92A1F">
        <w:tab/>
        <w:t>However, after the submission period, the Authority must:</w:t>
      </w:r>
    </w:p>
    <w:p w:rsidR="00911DC6" w:rsidRPr="00A92A1F" w:rsidRDefault="00911DC6" w:rsidP="00911DC6">
      <w:pPr>
        <w:pStyle w:val="paragraph"/>
      </w:pPr>
      <w:r w:rsidRPr="00A92A1F">
        <w:tab/>
        <w:t>(a)</w:t>
      </w:r>
      <w:r w:rsidRPr="00A92A1F">
        <w:tab/>
        <w:t>do one of the following:</w:t>
      </w:r>
    </w:p>
    <w:p w:rsidR="00911DC6" w:rsidRPr="00A92A1F" w:rsidRDefault="00911DC6" w:rsidP="00911DC6">
      <w:pPr>
        <w:pStyle w:val="paragraphsub"/>
      </w:pPr>
      <w:r w:rsidRPr="00A92A1F">
        <w:tab/>
        <w:t>(i)</w:t>
      </w:r>
      <w:r w:rsidRPr="00A92A1F">
        <w:tab/>
        <w:t>approve the draft variation;</w:t>
      </w:r>
    </w:p>
    <w:p w:rsidR="00911DC6" w:rsidRPr="00A92A1F" w:rsidRDefault="00911DC6" w:rsidP="00911DC6">
      <w:pPr>
        <w:pStyle w:val="paragraphsub"/>
      </w:pPr>
      <w:r w:rsidRPr="00A92A1F">
        <w:tab/>
        <w:t>(ii)</w:t>
      </w:r>
      <w:r w:rsidRPr="00A92A1F">
        <w:tab/>
        <w:t>approve the draft variation subject to such amendments as the Authority considers necessary;</w:t>
      </w:r>
    </w:p>
    <w:p w:rsidR="00911DC6" w:rsidRPr="00A92A1F" w:rsidRDefault="00911DC6" w:rsidP="00911DC6">
      <w:pPr>
        <w:pStyle w:val="paragraphsub"/>
      </w:pPr>
      <w:r w:rsidRPr="00A92A1F">
        <w:tab/>
        <w:t>(iii)</w:t>
      </w:r>
      <w:r w:rsidRPr="00A92A1F">
        <w:tab/>
        <w:t>reject the draft variation; and</w:t>
      </w:r>
    </w:p>
    <w:p w:rsidR="00911DC6" w:rsidRPr="00A92A1F" w:rsidRDefault="00911DC6" w:rsidP="00911DC6">
      <w:pPr>
        <w:pStyle w:val="paragraph"/>
      </w:pPr>
      <w:r w:rsidRPr="00A92A1F">
        <w:tab/>
        <w:t>(b)</w:t>
      </w:r>
      <w:r w:rsidRPr="00A92A1F">
        <w:tab/>
        <w:t>prepare a report under this section.</w:t>
      </w:r>
    </w:p>
    <w:p w:rsidR="00911DC6" w:rsidRPr="00A92A1F" w:rsidRDefault="00911DC6" w:rsidP="00911DC6">
      <w:pPr>
        <w:pStyle w:val="notetext"/>
      </w:pPr>
      <w:r w:rsidRPr="00A92A1F">
        <w:t>Note:</w:t>
      </w:r>
      <w:r w:rsidRPr="00A92A1F">
        <w:tab/>
        <w:t xml:space="preserve">The Board must not delegate its powers to act on behalf of the Authority under </w:t>
      </w:r>
      <w:r w:rsidR="00A92A1F">
        <w:t>paragraph (</w:t>
      </w:r>
      <w:r w:rsidRPr="00A92A1F">
        <w:t>a)—see section</w:t>
      </w:r>
      <w:r w:rsidR="00A92A1F">
        <w:t> </w:t>
      </w:r>
      <w:r w:rsidRPr="00A92A1F">
        <w:t>150.</w:t>
      </w:r>
    </w:p>
    <w:p w:rsidR="00911DC6" w:rsidRPr="00A92A1F" w:rsidRDefault="00911DC6" w:rsidP="00911DC6">
      <w:pPr>
        <w:pStyle w:val="subsection"/>
      </w:pPr>
      <w:r w:rsidRPr="00A92A1F">
        <w:tab/>
        <w:t>(3)</w:t>
      </w:r>
      <w:r w:rsidRPr="00A92A1F">
        <w:tab/>
        <w:t>The report must include each of the following:</w:t>
      </w:r>
    </w:p>
    <w:p w:rsidR="00911DC6" w:rsidRPr="00A92A1F" w:rsidRDefault="00911DC6" w:rsidP="00911DC6">
      <w:pPr>
        <w:pStyle w:val="paragraph"/>
      </w:pPr>
      <w:r w:rsidRPr="00A92A1F">
        <w:tab/>
        <w:t>(a)</w:t>
      </w:r>
      <w:r w:rsidRPr="00A92A1F">
        <w:tab/>
        <w:t>the reasons for initially accepting the application;</w:t>
      </w:r>
    </w:p>
    <w:p w:rsidR="00911DC6" w:rsidRPr="00A92A1F" w:rsidRDefault="00911DC6" w:rsidP="00911DC6">
      <w:pPr>
        <w:pStyle w:val="paragraph"/>
      </w:pPr>
      <w:r w:rsidRPr="00A92A1F">
        <w:tab/>
        <w:t>(b)</w:t>
      </w:r>
      <w:r w:rsidRPr="00A92A1F">
        <w:tab/>
        <w:t>a summary of the results of the Authority’s assessment of the application;</w:t>
      </w:r>
    </w:p>
    <w:p w:rsidR="00911DC6" w:rsidRPr="00A92A1F" w:rsidRDefault="00911DC6" w:rsidP="00911DC6">
      <w:pPr>
        <w:pStyle w:val="paragraph"/>
      </w:pPr>
      <w:r w:rsidRPr="00A92A1F">
        <w:lastRenderedPageBreak/>
        <w:tab/>
        <w:t>(c)</w:t>
      </w:r>
      <w:r w:rsidRPr="00A92A1F">
        <w:tab/>
        <w:t>the Authority’s reasons for approving or rejecting the draft variation;</w:t>
      </w:r>
    </w:p>
    <w:p w:rsidR="00911DC6" w:rsidRPr="00A92A1F" w:rsidRDefault="00911DC6" w:rsidP="00911DC6">
      <w:pPr>
        <w:pStyle w:val="paragraph"/>
      </w:pPr>
      <w:r w:rsidRPr="00A92A1F">
        <w:tab/>
        <w:t>(d)</w:t>
      </w:r>
      <w:r w:rsidRPr="00A92A1F">
        <w:tab/>
        <w:t>a copy of the draft variation.</w:t>
      </w:r>
    </w:p>
    <w:p w:rsidR="00911DC6" w:rsidRPr="00A92A1F" w:rsidRDefault="00911DC6" w:rsidP="00911DC6">
      <w:pPr>
        <w:pStyle w:val="subsection"/>
      </w:pPr>
      <w:r w:rsidRPr="00A92A1F">
        <w:tab/>
        <w:t>(4)</w:t>
      </w:r>
      <w:r w:rsidRPr="00A92A1F">
        <w:tab/>
        <w:t>If the draft variation is of a standard and the Authority approves the draft variation, the Authority must, within 10 business days after the approval:</w:t>
      </w:r>
    </w:p>
    <w:p w:rsidR="00911DC6" w:rsidRPr="00A92A1F" w:rsidRDefault="00911DC6" w:rsidP="00911DC6">
      <w:pPr>
        <w:pStyle w:val="paragraph"/>
      </w:pPr>
      <w:r w:rsidRPr="00A92A1F">
        <w:tab/>
        <w:t>(a)</w:t>
      </w:r>
      <w:r w:rsidRPr="00A92A1F">
        <w:tab/>
        <w:t>give the Council:</w:t>
      </w:r>
    </w:p>
    <w:p w:rsidR="00911DC6" w:rsidRPr="00A92A1F" w:rsidRDefault="00911DC6" w:rsidP="00911DC6">
      <w:pPr>
        <w:pStyle w:val="paragraphsub"/>
      </w:pPr>
      <w:r w:rsidRPr="00A92A1F">
        <w:tab/>
        <w:t>(i)</w:t>
      </w:r>
      <w:r w:rsidRPr="00A92A1F">
        <w:tab/>
        <w:t>a written notification of the approval; and</w:t>
      </w:r>
    </w:p>
    <w:p w:rsidR="00911DC6" w:rsidRPr="00A92A1F" w:rsidRDefault="00911DC6" w:rsidP="00911DC6">
      <w:pPr>
        <w:pStyle w:val="paragraphsub"/>
      </w:pPr>
      <w:r w:rsidRPr="00A92A1F">
        <w:tab/>
        <w:t>(ii)</w:t>
      </w:r>
      <w:r w:rsidRPr="00A92A1F">
        <w:tab/>
        <w:t>a copy of the report prepared by the Authority under this section; and</w:t>
      </w:r>
    </w:p>
    <w:p w:rsidR="00911DC6" w:rsidRPr="00A92A1F" w:rsidRDefault="00911DC6" w:rsidP="00911DC6">
      <w:pPr>
        <w:pStyle w:val="paragraph"/>
      </w:pPr>
      <w:r w:rsidRPr="00A92A1F">
        <w:tab/>
        <w:t>(b)</w:t>
      </w:r>
      <w:r w:rsidRPr="00A92A1F">
        <w:tab/>
        <w:t>give public notice of the approval, together with information about where further information about the draft variation may be obtained; and</w:t>
      </w:r>
    </w:p>
    <w:p w:rsidR="00911DC6" w:rsidRPr="00A92A1F" w:rsidRDefault="00911DC6" w:rsidP="00911DC6">
      <w:pPr>
        <w:pStyle w:val="paragraph"/>
      </w:pPr>
      <w:r w:rsidRPr="00A92A1F">
        <w:tab/>
        <w:t>(c)</w:t>
      </w:r>
      <w:r w:rsidRPr="00A92A1F">
        <w:tab/>
        <w:t xml:space="preserve">publish in a generally circulating newspaper, in each State or Territory and in </w:t>
      </w:r>
      <w:smartTag w:uri="urn:schemas-microsoft-com:office:smarttags" w:element="country-region">
        <w:smartTag w:uri="urn:schemas-microsoft-com:office:smarttags" w:element="place">
          <w:r w:rsidRPr="00A92A1F">
            <w:t>New Zealand</w:t>
          </w:r>
        </w:smartTag>
      </w:smartTag>
      <w:r w:rsidRPr="00A92A1F">
        <w:t>, a notice:</w:t>
      </w:r>
    </w:p>
    <w:p w:rsidR="00911DC6" w:rsidRPr="00A92A1F" w:rsidRDefault="00911DC6" w:rsidP="00911DC6">
      <w:pPr>
        <w:pStyle w:val="paragraphsub"/>
      </w:pPr>
      <w:r w:rsidRPr="00A92A1F">
        <w:tab/>
        <w:t>(i)</w:t>
      </w:r>
      <w:r w:rsidRPr="00A92A1F">
        <w:tab/>
        <w:t>stating that the draft variation has been approved; and</w:t>
      </w:r>
    </w:p>
    <w:p w:rsidR="00911DC6" w:rsidRPr="00A92A1F" w:rsidRDefault="00911DC6" w:rsidP="00911DC6">
      <w:pPr>
        <w:pStyle w:val="paragraphsub"/>
      </w:pPr>
      <w:r w:rsidRPr="00A92A1F">
        <w:tab/>
        <w:t>(ii)</w:t>
      </w:r>
      <w:r w:rsidRPr="00A92A1F">
        <w:tab/>
        <w:t>stating that the Council has been notified that the draft variation has been approved; and</w:t>
      </w:r>
    </w:p>
    <w:p w:rsidR="00911DC6" w:rsidRPr="00A92A1F" w:rsidRDefault="00911DC6" w:rsidP="00911DC6">
      <w:pPr>
        <w:pStyle w:val="paragraphsub"/>
      </w:pPr>
      <w:r w:rsidRPr="00A92A1F">
        <w:tab/>
        <w:t>(iii)</w:t>
      </w:r>
      <w:r w:rsidRPr="00A92A1F">
        <w:tab/>
        <w:t>stating that the Council may request the Authority to review the draft variation under Division</w:t>
      </w:r>
      <w:r w:rsidR="00A92A1F">
        <w:t> </w:t>
      </w:r>
      <w:r w:rsidRPr="00A92A1F">
        <w:t>3; and</w:t>
      </w:r>
    </w:p>
    <w:p w:rsidR="00911DC6" w:rsidRPr="00A92A1F" w:rsidRDefault="00911DC6" w:rsidP="00911DC6">
      <w:pPr>
        <w:pStyle w:val="paragraphsub"/>
      </w:pPr>
      <w:r w:rsidRPr="00A92A1F">
        <w:tab/>
        <w:t>(iv)</w:t>
      </w:r>
      <w:r w:rsidRPr="00A92A1F">
        <w:tab/>
        <w:t>stating where further information about the draft variation may be obtained.</w:t>
      </w:r>
    </w:p>
    <w:p w:rsidR="00911DC6" w:rsidRPr="00A92A1F" w:rsidRDefault="00911DC6" w:rsidP="00911DC6">
      <w:pPr>
        <w:pStyle w:val="subsection"/>
      </w:pPr>
      <w:r w:rsidRPr="00A92A1F">
        <w:tab/>
        <w:t>(5)</w:t>
      </w:r>
      <w:r w:rsidRPr="00A92A1F">
        <w:tab/>
        <w:t xml:space="preserve">If the Authority has notified the Council under </w:t>
      </w:r>
      <w:r w:rsidR="00A92A1F">
        <w:t>subsection (</w:t>
      </w:r>
      <w:r w:rsidRPr="00A92A1F">
        <w:t>4), the Council may direct the Authority to give the Council such information as the Council reasonably requires for the purpose of assisting the Council to make a decision about the draft under Division</w:t>
      </w:r>
      <w:r w:rsidR="00A92A1F">
        <w:t> </w:t>
      </w:r>
      <w:r w:rsidRPr="00A92A1F">
        <w:t>3.</w:t>
      </w:r>
    </w:p>
    <w:p w:rsidR="00911DC6" w:rsidRPr="00A92A1F" w:rsidRDefault="00911DC6" w:rsidP="00911DC6">
      <w:pPr>
        <w:pStyle w:val="notetext"/>
      </w:pPr>
      <w:r w:rsidRPr="00A92A1F">
        <w:t>Note:</w:t>
      </w:r>
      <w:r w:rsidRPr="00A92A1F">
        <w:tab/>
        <w:t>The process followed by the Council after receiving notification under this section is set out in Division</w:t>
      </w:r>
      <w:r w:rsidR="00A92A1F">
        <w:t> </w:t>
      </w:r>
      <w:r w:rsidRPr="00A92A1F">
        <w:t>3.</w:t>
      </w:r>
    </w:p>
    <w:p w:rsidR="00911DC6" w:rsidRPr="00A92A1F" w:rsidRDefault="00911DC6" w:rsidP="00911DC6">
      <w:pPr>
        <w:pStyle w:val="ActHead4"/>
      </w:pPr>
      <w:bookmarkStart w:id="54" w:name="_Toc395272844"/>
      <w:r w:rsidRPr="00A92A1F">
        <w:rPr>
          <w:rStyle w:val="CharSubdNo"/>
        </w:rPr>
        <w:lastRenderedPageBreak/>
        <w:t>Subdivision F</w:t>
      </w:r>
      <w:r w:rsidRPr="00A92A1F">
        <w:t>—</w:t>
      </w:r>
      <w:r w:rsidRPr="00A92A1F">
        <w:rPr>
          <w:rStyle w:val="CharSubdText"/>
        </w:rPr>
        <w:t>Modification of general procedure for developing new food regulatory measures and major variations</w:t>
      </w:r>
      <w:bookmarkEnd w:id="54"/>
    </w:p>
    <w:p w:rsidR="00911DC6" w:rsidRPr="00A92A1F" w:rsidRDefault="00911DC6" w:rsidP="00911DC6">
      <w:pPr>
        <w:pStyle w:val="ActHead5"/>
      </w:pPr>
      <w:bookmarkStart w:id="55" w:name="_Toc395272845"/>
      <w:r w:rsidRPr="00A92A1F">
        <w:rPr>
          <w:rStyle w:val="CharSectno"/>
        </w:rPr>
        <w:t>42</w:t>
      </w:r>
      <w:r w:rsidRPr="00A92A1F">
        <w:t xml:space="preserve">  Application of Subdivision</w:t>
      </w:r>
      <w:bookmarkEnd w:id="55"/>
    </w:p>
    <w:p w:rsidR="00911DC6" w:rsidRPr="00A92A1F" w:rsidRDefault="00911DC6" w:rsidP="00911DC6">
      <w:pPr>
        <w:pStyle w:val="subsection"/>
      </w:pPr>
      <w:r w:rsidRPr="00A92A1F">
        <w:tab/>
      </w:r>
      <w:r w:rsidRPr="00A92A1F">
        <w:tab/>
        <w:t>This Subdivision applies to:</w:t>
      </w:r>
    </w:p>
    <w:p w:rsidR="00911DC6" w:rsidRPr="00A92A1F" w:rsidRDefault="00911DC6" w:rsidP="00911DC6">
      <w:pPr>
        <w:pStyle w:val="paragraph"/>
      </w:pPr>
      <w:r w:rsidRPr="00A92A1F">
        <w:tab/>
        <w:t>(a)</w:t>
      </w:r>
      <w:r w:rsidRPr="00A92A1F">
        <w:tab/>
        <w:t>an application for the development of a new food regulatory measure; and</w:t>
      </w:r>
    </w:p>
    <w:p w:rsidR="00911DC6" w:rsidRPr="00A92A1F" w:rsidRDefault="00911DC6" w:rsidP="00911DC6">
      <w:pPr>
        <w:pStyle w:val="paragraph"/>
      </w:pPr>
      <w:r w:rsidRPr="00A92A1F">
        <w:tab/>
        <w:t>(b)</w:t>
      </w:r>
      <w:r w:rsidRPr="00A92A1F">
        <w:tab/>
        <w:t>an application for the variation of a food regulatory measure that:</w:t>
      </w:r>
    </w:p>
    <w:p w:rsidR="00911DC6" w:rsidRPr="00A92A1F" w:rsidRDefault="00911DC6" w:rsidP="00911DC6">
      <w:pPr>
        <w:pStyle w:val="paragraphsub"/>
      </w:pPr>
      <w:r w:rsidRPr="00A92A1F">
        <w:tab/>
        <w:t>(i)</w:t>
      </w:r>
      <w:r w:rsidRPr="00A92A1F">
        <w:tab/>
        <w:t>involves such scientific or technical complexity that it is necessary to adopt this procedure in considering it; or</w:t>
      </w:r>
    </w:p>
    <w:p w:rsidR="00911DC6" w:rsidRPr="00A92A1F" w:rsidRDefault="00911DC6" w:rsidP="00911DC6">
      <w:pPr>
        <w:pStyle w:val="paragraphsub"/>
      </w:pPr>
      <w:r w:rsidRPr="00A92A1F">
        <w:tab/>
        <w:t>(ii)</w:t>
      </w:r>
      <w:r w:rsidRPr="00A92A1F">
        <w:tab/>
        <w:t>involves such a significant change to the scope of the food regulatory measure that it is necessary to adopt this procedure in considering it.</w:t>
      </w:r>
    </w:p>
    <w:p w:rsidR="00911DC6" w:rsidRPr="00A92A1F" w:rsidRDefault="00911DC6" w:rsidP="00911DC6">
      <w:pPr>
        <w:pStyle w:val="ActHead5"/>
      </w:pPr>
      <w:bookmarkStart w:id="56" w:name="_Toc395272846"/>
      <w:r w:rsidRPr="00A92A1F">
        <w:rPr>
          <w:rStyle w:val="CharSectno"/>
        </w:rPr>
        <w:t>43</w:t>
      </w:r>
      <w:r w:rsidRPr="00A92A1F">
        <w:t xml:space="preserve">  Adopt the general procedure with the modifications set out in this Subdivision</w:t>
      </w:r>
      <w:bookmarkEnd w:id="56"/>
    </w:p>
    <w:p w:rsidR="00911DC6" w:rsidRPr="00A92A1F" w:rsidRDefault="00911DC6" w:rsidP="00911DC6">
      <w:pPr>
        <w:pStyle w:val="subsection"/>
      </w:pPr>
      <w:r w:rsidRPr="00A92A1F">
        <w:tab/>
      </w:r>
      <w:r w:rsidRPr="00A92A1F">
        <w:tab/>
        <w:t>The Authority must adopt the general procedure in considering the application, with the modifications set out in this Subdivision.</w:t>
      </w:r>
    </w:p>
    <w:p w:rsidR="00911DC6" w:rsidRPr="00A92A1F" w:rsidRDefault="00911DC6" w:rsidP="00911DC6">
      <w:pPr>
        <w:pStyle w:val="ActHead5"/>
      </w:pPr>
      <w:bookmarkStart w:id="57" w:name="_Toc395272847"/>
      <w:r w:rsidRPr="00A92A1F">
        <w:rPr>
          <w:rStyle w:val="CharSectno"/>
        </w:rPr>
        <w:t>44</w:t>
      </w:r>
      <w:r w:rsidRPr="00A92A1F">
        <w:t xml:space="preserve">  Additional step after step set out in section</w:t>
      </w:r>
      <w:r w:rsidR="00A92A1F">
        <w:t> </w:t>
      </w:r>
      <w:r w:rsidRPr="00A92A1F">
        <w:t>29</w:t>
      </w:r>
      <w:bookmarkEnd w:id="57"/>
    </w:p>
    <w:p w:rsidR="00911DC6" w:rsidRPr="00A92A1F" w:rsidRDefault="00911DC6" w:rsidP="00911DC6">
      <w:pPr>
        <w:pStyle w:val="subsection"/>
      </w:pPr>
      <w:r w:rsidRPr="00A92A1F">
        <w:tab/>
        <w:t>(1)</w:t>
      </w:r>
      <w:r w:rsidRPr="00A92A1F">
        <w:tab/>
        <w:t>The Authority must, after assessing the application under section</w:t>
      </w:r>
      <w:r w:rsidR="00A92A1F">
        <w:t> </w:t>
      </w:r>
      <w:r w:rsidRPr="00A92A1F">
        <w:t>29 but before undertaking the step set out in section</w:t>
      </w:r>
      <w:r w:rsidR="00A92A1F">
        <w:t> </w:t>
      </w:r>
      <w:r w:rsidRPr="00A92A1F">
        <w:t xml:space="preserve">30, give public notice of the matters set out in </w:t>
      </w:r>
      <w:r w:rsidR="00A92A1F">
        <w:t>subsection (</w:t>
      </w:r>
      <w:r w:rsidRPr="00A92A1F">
        <w:t>2).</w:t>
      </w:r>
    </w:p>
    <w:p w:rsidR="00911DC6" w:rsidRPr="00A92A1F" w:rsidRDefault="00911DC6" w:rsidP="00911DC6">
      <w:pPr>
        <w:pStyle w:val="subsection"/>
      </w:pPr>
      <w:r w:rsidRPr="00A92A1F">
        <w:tab/>
        <w:t>(2)</w:t>
      </w:r>
      <w:r w:rsidRPr="00A92A1F">
        <w:tab/>
        <w:t>The notice must:</w:t>
      </w:r>
    </w:p>
    <w:p w:rsidR="00911DC6" w:rsidRPr="00A92A1F" w:rsidRDefault="00911DC6" w:rsidP="00911DC6">
      <w:pPr>
        <w:pStyle w:val="paragraph"/>
      </w:pPr>
      <w:r w:rsidRPr="00A92A1F">
        <w:tab/>
        <w:t>(a)</w:t>
      </w:r>
      <w:r w:rsidRPr="00A92A1F">
        <w:tab/>
        <w:t>state that the Authority has assessed the application; and</w:t>
      </w:r>
    </w:p>
    <w:p w:rsidR="00911DC6" w:rsidRPr="00A92A1F" w:rsidRDefault="00911DC6" w:rsidP="00911DC6">
      <w:pPr>
        <w:pStyle w:val="paragraph"/>
      </w:pPr>
      <w:r w:rsidRPr="00A92A1F">
        <w:tab/>
        <w:t>(b)</w:t>
      </w:r>
      <w:r w:rsidRPr="00A92A1F">
        <w:tab/>
        <w:t>include a summary of the results of the Authority’s assessment of the application, or state how a copy of the summary can be obtained; and</w:t>
      </w:r>
    </w:p>
    <w:p w:rsidR="00911DC6" w:rsidRPr="00A92A1F" w:rsidRDefault="00911DC6" w:rsidP="00911DC6">
      <w:pPr>
        <w:pStyle w:val="paragraph"/>
      </w:pPr>
      <w:r w:rsidRPr="00A92A1F">
        <w:tab/>
        <w:t>(c)</w:t>
      </w:r>
      <w:r w:rsidRPr="00A92A1F">
        <w:tab/>
        <w:t xml:space="preserve">call for written submissions on matters relevant to the application to be given to the Authority within the period specified in the notice (the </w:t>
      </w:r>
      <w:r w:rsidRPr="00A92A1F">
        <w:rPr>
          <w:b/>
          <w:i/>
        </w:rPr>
        <w:t>submission period</w:t>
      </w:r>
      <w:r w:rsidRPr="00A92A1F">
        <w:t>).</w:t>
      </w:r>
    </w:p>
    <w:p w:rsidR="00911DC6" w:rsidRPr="00A92A1F" w:rsidRDefault="00911DC6" w:rsidP="00911DC6">
      <w:pPr>
        <w:pStyle w:val="ActHead5"/>
      </w:pPr>
      <w:bookmarkStart w:id="58" w:name="_Toc395272848"/>
      <w:r w:rsidRPr="00A92A1F">
        <w:rPr>
          <w:rStyle w:val="CharSectno"/>
        </w:rPr>
        <w:lastRenderedPageBreak/>
        <w:t>45</w:t>
      </w:r>
      <w:r w:rsidRPr="00A92A1F">
        <w:t xml:space="preserve">  Matters to which Authority must have regard in making a decision under section</w:t>
      </w:r>
      <w:r w:rsidR="00A92A1F">
        <w:t> </w:t>
      </w:r>
      <w:r w:rsidRPr="00A92A1F">
        <w:t>30</w:t>
      </w:r>
      <w:bookmarkEnd w:id="58"/>
    </w:p>
    <w:p w:rsidR="00911DC6" w:rsidRPr="00A92A1F" w:rsidRDefault="00911DC6" w:rsidP="00911DC6">
      <w:pPr>
        <w:pStyle w:val="subsection"/>
      </w:pPr>
      <w:r w:rsidRPr="00A92A1F">
        <w:tab/>
      </w:r>
      <w:r w:rsidRPr="00A92A1F">
        <w:tab/>
        <w:t>The Authority must have regard to all submissions made during the submission period in making a decision under section</w:t>
      </w:r>
      <w:r w:rsidR="00A92A1F">
        <w:t> </w:t>
      </w:r>
      <w:r w:rsidRPr="00A92A1F">
        <w:t>30.</w:t>
      </w:r>
    </w:p>
    <w:p w:rsidR="00911DC6" w:rsidRPr="00A92A1F" w:rsidRDefault="00911DC6" w:rsidP="00911DC6">
      <w:pPr>
        <w:pStyle w:val="notetext"/>
      </w:pPr>
      <w:r w:rsidRPr="00A92A1F">
        <w:t>Note:</w:t>
      </w:r>
      <w:r w:rsidRPr="00A92A1F">
        <w:tab/>
        <w:t>This does not limit the other matters to which the Authority must have regard in making a decision under section</w:t>
      </w:r>
      <w:r w:rsidR="00A92A1F">
        <w:t> </w:t>
      </w:r>
      <w:r w:rsidRPr="00A92A1F">
        <w:t>30.</w:t>
      </w:r>
    </w:p>
    <w:p w:rsidR="00871A3B" w:rsidRPr="00A92A1F" w:rsidRDefault="00871A3B" w:rsidP="00871A3B">
      <w:pPr>
        <w:pStyle w:val="ActHead4"/>
      </w:pPr>
      <w:bookmarkStart w:id="59" w:name="_Toc395272849"/>
      <w:r w:rsidRPr="00A92A1F">
        <w:rPr>
          <w:rStyle w:val="CharSubdNo"/>
        </w:rPr>
        <w:t>Subdivision G</w:t>
      </w:r>
      <w:r w:rsidRPr="00A92A1F">
        <w:t>—</w:t>
      </w:r>
      <w:r w:rsidRPr="00A92A1F">
        <w:rPr>
          <w:rStyle w:val="CharSubdText"/>
        </w:rPr>
        <w:t>Procedure for certain variations of the Nutrition, Health and Related Claims Standard</w:t>
      </w:r>
      <w:bookmarkEnd w:id="59"/>
    </w:p>
    <w:p w:rsidR="00871A3B" w:rsidRPr="00A92A1F" w:rsidRDefault="00871A3B" w:rsidP="00871A3B">
      <w:pPr>
        <w:pStyle w:val="ActHead5"/>
      </w:pPr>
      <w:bookmarkStart w:id="60" w:name="_Toc395272850"/>
      <w:r w:rsidRPr="00A92A1F">
        <w:rPr>
          <w:rStyle w:val="CharSectno"/>
        </w:rPr>
        <w:t>46</w:t>
      </w:r>
      <w:r w:rsidRPr="00A92A1F">
        <w:t xml:space="preserve">  Application of Subdivision</w:t>
      </w:r>
      <w:bookmarkEnd w:id="60"/>
    </w:p>
    <w:p w:rsidR="00871A3B" w:rsidRPr="00A92A1F" w:rsidRDefault="00871A3B" w:rsidP="00871A3B">
      <w:pPr>
        <w:pStyle w:val="subsection"/>
      </w:pPr>
      <w:r w:rsidRPr="00A92A1F">
        <w:tab/>
      </w:r>
      <w:r w:rsidRPr="00A92A1F">
        <w:tab/>
        <w:t>This Subdivision applies to an application if:</w:t>
      </w:r>
    </w:p>
    <w:p w:rsidR="00871A3B" w:rsidRPr="00A92A1F" w:rsidRDefault="00871A3B" w:rsidP="00871A3B">
      <w:pPr>
        <w:pStyle w:val="paragraph"/>
      </w:pPr>
      <w:r w:rsidRPr="00A92A1F">
        <w:tab/>
        <w:t>(a)</w:t>
      </w:r>
      <w:r w:rsidRPr="00A92A1F">
        <w:tab/>
        <w:t>the application is made for the variation of the Nutrition, Health and Related Claims Standard; and</w:t>
      </w:r>
    </w:p>
    <w:p w:rsidR="00871A3B" w:rsidRPr="00A92A1F" w:rsidRDefault="00871A3B" w:rsidP="00871A3B">
      <w:pPr>
        <w:pStyle w:val="paragraph"/>
      </w:pPr>
      <w:r w:rsidRPr="00A92A1F">
        <w:tab/>
        <w:t>(b)</w:t>
      </w:r>
      <w:r w:rsidRPr="00A92A1F">
        <w:tab/>
        <w:t>the variation sought is a high level health claims variation.</w:t>
      </w:r>
    </w:p>
    <w:p w:rsidR="00871A3B" w:rsidRPr="00A92A1F" w:rsidRDefault="00871A3B" w:rsidP="00871A3B">
      <w:pPr>
        <w:pStyle w:val="notetext"/>
      </w:pPr>
      <w:r w:rsidRPr="00A92A1F">
        <w:t>Note:</w:t>
      </w:r>
      <w:r w:rsidRPr="00A92A1F">
        <w:tab/>
        <w:t>If an application to vary the Nutrition, Health and Related Claims Standard would not involve a change to the list of high level health claims that may be made under the Standard, the general procedure applies—see Subdivisions D, E and F.</w:t>
      </w:r>
    </w:p>
    <w:p w:rsidR="00871A3B" w:rsidRPr="00A92A1F" w:rsidRDefault="00871A3B" w:rsidP="00871A3B">
      <w:pPr>
        <w:pStyle w:val="ActHead5"/>
      </w:pPr>
      <w:bookmarkStart w:id="61" w:name="_Toc395272851"/>
      <w:r w:rsidRPr="00A92A1F">
        <w:rPr>
          <w:rStyle w:val="CharSectno"/>
        </w:rPr>
        <w:t>47</w:t>
      </w:r>
      <w:r w:rsidRPr="00A92A1F">
        <w:t xml:space="preserve">  Accepting the application</w:t>
      </w:r>
      <w:bookmarkEnd w:id="61"/>
    </w:p>
    <w:p w:rsidR="00871A3B" w:rsidRPr="00A92A1F" w:rsidRDefault="00871A3B" w:rsidP="00871A3B">
      <w:pPr>
        <w:pStyle w:val="subsection"/>
      </w:pPr>
      <w:r w:rsidRPr="00A92A1F">
        <w:tab/>
        <w:t>(1)</w:t>
      </w:r>
      <w:r w:rsidRPr="00A92A1F">
        <w:tab/>
        <w:t>The Authority must, within 15 business days after the application is given to the Authority:</w:t>
      </w:r>
    </w:p>
    <w:p w:rsidR="00871A3B" w:rsidRPr="00A92A1F" w:rsidRDefault="00871A3B" w:rsidP="00871A3B">
      <w:pPr>
        <w:pStyle w:val="paragraph"/>
      </w:pPr>
      <w:r w:rsidRPr="00A92A1F">
        <w:tab/>
        <w:t>(a)</w:t>
      </w:r>
      <w:r w:rsidRPr="00A92A1F">
        <w:tab/>
        <w:t>accept the application; or</w:t>
      </w:r>
    </w:p>
    <w:p w:rsidR="00871A3B" w:rsidRPr="00A92A1F" w:rsidRDefault="00871A3B" w:rsidP="00871A3B">
      <w:pPr>
        <w:pStyle w:val="paragraph"/>
      </w:pPr>
      <w:r w:rsidRPr="00A92A1F">
        <w:tab/>
        <w:t>(b)</w:t>
      </w:r>
      <w:r w:rsidRPr="00A92A1F">
        <w:tab/>
        <w:t>reject the application.</w:t>
      </w:r>
    </w:p>
    <w:p w:rsidR="00871A3B" w:rsidRPr="00A92A1F" w:rsidRDefault="00871A3B" w:rsidP="00871A3B">
      <w:pPr>
        <w:pStyle w:val="subsection"/>
      </w:pPr>
      <w:r w:rsidRPr="00A92A1F">
        <w:tab/>
        <w:t>(2)</w:t>
      </w:r>
      <w:r w:rsidRPr="00A92A1F">
        <w:tab/>
        <w:t>In determining whether to accept or reject the application, the Authority must have regard to the following matters:</w:t>
      </w:r>
    </w:p>
    <w:p w:rsidR="00871A3B" w:rsidRPr="00A92A1F" w:rsidRDefault="00871A3B" w:rsidP="00871A3B">
      <w:pPr>
        <w:pStyle w:val="paragraph"/>
      </w:pPr>
      <w:r w:rsidRPr="00A92A1F">
        <w:tab/>
        <w:t>(a)</w:t>
      </w:r>
      <w:r w:rsidRPr="00A92A1F">
        <w:tab/>
        <w:t>whether the application complies with subsection</w:t>
      </w:r>
      <w:r w:rsidR="00A92A1F">
        <w:t> </w:t>
      </w:r>
      <w:r w:rsidRPr="00A92A1F">
        <w:t>22(2);</w:t>
      </w:r>
    </w:p>
    <w:p w:rsidR="00871A3B" w:rsidRPr="00A92A1F" w:rsidRDefault="00871A3B" w:rsidP="00871A3B">
      <w:pPr>
        <w:pStyle w:val="paragraph"/>
      </w:pPr>
      <w:r w:rsidRPr="00A92A1F">
        <w:tab/>
        <w:t>(b)</w:t>
      </w:r>
      <w:r w:rsidRPr="00A92A1F">
        <w:tab/>
        <w:t>whether the application is so similar to a previous application or proposal for a high level health claims variation that it ought to be rejected;</w:t>
      </w:r>
    </w:p>
    <w:p w:rsidR="00871A3B" w:rsidRPr="00A92A1F" w:rsidRDefault="00871A3B" w:rsidP="00871A3B">
      <w:pPr>
        <w:pStyle w:val="paragraph"/>
      </w:pPr>
      <w:r w:rsidRPr="00A92A1F">
        <w:tab/>
        <w:t>(c)</w:t>
      </w:r>
      <w:r w:rsidRPr="00A92A1F">
        <w:tab/>
        <w:t>any other relevant matter.</w:t>
      </w:r>
    </w:p>
    <w:p w:rsidR="00871A3B" w:rsidRPr="00A92A1F" w:rsidRDefault="00871A3B" w:rsidP="00871A3B">
      <w:pPr>
        <w:pStyle w:val="subsection"/>
      </w:pPr>
      <w:r w:rsidRPr="00A92A1F">
        <w:tab/>
        <w:t>(3)</w:t>
      </w:r>
      <w:r w:rsidRPr="00A92A1F">
        <w:tab/>
        <w:t>If an application is rejected because it does not comply with subsection</w:t>
      </w:r>
      <w:r w:rsidR="00A92A1F">
        <w:t> </w:t>
      </w:r>
      <w:r w:rsidRPr="00A92A1F">
        <w:t xml:space="preserve">22(2), the application must be disregarded for the </w:t>
      </w:r>
      <w:r w:rsidRPr="00A92A1F">
        <w:lastRenderedPageBreak/>
        <w:t>purposes of determining whether a later application or proposal for the variation of the standard is so similar to a previous application or proposal that the later application ought to be rejected.</w:t>
      </w:r>
    </w:p>
    <w:p w:rsidR="00871A3B" w:rsidRPr="00A92A1F" w:rsidRDefault="00871A3B" w:rsidP="00871A3B">
      <w:pPr>
        <w:pStyle w:val="ActHead5"/>
      </w:pPr>
      <w:bookmarkStart w:id="62" w:name="_Toc395272852"/>
      <w:r w:rsidRPr="00A92A1F">
        <w:rPr>
          <w:rStyle w:val="CharSectno"/>
        </w:rPr>
        <w:t>48</w:t>
      </w:r>
      <w:r w:rsidRPr="00A92A1F">
        <w:t xml:space="preserve">  Notice of acceptance</w:t>
      </w:r>
      <w:bookmarkEnd w:id="62"/>
    </w:p>
    <w:p w:rsidR="00871A3B" w:rsidRPr="00A92A1F" w:rsidRDefault="00871A3B" w:rsidP="00871A3B">
      <w:pPr>
        <w:pStyle w:val="subsection"/>
      </w:pPr>
      <w:r w:rsidRPr="00A92A1F">
        <w:tab/>
        <w:t>(1)</w:t>
      </w:r>
      <w:r w:rsidRPr="00A92A1F">
        <w:tab/>
        <w:t>If the Authority accepts the application, the Authority must notify the applicant immediately in writing:</w:t>
      </w:r>
    </w:p>
    <w:p w:rsidR="00871A3B" w:rsidRPr="00A92A1F" w:rsidRDefault="00871A3B" w:rsidP="00871A3B">
      <w:pPr>
        <w:pStyle w:val="paragraph"/>
      </w:pPr>
      <w:r w:rsidRPr="00A92A1F">
        <w:tab/>
        <w:t>(a)</w:t>
      </w:r>
      <w:r w:rsidRPr="00A92A1F">
        <w:tab/>
        <w:t>that the application has been accepted; and</w:t>
      </w:r>
    </w:p>
    <w:p w:rsidR="00871A3B" w:rsidRPr="00A92A1F" w:rsidRDefault="00871A3B" w:rsidP="00871A3B">
      <w:pPr>
        <w:pStyle w:val="paragraph"/>
      </w:pPr>
      <w:r w:rsidRPr="00A92A1F">
        <w:tab/>
        <w:t>(b)</w:t>
      </w:r>
      <w:r w:rsidRPr="00A92A1F">
        <w:tab/>
        <w:t>in the case of an applicant who has applied for the variation of a standard and on whom an exclusive capturable commercial benefit would be conferred if the standard were made or varied in the manner sought in the application:</w:t>
      </w:r>
    </w:p>
    <w:p w:rsidR="00871A3B" w:rsidRPr="00A92A1F" w:rsidRDefault="00871A3B" w:rsidP="00871A3B">
      <w:pPr>
        <w:pStyle w:val="paragraphsub"/>
      </w:pPr>
      <w:r w:rsidRPr="00A92A1F">
        <w:tab/>
        <w:t>(i)</w:t>
      </w:r>
      <w:r w:rsidRPr="00A92A1F">
        <w:tab/>
        <w:t xml:space="preserve">that the applicant must pay the charge </w:t>
      </w:r>
      <w:r w:rsidR="00551354" w:rsidRPr="00A92A1F">
        <w:t>under section</w:t>
      </w:r>
      <w:r w:rsidR="00A92A1F">
        <w:t> </w:t>
      </w:r>
      <w:r w:rsidR="00551354" w:rsidRPr="00A92A1F">
        <w:t>146 in relation to the application</w:t>
      </w:r>
      <w:r w:rsidRPr="00A92A1F">
        <w:t xml:space="preserve"> or, if the charge is payable in instalments, the first instalment of the charge, within 20 business days after the notification is given; and</w:t>
      </w:r>
    </w:p>
    <w:p w:rsidR="00871A3B" w:rsidRPr="00A92A1F" w:rsidRDefault="00871A3B" w:rsidP="00871A3B">
      <w:pPr>
        <w:pStyle w:val="paragraphsub"/>
      </w:pPr>
      <w:r w:rsidRPr="00A92A1F">
        <w:tab/>
        <w:t>(ii)</w:t>
      </w:r>
      <w:r w:rsidRPr="00A92A1F">
        <w:tab/>
        <w:t>that the application will be rejected if the charge, or the first instalment of the charge, is not paid within that period; and</w:t>
      </w:r>
    </w:p>
    <w:p w:rsidR="00871A3B" w:rsidRPr="00A92A1F" w:rsidRDefault="00871A3B" w:rsidP="00871A3B">
      <w:pPr>
        <w:pStyle w:val="paragraph"/>
      </w:pPr>
      <w:r w:rsidRPr="00A92A1F">
        <w:tab/>
        <w:t>(c)</w:t>
      </w:r>
      <w:r w:rsidRPr="00A92A1F">
        <w:tab/>
        <w:t xml:space="preserve">in any other case—that the applicant may, if the applicant elects to have the consideration of the application expedited, pay the charge </w:t>
      </w:r>
      <w:r w:rsidR="00551354" w:rsidRPr="00A92A1F">
        <w:t>under section</w:t>
      </w:r>
      <w:r w:rsidR="00A92A1F">
        <w:t> </w:t>
      </w:r>
      <w:r w:rsidR="00551354" w:rsidRPr="00A92A1F">
        <w:t>146 in relation to the application</w:t>
      </w:r>
      <w:r w:rsidRPr="00A92A1F">
        <w:t xml:space="preserve"> or, if the charge is payable in instalments, the first instalment of the charge.</w:t>
      </w:r>
    </w:p>
    <w:p w:rsidR="00871A3B" w:rsidRPr="00A92A1F" w:rsidRDefault="00871A3B" w:rsidP="00871A3B">
      <w:pPr>
        <w:pStyle w:val="subsection"/>
      </w:pPr>
      <w:r w:rsidRPr="00A92A1F">
        <w:tab/>
        <w:t>(2)</w:t>
      </w:r>
      <w:r w:rsidRPr="00A92A1F">
        <w:tab/>
        <w:t>The Authority must give notice in writing to the applicant:</w:t>
      </w:r>
    </w:p>
    <w:p w:rsidR="00871A3B" w:rsidRPr="00A92A1F" w:rsidRDefault="00871A3B" w:rsidP="00871A3B">
      <w:pPr>
        <w:pStyle w:val="paragraph"/>
        <w:rPr>
          <w:i/>
        </w:rPr>
      </w:pPr>
      <w:r w:rsidRPr="00A92A1F">
        <w:rPr>
          <w:i/>
        </w:rPr>
        <w:tab/>
      </w:r>
      <w:r w:rsidRPr="00A92A1F">
        <w:t>(a)</w:t>
      </w:r>
      <w:r w:rsidRPr="00A92A1F">
        <w:rPr>
          <w:i/>
        </w:rPr>
        <w:tab/>
      </w:r>
      <w:r w:rsidRPr="00A92A1F">
        <w:t>identifying the procedure that the Authority will adopt in considering the application; and</w:t>
      </w:r>
    </w:p>
    <w:p w:rsidR="00871A3B" w:rsidRPr="00A92A1F" w:rsidRDefault="00871A3B" w:rsidP="00871A3B">
      <w:pPr>
        <w:pStyle w:val="paragraph"/>
      </w:pPr>
      <w:r w:rsidRPr="00A92A1F">
        <w:tab/>
        <w:t>(b)</w:t>
      </w:r>
      <w:r w:rsidRPr="00A92A1F">
        <w:tab/>
        <w:t>indicating when the Authority proposes to undertake the key steps in the procedure;</w:t>
      </w:r>
    </w:p>
    <w:p w:rsidR="00871A3B" w:rsidRPr="00A92A1F" w:rsidRDefault="00871A3B" w:rsidP="00871A3B">
      <w:pPr>
        <w:pStyle w:val="subsection2"/>
      </w:pPr>
      <w:r w:rsidRPr="00A92A1F">
        <w:t>within:</w:t>
      </w:r>
    </w:p>
    <w:p w:rsidR="00871A3B" w:rsidRPr="00A92A1F" w:rsidRDefault="00871A3B" w:rsidP="00871A3B">
      <w:pPr>
        <w:pStyle w:val="paragraph"/>
      </w:pPr>
      <w:r w:rsidRPr="00A92A1F">
        <w:tab/>
        <w:t>(c)</w:t>
      </w:r>
      <w:r w:rsidRPr="00A92A1F">
        <w:tab/>
        <w:t xml:space="preserve">if the applicant pays a charge, or the first instalment of a charge, mentioned in </w:t>
      </w:r>
      <w:r w:rsidR="00A92A1F">
        <w:t>paragraph (</w:t>
      </w:r>
      <w:r w:rsidRPr="00A92A1F">
        <w:t>1)(b) within the period mentioned in that paragraph—5 business days after that payment; or</w:t>
      </w:r>
    </w:p>
    <w:p w:rsidR="00871A3B" w:rsidRPr="00A92A1F" w:rsidRDefault="00871A3B" w:rsidP="00871A3B">
      <w:pPr>
        <w:pStyle w:val="paragraph"/>
      </w:pPr>
      <w:r w:rsidRPr="00A92A1F">
        <w:tab/>
        <w:t>(d)</w:t>
      </w:r>
      <w:r w:rsidRPr="00A92A1F">
        <w:tab/>
        <w:t xml:space="preserve">if the applicant pays a charge, or the first instalment of a charge, mentioned in </w:t>
      </w:r>
      <w:r w:rsidR="00A92A1F">
        <w:t>paragraph (</w:t>
      </w:r>
      <w:r w:rsidRPr="00A92A1F">
        <w:t xml:space="preserve">1)(c), within 20 business </w:t>
      </w:r>
      <w:r w:rsidRPr="00A92A1F">
        <w:lastRenderedPageBreak/>
        <w:t xml:space="preserve">days after notice is given to the applicant under </w:t>
      </w:r>
      <w:r w:rsidR="00A92A1F">
        <w:t>subsection (</w:t>
      </w:r>
      <w:r w:rsidRPr="00A92A1F">
        <w:t xml:space="preserve">1) (the </w:t>
      </w:r>
      <w:r w:rsidRPr="00A92A1F">
        <w:rPr>
          <w:b/>
          <w:i/>
        </w:rPr>
        <w:t>early payment period</w:t>
      </w:r>
      <w:r w:rsidRPr="00A92A1F">
        <w:t>)—5 business days after that payment; or</w:t>
      </w:r>
    </w:p>
    <w:p w:rsidR="00871A3B" w:rsidRPr="00A92A1F" w:rsidRDefault="00871A3B" w:rsidP="00871A3B">
      <w:pPr>
        <w:pStyle w:val="paragraph"/>
      </w:pPr>
      <w:r w:rsidRPr="00A92A1F">
        <w:tab/>
        <w:t>(e)</w:t>
      </w:r>
      <w:r w:rsidRPr="00A92A1F">
        <w:tab/>
        <w:t xml:space="preserve">in any other case—within 25 business days after notice is given to the applicant under </w:t>
      </w:r>
      <w:r w:rsidR="00A92A1F">
        <w:t>subsection (</w:t>
      </w:r>
      <w:r w:rsidRPr="00A92A1F">
        <w:t>1).</w:t>
      </w:r>
    </w:p>
    <w:p w:rsidR="00871A3B" w:rsidRPr="00A92A1F" w:rsidRDefault="00871A3B" w:rsidP="00871A3B">
      <w:pPr>
        <w:pStyle w:val="subsection"/>
      </w:pPr>
      <w:r w:rsidRPr="00A92A1F">
        <w:tab/>
        <w:t>(3)</w:t>
      </w:r>
      <w:r w:rsidRPr="00A92A1F">
        <w:tab/>
        <w:t xml:space="preserve">If the applicant pays a charge, or the first instalment of a charge, mentioned in </w:t>
      </w:r>
      <w:r w:rsidR="00A92A1F">
        <w:t>paragraph (</w:t>
      </w:r>
      <w:r w:rsidRPr="00A92A1F">
        <w:t xml:space="preserve">1)(c) after the end of the early payment period, the Authority must, within 5 business days after that payment, again give the applicant notice of the matters mentioned in </w:t>
      </w:r>
      <w:r w:rsidR="00A92A1F">
        <w:t>subsection (</w:t>
      </w:r>
      <w:r w:rsidRPr="00A92A1F">
        <w:t>2), including an update on when the Authority now proposes to undertake the key steps in the procedure.</w:t>
      </w:r>
    </w:p>
    <w:p w:rsidR="00871A3B" w:rsidRPr="00A92A1F" w:rsidRDefault="00871A3B" w:rsidP="00871A3B">
      <w:pPr>
        <w:pStyle w:val="ActHead5"/>
      </w:pPr>
      <w:bookmarkStart w:id="63" w:name="_Toc395272853"/>
      <w:r w:rsidRPr="00A92A1F">
        <w:rPr>
          <w:rStyle w:val="CharSectno"/>
        </w:rPr>
        <w:t>49</w:t>
      </w:r>
      <w:r w:rsidRPr="00A92A1F">
        <w:t xml:space="preserve">  Notice of the application to expert committee and Food Regulation Standing Committee</w:t>
      </w:r>
      <w:bookmarkEnd w:id="63"/>
    </w:p>
    <w:p w:rsidR="00871A3B" w:rsidRPr="00A92A1F" w:rsidRDefault="00871A3B" w:rsidP="00871A3B">
      <w:pPr>
        <w:pStyle w:val="subsection"/>
      </w:pPr>
      <w:r w:rsidRPr="00A92A1F">
        <w:tab/>
        <w:t>(1)</w:t>
      </w:r>
      <w:r w:rsidRPr="00A92A1F">
        <w:tab/>
        <w:t xml:space="preserve">If the Authority accepts the application, the Authority must also give notice of the matters mentioned in </w:t>
      </w:r>
      <w:r w:rsidR="00A92A1F">
        <w:t>subsection (</w:t>
      </w:r>
      <w:r w:rsidRPr="00A92A1F">
        <w:t>2) to:</w:t>
      </w:r>
    </w:p>
    <w:p w:rsidR="00871A3B" w:rsidRPr="00A92A1F" w:rsidRDefault="00871A3B" w:rsidP="00871A3B">
      <w:pPr>
        <w:pStyle w:val="paragraph"/>
      </w:pPr>
      <w:r w:rsidRPr="00A92A1F">
        <w:tab/>
        <w:t>(a)</w:t>
      </w:r>
      <w:r w:rsidRPr="00A92A1F">
        <w:tab/>
        <w:t>the High Level Health Claims Committee established for the purpose of making recommendations on the application, or applications of that kind; and</w:t>
      </w:r>
    </w:p>
    <w:p w:rsidR="00871A3B" w:rsidRPr="00A92A1F" w:rsidRDefault="00871A3B" w:rsidP="00871A3B">
      <w:pPr>
        <w:pStyle w:val="paragraph"/>
      </w:pPr>
      <w:r w:rsidRPr="00A92A1F">
        <w:tab/>
        <w:t>(b)</w:t>
      </w:r>
      <w:r w:rsidRPr="00A92A1F">
        <w:tab/>
        <w:t>the Food Regulation Standing Committee.</w:t>
      </w:r>
    </w:p>
    <w:p w:rsidR="00871A3B" w:rsidRPr="00A92A1F" w:rsidRDefault="00871A3B" w:rsidP="00871A3B">
      <w:pPr>
        <w:pStyle w:val="SubsectionHead"/>
      </w:pPr>
      <w:r w:rsidRPr="00A92A1F">
        <w:t>Content of notice</w:t>
      </w:r>
    </w:p>
    <w:p w:rsidR="00871A3B" w:rsidRPr="00A92A1F" w:rsidRDefault="00871A3B" w:rsidP="00871A3B">
      <w:pPr>
        <w:pStyle w:val="subsection"/>
      </w:pPr>
      <w:r w:rsidRPr="00A92A1F">
        <w:tab/>
        <w:t>(2)</w:t>
      </w:r>
      <w:r w:rsidRPr="00A92A1F">
        <w:tab/>
        <w:t>The notice must:</w:t>
      </w:r>
    </w:p>
    <w:p w:rsidR="00871A3B" w:rsidRPr="00A92A1F" w:rsidRDefault="00871A3B" w:rsidP="00871A3B">
      <w:pPr>
        <w:pStyle w:val="paragraph"/>
      </w:pPr>
      <w:r w:rsidRPr="00A92A1F">
        <w:tab/>
        <w:t>(a)</w:t>
      </w:r>
      <w:r w:rsidRPr="00A92A1F">
        <w:tab/>
        <w:t>state that the Authority has received an application for a high level health claims variation; and</w:t>
      </w:r>
    </w:p>
    <w:p w:rsidR="00871A3B" w:rsidRPr="00A92A1F" w:rsidRDefault="00871A3B" w:rsidP="00871A3B">
      <w:pPr>
        <w:pStyle w:val="paragraph"/>
      </w:pPr>
      <w:r w:rsidRPr="00A92A1F">
        <w:tab/>
        <w:t>(b)</w:t>
      </w:r>
      <w:r w:rsidRPr="00A92A1F">
        <w:tab/>
        <w:t>state the date on which the application was received by the Authority; and</w:t>
      </w:r>
    </w:p>
    <w:p w:rsidR="00871A3B" w:rsidRPr="00A92A1F" w:rsidRDefault="00871A3B" w:rsidP="00871A3B">
      <w:pPr>
        <w:pStyle w:val="paragraph"/>
      </w:pPr>
      <w:r w:rsidRPr="00A92A1F">
        <w:tab/>
        <w:t>(c)</w:t>
      </w:r>
      <w:r w:rsidRPr="00A92A1F">
        <w:tab/>
        <w:t>state the name of the applicant; and</w:t>
      </w:r>
    </w:p>
    <w:p w:rsidR="00871A3B" w:rsidRPr="00A92A1F" w:rsidRDefault="00871A3B" w:rsidP="00871A3B">
      <w:pPr>
        <w:pStyle w:val="paragraph"/>
      </w:pPr>
      <w:r w:rsidRPr="00A92A1F">
        <w:tab/>
        <w:t>(d)</w:t>
      </w:r>
      <w:r w:rsidRPr="00A92A1F">
        <w:tab/>
        <w:t>give a summary of the application; and</w:t>
      </w:r>
    </w:p>
    <w:p w:rsidR="00871A3B" w:rsidRPr="00A92A1F" w:rsidRDefault="00871A3B" w:rsidP="00871A3B">
      <w:pPr>
        <w:pStyle w:val="paragraph"/>
      </w:pPr>
      <w:r w:rsidRPr="00A92A1F">
        <w:tab/>
        <w:t>(e)</w:t>
      </w:r>
      <w:r w:rsidRPr="00A92A1F">
        <w:tab/>
        <w:t>state that the Authority has accepted the application; and</w:t>
      </w:r>
    </w:p>
    <w:p w:rsidR="00871A3B" w:rsidRPr="00A92A1F" w:rsidRDefault="00871A3B" w:rsidP="00871A3B">
      <w:pPr>
        <w:pStyle w:val="paragraph"/>
      </w:pPr>
      <w:r w:rsidRPr="00A92A1F">
        <w:tab/>
        <w:t>(f)</w:t>
      </w:r>
      <w:r w:rsidRPr="00A92A1F">
        <w:tab/>
        <w:t>identify the procedure that the Authority will adopt in considering the application; and</w:t>
      </w:r>
    </w:p>
    <w:p w:rsidR="00871A3B" w:rsidRPr="00A92A1F" w:rsidRDefault="00871A3B" w:rsidP="00871A3B">
      <w:pPr>
        <w:pStyle w:val="paragraph"/>
      </w:pPr>
      <w:r w:rsidRPr="00A92A1F">
        <w:tab/>
        <w:t>(g)</w:t>
      </w:r>
      <w:r w:rsidRPr="00A92A1F">
        <w:tab/>
        <w:t>indicate when the Authority proposes to undertake the key steps in that procedure.</w:t>
      </w:r>
    </w:p>
    <w:p w:rsidR="00871A3B" w:rsidRPr="00A92A1F" w:rsidRDefault="00871A3B" w:rsidP="00871A3B">
      <w:pPr>
        <w:pStyle w:val="SubsectionHead"/>
      </w:pPr>
      <w:r w:rsidRPr="00A92A1F">
        <w:lastRenderedPageBreak/>
        <w:t>Period within which notice must be given</w:t>
      </w:r>
    </w:p>
    <w:p w:rsidR="00871A3B" w:rsidRPr="00A92A1F" w:rsidRDefault="00871A3B" w:rsidP="00871A3B">
      <w:pPr>
        <w:pStyle w:val="subsection"/>
      </w:pPr>
      <w:r w:rsidRPr="00A92A1F">
        <w:tab/>
        <w:t>(3)</w:t>
      </w:r>
      <w:r w:rsidRPr="00A92A1F">
        <w:tab/>
        <w:t>The notice must be given:</w:t>
      </w:r>
    </w:p>
    <w:p w:rsidR="00871A3B" w:rsidRPr="00A92A1F" w:rsidRDefault="00871A3B" w:rsidP="00871A3B">
      <w:pPr>
        <w:pStyle w:val="paragraph"/>
      </w:pPr>
      <w:r w:rsidRPr="00A92A1F">
        <w:tab/>
        <w:t>(a)</w:t>
      </w:r>
      <w:r w:rsidRPr="00A92A1F">
        <w:tab/>
        <w:t>if the applicant pays a charge, or the first instalment of a charge, mentioned in subparagraph</w:t>
      </w:r>
      <w:r w:rsidR="00A92A1F">
        <w:t> </w:t>
      </w:r>
      <w:r w:rsidRPr="00A92A1F">
        <w:t>48(1)(b)(i) within the period mentioned in that subparagraph—within 5 business days after that payment; or</w:t>
      </w:r>
    </w:p>
    <w:p w:rsidR="00871A3B" w:rsidRPr="00A92A1F" w:rsidRDefault="00871A3B" w:rsidP="00871A3B">
      <w:pPr>
        <w:pStyle w:val="paragraph"/>
      </w:pPr>
      <w:r w:rsidRPr="00A92A1F">
        <w:tab/>
        <w:t>(b)</w:t>
      </w:r>
      <w:r w:rsidRPr="00A92A1F">
        <w:tab/>
        <w:t>if the applicant pays a charge mentioned in paragraph</w:t>
      </w:r>
      <w:r w:rsidR="00A92A1F">
        <w:t> </w:t>
      </w:r>
      <w:r w:rsidRPr="00A92A1F">
        <w:t>48(1)(c) within 20 business days after notice is given to the applicant under section</w:t>
      </w:r>
      <w:r w:rsidR="00A92A1F">
        <w:t> </w:t>
      </w:r>
      <w:r w:rsidRPr="00A92A1F">
        <w:t xml:space="preserve">48 (the </w:t>
      </w:r>
      <w:r w:rsidRPr="00A92A1F">
        <w:rPr>
          <w:b/>
          <w:i/>
        </w:rPr>
        <w:t>early payment period</w:t>
      </w:r>
      <w:r w:rsidRPr="00A92A1F">
        <w:t>)—within 5 business days after that payment; or</w:t>
      </w:r>
    </w:p>
    <w:p w:rsidR="00871A3B" w:rsidRPr="00A92A1F" w:rsidRDefault="00871A3B" w:rsidP="00871A3B">
      <w:pPr>
        <w:pStyle w:val="paragraph"/>
      </w:pPr>
      <w:r w:rsidRPr="00A92A1F">
        <w:tab/>
        <w:t>(c)</w:t>
      </w:r>
      <w:r w:rsidRPr="00A92A1F">
        <w:tab/>
        <w:t>in any other case—within 25 business days after notice is given to the applicant under section</w:t>
      </w:r>
      <w:r w:rsidR="00A92A1F">
        <w:t> </w:t>
      </w:r>
      <w:r w:rsidRPr="00A92A1F">
        <w:t>48.</w:t>
      </w:r>
    </w:p>
    <w:p w:rsidR="00871A3B" w:rsidRPr="00A92A1F" w:rsidRDefault="00871A3B" w:rsidP="00871A3B">
      <w:pPr>
        <w:pStyle w:val="SubsectionHead"/>
      </w:pPr>
      <w:r w:rsidRPr="00A92A1F">
        <w:t>Exclusive capturable commercial benefit—fee not paid</w:t>
      </w:r>
    </w:p>
    <w:p w:rsidR="00871A3B" w:rsidRPr="00A92A1F" w:rsidRDefault="00871A3B" w:rsidP="00871A3B">
      <w:pPr>
        <w:pStyle w:val="subsection"/>
      </w:pPr>
      <w:r w:rsidRPr="00A92A1F">
        <w:tab/>
        <w:t>(4)</w:t>
      </w:r>
      <w:r w:rsidRPr="00A92A1F">
        <w:tab/>
        <w:t>If an applicant:</w:t>
      </w:r>
    </w:p>
    <w:p w:rsidR="00871A3B" w:rsidRPr="00A92A1F" w:rsidRDefault="00871A3B" w:rsidP="00871A3B">
      <w:pPr>
        <w:pStyle w:val="paragraph"/>
      </w:pPr>
      <w:r w:rsidRPr="00A92A1F">
        <w:tab/>
        <w:t>(a)</w:t>
      </w:r>
      <w:r w:rsidRPr="00A92A1F">
        <w:tab/>
        <w:t>who applies for a high level health claims variation; and</w:t>
      </w:r>
    </w:p>
    <w:p w:rsidR="00871A3B" w:rsidRPr="00A92A1F" w:rsidRDefault="00871A3B" w:rsidP="00871A3B">
      <w:pPr>
        <w:pStyle w:val="paragraph"/>
      </w:pPr>
      <w:r w:rsidRPr="00A92A1F">
        <w:tab/>
        <w:t>(b)</w:t>
      </w:r>
      <w:r w:rsidRPr="00A92A1F">
        <w:tab/>
        <w:t>on whom an exclusive capturable commercial benefit would be conferred if the standard were made or varied in the manner sought in the application;</w:t>
      </w:r>
    </w:p>
    <w:p w:rsidR="00871A3B" w:rsidRPr="00A92A1F" w:rsidRDefault="00871A3B" w:rsidP="00871A3B">
      <w:pPr>
        <w:pStyle w:val="subsection2"/>
      </w:pPr>
      <w:r w:rsidRPr="00A92A1F">
        <w:t>does not pay the charge, or the first instalment of the charge, mentioned in subparagraph</w:t>
      </w:r>
      <w:r w:rsidR="00A92A1F">
        <w:t> </w:t>
      </w:r>
      <w:r w:rsidRPr="00A92A1F">
        <w:t>48(1)(b)(i)</w:t>
      </w:r>
      <w:r w:rsidRPr="00A92A1F">
        <w:rPr>
          <w:i/>
        </w:rPr>
        <w:t xml:space="preserve"> </w:t>
      </w:r>
      <w:r w:rsidRPr="00A92A1F">
        <w:t>within the period mentioned in that subparagraph:</w:t>
      </w:r>
    </w:p>
    <w:p w:rsidR="00871A3B" w:rsidRPr="00A92A1F" w:rsidRDefault="00871A3B" w:rsidP="00871A3B">
      <w:pPr>
        <w:pStyle w:val="paragraph"/>
      </w:pPr>
      <w:r w:rsidRPr="00A92A1F">
        <w:tab/>
        <w:t>(c)</w:t>
      </w:r>
      <w:r w:rsidRPr="00A92A1F">
        <w:tab/>
        <w:t>the Authority must reject the application; and</w:t>
      </w:r>
    </w:p>
    <w:p w:rsidR="00871A3B" w:rsidRPr="00A92A1F" w:rsidRDefault="00871A3B" w:rsidP="00871A3B">
      <w:pPr>
        <w:pStyle w:val="paragraph"/>
      </w:pPr>
      <w:r w:rsidRPr="00A92A1F">
        <w:tab/>
        <w:t>(d)</w:t>
      </w:r>
      <w:r w:rsidRPr="00A92A1F">
        <w:tab/>
        <w:t>the Authority need not give notice under this section.</w:t>
      </w:r>
    </w:p>
    <w:p w:rsidR="00871A3B" w:rsidRPr="00A92A1F" w:rsidRDefault="00871A3B" w:rsidP="00871A3B">
      <w:pPr>
        <w:pStyle w:val="SubsectionHead"/>
      </w:pPr>
      <w:r w:rsidRPr="00A92A1F">
        <w:t>Fee to expedite consideration paid after early payment period</w:t>
      </w:r>
    </w:p>
    <w:p w:rsidR="00871A3B" w:rsidRPr="00A92A1F" w:rsidRDefault="00871A3B" w:rsidP="00871A3B">
      <w:pPr>
        <w:pStyle w:val="subsection"/>
      </w:pPr>
      <w:r w:rsidRPr="00A92A1F">
        <w:tab/>
        <w:t>(5)</w:t>
      </w:r>
      <w:r w:rsidRPr="00A92A1F">
        <w:tab/>
        <w:t>If an applicant pays a charge, or the first instalment of a charge, mentioned in paragraph</w:t>
      </w:r>
      <w:r w:rsidR="00A92A1F">
        <w:t> </w:t>
      </w:r>
      <w:r w:rsidRPr="00A92A1F">
        <w:t xml:space="preserve">48(1)(c) after the end of the early payment period, the Authority must, within 5 business days after that payment, again give public notice of the matters mentioned in </w:t>
      </w:r>
      <w:r w:rsidR="00A92A1F">
        <w:t>subsection (</w:t>
      </w:r>
      <w:r w:rsidRPr="00A92A1F">
        <w:t>2), including an update on when the Authority now proposes to undertake the key steps in the procedure.</w:t>
      </w:r>
    </w:p>
    <w:p w:rsidR="00871A3B" w:rsidRPr="00A92A1F" w:rsidRDefault="00871A3B" w:rsidP="00871A3B">
      <w:pPr>
        <w:pStyle w:val="ActHead5"/>
      </w:pPr>
      <w:bookmarkStart w:id="64" w:name="_Toc395272854"/>
      <w:r w:rsidRPr="00A92A1F">
        <w:rPr>
          <w:rStyle w:val="CharSectno"/>
        </w:rPr>
        <w:lastRenderedPageBreak/>
        <w:t>50</w:t>
      </w:r>
      <w:r w:rsidRPr="00A92A1F">
        <w:t xml:space="preserve">  Considering the application</w:t>
      </w:r>
      <w:bookmarkEnd w:id="64"/>
    </w:p>
    <w:p w:rsidR="00871A3B" w:rsidRPr="00A92A1F" w:rsidRDefault="00871A3B" w:rsidP="00871A3B">
      <w:pPr>
        <w:pStyle w:val="subsection"/>
      </w:pPr>
      <w:r w:rsidRPr="00A92A1F">
        <w:tab/>
        <w:t>(1)</w:t>
      </w:r>
      <w:r w:rsidRPr="00A92A1F">
        <w:tab/>
        <w:t>The Authority must consider whether to approve a draft high level health claims variation.</w:t>
      </w:r>
    </w:p>
    <w:p w:rsidR="00871A3B" w:rsidRPr="00A92A1F" w:rsidRDefault="00871A3B" w:rsidP="00871A3B">
      <w:pPr>
        <w:pStyle w:val="subsection"/>
      </w:pPr>
      <w:r w:rsidRPr="00A92A1F">
        <w:tab/>
        <w:t>(2)</w:t>
      </w:r>
      <w:r w:rsidRPr="00A92A1F">
        <w:tab/>
        <w:t>Before approving such a draft variation, the Authority must:</w:t>
      </w:r>
    </w:p>
    <w:p w:rsidR="00871A3B" w:rsidRPr="00A92A1F" w:rsidRDefault="00871A3B" w:rsidP="00871A3B">
      <w:pPr>
        <w:pStyle w:val="paragraph"/>
      </w:pPr>
      <w:r w:rsidRPr="00A92A1F">
        <w:tab/>
        <w:t>(a)</w:t>
      </w:r>
      <w:r w:rsidRPr="00A92A1F">
        <w:tab/>
        <w:t>be satisfied that the approval of the draft variation will meet the following objectives:</w:t>
      </w:r>
    </w:p>
    <w:p w:rsidR="00871A3B" w:rsidRPr="00A92A1F" w:rsidRDefault="00871A3B" w:rsidP="00871A3B">
      <w:pPr>
        <w:pStyle w:val="paragraphsub"/>
      </w:pPr>
      <w:r w:rsidRPr="00A92A1F">
        <w:tab/>
        <w:t>(i)</w:t>
      </w:r>
      <w:r w:rsidRPr="00A92A1F">
        <w:tab/>
        <w:t>the protection of public health and safety;</w:t>
      </w:r>
    </w:p>
    <w:p w:rsidR="00871A3B" w:rsidRPr="00A92A1F" w:rsidRDefault="00871A3B" w:rsidP="00871A3B">
      <w:pPr>
        <w:pStyle w:val="paragraphsub"/>
      </w:pPr>
      <w:r w:rsidRPr="00A92A1F">
        <w:tab/>
        <w:t>(ii)</w:t>
      </w:r>
      <w:r w:rsidRPr="00A92A1F">
        <w:tab/>
        <w:t>the provision of adequate information relating to food to enable consumers to make informed choices;</w:t>
      </w:r>
    </w:p>
    <w:p w:rsidR="00871A3B" w:rsidRPr="00A92A1F" w:rsidRDefault="00871A3B" w:rsidP="00871A3B">
      <w:pPr>
        <w:pStyle w:val="paragraphsub"/>
      </w:pPr>
      <w:r w:rsidRPr="00A92A1F">
        <w:tab/>
        <w:t>(iii)</w:t>
      </w:r>
      <w:r w:rsidRPr="00A92A1F">
        <w:tab/>
        <w:t>the prevention of misleading or deceptive conduct; and</w:t>
      </w:r>
    </w:p>
    <w:p w:rsidR="00871A3B" w:rsidRPr="00A92A1F" w:rsidRDefault="00871A3B" w:rsidP="00871A3B">
      <w:pPr>
        <w:pStyle w:val="paragraph"/>
      </w:pPr>
      <w:r w:rsidRPr="00A92A1F">
        <w:tab/>
        <w:t>(b)</w:t>
      </w:r>
      <w:r w:rsidRPr="00A92A1F">
        <w:tab/>
        <w:t>assess the draft variation against the criteria set out in the Nutrition, Health and Related Claims Standard in relation to high level health claims, taking into account any recommendations made by the High Level Health Claims Committee in relation to the draft variation or the application that resulted in the draft variation; and</w:t>
      </w:r>
    </w:p>
    <w:p w:rsidR="00871A3B" w:rsidRPr="00A92A1F" w:rsidRDefault="00871A3B" w:rsidP="00871A3B">
      <w:pPr>
        <w:pStyle w:val="paragraph"/>
      </w:pPr>
      <w:r w:rsidRPr="00A92A1F">
        <w:tab/>
        <w:t>(c)</w:t>
      </w:r>
      <w:r w:rsidRPr="00A92A1F">
        <w:tab/>
        <w:t>take into account any submission made on behalf of a jurisdiction represented on the Food Regulation Standing Committee in relation to the draft variation or the application that resulted in the draft variation; and</w:t>
      </w:r>
    </w:p>
    <w:p w:rsidR="00871A3B" w:rsidRPr="00A92A1F" w:rsidRDefault="00871A3B" w:rsidP="00871A3B">
      <w:pPr>
        <w:pStyle w:val="paragraph"/>
      </w:pPr>
      <w:r w:rsidRPr="00A92A1F">
        <w:tab/>
        <w:t>(d)</w:t>
      </w:r>
      <w:r w:rsidRPr="00A92A1F">
        <w:tab/>
        <w:t>if the applicant has elected that the Authority give public notice under section</w:t>
      </w:r>
      <w:r w:rsidR="00A92A1F">
        <w:t> </w:t>
      </w:r>
      <w:r w:rsidRPr="00A92A1F">
        <w:t>51 calling for submissions, consider all submissions made during the submission period.</w:t>
      </w:r>
    </w:p>
    <w:p w:rsidR="00871A3B" w:rsidRPr="00A92A1F" w:rsidRDefault="00871A3B" w:rsidP="00871A3B">
      <w:pPr>
        <w:pStyle w:val="subsection"/>
      </w:pPr>
      <w:r w:rsidRPr="00A92A1F">
        <w:tab/>
        <w:t>(3)</w:t>
      </w:r>
      <w:r w:rsidRPr="00A92A1F">
        <w:tab/>
        <w:t>If:</w:t>
      </w:r>
    </w:p>
    <w:p w:rsidR="00871A3B" w:rsidRPr="00A92A1F" w:rsidRDefault="00871A3B" w:rsidP="00871A3B">
      <w:pPr>
        <w:pStyle w:val="paragraph"/>
      </w:pPr>
      <w:r w:rsidRPr="00A92A1F">
        <w:tab/>
        <w:t>(a)</w:t>
      </w:r>
      <w:r w:rsidRPr="00A92A1F">
        <w:tab/>
        <w:t>the Authority prepares a draft high level health claims variation; and</w:t>
      </w:r>
    </w:p>
    <w:p w:rsidR="00871A3B" w:rsidRPr="00A92A1F" w:rsidRDefault="00871A3B" w:rsidP="00871A3B">
      <w:pPr>
        <w:pStyle w:val="paragraph"/>
      </w:pPr>
      <w:r w:rsidRPr="00A92A1F">
        <w:tab/>
        <w:t>(b)</w:t>
      </w:r>
      <w:r w:rsidRPr="00A92A1F">
        <w:tab/>
        <w:t>the draft variation differs from that sought in the application as a result of which it was prepared, or was not sought in the application at all;</w:t>
      </w:r>
    </w:p>
    <w:p w:rsidR="00871A3B" w:rsidRPr="00A92A1F" w:rsidRDefault="00871A3B" w:rsidP="00871A3B">
      <w:pPr>
        <w:pStyle w:val="subsection2"/>
      </w:pPr>
      <w:r w:rsidRPr="00A92A1F">
        <w:t>the Authority must give the applicant notice in writing of that fact and, if the applicant has elected that the Authority give public notice calling for submissions under section</w:t>
      </w:r>
      <w:r w:rsidR="00A92A1F">
        <w:t> </w:t>
      </w:r>
      <w:r w:rsidRPr="00A92A1F">
        <w:t>51, state in the notice that the Authority will call for submissions for the purpose of assessing the draft variation.</w:t>
      </w:r>
    </w:p>
    <w:p w:rsidR="00871A3B" w:rsidRPr="00A92A1F" w:rsidRDefault="00871A3B" w:rsidP="00871A3B">
      <w:pPr>
        <w:pStyle w:val="subsection"/>
      </w:pPr>
      <w:r w:rsidRPr="00A92A1F">
        <w:lastRenderedPageBreak/>
        <w:tab/>
        <w:t>(4)</w:t>
      </w:r>
      <w:r w:rsidRPr="00A92A1F">
        <w:tab/>
        <w:t>The Authority must not give public notice calling for submissions under section</w:t>
      </w:r>
      <w:r w:rsidR="00A92A1F">
        <w:t> </w:t>
      </w:r>
      <w:r w:rsidRPr="00A92A1F">
        <w:t xml:space="preserve">51 within 10 business days immediately after notice is given under </w:t>
      </w:r>
      <w:r w:rsidR="00A92A1F">
        <w:t>subsection (</w:t>
      </w:r>
      <w:r w:rsidRPr="00A92A1F">
        <w:t>3) of this section.</w:t>
      </w:r>
    </w:p>
    <w:p w:rsidR="00871A3B" w:rsidRPr="00A92A1F" w:rsidRDefault="00871A3B" w:rsidP="00871A3B">
      <w:pPr>
        <w:pStyle w:val="ActHead5"/>
      </w:pPr>
      <w:bookmarkStart w:id="65" w:name="_Toc395272855"/>
      <w:r w:rsidRPr="00A92A1F">
        <w:rPr>
          <w:rStyle w:val="CharSectno"/>
        </w:rPr>
        <w:t>51</w:t>
      </w:r>
      <w:r w:rsidRPr="00A92A1F">
        <w:t xml:space="preserve">  Calling for submissions</w:t>
      </w:r>
      <w:bookmarkEnd w:id="65"/>
    </w:p>
    <w:p w:rsidR="00871A3B" w:rsidRPr="00A92A1F" w:rsidRDefault="00871A3B" w:rsidP="00871A3B">
      <w:pPr>
        <w:pStyle w:val="subsection"/>
      </w:pPr>
      <w:r w:rsidRPr="00A92A1F">
        <w:tab/>
        <w:t>(1)</w:t>
      </w:r>
      <w:r w:rsidRPr="00A92A1F">
        <w:tab/>
        <w:t>When applying for a high level health claims variation, the applicant may elect to have the Authority give public notice under this section calling for submissions.</w:t>
      </w:r>
    </w:p>
    <w:p w:rsidR="00871A3B" w:rsidRPr="00A92A1F" w:rsidRDefault="00871A3B" w:rsidP="00871A3B">
      <w:pPr>
        <w:pStyle w:val="subsection"/>
      </w:pPr>
      <w:r w:rsidRPr="00A92A1F">
        <w:tab/>
        <w:t>(2)</w:t>
      </w:r>
      <w:r w:rsidRPr="00A92A1F">
        <w:tab/>
        <w:t xml:space="preserve">If the applicant has made an election under </w:t>
      </w:r>
      <w:r w:rsidR="00A92A1F">
        <w:t>subsection (</w:t>
      </w:r>
      <w:r w:rsidRPr="00A92A1F">
        <w:t xml:space="preserve">1), the Authority must give public notice of the matters mentioned in </w:t>
      </w:r>
      <w:r w:rsidR="00A92A1F">
        <w:t>subsection (</w:t>
      </w:r>
      <w:r w:rsidRPr="00A92A1F">
        <w:t>3).</w:t>
      </w:r>
    </w:p>
    <w:p w:rsidR="00871A3B" w:rsidRPr="00A92A1F" w:rsidRDefault="00871A3B" w:rsidP="00871A3B">
      <w:pPr>
        <w:pStyle w:val="subsection"/>
      </w:pPr>
      <w:r w:rsidRPr="00A92A1F">
        <w:tab/>
        <w:t>(3)</w:t>
      </w:r>
      <w:r w:rsidRPr="00A92A1F">
        <w:tab/>
        <w:t>The notice must:</w:t>
      </w:r>
    </w:p>
    <w:p w:rsidR="00871A3B" w:rsidRPr="00A92A1F" w:rsidRDefault="00871A3B" w:rsidP="00871A3B">
      <w:pPr>
        <w:pStyle w:val="paragraph"/>
      </w:pPr>
      <w:r w:rsidRPr="00A92A1F">
        <w:tab/>
        <w:t>(a)</w:t>
      </w:r>
      <w:r w:rsidRPr="00A92A1F">
        <w:tab/>
        <w:t>state that the Authority has prepared a draft high level health claims variation; and</w:t>
      </w:r>
    </w:p>
    <w:p w:rsidR="00871A3B" w:rsidRPr="00A92A1F" w:rsidRDefault="00871A3B" w:rsidP="00871A3B">
      <w:pPr>
        <w:pStyle w:val="paragraph"/>
      </w:pPr>
      <w:r w:rsidRPr="00A92A1F">
        <w:tab/>
        <w:t>(b)</w:t>
      </w:r>
      <w:r w:rsidRPr="00A92A1F">
        <w:tab/>
        <w:t>include a copy of the draft variation, or state how a copy of the draft variation can be obtained; and</w:t>
      </w:r>
    </w:p>
    <w:p w:rsidR="00871A3B" w:rsidRPr="00A92A1F" w:rsidRDefault="00871A3B" w:rsidP="00871A3B">
      <w:pPr>
        <w:pStyle w:val="paragraph"/>
      </w:pPr>
      <w:r w:rsidRPr="00A92A1F">
        <w:tab/>
        <w:t>(c)</w:t>
      </w:r>
      <w:r w:rsidRPr="00A92A1F">
        <w:tab/>
        <w:t xml:space="preserve">call for written submissions, for the purpose of the Authority’s consideration of the draft variation, to be given to the Authority within the period specified in the notice (the </w:t>
      </w:r>
      <w:r w:rsidRPr="00A92A1F">
        <w:rPr>
          <w:b/>
          <w:i/>
        </w:rPr>
        <w:t>submission period</w:t>
      </w:r>
      <w:r w:rsidRPr="00A92A1F">
        <w:t>).</w:t>
      </w:r>
    </w:p>
    <w:p w:rsidR="00871A3B" w:rsidRPr="00A92A1F" w:rsidRDefault="00871A3B" w:rsidP="00871A3B">
      <w:pPr>
        <w:pStyle w:val="ActHead5"/>
      </w:pPr>
      <w:bookmarkStart w:id="66" w:name="_Toc395272856"/>
      <w:r w:rsidRPr="00A92A1F">
        <w:rPr>
          <w:rStyle w:val="CharSectno"/>
        </w:rPr>
        <w:t>52</w:t>
      </w:r>
      <w:r w:rsidRPr="00A92A1F">
        <w:t xml:space="preserve">  Approving the draft variation in relation to high level health claims</w:t>
      </w:r>
      <w:bookmarkEnd w:id="66"/>
    </w:p>
    <w:p w:rsidR="00871A3B" w:rsidRPr="00A92A1F" w:rsidRDefault="00871A3B" w:rsidP="00871A3B">
      <w:pPr>
        <w:pStyle w:val="subsection"/>
      </w:pPr>
      <w:r w:rsidRPr="00A92A1F">
        <w:tab/>
        <w:t>(1)</w:t>
      </w:r>
      <w:r w:rsidRPr="00A92A1F">
        <w:tab/>
        <w:t>After considering whether to approve a draft high level health claims variation and, if notice calling for submissions is given under section</w:t>
      </w:r>
      <w:r w:rsidR="00A92A1F">
        <w:t> </w:t>
      </w:r>
      <w:r w:rsidRPr="00A92A1F">
        <w:t>51, after the submission period, the Authority must:</w:t>
      </w:r>
    </w:p>
    <w:p w:rsidR="00871A3B" w:rsidRPr="00A92A1F" w:rsidRDefault="00871A3B" w:rsidP="00871A3B">
      <w:pPr>
        <w:pStyle w:val="paragraph"/>
      </w:pPr>
      <w:r w:rsidRPr="00A92A1F">
        <w:tab/>
        <w:t>(a)</w:t>
      </w:r>
      <w:r w:rsidRPr="00A92A1F">
        <w:tab/>
        <w:t>do one of the following:</w:t>
      </w:r>
    </w:p>
    <w:p w:rsidR="00871A3B" w:rsidRPr="00A92A1F" w:rsidRDefault="00871A3B" w:rsidP="00871A3B">
      <w:pPr>
        <w:pStyle w:val="paragraphsub"/>
      </w:pPr>
      <w:r w:rsidRPr="00A92A1F">
        <w:tab/>
        <w:t>(i)</w:t>
      </w:r>
      <w:r w:rsidRPr="00A92A1F">
        <w:tab/>
        <w:t>approve the draft high level health claims variation;</w:t>
      </w:r>
    </w:p>
    <w:p w:rsidR="00871A3B" w:rsidRPr="00A92A1F" w:rsidRDefault="00871A3B" w:rsidP="00871A3B">
      <w:pPr>
        <w:pStyle w:val="paragraphsub"/>
      </w:pPr>
      <w:r w:rsidRPr="00A92A1F">
        <w:tab/>
        <w:t>(ii)</w:t>
      </w:r>
      <w:r w:rsidRPr="00A92A1F">
        <w:tab/>
        <w:t>reject the draft high level health claims variation; and</w:t>
      </w:r>
    </w:p>
    <w:p w:rsidR="00871A3B" w:rsidRPr="00A92A1F" w:rsidRDefault="00871A3B" w:rsidP="00871A3B">
      <w:pPr>
        <w:pStyle w:val="paragraph"/>
      </w:pPr>
      <w:r w:rsidRPr="00A92A1F">
        <w:tab/>
        <w:t>(b)</w:t>
      </w:r>
      <w:r w:rsidRPr="00A92A1F">
        <w:tab/>
        <w:t>prepare a report under this section.</w:t>
      </w:r>
    </w:p>
    <w:p w:rsidR="00871A3B" w:rsidRPr="00A92A1F" w:rsidRDefault="00871A3B" w:rsidP="00871A3B">
      <w:pPr>
        <w:pStyle w:val="notetext"/>
      </w:pPr>
      <w:r w:rsidRPr="00A92A1F">
        <w:t>Note:</w:t>
      </w:r>
      <w:r w:rsidRPr="00A92A1F">
        <w:tab/>
        <w:t xml:space="preserve">The Board must not delegate its powers to act on behalf of the Authority under </w:t>
      </w:r>
      <w:r w:rsidR="00A92A1F">
        <w:t>paragraph (</w:t>
      </w:r>
      <w:r w:rsidRPr="00A92A1F">
        <w:t>a)—see section</w:t>
      </w:r>
      <w:r w:rsidR="00A92A1F">
        <w:t> </w:t>
      </w:r>
      <w:r w:rsidRPr="00A92A1F">
        <w:t>150.</w:t>
      </w:r>
    </w:p>
    <w:p w:rsidR="00871A3B" w:rsidRPr="00A92A1F" w:rsidRDefault="00871A3B" w:rsidP="00871A3B">
      <w:pPr>
        <w:pStyle w:val="subsection"/>
      </w:pPr>
      <w:r w:rsidRPr="00A92A1F">
        <w:tab/>
        <w:t>(2)</w:t>
      </w:r>
      <w:r w:rsidRPr="00A92A1F">
        <w:tab/>
        <w:t>The report must include each of the following:</w:t>
      </w:r>
    </w:p>
    <w:p w:rsidR="00871A3B" w:rsidRPr="00A92A1F" w:rsidRDefault="00871A3B" w:rsidP="00871A3B">
      <w:pPr>
        <w:pStyle w:val="paragraph"/>
      </w:pPr>
      <w:r w:rsidRPr="00A92A1F">
        <w:tab/>
        <w:t>(a)</w:t>
      </w:r>
      <w:r w:rsidRPr="00A92A1F">
        <w:tab/>
        <w:t>the reasons for initially accepting the application;</w:t>
      </w:r>
    </w:p>
    <w:p w:rsidR="00871A3B" w:rsidRPr="00A92A1F" w:rsidRDefault="00871A3B" w:rsidP="00871A3B">
      <w:pPr>
        <w:pStyle w:val="paragraph"/>
      </w:pPr>
      <w:r w:rsidRPr="00A92A1F">
        <w:lastRenderedPageBreak/>
        <w:tab/>
        <w:t>(b)</w:t>
      </w:r>
      <w:r w:rsidRPr="00A92A1F">
        <w:tab/>
        <w:t>a summary of the recommendations (if any) of the High Level Health Claims Committee in relation to the application and each draft variation that resulted from the application;</w:t>
      </w:r>
    </w:p>
    <w:p w:rsidR="00871A3B" w:rsidRPr="00A92A1F" w:rsidRDefault="00871A3B" w:rsidP="00871A3B">
      <w:pPr>
        <w:pStyle w:val="paragraph"/>
      </w:pPr>
      <w:r w:rsidRPr="00A92A1F">
        <w:tab/>
        <w:t>(c)</w:t>
      </w:r>
      <w:r w:rsidRPr="00A92A1F">
        <w:tab/>
        <w:t>a summary of the submissions (if any) made by members of the Food Regulation Standing Committee in relation to the application and each draft variation that resulted from the application;</w:t>
      </w:r>
    </w:p>
    <w:p w:rsidR="00871A3B" w:rsidRPr="00A92A1F" w:rsidRDefault="00871A3B" w:rsidP="00871A3B">
      <w:pPr>
        <w:pStyle w:val="paragraph"/>
      </w:pPr>
      <w:r w:rsidRPr="00A92A1F">
        <w:tab/>
        <w:t>(d)</w:t>
      </w:r>
      <w:r w:rsidRPr="00A92A1F">
        <w:tab/>
        <w:t>a summary of the submissions (if any) received by the Authority within the submission period in response to a notice under section</w:t>
      </w:r>
      <w:r w:rsidR="00A92A1F">
        <w:t> </w:t>
      </w:r>
      <w:r w:rsidRPr="00A92A1F">
        <w:t>51, if such notice was given;</w:t>
      </w:r>
    </w:p>
    <w:p w:rsidR="00871A3B" w:rsidRPr="00A92A1F" w:rsidRDefault="00871A3B" w:rsidP="00871A3B">
      <w:pPr>
        <w:pStyle w:val="paragraph"/>
      </w:pPr>
      <w:r w:rsidRPr="00A92A1F">
        <w:tab/>
        <w:t>(e)</w:t>
      </w:r>
      <w:r w:rsidRPr="00A92A1F">
        <w:tab/>
        <w:t>the Authority’s response to the issues raised in those submissions;</w:t>
      </w:r>
    </w:p>
    <w:p w:rsidR="00871A3B" w:rsidRPr="00A92A1F" w:rsidRDefault="00871A3B" w:rsidP="00871A3B">
      <w:pPr>
        <w:pStyle w:val="paragraph"/>
      </w:pPr>
      <w:r w:rsidRPr="00A92A1F">
        <w:tab/>
        <w:t>(f)</w:t>
      </w:r>
      <w:r w:rsidRPr="00A92A1F">
        <w:tab/>
        <w:t>the Authority’s reasons for approving the draft variation or rejecting the application.</w:t>
      </w:r>
    </w:p>
    <w:p w:rsidR="00871A3B" w:rsidRPr="00A92A1F" w:rsidRDefault="00871A3B" w:rsidP="00617681">
      <w:pPr>
        <w:pStyle w:val="ActHead5"/>
      </w:pPr>
      <w:bookmarkStart w:id="67" w:name="_Toc395272857"/>
      <w:r w:rsidRPr="00A92A1F">
        <w:rPr>
          <w:rStyle w:val="CharSectno"/>
        </w:rPr>
        <w:t>53</w:t>
      </w:r>
      <w:r w:rsidRPr="00A92A1F">
        <w:t xml:space="preserve">  Notifying the Council</w:t>
      </w:r>
      <w:bookmarkEnd w:id="67"/>
    </w:p>
    <w:p w:rsidR="00871A3B" w:rsidRPr="00A92A1F" w:rsidRDefault="00871A3B" w:rsidP="00617681">
      <w:pPr>
        <w:pStyle w:val="subsection"/>
        <w:keepNext/>
        <w:keepLines/>
      </w:pPr>
      <w:r w:rsidRPr="00A92A1F">
        <w:tab/>
        <w:t>(1)</w:t>
      </w:r>
      <w:r w:rsidRPr="00A92A1F">
        <w:tab/>
        <w:t>If the Authority approves a draft high level health claims variation, the Authority must, within 10 business days after the approval:</w:t>
      </w:r>
    </w:p>
    <w:p w:rsidR="00871A3B" w:rsidRPr="00A92A1F" w:rsidRDefault="00871A3B" w:rsidP="00871A3B">
      <w:pPr>
        <w:pStyle w:val="paragraph"/>
      </w:pPr>
      <w:r w:rsidRPr="00A92A1F">
        <w:tab/>
        <w:t>(a)</w:t>
      </w:r>
      <w:r w:rsidRPr="00A92A1F">
        <w:tab/>
        <w:t>give the Council:</w:t>
      </w:r>
    </w:p>
    <w:p w:rsidR="00871A3B" w:rsidRPr="00A92A1F" w:rsidRDefault="00871A3B" w:rsidP="00871A3B">
      <w:pPr>
        <w:pStyle w:val="paragraphsub"/>
      </w:pPr>
      <w:r w:rsidRPr="00A92A1F">
        <w:tab/>
        <w:t>(i)</w:t>
      </w:r>
      <w:r w:rsidRPr="00A92A1F">
        <w:tab/>
        <w:t>a written notification of the approval; and</w:t>
      </w:r>
    </w:p>
    <w:p w:rsidR="00871A3B" w:rsidRPr="00A92A1F" w:rsidRDefault="00871A3B" w:rsidP="00871A3B">
      <w:pPr>
        <w:pStyle w:val="paragraphsub"/>
      </w:pPr>
      <w:r w:rsidRPr="00A92A1F">
        <w:tab/>
        <w:t>(ii)</w:t>
      </w:r>
      <w:r w:rsidRPr="00A92A1F">
        <w:tab/>
        <w:t>a copy of the report prepared by the Authority under section</w:t>
      </w:r>
      <w:r w:rsidR="00A92A1F">
        <w:t> </w:t>
      </w:r>
      <w:r w:rsidRPr="00A92A1F">
        <w:t>52; and</w:t>
      </w:r>
    </w:p>
    <w:p w:rsidR="00871A3B" w:rsidRPr="00A92A1F" w:rsidRDefault="00871A3B" w:rsidP="00871A3B">
      <w:pPr>
        <w:pStyle w:val="paragraph"/>
      </w:pPr>
      <w:r w:rsidRPr="00A92A1F">
        <w:tab/>
        <w:t>(b)</w:t>
      </w:r>
      <w:r w:rsidRPr="00A92A1F">
        <w:tab/>
        <w:t>if submissions were called for under section</w:t>
      </w:r>
      <w:r w:rsidR="00A92A1F">
        <w:t> </w:t>
      </w:r>
      <w:r w:rsidRPr="00A92A1F">
        <w:t>51—give public notice of the decision.</w:t>
      </w:r>
    </w:p>
    <w:p w:rsidR="00871A3B" w:rsidRPr="00A92A1F" w:rsidRDefault="00871A3B" w:rsidP="00871A3B">
      <w:pPr>
        <w:pStyle w:val="subsection"/>
      </w:pPr>
      <w:r w:rsidRPr="00A92A1F">
        <w:tab/>
        <w:t>(2)</w:t>
      </w:r>
      <w:r w:rsidRPr="00A92A1F">
        <w:tab/>
        <w:t xml:space="preserve">If the Authority has notified the Council under </w:t>
      </w:r>
      <w:r w:rsidR="00A92A1F">
        <w:t>subsection (</w:t>
      </w:r>
      <w:r w:rsidRPr="00A92A1F">
        <w:t>1), the Council may direct the Authority to give the Council such information as the Council reasonably requires for the purpose of assisting the Council to make a decision about the draft under Division</w:t>
      </w:r>
      <w:r w:rsidR="00A92A1F">
        <w:t> </w:t>
      </w:r>
      <w:r w:rsidRPr="00A92A1F">
        <w:t>3.</w:t>
      </w:r>
    </w:p>
    <w:p w:rsidR="00871A3B" w:rsidRPr="00A92A1F" w:rsidRDefault="00871A3B" w:rsidP="00871A3B">
      <w:pPr>
        <w:pStyle w:val="notetext"/>
      </w:pPr>
      <w:r w:rsidRPr="00A92A1F">
        <w:t>Note:</w:t>
      </w:r>
      <w:r w:rsidRPr="00A92A1F">
        <w:tab/>
        <w:t>The process followed by the Council after receiving notification under this section is set out in Division</w:t>
      </w:r>
      <w:r w:rsidR="00A92A1F">
        <w:t> </w:t>
      </w:r>
      <w:r w:rsidRPr="00A92A1F">
        <w:t>3.</w:t>
      </w:r>
    </w:p>
    <w:p w:rsidR="00911DC6" w:rsidRPr="00A92A1F" w:rsidRDefault="00911DC6" w:rsidP="00B24F5A">
      <w:pPr>
        <w:pStyle w:val="ActHead3"/>
        <w:pageBreakBefore/>
      </w:pPr>
      <w:bookmarkStart w:id="68" w:name="_Toc395272858"/>
      <w:r w:rsidRPr="00A92A1F">
        <w:rPr>
          <w:rStyle w:val="CharDivNo"/>
        </w:rPr>
        <w:lastRenderedPageBreak/>
        <w:t>Division</w:t>
      </w:r>
      <w:r w:rsidR="00A92A1F">
        <w:rPr>
          <w:rStyle w:val="CharDivNo"/>
        </w:rPr>
        <w:t> </w:t>
      </w:r>
      <w:r w:rsidRPr="00A92A1F">
        <w:rPr>
          <w:rStyle w:val="CharDivNo"/>
        </w:rPr>
        <w:t>2</w:t>
      </w:r>
      <w:r w:rsidRPr="00A92A1F">
        <w:t>—</w:t>
      </w:r>
      <w:r w:rsidRPr="00A92A1F">
        <w:rPr>
          <w:rStyle w:val="CharDivText"/>
        </w:rPr>
        <w:t>Proposals for the development or variation of food regulatory measures</w:t>
      </w:r>
      <w:bookmarkEnd w:id="68"/>
    </w:p>
    <w:p w:rsidR="00911DC6" w:rsidRPr="00A92A1F" w:rsidRDefault="00911DC6" w:rsidP="00911DC6">
      <w:pPr>
        <w:pStyle w:val="ActHead4"/>
      </w:pPr>
      <w:bookmarkStart w:id="69" w:name="_Toc395272859"/>
      <w:r w:rsidRPr="00A92A1F">
        <w:rPr>
          <w:rStyle w:val="CharSubdNo"/>
        </w:rPr>
        <w:t>Subdivision A</w:t>
      </w:r>
      <w:r w:rsidRPr="00A92A1F">
        <w:t>—</w:t>
      </w:r>
      <w:r w:rsidRPr="00A92A1F">
        <w:rPr>
          <w:rStyle w:val="CharSubdText"/>
        </w:rPr>
        <w:t>Overview</w:t>
      </w:r>
      <w:bookmarkEnd w:id="69"/>
    </w:p>
    <w:p w:rsidR="00911DC6" w:rsidRPr="00A92A1F" w:rsidRDefault="00911DC6" w:rsidP="00911DC6">
      <w:pPr>
        <w:pStyle w:val="ActHead5"/>
      </w:pPr>
      <w:bookmarkStart w:id="70" w:name="_Toc395272860"/>
      <w:r w:rsidRPr="00A92A1F">
        <w:rPr>
          <w:rStyle w:val="CharSectno"/>
        </w:rPr>
        <w:t>54</w:t>
      </w:r>
      <w:r w:rsidRPr="00A92A1F">
        <w:t xml:space="preserve">  Steps in the consideration of a proposal</w:t>
      </w:r>
      <w:bookmarkEnd w:id="70"/>
    </w:p>
    <w:p w:rsidR="00911DC6" w:rsidRPr="00A92A1F" w:rsidRDefault="00911DC6" w:rsidP="00911DC6">
      <w:pPr>
        <w:pStyle w:val="subsection"/>
      </w:pPr>
      <w:r w:rsidRPr="00A92A1F">
        <w:tab/>
      </w:r>
      <w:r w:rsidRPr="00A92A1F">
        <w:tab/>
        <w:t>The following is a simplified outline of the procedure for considering a proposal for the development of a food regulatory measure, or the variation of a food regulatory measure, other than a high level health claims variation.</w:t>
      </w:r>
    </w:p>
    <w:p w:rsidR="00911DC6" w:rsidRPr="00A92A1F" w:rsidRDefault="00911DC6" w:rsidP="00911DC6">
      <w:pPr>
        <w:pStyle w:val="BoxStep"/>
      </w:pPr>
      <w:r w:rsidRPr="00A92A1F">
        <w:t>Step 1.</w:t>
      </w:r>
      <w:r w:rsidRPr="00A92A1F">
        <w:tab/>
        <w:t>A proposal is prepared.</w:t>
      </w:r>
    </w:p>
    <w:p w:rsidR="00911DC6" w:rsidRPr="00A92A1F" w:rsidRDefault="00911DC6" w:rsidP="00911DC6">
      <w:pPr>
        <w:pStyle w:val="BoxStep"/>
      </w:pPr>
      <w:r w:rsidRPr="00A92A1F">
        <w:t>Step 2.</w:t>
      </w:r>
      <w:r w:rsidRPr="00A92A1F">
        <w:rPr>
          <w:i/>
        </w:rPr>
        <w:tab/>
      </w:r>
      <w:r w:rsidRPr="00A92A1F">
        <w:t>As the Authority prepares the proposal, there is no equivalent to step 2 of the applications procedure in which the application is accepted or rejected.</w:t>
      </w:r>
    </w:p>
    <w:p w:rsidR="00911DC6" w:rsidRPr="00A92A1F" w:rsidRDefault="00911DC6" w:rsidP="00911DC6">
      <w:pPr>
        <w:pStyle w:val="BoxStep"/>
      </w:pPr>
      <w:r w:rsidRPr="00A92A1F">
        <w:t>Step 3</w:t>
      </w:r>
      <w:r w:rsidRPr="00A92A1F">
        <w:rPr>
          <w:i/>
        </w:rPr>
        <w:t>.</w:t>
      </w:r>
      <w:r w:rsidRPr="00A92A1F">
        <w:tab/>
        <w:t>As the Authority prepares the proposal, there is no equivalent to step 3 of the applications procedure in which the Authority notifies the applicant of acceptance.</w:t>
      </w:r>
    </w:p>
    <w:p w:rsidR="00911DC6" w:rsidRPr="00A92A1F" w:rsidRDefault="00911DC6" w:rsidP="00911DC6">
      <w:pPr>
        <w:pStyle w:val="BoxStep"/>
      </w:pPr>
      <w:r w:rsidRPr="00A92A1F">
        <w:t>Step 4</w:t>
      </w:r>
      <w:r w:rsidRPr="00A92A1F">
        <w:rPr>
          <w:i/>
        </w:rPr>
        <w:t>.</w:t>
      </w:r>
      <w:r w:rsidRPr="00A92A1F">
        <w:tab/>
        <w:t>The Authority gives public notice of the proposal, indicating when the Authority proposes to undertake key steps in considering it.</w:t>
      </w:r>
    </w:p>
    <w:p w:rsidR="00911DC6" w:rsidRPr="00A92A1F" w:rsidRDefault="00911DC6" w:rsidP="00911DC6">
      <w:pPr>
        <w:pStyle w:val="BoxStep"/>
      </w:pPr>
      <w:r w:rsidRPr="00A92A1F">
        <w:t>Step 5</w:t>
      </w:r>
      <w:r w:rsidRPr="00A92A1F">
        <w:rPr>
          <w:i/>
        </w:rPr>
        <w:t>.</w:t>
      </w:r>
      <w:r w:rsidRPr="00A92A1F">
        <w:tab/>
        <w:t>The Authority assesses the proposal.</w:t>
      </w:r>
    </w:p>
    <w:p w:rsidR="00911DC6" w:rsidRPr="00A92A1F" w:rsidRDefault="00911DC6" w:rsidP="00911DC6">
      <w:pPr>
        <w:pStyle w:val="BoxStep"/>
      </w:pPr>
      <w:r w:rsidRPr="00A92A1F">
        <w:tab/>
        <w:t>The Authority may, after assessing the proposal, either abandon it or proceed to the next step.</w:t>
      </w:r>
    </w:p>
    <w:p w:rsidR="00911DC6" w:rsidRPr="00A92A1F" w:rsidRDefault="00911DC6" w:rsidP="00911DC6">
      <w:pPr>
        <w:pStyle w:val="BoxStep"/>
      </w:pPr>
      <w:r w:rsidRPr="00A92A1F">
        <w:tab/>
        <w:t>If the proposal is for a new food regulatory measure or a major variation of a food regulatory measure, the next step is step 6.</w:t>
      </w:r>
    </w:p>
    <w:p w:rsidR="00911DC6" w:rsidRPr="00A92A1F" w:rsidRDefault="00911DC6" w:rsidP="00911DC6">
      <w:pPr>
        <w:pStyle w:val="BoxStep"/>
      </w:pPr>
      <w:r w:rsidRPr="00A92A1F">
        <w:tab/>
        <w:t>In any other case, it is step 7.</w:t>
      </w:r>
    </w:p>
    <w:p w:rsidR="00911DC6" w:rsidRPr="00A92A1F" w:rsidRDefault="00911DC6" w:rsidP="00911DC6">
      <w:pPr>
        <w:pStyle w:val="BoxStep"/>
      </w:pPr>
      <w:r w:rsidRPr="00A92A1F">
        <w:t>Step 6</w:t>
      </w:r>
      <w:r w:rsidRPr="00A92A1F">
        <w:rPr>
          <w:i/>
        </w:rPr>
        <w:t>.</w:t>
      </w:r>
      <w:r w:rsidRPr="00A92A1F">
        <w:tab/>
        <w:t>The Authority calls for public submissions.</w:t>
      </w:r>
    </w:p>
    <w:p w:rsidR="00911DC6" w:rsidRPr="00A92A1F" w:rsidRDefault="00911DC6" w:rsidP="00911DC6">
      <w:pPr>
        <w:pStyle w:val="BoxStep"/>
      </w:pPr>
      <w:r w:rsidRPr="00A92A1F">
        <w:lastRenderedPageBreak/>
        <w:t>Step 7</w:t>
      </w:r>
      <w:r w:rsidRPr="00A92A1F">
        <w:rPr>
          <w:i/>
        </w:rPr>
        <w:t>.</w:t>
      </w:r>
      <w:r w:rsidRPr="00A92A1F">
        <w:tab/>
        <w:t>The Authority prepares a draft food regulatory measure or a draft variation of a food regulatory measure, as the case requires. If the Authority has called for submissions under step 6, the Authority must have regard to the submissions in doing so.</w:t>
      </w:r>
    </w:p>
    <w:p w:rsidR="00911DC6" w:rsidRPr="00A92A1F" w:rsidRDefault="00911DC6" w:rsidP="00911DC6">
      <w:pPr>
        <w:pStyle w:val="BoxStep"/>
      </w:pPr>
      <w:r w:rsidRPr="00A92A1F">
        <w:t>Step 8</w:t>
      </w:r>
      <w:r w:rsidRPr="00A92A1F">
        <w:rPr>
          <w:i/>
        </w:rPr>
        <w:t>.</w:t>
      </w:r>
      <w:r w:rsidRPr="00A92A1F">
        <w:tab/>
        <w:t>If the proposal is for a minor variation, the Authority calls for submissions from the applicant and appropriate government agencies.</w:t>
      </w:r>
    </w:p>
    <w:p w:rsidR="00911DC6" w:rsidRPr="00A92A1F" w:rsidRDefault="00911DC6" w:rsidP="00911DC6">
      <w:pPr>
        <w:pStyle w:val="BoxStep"/>
      </w:pPr>
      <w:r w:rsidRPr="00A92A1F">
        <w:tab/>
        <w:t>In any other case, the Authority calls for public submissions.</w:t>
      </w:r>
    </w:p>
    <w:p w:rsidR="00911DC6" w:rsidRPr="00A92A1F" w:rsidRDefault="00911DC6" w:rsidP="00911DC6">
      <w:pPr>
        <w:pStyle w:val="BoxStep"/>
      </w:pPr>
      <w:r w:rsidRPr="00A92A1F">
        <w:t>Step 9</w:t>
      </w:r>
      <w:r w:rsidRPr="00A92A1F">
        <w:rPr>
          <w:i/>
        </w:rPr>
        <w:t>.</w:t>
      </w:r>
      <w:r w:rsidRPr="00A92A1F">
        <w:tab/>
        <w:t>If the draft is a draft standard or a draft variation of a standard, the Authority must decide whether to approve or reject it and prepare a report, having regard to any submissions made. If approved, the Authority notifies the Council and the public of the approval and proceeds to step 10.</w:t>
      </w:r>
    </w:p>
    <w:p w:rsidR="00911DC6" w:rsidRPr="00A92A1F" w:rsidRDefault="00911DC6" w:rsidP="00911DC6">
      <w:pPr>
        <w:pStyle w:val="BoxStep"/>
      </w:pPr>
      <w:r w:rsidRPr="00A92A1F">
        <w:tab/>
        <w:t>If the draft is a draft code of practice or a draft variation of a code of practice, the Authority must revoke or vary any existing code of practice and give public notice of its decision. No further steps are taken in relation to measures of this kind.</w:t>
      </w:r>
    </w:p>
    <w:p w:rsidR="00911DC6" w:rsidRPr="00A92A1F" w:rsidRDefault="00911DC6" w:rsidP="00911DC6">
      <w:pPr>
        <w:pStyle w:val="BoxStep"/>
      </w:pPr>
      <w:r w:rsidRPr="00A92A1F">
        <w:t>Step 10</w:t>
      </w:r>
      <w:r w:rsidRPr="00A92A1F">
        <w:rPr>
          <w:i/>
        </w:rPr>
        <w:t>.</w:t>
      </w:r>
      <w:r w:rsidRPr="00A92A1F">
        <w:tab/>
        <w:t>The standard or variation comes into effect after it has been considered by the Council and published.</w:t>
      </w:r>
    </w:p>
    <w:p w:rsidR="0059716C" w:rsidRPr="00A92A1F" w:rsidRDefault="0059716C" w:rsidP="0059716C">
      <w:pPr>
        <w:pStyle w:val="notetext"/>
      </w:pPr>
      <w:r w:rsidRPr="00A92A1F">
        <w:t>Note:</w:t>
      </w:r>
      <w:r w:rsidRPr="00A92A1F">
        <w:tab/>
        <w:t>Division</w:t>
      </w:r>
      <w:r w:rsidR="00A92A1F">
        <w:t> </w:t>
      </w:r>
      <w:r w:rsidRPr="00A92A1F">
        <w:t>2A deals with variations by the APVMA of the Maximum Residue Limits Standard.</w:t>
      </w:r>
    </w:p>
    <w:p w:rsidR="00911DC6" w:rsidRPr="00A92A1F" w:rsidRDefault="00911DC6" w:rsidP="00911DC6">
      <w:pPr>
        <w:pStyle w:val="ActHead4"/>
      </w:pPr>
      <w:bookmarkStart w:id="71" w:name="_Toc395272861"/>
      <w:r w:rsidRPr="00A92A1F">
        <w:rPr>
          <w:rStyle w:val="CharSubdNo"/>
        </w:rPr>
        <w:t>Subdivision B</w:t>
      </w:r>
      <w:r w:rsidRPr="00A92A1F">
        <w:t>—</w:t>
      </w:r>
      <w:r w:rsidRPr="00A92A1F">
        <w:rPr>
          <w:rStyle w:val="CharSubdText"/>
        </w:rPr>
        <w:t>Proposals</w:t>
      </w:r>
      <w:bookmarkEnd w:id="71"/>
    </w:p>
    <w:p w:rsidR="00911DC6" w:rsidRPr="00A92A1F" w:rsidRDefault="00911DC6" w:rsidP="00911DC6">
      <w:pPr>
        <w:pStyle w:val="ActHead5"/>
      </w:pPr>
      <w:bookmarkStart w:id="72" w:name="_Toc395272862"/>
      <w:r w:rsidRPr="00A92A1F">
        <w:rPr>
          <w:rStyle w:val="CharSectno"/>
        </w:rPr>
        <w:t>55</w:t>
      </w:r>
      <w:r w:rsidRPr="00A92A1F">
        <w:t xml:space="preserve">  Proposals</w:t>
      </w:r>
      <w:bookmarkEnd w:id="72"/>
    </w:p>
    <w:p w:rsidR="00911DC6" w:rsidRPr="00A92A1F" w:rsidRDefault="00911DC6" w:rsidP="00911DC6">
      <w:pPr>
        <w:pStyle w:val="subsection"/>
      </w:pPr>
      <w:r w:rsidRPr="00A92A1F">
        <w:tab/>
        <w:t>(1)</w:t>
      </w:r>
      <w:r w:rsidRPr="00A92A1F">
        <w:tab/>
        <w:t>The Authority may, on its own initiative, prepare a proposal for the development or variation of a food regulatory measure.</w:t>
      </w:r>
    </w:p>
    <w:p w:rsidR="00911DC6" w:rsidRPr="00A92A1F" w:rsidRDefault="00911DC6" w:rsidP="00911DC6">
      <w:pPr>
        <w:pStyle w:val="subsection"/>
      </w:pPr>
      <w:r w:rsidRPr="00A92A1F">
        <w:tab/>
        <w:t>(2)</w:t>
      </w:r>
      <w:r w:rsidRPr="00A92A1F">
        <w:tab/>
        <w:t>The proposal must be in writing.</w:t>
      </w:r>
    </w:p>
    <w:p w:rsidR="00911DC6" w:rsidRPr="00A92A1F" w:rsidRDefault="00911DC6" w:rsidP="00911DC6">
      <w:pPr>
        <w:pStyle w:val="ActHead5"/>
      </w:pPr>
      <w:bookmarkStart w:id="73" w:name="_Toc395272863"/>
      <w:r w:rsidRPr="00A92A1F">
        <w:rPr>
          <w:rStyle w:val="CharSectno"/>
        </w:rPr>
        <w:lastRenderedPageBreak/>
        <w:t>56</w:t>
      </w:r>
      <w:r w:rsidRPr="00A92A1F">
        <w:t xml:space="preserve">  Abandonment of proposals</w:t>
      </w:r>
      <w:bookmarkEnd w:id="73"/>
    </w:p>
    <w:p w:rsidR="00911DC6" w:rsidRPr="00A92A1F" w:rsidRDefault="00911DC6" w:rsidP="00911DC6">
      <w:pPr>
        <w:pStyle w:val="subsection"/>
      </w:pPr>
      <w:r w:rsidRPr="00A92A1F">
        <w:tab/>
        <w:t>(1)</w:t>
      </w:r>
      <w:r w:rsidRPr="00A92A1F">
        <w:tab/>
        <w:t>The Authority may abandon a proposal at any time.</w:t>
      </w:r>
    </w:p>
    <w:p w:rsidR="00911DC6" w:rsidRPr="00A92A1F" w:rsidRDefault="00911DC6" w:rsidP="00911DC6">
      <w:pPr>
        <w:pStyle w:val="subsection"/>
      </w:pPr>
      <w:r w:rsidRPr="00A92A1F">
        <w:tab/>
        <w:t>(2)</w:t>
      </w:r>
      <w:r w:rsidRPr="00A92A1F">
        <w:tab/>
        <w:t>However, if the Authority abandons a proposal after public notice has been given under section</w:t>
      </w:r>
      <w:r w:rsidR="00A92A1F">
        <w:t> </w:t>
      </w:r>
      <w:r w:rsidRPr="00A92A1F">
        <w:t>58</w:t>
      </w:r>
      <w:r w:rsidR="00871A3B" w:rsidRPr="00A92A1F">
        <w:t xml:space="preserve"> or 77</w:t>
      </w:r>
      <w:r w:rsidRPr="00A92A1F">
        <w:t xml:space="preserve">, the Authority must give public notice of the matters mentioned in </w:t>
      </w:r>
      <w:r w:rsidR="00A92A1F">
        <w:t>subsection (</w:t>
      </w:r>
      <w:r w:rsidRPr="00A92A1F">
        <w:t>3).</w:t>
      </w:r>
    </w:p>
    <w:p w:rsidR="00911DC6" w:rsidRPr="00A92A1F" w:rsidRDefault="00911DC6" w:rsidP="00911DC6">
      <w:pPr>
        <w:pStyle w:val="subsection"/>
      </w:pPr>
      <w:r w:rsidRPr="00A92A1F">
        <w:tab/>
        <w:t>(3)</w:t>
      </w:r>
      <w:r w:rsidRPr="00A92A1F">
        <w:tab/>
        <w:t>The notice must:</w:t>
      </w:r>
    </w:p>
    <w:p w:rsidR="00911DC6" w:rsidRPr="00A92A1F" w:rsidRDefault="00911DC6" w:rsidP="00911DC6">
      <w:pPr>
        <w:pStyle w:val="paragraph"/>
      </w:pPr>
      <w:r w:rsidRPr="00A92A1F">
        <w:tab/>
        <w:t>(a)</w:t>
      </w:r>
      <w:r w:rsidRPr="00A92A1F">
        <w:tab/>
        <w:t>state that the Authority has decided to abandon the proposal; and</w:t>
      </w:r>
    </w:p>
    <w:p w:rsidR="00911DC6" w:rsidRPr="00A92A1F" w:rsidRDefault="00911DC6" w:rsidP="00911DC6">
      <w:pPr>
        <w:pStyle w:val="paragraph"/>
      </w:pPr>
      <w:r w:rsidRPr="00A92A1F">
        <w:tab/>
        <w:t>(b)</w:t>
      </w:r>
      <w:r w:rsidRPr="00A92A1F">
        <w:tab/>
        <w:t>state how to obtain further information about the decision and the reasons for it.</w:t>
      </w:r>
    </w:p>
    <w:p w:rsidR="00911DC6" w:rsidRPr="00A92A1F" w:rsidRDefault="00911DC6" w:rsidP="00911DC6">
      <w:pPr>
        <w:pStyle w:val="ActHead4"/>
      </w:pPr>
      <w:bookmarkStart w:id="74" w:name="_Toc395272864"/>
      <w:r w:rsidRPr="00A92A1F">
        <w:rPr>
          <w:rStyle w:val="CharSubdNo"/>
        </w:rPr>
        <w:t>Subdivision C</w:t>
      </w:r>
      <w:r w:rsidRPr="00A92A1F">
        <w:t>—</w:t>
      </w:r>
      <w:r w:rsidRPr="00A92A1F">
        <w:rPr>
          <w:rStyle w:val="CharSubdText"/>
        </w:rPr>
        <w:t>Procedures for considering proposals</w:t>
      </w:r>
      <w:bookmarkEnd w:id="74"/>
    </w:p>
    <w:p w:rsidR="00911DC6" w:rsidRPr="00A92A1F" w:rsidRDefault="00911DC6" w:rsidP="00911DC6">
      <w:pPr>
        <w:pStyle w:val="ActHead5"/>
      </w:pPr>
      <w:bookmarkStart w:id="75" w:name="_Toc395272865"/>
      <w:r w:rsidRPr="00A92A1F">
        <w:rPr>
          <w:rStyle w:val="CharSectno"/>
        </w:rPr>
        <w:t>57</w:t>
      </w:r>
      <w:r w:rsidRPr="00A92A1F">
        <w:t xml:space="preserve">  Which procedure is appropriate?</w:t>
      </w:r>
      <w:bookmarkEnd w:id="75"/>
    </w:p>
    <w:p w:rsidR="00911DC6" w:rsidRPr="00A92A1F" w:rsidRDefault="00911DC6" w:rsidP="00911DC6">
      <w:pPr>
        <w:pStyle w:val="subsection"/>
      </w:pPr>
      <w:r w:rsidRPr="00A92A1F">
        <w:tab/>
      </w:r>
      <w:r w:rsidRPr="00A92A1F">
        <w:tab/>
        <w:t>The Authority must adopt the general</w:t>
      </w:r>
      <w:r w:rsidRPr="00A92A1F">
        <w:rPr>
          <w:i/>
        </w:rPr>
        <w:t xml:space="preserve"> </w:t>
      </w:r>
      <w:r w:rsidRPr="00A92A1F">
        <w:t>procedure</w:t>
      </w:r>
      <w:r w:rsidRPr="00A92A1F">
        <w:rPr>
          <w:i/>
        </w:rPr>
        <w:t xml:space="preserve"> </w:t>
      </w:r>
      <w:r w:rsidRPr="00A92A1F">
        <w:t>in considering a proposal for the development of a food regulatory measure or the variation of a food regulatory measure, unless:</w:t>
      </w:r>
    </w:p>
    <w:p w:rsidR="00911DC6" w:rsidRPr="00A92A1F" w:rsidRDefault="00911DC6" w:rsidP="00911DC6">
      <w:pPr>
        <w:pStyle w:val="paragraph"/>
      </w:pPr>
      <w:r w:rsidRPr="00A92A1F">
        <w:tab/>
        <w:t>(a)</w:t>
      </w:r>
      <w:r w:rsidRPr="00A92A1F">
        <w:tab/>
        <w:t>the proposal is one to which Subdivision E applies (proposal for a minor variation of a food regulatory measure); or</w:t>
      </w:r>
    </w:p>
    <w:p w:rsidR="00911DC6" w:rsidRPr="00A92A1F" w:rsidRDefault="00911DC6" w:rsidP="00911DC6">
      <w:pPr>
        <w:pStyle w:val="paragraph"/>
      </w:pPr>
      <w:r w:rsidRPr="00A92A1F">
        <w:tab/>
        <w:t>(b)</w:t>
      </w:r>
      <w:r w:rsidRPr="00A92A1F">
        <w:tab/>
        <w:t>the proposal is one to which Subdivision F applies (proposal for the development of a new food regulatory measure, or a major variation of a food regulatory measure); or</w:t>
      </w:r>
    </w:p>
    <w:p w:rsidR="00871A3B" w:rsidRPr="00A92A1F" w:rsidRDefault="00871A3B" w:rsidP="00871A3B">
      <w:pPr>
        <w:pStyle w:val="paragraph"/>
      </w:pPr>
      <w:r w:rsidRPr="00A92A1F">
        <w:tab/>
        <w:t>(c)</w:t>
      </w:r>
      <w:r w:rsidRPr="00A92A1F">
        <w:tab/>
        <w:t>the proposal is one to which Subdivision G</w:t>
      </w:r>
      <w:r w:rsidRPr="00A92A1F">
        <w:rPr>
          <w:i/>
        </w:rPr>
        <w:t xml:space="preserve"> </w:t>
      </w:r>
      <w:r w:rsidRPr="00A92A1F">
        <w:t>applies (proposal for a high level health claims variation); or</w:t>
      </w:r>
    </w:p>
    <w:p w:rsidR="00911DC6" w:rsidRPr="00A92A1F" w:rsidRDefault="00911DC6" w:rsidP="00911DC6">
      <w:pPr>
        <w:pStyle w:val="paragraph"/>
      </w:pPr>
      <w:r w:rsidRPr="00A92A1F">
        <w:tab/>
        <w:t>(e)</w:t>
      </w:r>
      <w:r w:rsidRPr="00A92A1F">
        <w:tab/>
        <w:t>the proposal is declared to be an urgent proposal for the purposes of this Part under section</w:t>
      </w:r>
      <w:r w:rsidR="00A92A1F">
        <w:t> </w:t>
      </w:r>
      <w:r w:rsidRPr="00A92A1F">
        <w:t>95.</w:t>
      </w:r>
    </w:p>
    <w:p w:rsidR="00911DC6" w:rsidRPr="00A92A1F" w:rsidRDefault="00911DC6" w:rsidP="00911DC6">
      <w:pPr>
        <w:pStyle w:val="ActHead4"/>
      </w:pPr>
      <w:bookmarkStart w:id="76" w:name="_Toc395272866"/>
      <w:r w:rsidRPr="00A92A1F">
        <w:rPr>
          <w:rStyle w:val="CharSubdNo"/>
        </w:rPr>
        <w:t>Subdivision D</w:t>
      </w:r>
      <w:r w:rsidRPr="00A92A1F">
        <w:t>—</w:t>
      </w:r>
      <w:r w:rsidRPr="00A92A1F">
        <w:rPr>
          <w:rStyle w:val="CharSubdText"/>
        </w:rPr>
        <w:t>General procedure</w:t>
      </w:r>
      <w:bookmarkEnd w:id="76"/>
    </w:p>
    <w:p w:rsidR="00911DC6" w:rsidRPr="00A92A1F" w:rsidRDefault="00911DC6" w:rsidP="00911DC6">
      <w:pPr>
        <w:pStyle w:val="ActHead5"/>
      </w:pPr>
      <w:bookmarkStart w:id="77" w:name="_Toc395272867"/>
      <w:r w:rsidRPr="00A92A1F">
        <w:rPr>
          <w:rStyle w:val="CharSectno"/>
        </w:rPr>
        <w:t>58</w:t>
      </w:r>
      <w:r w:rsidRPr="00A92A1F">
        <w:t xml:space="preserve">  Public notice of a proposal</w:t>
      </w:r>
      <w:bookmarkEnd w:id="77"/>
    </w:p>
    <w:p w:rsidR="00911DC6" w:rsidRPr="00A92A1F" w:rsidRDefault="00911DC6" w:rsidP="00911DC6">
      <w:pPr>
        <w:pStyle w:val="subsection"/>
      </w:pPr>
      <w:r w:rsidRPr="00A92A1F">
        <w:tab/>
        <w:t>(1)</w:t>
      </w:r>
      <w:r w:rsidRPr="00A92A1F">
        <w:tab/>
        <w:t xml:space="preserve">If the Authority prepares a proposal, the Authority must give public notice of the matters mentioned in </w:t>
      </w:r>
      <w:r w:rsidR="00A92A1F">
        <w:t>subsection (</w:t>
      </w:r>
      <w:r w:rsidRPr="00A92A1F">
        <w:t>2).</w:t>
      </w:r>
    </w:p>
    <w:p w:rsidR="00911DC6" w:rsidRPr="00A92A1F" w:rsidRDefault="00911DC6" w:rsidP="00911DC6">
      <w:pPr>
        <w:pStyle w:val="subsection"/>
      </w:pPr>
      <w:r w:rsidRPr="00A92A1F">
        <w:tab/>
        <w:t>(2)</w:t>
      </w:r>
      <w:r w:rsidRPr="00A92A1F">
        <w:tab/>
        <w:t>The notice must:</w:t>
      </w:r>
    </w:p>
    <w:p w:rsidR="00911DC6" w:rsidRPr="00A92A1F" w:rsidRDefault="00911DC6" w:rsidP="00911DC6">
      <w:pPr>
        <w:pStyle w:val="paragraph"/>
      </w:pPr>
      <w:r w:rsidRPr="00A92A1F">
        <w:lastRenderedPageBreak/>
        <w:tab/>
        <w:t>(a)</w:t>
      </w:r>
      <w:r w:rsidRPr="00A92A1F">
        <w:tab/>
        <w:t>state that the Authority has prepared a proposal for the development or variation of a food regulatory measure, as the case requires; and</w:t>
      </w:r>
    </w:p>
    <w:p w:rsidR="00911DC6" w:rsidRPr="00A92A1F" w:rsidRDefault="00911DC6" w:rsidP="00911DC6">
      <w:pPr>
        <w:pStyle w:val="paragraph"/>
      </w:pPr>
      <w:r w:rsidRPr="00A92A1F">
        <w:tab/>
        <w:t>(b)</w:t>
      </w:r>
      <w:r w:rsidRPr="00A92A1F">
        <w:tab/>
        <w:t>state the date on which the proposal was made; and</w:t>
      </w:r>
    </w:p>
    <w:p w:rsidR="00911DC6" w:rsidRPr="00A92A1F" w:rsidRDefault="00911DC6" w:rsidP="00911DC6">
      <w:pPr>
        <w:pStyle w:val="paragraph"/>
      </w:pPr>
      <w:r w:rsidRPr="00A92A1F">
        <w:tab/>
        <w:t>(c)</w:t>
      </w:r>
      <w:r w:rsidRPr="00A92A1F">
        <w:tab/>
        <w:t>give a summary of the proposal; and</w:t>
      </w:r>
    </w:p>
    <w:p w:rsidR="00911DC6" w:rsidRPr="00A92A1F" w:rsidRDefault="00911DC6" w:rsidP="00911DC6">
      <w:pPr>
        <w:pStyle w:val="paragraph"/>
      </w:pPr>
      <w:r w:rsidRPr="00A92A1F">
        <w:tab/>
        <w:t>(d)</w:t>
      </w:r>
      <w:r w:rsidRPr="00A92A1F">
        <w:tab/>
        <w:t>identify the procedure that the Authority will adopt in considering the proposal; and</w:t>
      </w:r>
    </w:p>
    <w:p w:rsidR="00911DC6" w:rsidRPr="00A92A1F" w:rsidRDefault="00911DC6" w:rsidP="00911DC6">
      <w:pPr>
        <w:pStyle w:val="paragraph"/>
      </w:pPr>
      <w:r w:rsidRPr="00A92A1F">
        <w:tab/>
        <w:t>(e)</w:t>
      </w:r>
      <w:r w:rsidRPr="00A92A1F">
        <w:tab/>
        <w:t>indicate when the Authority proposes to undertake the key steps in that procedure; and</w:t>
      </w:r>
    </w:p>
    <w:p w:rsidR="00911DC6" w:rsidRPr="00A92A1F" w:rsidRDefault="00911DC6" w:rsidP="00911DC6">
      <w:pPr>
        <w:pStyle w:val="paragraph"/>
      </w:pPr>
      <w:r w:rsidRPr="00A92A1F">
        <w:tab/>
        <w:t>(f)</w:t>
      </w:r>
      <w:r w:rsidRPr="00A92A1F">
        <w:tab/>
        <w:t>state how to obtain further information about the proposal.</w:t>
      </w:r>
    </w:p>
    <w:p w:rsidR="00911DC6" w:rsidRPr="00A92A1F" w:rsidRDefault="00911DC6" w:rsidP="00911DC6">
      <w:pPr>
        <w:pStyle w:val="ActHead5"/>
      </w:pPr>
      <w:bookmarkStart w:id="78" w:name="_Toc395272868"/>
      <w:r w:rsidRPr="00A92A1F">
        <w:rPr>
          <w:rStyle w:val="CharSectno"/>
        </w:rPr>
        <w:t>59</w:t>
      </w:r>
      <w:r w:rsidRPr="00A92A1F">
        <w:t xml:space="preserve">  Assessing a proposal</w:t>
      </w:r>
      <w:bookmarkEnd w:id="78"/>
    </w:p>
    <w:p w:rsidR="00911DC6" w:rsidRPr="00A92A1F" w:rsidRDefault="00911DC6" w:rsidP="00911DC6">
      <w:pPr>
        <w:pStyle w:val="subsection"/>
      </w:pPr>
      <w:r w:rsidRPr="00A92A1F">
        <w:tab/>
        <w:t>(1)</w:t>
      </w:r>
      <w:r w:rsidRPr="00A92A1F">
        <w:tab/>
        <w:t>If the Authority prepares a proposal, the Authority must assess the proposal.</w:t>
      </w:r>
    </w:p>
    <w:p w:rsidR="00911DC6" w:rsidRPr="00A92A1F" w:rsidRDefault="00911DC6" w:rsidP="00911DC6">
      <w:pPr>
        <w:pStyle w:val="subsection"/>
      </w:pPr>
      <w:r w:rsidRPr="00A92A1F">
        <w:tab/>
        <w:t>(2)</w:t>
      </w:r>
      <w:r w:rsidRPr="00A92A1F">
        <w:tab/>
        <w:t>In assessing the proposal, the Authority must have regard to the following matters:</w:t>
      </w:r>
    </w:p>
    <w:p w:rsidR="00911DC6" w:rsidRPr="00A92A1F" w:rsidRDefault="00911DC6" w:rsidP="00911DC6">
      <w:pPr>
        <w:pStyle w:val="paragraph"/>
      </w:pPr>
      <w:r w:rsidRPr="00A92A1F">
        <w:tab/>
        <w:t>(a)</w:t>
      </w:r>
      <w:r w:rsidRPr="00A92A1F">
        <w:tab/>
        <w:t>whether costs that would arise from a food regulatory measure developed or varied as a result of the proposal outweigh the direct and indirect benefits to the community, Government or industry that would arise from the development or variation of the food regulatory measure;</w:t>
      </w:r>
    </w:p>
    <w:p w:rsidR="00911DC6" w:rsidRPr="00A92A1F" w:rsidRDefault="00911DC6" w:rsidP="00911DC6">
      <w:pPr>
        <w:pStyle w:val="paragraph"/>
      </w:pPr>
      <w:r w:rsidRPr="00A92A1F">
        <w:tab/>
        <w:t>(b)</w:t>
      </w:r>
      <w:r w:rsidRPr="00A92A1F">
        <w:tab/>
        <w:t>whether other measures (available to the Authority or not) would be more cost</w:t>
      </w:r>
      <w:r w:rsidR="00A92A1F">
        <w:noBreakHyphen/>
      </w:r>
      <w:r w:rsidRPr="00A92A1F">
        <w:t>effective than a food regulatory measure developed or varied as a result of the proposal;</w:t>
      </w:r>
    </w:p>
    <w:p w:rsidR="00911DC6" w:rsidRPr="00A92A1F" w:rsidRDefault="00911DC6" w:rsidP="00911DC6">
      <w:pPr>
        <w:pStyle w:val="paragraph"/>
      </w:pPr>
      <w:r w:rsidRPr="00A92A1F">
        <w:tab/>
        <w:t>(c)</w:t>
      </w:r>
      <w:r w:rsidRPr="00A92A1F">
        <w:tab/>
        <w:t xml:space="preserve">any relevant </w:t>
      </w:r>
      <w:smartTag w:uri="urn:schemas-microsoft-com:office:smarttags" w:element="country-region">
        <w:smartTag w:uri="urn:schemas-microsoft-com:office:smarttags" w:element="place">
          <w:r w:rsidRPr="00A92A1F">
            <w:t>New Zealand</w:t>
          </w:r>
        </w:smartTag>
      </w:smartTag>
      <w:r w:rsidRPr="00A92A1F">
        <w:t xml:space="preserve"> standards;</w:t>
      </w:r>
    </w:p>
    <w:p w:rsidR="00911DC6" w:rsidRPr="00A92A1F" w:rsidRDefault="00911DC6" w:rsidP="00911DC6">
      <w:pPr>
        <w:pStyle w:val="paragraph"/>
      </w:pPr>
      <w:r w:rsidRPr="00A92A1F">
        <w:tab/>
        <w:t>(d)</w:t>
      </w:r>
      <w:r w:rsidRPr="00A92A1F">
        <w:tab/>
        <w:t>any other relevant matters.</w:t>
      </w:r>
    </w:p>
    <w:p w:rsidR="00911DC6" w:rsidRPr="00A92A1F" w:rsidRDefault="00911DC6" w:rsidP="00911DC6">
      <w:pPr>
        <w:pStyle w:val="notetext"/>
      </w:pPr>
      <w:r w:rsidRPr="00A92A1F">
        <w:t>Note:</w:t>
      </w:r>
      <w:r w:rsidRPr="00A92A1F">
        <w:tab/>
        <w:t>See also section</w:t>
      </w:r>
      <w:r w:rsidR="00A92A1F">
        <w:t> </w:t>
      </w:r>
      <w:r w:rsidRPr="00A92A1F">
        <w:t>18, which sets out the objectives of the Authority in developing food regulatory measures and variations of those measures.</w:t>
      </w:r>
    </w:p>
    <w:p w:rsidR="00911DC6" w:rsidRPr="00A92A1F" w:rsidRDefault="00911DC6" w:rsidP="00911DC6">
      <w:pPr>
        <w:pStyle w:val="ActHead5"/>
      </w:pPr>
      <w:bookmarkStart w:id="79" w:name="_Toc395272869"/>
      <w:r w:rsidRPr="00A92A1F">
        <w:rPr>
          <w:rStyle w:val="CharSectno"/>
        </w:rPr>
        <w:t>60</w:t>
      </w:r>
      <w:r w:rsidRPr="00A92A1F">
        <w:t xml:space="preserve">  Preparing a draft food regulatory measure or draft variation</w:t>
      </w:r>
      <w:bookmarkEnd w:id="79"/>
    </w:p>
    <w:p w:rsidR="00911DC6" w:rsidRPr="00A92A1F" w:rsidRDefault="00911DC6" w:rsidP="00911DC6">
      <w:pPr>
        <w:pStyle w:val="subsection"/>
      </w:pPr>
      <w:r w:rsidRPr="00A92A1F">
        <w:tab/>
      </w:r>
      <w:r w:rsidRPr="00A92A1F">
        <w:tab/>
        <w:t>After assessing a proposal, the Authority must:</w:t>
      </w:r>
    </w:p>
    <w:p w:rsidR="00911DC6" w:rsidRPr="00A92A1F" w:rsidRDefault="00911DC6" w:rsidP="00911DC6">
      <w:pPr>
        <w:pStyle w:val="paragraph"/>
      </w:pPr>
      <w:r w:rsidRPr="00A92A1F">
        <w:tab/>
        <w:t>(a)</w:t>
      </w:r>
      <w:r w:rsidRPr="00A92A1F">
        <w:tab/>
        <w:t>prepare in writing a draft food regulatory measure or a draft variation of a food regulatory measure; or</w:t>
      </w:r>
    </w:p>
    <w:p w:rsidR="00911DC6" w:rsidRPr="00A92A1F" w:rsidRDefault="00911DC6" w:rsidP="00911DC6">
      <w:pPr>
        <w:pStyle w:val="paragraph"/>
      </w:pPr>
      <w:r w:rsidRPr="00A92A1F">
        <w:tab/>
        <w:t>(b)</w:t>
      </w:r>
      <w:r w:rsidRPr="00A92A1F">
        <w:tab/>
        <w:t>abandon the proposal.</w:t>
      </w:r>
    </w:p>
    <w:p w:rsidR="00911DC6" w:rsidRPr="00A92A1F" w:rsidRDefault="00911DC6" w:rsidP="00911DC6">
      <w:pPr>
        <w:pStyle w:val="ActHead5"/>
      </w:pPr>
      <w:bookmarkStart w:id="80" w:name="_Toc395272870"/>
      <w:r w:rsidRPr="00A92A1F">
        <w:rPr>
          <w:rStyle w:val="CharSectno"/>
        </w:rPr>
        <w:lastRenderedPageBreak/>
        <w:t>61</w:t>
      </w:r>
      <w:r w:rsidRPr="00A92A1F">
        <w:t xml:space="preserve">  Calling for submissions</w:t>
      </w:r>
      <w:bookmarkEnd w:id="80"/>
    </w:p>
    <w:p w:rsidR="00911DC6" w:rsidRPr="00A92A1F" w:rsidRDefault="00911DC6" w:rsidP="00911DC6">
      <w:pPr>
        <w:pStyle w:val="subsection"/>
      </w:pPr>
      <w:r w:rsidRPr="00A92A1F">
        <w:tab/>
        <w:t>(1)</w:t>
      </w:r>
      <w:r w:rsidRPr="00A92A1F">
        <w:tab/>
        <w:t xml:space="preserve">After preparing a draft food regulatory measure or a draft variation of a food regulatory measure as a result of a proposal, the Authority must give public notice of the matters mentioned in </w:t>
      </w:r>
      <w:r w:rsidR="00A92A1F">
        <w:t>subsection (</w:t>
      </w:r>
      <w:r w:rsidRPr="00A92A1F">
        <w:t>2).</w:t>
      </w:r>
    </w:p>
    <w:p w:rsidR="00911DC6" w:rsidRPr="00A92A1F" w:rsidRDefault="00911DC6" w:rsidP="00911DC6">
      <w:pPr>
        <w:pStyle w:val="subsection"/>
      </w:pPr>
      <w:r w:rsidRPr="00A92A1F">
        <w:tab/>
        <w:t>(2)</w:t>
      </w:r>
      <w:r w:rsidRPr="00A92A1F">
        <w:tab/>
        <w:t>The notice must:</w:t>
      </w:r>
    </w:p>
    <w:p w:rsidR="00911DC6" w:rsidRPr="00A92A1F" w:rsidRDefault="00911DC6" w:rsidP="00911DC6">
      <w:pPr>
        <w:pStyle w:val="paragraph"/>
      </w:pPr>
      <w:r w:rsidRPr="00A92A1F">
        <w:tab/>
        <w:t>(a)</w:t>
      </w:r>
      <w:r w:rsidRPr="00A92A1F">
        <w:tab/>
        <w:t>state that the Authority has prepared a draft food regulatory measure or a draft variation of a food regulatory measure, as the case requires; and</w:t>
      </w:r>
    </w:p>
    <w:p w:rsidR="00911DC6" w:rsidRPr="00A92A1F" w:rsidRDefault="00911DC6" w:rsidP="00911DC6">
      <w:pPr>
        <w:pStyle w:val="paragraph"/>
      </w:pPr>
      <w:r w:rsidRPr="00A92A1F">
        <w:tab/>
        <w:t>(b)</w:t>
      </w:r>
      <w:r w:rsidRPr="00A92A1F">
        <w:tab/>
        <w:t>include:</w:t>
      </w:r>
    </w:p>
    <w:p w:rsidR="00911DC6" w:rsidRPr="00A92A1F" w:rsidRDefault="00911DC6" w:rsidP="00911DC6">
      <w:pPr>
        <w:pStyle w:val="paragraphsub"/>
      </w:pPr>
      <w:r w:rsidRPr="00A92A1F">
        <w:tab/>
        <w:t>(i)</w:t>
      </w:r>
      <w:r w:rsidRPr="00A92A1F">
        <w:tab/>
        <w:t>a copy of the draft food regulatory measure or draft variation; and</w:t>
      </w:r>
    </w:p>
    <w:p w:rsidR="00911DC6" w:rsidRPr="00A92A1F" w:rsidRDefault="00911DC6" w:rsidP="00911DC6">
      <w:pPr>
        <w:pStyle w:val="paragraphsub"/>
      </w:pPr>
      <w:r w:rsidRPr="00A92A1F">
        <w:tab/>
        <w:t>(ii)</w:t>
      </w:r>
      <w:r w:rsidRPr="00A92A1F">
        <w:tab/>
        <w:t>a summary of the results of the Authority’s assessment of the proposal;</w:t>
      </w:r>
    </w:p>
    <w:p w:rsidR="00911DC6" w:rsidRPr="00A92A1F" w:rsidRDefault="00911DC6" w:rsidP="00911DC6">
      <w:pPr>
        <w:pStyle w:val="paragraph"/>
      </w:pPr>
      <w:r w:rsidRPr="00A92A1F">
        <w:tab/>
      </w:r>
      <w:r w:rsidRPr="00A92A1F">
        <w:tab/>
        <w:t>or state how a copy of those documents can be obtained; and</w:t>
      </w:r>
    </w:p>
    <w:p w:rsidR="00911DC6" w:rsidRPr="00A92A1F" w:rsidRDefault="00911DC6" w:rsidP="00911DC6">
      <w:pPr>
        <w:pStyle w:val="paragraph"/>
      </w:pPr>
      <w:r w:rsidRPr="00A92A1F">
        <w:tab/>
        <w:t>(c)</w:t>
      </w:r>
      <w:r w:rsidRPr="00A92A1F">
        <w:tab/>
        <w:t xml:space="preserve">call for written submissions, for the purpose of the Authority’s consideration of the draft measure or draft variation, to be given to the Authority within the period specified in the notice (the </w:t>
      </w:r>
      <w:r w:rsidRPr="00A92A1F">
        <w:rPr>
          <w:b/>
          <w:i/>
        </w:rPr>
        <w:t>submission period</w:t>
      </w:r>
      <w:r w:rsidRPr="00A92A1F">
        <w:t>).</w:t>
      </w:r>
    </w:p>
    <w:p w:rsidR="00911DC6" w:rsidRPr="00A92A1F" w:rsidRDefault="00911DC6" w:rsidP="00911DC6">
      <w:pPr>
        <w:pStyle w:val="ActHead5"/>
      </w:pPr>
      <w:bookmarkStart w:id="81" w:name="_Toc395272871"/>
      <w:r w:rsidRPr="00A92A1F">
        <w:rPr>
          <w:rStyle w:val="CharSectno"/>
        </w:rPr>
        <w:t>62</w:t>
      </w:r>
      <w:r w:rsidRPr="00A92A1F">
        <w:t xml:space="preserve">  Alternative steps to be followed</w:t>
      </w:r>
      <w:bookmarkEnd w:id="81"/>
    </w:p>
    <w:p w:rsidR="00911DC6" w:rsidRPr="00A92A1F" w:rsidRDefault="00911DC6" w:rsidP="00911DC6">
      <w:pPr>
        <w:pStyle w:val="subsection"/>
      </w:pPr>
      <w:r w:rsidRPr="00A92A1F">
        <w:tab/>
        <w:t>(1)</w:t>
      </w:r>
      <w:r w:rsidRPr="00A92A1F">
        <w:tab/>
        <w:t>If a proposal results in the development or variation of a standard, the Authority must follow the steps set out in sections</w:t>
      </w:r>
      <w:r w:rsidR="00A92A1F">
        <w:t> </w:t>
      </w:r>
      <w:r w:rsidRPr="00A92A1F">
        <w:t>63 and 64.</w:t>
      </w:r>
    </w:p>
    <w:p w:rsidR="00911DC6" w:rsidRPr="00A92A1F" w:rsidRDefault="00911DC6" w:rsidP="00911DC6">
      <w:pPr>
        <w:pStyle w:val="subsection"/>
      </w:pPr>
      <w:r w:rsidRPr="00A92A1F">
        <w:tab/>
        <w:t>(2)</w:t>
      </w:r>
      <w:r w:rsidRPr="00A92A1F">
        <w:tab/>
        <w:t>However, if a proposal results in the development or variation of a code of practice, the Authority must follow the step set out in section</w:t>
      </w:r>
      <w:r w:rsidR="00A92A1F">
        <w:t> </w:t>
      </w:r>
      <w:r w:rsidRPr="00A92A1F">
        <w:t>65.</w:t>
      </w:r>
    </w:p>
    <w:p w:rsidR="00911DC6" w:rsidRPr="00A92A1F" w:rsidRDefault="00911DC6" w:rsidP="00911DC6">
      <w:pPr>
        <w:pStyle w:val="ActHead5"/>
      </w:pPr>
      <w:bookmarkStart w:id="82" w:name="_Toc395272872"/>
      <w:r w:rsidRPr="00A92A1F">
        <w:rPr>
          <w:rStyle w:val="CharSectno"/>
        </w:rPr>
        <w:t>63</w:t>
      </w:r>
      <w:r w:rsidRPr="00A92A1F">
        <w:t xml:space="preserve">  Approving the draft standard or draft variation</w:t>
      </w:r>
      <w:bookmarkEnd w:id="82"/>
    </w:p>
    <w:p w:rsidR="00911DC6" w:rsidRPr="00A92A1F" w:rsidRDefault="00911DC6" w:rsidP="00911DC6">
      <w:pPr>
        <w:pStyle w:val="subsection"/>
      </w:pPr>
      <w:r w:rsidRPr="00A92A1F">
        <w:tab/>
        <w:t>(1)</w:t>
      </w:r>
      <w:r w:rsidRPr="00A92A1F">
        <w:tab/>
        <w:t>After the submission period, the Authority must:</w:t>
      </w:r>
    </w:p>
    <w:p w:rsidR="00911DC6" w:rsidRPr="00A92A1F" w:rsidRDefault="00911DC6" w:rsidP="00911DC6">
      <w:pPr>
        <w:pStyle w:val="paragraph"/>
      </w:pPr>
      <w:r w:rsidRPr="00A92A1F">
        <w:tab/>
        <w:t>(a)</w:t>
      </w:r>
      <w:r w:rsidRPr="00A92A1F">
        <w:tab/>
        <w:t>do one of the following:</w:t>
      </w:r>
    </w:p>
    <w:p w:rsidR="00911DC6" w:rsidRPr="00A92A1F" w:rsidRDefault="00911DC6" w:rsidP="00911DC6">
      <w:pPr>
        <w:pStyle w:val="paragraphsub"/>
      </w:pPr>
      <w:r w:rsidRPr="00A92A1F">
        <w:tab/>
        <w:t>(i)</w:t>
      </w:r>
      <w:r w:rsidRPr="00A92A1F">
        <w:tab/>
        <w:t>approve the draft standard or draft variation;</w:t>
      </w:r>
    </w:p>
    <w:p w:rsidR="00911DC6" w:rsidRPr="00A92A1F" w:rsidRDefault="00911DC6" w:rsidP="00911DC6">
      <w:pPr>
        <w:pStyle w:val="paragraphsub"/>
      </w:pPr>
      <w:r w:rsidRPr="00A92A1F">
        <w:tab/>
        <w:t>(ii)</w:t>
      </w:r>
      <w:r w:rsidRPr="00A92A1F">
        <w:tab/>
        <w:t>approve the draft standard or draft variation subject to such amendments as the Authority considers necessary;</w:t>
      </w:r>
    </w:p>
    <w:p w:rsidR="00911DC6" w:rsidRPr="00A92A1F" w:rsidRDefault="00911DC6" w:rsidP="00911DC6">
      <w:pPr>
        <w:pStyle w:val="paragraphsub"/>
      </w:pPr>
      <w:r w:rsidRPr="00A92A1F">
        <w:tab/>
        <w:t>(iii)</w:t>
      </w:r>
      <w:r w:rsidRPr="00A92A1F">
        <w:tab/>
        <w:t>reject the draft standard or draft variation; and</w:t>
      </w:r>
    </w:p>
    <w:p w:rsidR="00911DC6" w:rsidRPr="00A92A1F" w:rsidRDefault="00911DC6" w:rsidP="00911DC6">
      <w:pPr>
        <w:pStyle w:val="paragraph"/>
      </w:pPr>
      <w:r w:rsidRPr="00A92A1F">
        <w:lastRenderedPageBreak/>
        <w:tab/>
        <w:t>(b)</w:t>
      </w:r>
      <w:r w:rsidRPr="00A92A1F">
        <w:tab/>
        <w:t>prepare a report under this section.</w:t>
      </w:r>
    </w:p>
    <w:p w:rsidR="00911DC6" w:rsidRPr="00A92A1F" w:rsidRDefault="003459A3" w:rsidP="00911DC6">
      <w:pPr>
        <w:pStyle w:val="notetext"/>
      </w:pPr>
      <w:r w:rsidRPr="00A92A1F">
        <w:t>Note 1</w:t>
      </w:r>
      <w:r w:rsidR="00911DC6" w:rsidRPr="00A92A1F">
        <w:t>:</w:t>
      </w:r>
      <w:r w:rsidR="00911DC6" w:rsidRPr="00A92A1F">
        <w:tab/>
        <w:t xml:space="preserve">The Board must not delegate its powers to act on behalf of the Authority under </w:t>
      </w:r>
      <w:r w:rsidR="00A92A1F">
        <w:t>paragraph (</w:t>
      </w:r>
      <w:r w:rsidR="00911DC6" w:rsidRPr="00A92A1F">
        <w:t>a)—see section</w:t>
      </w:r>
      <w:r w:rsidR="00A92A1F">
        <w:t> </w:t>
      </w:r>
      <w:r w:rsidR="00911DC6" w:rsidRPr="00A92A1F">
        <w:t>150.</w:t>
      </w:r>
    </w:p>
    <w:p w:rsidR="003459A3" w:rsidRPr="00A92A1F" w:rsidRDefault="003459A3" w:rsidP="003459A3">
      <w:pPr>
        <w:pStyle w:val="notetext"/>
      </w:pPr>
      <w:r w:rsidRPr="00A92A1F">
        <w:t>Note 2:</w:t>
      </w:r>
      <w:r w:rsidRPr="00A92A1F">
        <w:tab/>
        <w:t>The draft does not take effect except in accordance with a notice under section</w:t>
      </w:r>
      <w:r w:rsidR="00A92A1F">
        <w:t> </w:t>
      </w:r>
      <w:r w:rsidRPr="00A92A1F">
        <w:t>93.</w:t>
      </w:r>
    </w:p>
    <w:p w:rsidR="00911DC6" w:rsidRPr="00A92A1F" w:rsidRDefault="00911DC6" w:rsidP="00911DC6">
      <w:pPr>
        <w:pStyle w:val="subsection"/>
      </w:pPr>
      <w:r w:rsidRPr="00A92A1F">
        <w:tab/>
        <w:t>(2)</w:t>
      </w:r>
      <w:r w:rsidRPr="00A92A1F">
        <w:tab/>
        <w:t xml:space="preserve">The Authority must have regard to all submissions made during the submission period in making a decision under </w:t>
      </w:r>
      <w:r w:rsidR="00A92A1F">
        <w:t>subsection (</w:t>
      </w:r>
      <w:r w:rsidRPr="00A92A1F">
        <w:t>1).</w:t>
      </w:r>
    </w:p>
    <w:p w:rsidR="00911DC6" w:rsidRPr="00A92A1F" w:rsidRDefault="00911DC6" w:rsidP="00911DC6">
      <w:pPr>
        <w:pStyle w:val="subsection"/>
      </w:pPr>
      <w:r w:rsidRPr="00A92A1F">
        <w:tab/>
        <w:t>(3)</w:t>
      </w:r>
      <w:r w:rsidRPr="00A92A1F">
        <w:tab/>
        <w:t>The report must include each of the following:</w:t>
      </w:r>
    </w:p>
    <w:p w:rsidR="00911DC6" w:rsidRPr="00A92A1F" w:rsidRDefault="00911DC6" w:rsidP="00911DC6">
      <w:pPr>
        <w:pStyle w:val="paragraph"/>
      </w:pPr>
      <w:r w:rsidRPr="00A92A1F">
        <w:tab/>
        <w:t>(a)</w:t>
      </w:r>
      <w:r w:rsidRPr="00A92A1F">
        <w:tab/>
        <w:t>the reasons for initially preparing the proposal;</w:t>
      </w:r>
    </w:p>
    <w:p w:rsidR="00911DC6" w:rsidRPr="00A92A1F" w:rsidRDefault="00911DC6" w:rsidP="00911DC6">
      <w:pPr>
        <w:pStyle w:val="paragraph"/>
      </w:pPr>
      <w:r w:rsidRPr="00A92A1F">
        <w:tab/>
        <w:t>(b)</w:t>
      </w:r>
      <w:r w:rsidRPr="00A92A1F">
        <w:tab/>
        <w:t>a summary of the results of the Authority’s assessment of the proposal;</w:t>
      </w:r>
    </w:p>
    <w:p w:rsidR="00911DC6" w:rsidRPr="00A92A1F" w:rsidRDefault="00911DC6" w:rsidP="00911DC6">
      <w:pPr>
        <w:pStyle w:val="paragraph"/>
      </w:pPr>
      <w:r w:rsidRPr="00A92A1F">
        <w:tab/>
        <w:t>(c)</w:t>
      </w:r>
      <w:r w:rsidRPr="00A92A1F">
        <w:tab/>
        <w:t>a summary of the submissions received by the Authority in relation to the draft standard or draft variation;</w:t>
      </w:r>
    </w:p>
    <w:p w:rsidR="00911DC6" w:rsidRPr="00A92A1F" w:rsidRDefault="00911DC6" w:rsidP="00911DC6">
      <w:pPr>
        <w:pStyle w:val="paragraph"/>
      </w:pPr>
      <w:r w:rsidRPr="00A92A1F">
        <w:tab/>
        <w:t>(d)</w:t>
      </w:r>
      <w:r w:rsidRPr="00A92A1F">
        <w:tab/>
        <w:t>the Authority’s response to the issues raised in those submissions;</w:t>
      </w:r>
    </w:p>
    <w:p w:rsidR="00911DC6" w:rsidRPr="00A92A1F" w:rsidRDefault="00911DC6" w:rsidP="00911DC6">
      <w:pPr>
        <w:pStyle w:val="paragraph"/>
      </w:pPr>
      <w:r w:rsidRPr="00A92A1F">
        <w:tab/>
        <w:t>(e)</w:t>
      </w:r>
      <w:r w:rsidRPr="00A92A1F">
        <w:tab/>
        <w:t>whether the draft standard or draft variation was amended after submissions were made and, if so, the reasons for those amendments;</w:t>
      </w:r>
    </w:p>
    <w:p w:rsidR="00911DC6" w:rsidRPr="00A92A1F" w:rsidRDefault="00911DC6" w:rsidP="00911DC6">
      <w:pPr>
        <w:pStyle w:val="paragraph"/>
      </w:pPr>
      <w:r w:rsidRPr="00A92A1F">
        <w:tab/>
        <w:t>(f)</w:t>
      </w:r>
      <w:r w:rsidRPr="00A92A1F">
        <w:tab/>
        <w:t>the Authority’s reasons for approving or rejecting the draft standard or draft variation;</w:t>
      </w:r>
    </w:p>
    <w:p w:rsidR="00911DC6" w:rsidRPr="00A92A1F" w:rsidRDefault="00911DC6" w:rsidP="00911DC6">
      <w:pPr>
        <w:pStyle w:val="paragraph"/>
      </w:pPr>
      <w:r w:rsidRPr="00A92A1F">
        <w:tab/>
        <w:t>(g)</w:t>
      </w:r>
      <w:r w:rsidRPr="00A92A1F">
        <w:tab/>
        <w:t>a copy of the draft standard or draft variation on which submissions were received;</w:t>
      </w:r>
    </w:p>
    <w:p w:rsidR="00911DC6" w:rsidRPr="00A92A1F" w:rsidRDefault="00911DC6" w:rsidP="00911DC6">
      <w:pPr>
        <w:pStyle w:val="paragraph"/>
      </w:pPr>
      <w:r w:rsidRPr="00A92A1F">
        <w:tab/>
        <w:t>(h)</w:t>
      </w:r>
      <w:r w:rsidRPr="00A92A1F">
        <w:tab/>
        <w:t>if the draft standard or draft variation was amended after submissions were made—a copy of the draft standard or draft variation as amended;</w:t>
      </w:r>
    </w:p>
    <w:p w:rsidR="00911DC6" w:rsidRPr="00A92A1F" w:rsidRDefault="00911DC6" w:rsidP="00911DC6">
      <w:pPr>
        <w:pStyle w:val="paragraph"/>
      </w:pPr>
      <w:r w:rsidRPr="00A92A1F">
        <w:tab/>
        <w:t>(i)</w:t>
      </w:r>
      <w:r w:rsidRPr="00A92A1F">
        <w:tab/>
        <w:t>a Regulation Impact Statement.</w:t>
      </w:r>
    </w:p>
    <w:p w:rsidR="00911DC6" w:rsidRPr="00A92A1F" w:rsidRDefault="00911DC6" w:rsidP="00911DC6">
      <w:pPr>
        <w:pStyle w:val="ActHead5"/>
      </w:pPr>
      <w:bookmarkStart w:id="83" w:name="_Toc395272873"/>
      <w:r w:rsidRPr="00A92A1F">
        <w:rPr>
          <w:rStyle w:val="CharSectno"/>
        </w:rPr>
        <w:t>64</w:t>
      </w:r>
      <w:r w:rsidRPr="00A92A1F">
        <w:t xml:space="preserve">  Notifying the Council</w:t>
      </w:r>
      <w:bookmarkEnd w:id="83"/>
    </w:p>
    <w:p w:rsidR="00911DC6" w:rsidRPr="00A92A1F" w:rsidRDefault="00911DC6" w:rsidP="00911DC6">
      <w:pPr>
        <w:pStyle w:val="subsection"/>
      </w:pPr>
      <w:r w:rsidRPr="00A92A1F">
        <w:tab/>
        <w:t>(1)</w:t>
      </w:r>
      <w:r w:rsidRPr="00A92A1F">
        <w:tab/>
        <w:t>If the Authority approves a draft standard or a draft variation of a standard, the Authority must, within 10 business days after the approval:</w:t>
      </w:r>
    </w:p>
    <w:p w:rsidR="00911DC6" w:rsidRPr="00A92A1F" w:rsidRDefault="00911DC6" w:rsidP="00911DC6">
      <w:pPr>
        <w:pStyle w:val="paragraph"/>
      </w:pPr>
      <w:r w:rsidRPr="00A92A1F">
        <w:tab/>
        <w:t>(a)</w:t>
      </w:r>
      <w:r w:rsidRPr="00A92A1F">
        <w:tab/>
        <w:t>give the Council:</w:t>
      </w:r>
    </w:p>
    <w:p w:rsidR="00911DC6" w:rsidRPr="00A92A1F" w:rsidRDefault="00911DC6" w:rsidP="00911DC6">
      <w:pPr>
        <w:pStyle w:val="paragraphsub"/>
      </w:pPr>
      <w:r w:rsidRPr="00A92A1F">
        <w:tab/>
        <w:t>(i)</w:t>
      </w:r>
      <w:r w:rsidRPr="00A92A1F">
        <w:tab/>
        <w:t>a written notification of the approval; and</w:t>
      </w:r>
    </w:p>
    <w:p w:rsidR="00911DC6" w:rsidRPr="00A92A1F" w:rsidRDefault="00911DC6" w:rsidP="00911DC6">
      <w:pPr>
        <w:pStyle w:val="paragraphsub"/>
      </w:pPr>
      <w:r w:rsidRPr="00A92A1F">
        <w:tab/>
        <w:t>(ii)</w:t>
      </w:r>
      <w:r w:rsidRPr="00A92A1F">
        <w:tab/>
        <w:t>a copy of the report prepared by the Authority under section</w:t>
      </w:r>
      <w:r w:rsidR="00A92A1F">
        <w:t> </w:t>
      </w:r>
      <w:r w:rsidRPr="00A92A1F">
        <w:t>63; and</w:t>
      </w:r>
    </w:p>
    <w:p w:rsidR="00911DC6" w:rsidRPr="00A92A1F" w:rsidRDefault="00911DC6" w:rsidP="00911DC6">
      <w:pPr>
        <w:pStyle w:val="paragraph"/>
      </w:pPr>
      <w:r w:rsidRPr="00A92A1F">
        <w:lastRenderedPageBreak/>
        <w:tab/>
        <w:t>(b)</w:t>
      </w:r>
      <w:r w:rsidRPr="00A92A1F">
        <w:tab/>
        <w:t>give public notice of the approval, together with information about where further information about the draft standard or draft variation may be obtained; and</w:t>
      </w:r>
    </w:p>
    <w:p w:rsidR="00911DC6" w:rsidRPr="00A92A1F" w:rsidRDefault="00911DC6" w:rsidP="00911DC6">
      <w:pPr>
        <w:pStyle w:val="paragraph"/>
      </w:pPr>
      <w:r w:rsidRPr="00A92A1F">
        <w:tab/>
        <w:t>(c)</w:t>
      </w:r>
      <w:r w:rsidRPr="00A92A1F">
        <w:tab/>
        <w:t xml:space="preserve">publish in a generally circulating newspaper, in each State or Territory and in </w:t>
      </w:r>
      <w:smartTag w:uri="urn:schemas-microsoft-com:office:smarttags" w:element="country-region">
        <w:smartTag w:uri="urn:schemas-microsoft-com:office:smarttags" w:element="place">
          <w:r w:rsidRPr="00A92A1F">
            <w:t>New Zealand</w:t>
          </w:r>
        </w:smartTag>
      </w:smartTag>
      <w:r w:rsidRPr="00A92A1F">
        <w:t>, a notice:</w:t>
      </w:r>
    </w:p>
    <w:p w:rsidR="00911DC6" w:rsidRPr="00A92A1F" w:rsidRDefault="00911DC6" w:rsidP="00911DC6">
      <w:pPr>
        <w:pStyle w:val="paragraphsub"/>
      </w:pPr>
      <w:r w:rsidRPr="00A92A1F">
        <w:tab/>
        <w:t>(i)</w:t>
      </w:r>
      <w:r w:rsidRPr="00A92A1F">
        <w:tab/>
        <w:t>stating that the draft standard or draft variation has been approved; and</w:t>
      </w:r>
    </w:p>
    <w:p w:rsidR="00911DC6" w:rsidRPr="00A92A1F" w:rsidRDefault="00911DC6" w:rsidP="00911DC6">
      <w:pPr>
        <w:pStyle w:val="paragraphsub"/>
      </w:pPr>
      <w:r w:rsidRPr="00A92A1F">
        <w:tab/>
        <w:t>(ii)</w:t>
      </w:r>
      <w:r w:rsidRPr="00A92A1F">
        <w:tab/>
        <w:t>stating that the Council has been notified that the draft standard or draft variation has been approved; and</w:t>
      </w:r>
    </w:p>
    <w:p w:rsidR="00911DC6" w:rsidRPr="00A92A1F" w:rsidRDefault="00911DC6" w:rsidP="00911DC6">
      <w:pPr>
        <w:pStyle w:val="paragraphsub"/>
      </w:pPr>
      <w:r w:rsidRPr="00A92A1F">
        <w:tab/>
        <w:t>(iii)</w:t>
      </w:r>
      <w:r w:rsidRPr="00A92A1F">
        <w:tab/>
        <w:t>stating that the Council may request the Authority to review the draft standard or draft variation under Division</w:t>
      </w:r>
      <w:r w:rsidR="00A92A1F">
        <w:t> </w:t>
      </w:r>
      <w:r w:rsidRPr="00A92A1F">
        <w:t>3; and</w:t>
      </w:r>
    </w:p>
    <w:p w:rsidR="00911DC6" w:rsidRPr="00A92A1F" w:rsidRDefault="00911DC6" w:rsidP="00911DC6">
      <w:pPr>
        <w:pStyle w:val="paragraphsub"/>
      </w:pPr>
      <w:r w:rsidRPr="00A92A1F">
        <w:tab/>
        <w:t>(iv)</w:t>
      </w:r>
      <w:r w:rsidRPr="00A92A1F">
        <w:tab/>
        <w:t>stating where further information about the draft standard or draft variation may be obtained.</w:t>
      </w:r>
    </w:p>
    <w:p w:rsidR="00911DC6" w:rsidRPr="00A92A1F" w:rsidRDefault="00911DC6" w:rsidP="00911DC6">
      <w:pPr>
        <w:pStyle w:val="subsection"/>
      </w:pPr>
      <w:r w:rsidRPr="00A92A1F">
        <w:tab/>
        <w:t>(2)</w:t>
      </w:r>
      <w:r w:rsidRPr="00A92A1F">
        <w:tab/>
        <w:t xml:space="preserve">If the Authority has notified the Council under </w:t>
      </w:r>
      <w:r w:rsidR="00A92A1F">
        <w:t>subsection (</w:t>
      </w:r>
      <w:r w:rsidRPr="00A92A1F">
        <w:t>1), the Council may direct the Authority to give the Council such information as the Council reasonably requires for the purpose of assisting the Council to make a decision about the draft under Division</w:t>
      </w:r>
      <w:r w:rsidR="00A92A1F">
        <w:t> </w:t>
      </w:r>
      <w:r w:rsidRPr="00A92A1F">
        <w:t>3.</w:t>
      </w:r>
    </w:p>
    <w:p w:rsidR="00911DC6" w:rsidRPr="00A92A1F" w:rsidRDefault="00911DC6" w:rsidP="00911DC6">
      <w:pPr>
        <w:pStyle w:val="notetext"/>
      </w:pPr>
      <w:r w:rsidRPr="00A92A1F">
        <w:t>Note:</w:t>
      </w:r>
      <w:r w:rsidRPr="00A92A1F">
        <w:tab/>
        <w:t>The process followed by the Council after receiving notification under this section is set out in Division</w:t>
      </w:r>
      <w:r w:rsidR="00A92A1F">
        <w:t> </w:t>
      </w:r>
      <w:r w:rsidRPr="00A92A1F">
        <w:t>3.</w:t>
      </w:r>
    </w:p>
    <w:p w:rsidR="00911DC6" w:rsidRPr="00A92A1F" w:rsidRDefault="00911DC6" w:rsidP="00911DC6">
      <w:pPr>
        <w:pStyle w:val="ActHead5"/>
      </w:pPr>
      <w:bookmarkStart w:id="84" w:name="_Toc395272874"/>
      <w:r w:rsidRPr="00A92A1F">
        <w:rPr>
          <w:rStyle w:val="CharSectno"/>
        </w:rPr>
        <w:t>65</w:t>
      </w:r>
      <w:r w:rsidRPr="00A92A1F">
        <w:t xml:space="preserve">  Alternative to steps set out in sections</w:t>
      </w:r>
      <w:r w:rsidR="00A92A1F">
        <w:t> </w:t>
      </w:r>
      <w:r w:rsidRPr="00A92A1F">
        <w:t>63 and 64—approving the draft code of practice or draft variation</w:t>
      </w:r>
      <w:bookmarkEnd w:id="84"/>
    </w:p>
    <w:p w:rsidR="00911DC6" w:rsidRPr="00A92A1F" w:rsidRDefault="00911DC6" w:rsidP="00911DC6">
      <w:pPr>
        <w:pStyle w:val="subsection"/>
      </w:pPr>
      <w:r w:rsidRPr="00A92A1F">
        <w:tab/>
        <w:t>(1)</w:t>
      </w:r>
      <w:r w:rsidRPr="00A92A1F">
        <w:tab/>
        <w:t>After the submission period, the Authority must:</w:t>
      </w:r>
    </w:p>
    <w:p w:rsidR="00911DC6" w:rsidRPr="00A92A1F" w:rsidRDefault="00911DC6" w:rsidP="00911DC6">
      <w:pPr>
        <w:pStyle w:val="paragraph"/>
      </w:pPr>
      <w:r w:rsidRPr="00A92A1F">
        <w:tab/>
        <w:t>(a)</w:t>
      </w:r>
      <w:r w:rsidRPr="00A92A1F">
        <w:tab/>
        <w:t>approve the draft code of practice or draft variation; or</w:t>
      </w:r>
    </w:p>
    <w:p w:rsidR="00911DC6" w:rsidRPr="00A92A1F" w:rsidRDefault="00911DC6" w:rsidP="00911DC6">
      <w:pPr>
        <w:pStyle w:val="paragraph"/>
      </w:pPr>
      <w:r w:rsidRPr="00A92A1F">
        <w:tab/>
        <w:t>(b)</w:t>
      </w:r>
      <w:r w:rsidRPr="00A92A1F">
        <w:tab/>
        <w:t>reject the draft code of practice or draft variation.</w:t>
      </w:r>
    </w:p>
    <w:p w:rsidR="00911DC6" w:rsidRPr="00A92A1F" w:rsidRDefault="00911DC6" w:rsidP="00911DC6">
      <w:pPr>
        <w:pStyle w:val="notetext"/>
      </w:pPr>
      <w:r w:rsidRPr="00A92A1F">
        <w:t>Note:</w:t>
      </w:r>
      <w:r w:rsidRPr="00A92A1F">
        <w:tab/>
        <w:t>The Board must not delegate its powers to act on behalf of the Authority under this subsection—see section</w:t>
      </w:r>
      <w:r w:rsidR="00A92A1F">
        <w:t> </w:t>
      </w:r>
      <w:r w:rsidRPr="00A92A1F">
        <w:t>150.</w:t>
      </w:r>
    </w:p>
    <w:p w:rsidR="00911DC6" w:rsidRPr="00A92A1F" w:rsidRDefault="00911DC6" w:rsidP="00911DC6">
      <w:pPr>
        <w:pStyle w:val="subsection"/>
      </w:pPr>
      <w:r w:rsidRPr="00A92A1F">
        <w:tab/>
        <w:t>(2)</w:t>
      </w:r>
      <w:r w:rsidRPr="00A92A1F">
        <w:tab/>
        <w:t xml:space="preserve">If another code of practice would be superseded, in whole or in part, by the Authority’s decision under </w:t>
      </w:r>
      <w:r w:rsidR="00A92A1F">
        <w:t>subsection (</w:t>
      </w:r>
      <w:r w:rsidRPr="00A92A1F">
        <w:t>1), the Authority must:</w:t>
      </w:r>
    </w:p>
    <w:p w:rsidR="00911DC6" w:rsidRPr="00A92A1F" w:rsidRDefault="00911DC6" w:rsidP="00911DC6">
      <w:pPr>
        <w:pStyle w:val="paragraph"/>
      </w:pPr>
      <w:r w:rsidRPr="00A92A1F">
        <w:tab/>
        <w:t>(a)</w:t>
      </w:r>
      <w:r w:rsidRPr="00A92A1F">
        <w:tab/>
        <w:t>revoke the other code of practice (if it would be wholly superseded); or</w:t>
      </w:r>
    </w:p>
    <w:p w:rsidR="00911DC6" w:rsidRPr="00A92A1F" w:rsidRDefault="00911DC6" w:rsidP="00911DC6">
      <w:pPr>
        <w:pStyle w:val="paragraph"/>
      </w:pPr>
      <w:r w:rsidRPr="00A92A1F">
        <w:lastRenderedPageBreak/>
        <w:tab/>
        <w:t>(b)</w:t>
      </w:r>
      <w:r w:rsidRPr="00A92A1F">
        <w:tab/>
        <w:t>vary the other code of practice (if it would be partly superseded).</w:t>
      </w:r>
    </w:p>
    <w:p w:rsidR="00911DC6" w:rsidRPr="00A92A1F" w:rsidRDefault="00911DC6" w:rsidP="00911DC6">
      <w:pPr>
        <w:pStyle w:val="subsection"/>
      </w:pPr>
      <w:r w:rsidRPr="00A92A1F">
        <w:tab/>
        <w:t>(3)</w:t>
      </w:r>
      <w:r w:rsidRPr="00A92A1F">
        <w:tab/>
        <w:t>The Authority must give public notice of its decision.</w:t>
      </w:r>
    </w:p>
    <w:p w:rsidR="00911DC6" w:rsidRPr="00A92A1F" w:rsidRDefault="00911DC6" w:rsidP="00911DC6">
      <w:pPr>
        <w:pStyle w:val="subsection"/>
      </w:pPr>
      <w:r w:rsidRPr="00A92A1F">
        <w:tab/>
        <w:t>(4)</w:t>
      </w:r>
      <w:r w:rsidRPr="00A92A1F">
        <w:tab/>
        <w:t>The notice must:</w:t>
      </w:r>
    </w:p>
    <w:p w:rsidR="00911DC6" w:rsidRPr="00A92A1F" w:rsidRDefault="00911DC6" w:rsidP="00911DC6">
      <w:pPr>
        <w:pStyle w:val="paragraph"/>
      </w:pPr>
      <w:r w:rsidRPr="00A92A1F">
        <w:tab/>
        <w:t>(a)</w:t>
      </w:r>
      <w:r w:rsidRPr="00A92A1F">
        <w:tab/>
        <w:t>specify the date of effect of the decision; and</w:t>
      </w:r>
    </w:p>
    <w:p w:rsidR="00911DC6" w:rsidRPr="00A92A1F" w:rsidRDefault="00911DC6" w:rsidP="00911DC6">
      <w:pPr>
        <w:pStyle w:val="paragraph"/>
      </w:pPr>
      <w:r w:rsidRPr="00A92A1F">
        <w:tab/>
        <w:t>(b)</w:t>
      </w:r>
      <w:r w:rsidRPr="00A92A1F">
        <w:tab/>
        <w:t>state how to obtain further information about the decision and the reasons for it.</w:t>
      </w:r>
    </w:p>
    <w:p w:rsidR="00911DC6" w:rsidRPr="00A92A1F" w:rsidRDefault="00911DC6" w:rsidP="00911DC6">
      <w:pPr>
        <w:pStyle w:val="subsection"/>
      </w:pPr>
      <w:r w:rsidRPr="00A92A1F">
        <w:tab/>
        <w:t>(5)</w:t>
      </w:r>
      <w:r w:rsidRPr="00A92A1F">
        <w:tab/>
        <w:t>The Authority must also give written notice of its decision to the Council.</w:t>
      </w:r>
    </w:p>
    <w:p w:rsidR="00911DC6" w:rsidRPr="00A92A1F" w:rsidRDefault="00911DC6" w:rsidP="00911DC6">
      <w:pPr>
        <w:pStyle w:val="ActHead4"/>
      </w:pPr>
      <w:bookmarkStart w:id="85" w:name="_Toc395272875"/>
      <w:r w:rsidRPr="00A92A1F">
        <w:rPr>
          <w:rStyle w:val="CharSubdNo"/>
        </w:rPr>
        <w:t>Subdivision E</w:t>
      </w:r>
      <w:r w:rsidRPr="00A92A1F">
        <w:t>—</w:t>
      </w:r>
      <w:r w:rsidRPr="00A92A1F">
        <w:rPr>
          <w:rStyle w:val="CharSubdText"/>
        </w:rPr>
        <w:t>Modification of general procedure for minor variations</w:t>
      </w:r>
      <w:bookmarkEnd w:id="85"/>
    </w:p>
    <w:p w:rsidR="00911DC6" w:rsidRPr="00A92A1F" w:rsidRDefault="00911DC6" w:rsidP="00911DC6">
      <w:pPr>
        <w:pStyle w:val="ActHead5"/>
      </w:pPr>
      <w:bookmarkStart w:id="86" w:name="_Toc395272876"/>
      <w:r w:rsidRPr="00A92A1F">
        <w:rPr>
          <w:rStyle w:val="CharSectno"/>
        </w:rPr>
        <w:t>66</w:t>
      </w:r>
      <w:r w:rsidRPr="00A92A1F">
        <w:t xml:space="preserve">  Application of Subdivision</w:t>
      </w:r>
      <w:bookmarkEnd w:id="86"/>
    </w:p>
    <w:p w:rsidR="00911DC6" w:rsidRPr="00A92A1F" w:rsidRDefault="00911DC6" w:rsidP="00911DC6">
      <w:pPr>
        <w:pStyle w:val="subsection"/>
      </w:pPr>
      <w:r w:rsidRPr="00A92A1F">
        <w:tab/>
      </w:r>
      <w:r w:rsidRPr="00A92A1F">
        <w:tab/>
      </w:r>
      <w:r w:rsidR="0059716C" w:rsidRPr="00A92A1F">
        <w:t xml:space="preserve">This </w:t>
      </w:r>
      <w:r w:rsidRPr="00A92A1F">
        <w:t>Subdivision applies to a proposal for the variation of a food regulatory measure that, if made, would not directly or indirectly:</w:t>
      </w:r>
    </w:p>
    <w:p w:rsidR="00911DC6" w:rsidRPr="00A92A1F" w:rsidRDefault="00911DC6" w:rsidP="00911DC6">
      <w:pPr>
        <w:pStyle w:val="paragraph"/>
      </w:pPr>
      <w:r w:rsidRPr="00A92A1F">
        <w:tab/>
        <w:t>(a)</w:t>
      </w:r>
      <w:r w:rsidRPr="00A92A1F">
        <w:tab/>
        <w:t xml:space="preserve">impose, vary or remove an obligation on </w:t>
      </w:r>
      <w:r w:rsidR="009A3C56" w:rsidRPr="00A92A1F">
        <w:t xml:space="preserve">any </w:t>
      </w:r>
      <w:r w:rsidRPr="00A92A1F">
        <w:t>person; or</w:t>
      </w:r>
    </w:p>
    <w:p w:rsidR="00911DC6" w:rsidRPr="00A92A1F" w:rsidRDefault="00911DC6" w:rsidP="00911DC6">
      <w:pPr>
        <w:pStyle w:val="paragraph"/>
      </w:pPr>
      <w:r w:rsidRPr="00A92A1F">
        <w:tab/>
        <w:t>(b)</w:t>
      </w:r>
      <w:r w:rsidRPr="00A92A1F">
        <w:tab/>
        <w:t>create, vary or remove a right of any person; or</w:t>
      </w:r>
    </w:p>
    <w:p w:rsidR="00911DC6" w:rsidRPr="00A92A1F" w:rsidRDefault="00911DC6" w:rsidP="00911DC6">
      <w:pPr>
        <w:pStyle w:val="paragraph"/>
      </w:pPr>
      <w:r w:rsidRPr="00A92A1F">
        <w:tab/>
        <w:t>(c)</w:t>
      </w:r>
      <w:r w:rsidRPr="00A92A1F">
        <w:tab/>
        <w:t>otherwise alter the legal effect of the measure.</w:t>
      </w:r>
    </w:p>
    <w:p w:rsidR="00911DC6" w:rsidRPr="00A92A1F" w:rsidRDefault="00911DC6" w:rsidP="00911DC6">
      <w:pPr>
        <w:pStyle w:val="notetext"/>
      </w:pPr>
      <w:r w:rsidRPr="00A92A1F">
        <w:t>Note:</w:t>
      </w:r>
      <w:r w:rsidRPr="00A92A1F">
        <w:tab/>
        <w:t>For example, a variation would fall within this class if its only effect would be:</w:t>
      </w:r>
    </w:p>
    <w:p w:rsidR="00911DC6" w:rsidRPr="00A92A1F" w:rsidRDefault="00911DC6" w:rsidP="0016475F">
      <w:pPr>
        <w:pStyle w:val="notepara"/>
      </w:pPr>
      <w:r w:rsidRPr="00A92A1F">
        <w:t>(a)</w:t>
      </w:r>
      <w:r w:rsidRPr="00A92A1F">
        <w:tab/>
        <w:t>to correct a typographical error; or</w:t>
      </w:r>
    </w:p>
    <w:p w:rsidR="00911DC6" w:rsidRPr="00A92A1F" w:rsidRDefault="00911DC6" w:rsidP="0016475F">
      <w:pPr>
        <w:pStyle w:val="notepara"/>
      </w:pPr>
      <w:r w:rsidRPr="00A92A1F">
        <w:t>(b)</w:t>
      </w:r>
      <w:r w:rsidRPr="00A92A1F">
        <w:tab/>
        <w:t>to update a reference to another document; or</w:t>
      </w:r>
    </w:p>
    <w:p w:rsidR="00911DC6" w:rsidRPr="00A92A1F" w:rsidRDefault="00911DC6" w:rsidP="0016475F">
      <w:pPr>
        <w:pStyle w:val="notepara"/>
      </w:pPr>
      <w:r w:rsidRPr="00A92A1F">
        <w:t>(c)</w:t>
      </w:r>
      <w:r w:rsidRPr="00A92A1F">
        <w:tab/>
        <w:t>to change a cross</w:t>
      </w:r>
      <w:r w:rsidR="00A92A1F">
        <w:noBreakHyphen/>
      </w:r>
      <w:r w:rsidRPr="00A92A1F">
        <w:t>reference within a food regulatory measure; or</w:t>
      </w:r>
    </w:p>
    <w:p w:rsidR="00911DC6" w:rsidRPr="00A92A1F" w:rsidRDefault="00911DC6" w:rsidP="0016475F">
      <w:pPr>
        <w:pStyle w:val="notepara"/>
      </w:pPr>
      <w:r w:rsidRPr="00A92A1F">
        <w:t>(d)</w:t>
      </w:r>
      <w:r w:rsidRPr="00A92A1F">
        <w:tab/>
        <w:t>to omit provisions of a food regulatory measure that have ceased to have effect.</w:t>
      </w:r>
    </w:p>
    <w:p w:rsidR="00911DC6" w:rsidRPr="00A92A1F" w:rsidRDefault="00911DC6" w:rsidP="00911DC6">
      <w:pPr>
        <w:pStyle w:val="ActHead5"/>
      </w:pPr>
      <w:bookmarkStart w:id="87" w:name="_Toc395272877"/>
      <w:r w:rsidRPr="00A92A1F">
        <w:rPr>
          <w:rStyle w:val="CharSectno"/>
        </w:rPr>
        <w:t>67</w:t>
      </w:r>
      <w:r w:rsidRPr="00A92A1F">
        <w:t xml:space="preserve">  Adopt the general procedure with the modifications set out in this Subdivision</w:t>
      </w:r>
      <w:bookmarkEnd w:id="87"/>
    </w:p>
    <w:p w:rsidR="00911DC6" w:rsidRPr="00A92A1F" w:rsidRDefault="00911DC6" w:rsidP="00911DC6">
      <w:pPr>
        <w:pStyle w:val="subsection"/>
      </w:pPr>
      <w:r w:rsidRPr="00A92A1F">
        <w:tab/>
      </w:r>
      <w:r w:rsidRPr="00A92A1F">
        <w:tab/>
        <w:t>The Authority must adopt the general procedure in considering the proposal, with the modifications set out in this Subdivision.</w:t>
      </w:r>
    </w:p>
    <w:p w:rsidR="00911DC6" w:rsidRPr="00A92A1F" w:rsidRDefault="00911DC6" w:rsidP="00911DC6">
      <w:pPr>
        <w:pStyle w:val="ActHead5"/>
      </w:pPr>
      <w:bookmarkStart w:id="88" w:name="_Toc395272878"/>
      <w:r w:rsidRPr="00A92A1F">
        <w:rPr>
          <w:rStyle w:val="CharSectno"/>
        </w:rPr>
        <w:t>68</w:t>
      </w:r>
      <w:r w:rsidRPr="00A92A1F">
        <w:t xml:space="preserve">  Modification of step set out in section</w:t>
      </w:r>
      <w:r w:rsidR="00A92A1F">
        <w:t> </w:t>
      </w:r>
      <w:r w:rsidRPr="00A92A1F">
        <w:t>61</w:t>
      </w:r>
      <w:bookmarkEnd w:id="88"/>
    </w:p>
    <w:p w:rsidR="00911DC6" w:rsidRPr="00A92A1F" w:rsidRDefault="00911DC6" w:rsidP="00911DC6">
      <w:pPr>
        <w:pStyle w:val="subsection"/>
      </w:pPr>
      <w:r w:rsidRPr="00A92A1F">
        <w:tab/>
        <w:t>(1)</w:t>
      </w:r>
      <w:r w:rsidRPr="00A92A1F">
        <w:tab/>
        <w:t>Section</w:t>
      </w:r>
      <w:r w:rsidR="00A92A1F">
        <w:t> </w:t>
      </w:r>
      <w:r w:rsidRPr="00A92A1F">
        <w:t>61 does not apply.</w:t>
      </w:r>
    </w:p>
    <w:p w:rsidR="00911DC6" w:rsidRPr="00A92A1F" w:rsidRDefault="00911DC6" w:rsidP="00911DC6">
      <w:pPr>
        <w:pStyle w:val="subsection"/>
      </w:pPr>
      <w:r w:rsidRPr="00A92A1F">
        <w:lastRenderedPageBreak/>
        <w:tab/>
        <w:t>(2)</w:t>
      </w:r>
      <w:r w:rsidRPr="00A92A1F">
        <w:tab/>
        <w:t>However, after preparing a draft variation of the food regulatory measure as a result of a proposal, the Authority must give written notice to appropriate government agencies:</w:t>
      </w:r>
    </w:p>
    <w:p w:rsidR="00911DC6" w:rsidRPr="00A92A1F" w:rsidRDefault="00911DC6" w:rsidP="00911DC6">
      <w:pPr>
        <w:pStyle w:val="paragraph"/>
      </w:pPr>
      <w:r w:rsidRPr="00A92A1F">
        <w:tab/>
        <w:t>(a)</w:t>
      </w:r>
      <w:r w:rsidRPr="00A92A1F">
        <w:tab/>
        <w:t>stating that the Authority has prepared a draft variation of a food regulatory measure; and</w:t>
      </w:r>
    </w:p>
    <w:p w:rsidR="00911DC6" w:rsidRPr="00A92A1F" w:rsidRDefault="00911DC6" w:rsidP="00911DC6">
      <w:pPr>
        <w:pStyle w:val="paragraph"/>
      </w:pPr>
      <w:r w:rsidRPr="00A92A1F">
        <w:tab/>
        <w:t>(b)</w:t>
      </w:r>
      <w:r w:rsidRPr="00A92A1F">
        <w:tab/>
        <w:t>including:</w:t>
      </w:r>
    </w:p>
    <w:p w:rsidR="00911DC6" w:rsidRPr="00A92A1F" w:rsidRDefault="00911DC6" w:rsidP="00911DC6">
      <w:pPr>
        <w:pStyle w:val="paragraphsub"/>
      </w:pPr>
      <w:r w:rsidRPr="00A92A1F">
        <w:tab/>
        <w:t>(i)</w:t>
      </w:r>
      <w:r w:rsidRPr="00A92A1F">
        <w:tab/>
        <w:t>a copy of the draft variation; and</w:t>
      </w:r>
    </w:p>
    <w:p w:rsidR="00911DC6" w:rsidRPr="00A92A1F" w:rsidRDefault="00911DC6" w:rsidP="00911DC6">
      <w:pPr>
        <w:pStyle w:val="paragraphsub"/>
      </w:pPr>
      <w:r w:rsidRPr="00A92A1F">
        <w:tab/>
        <w:t>(ii)</w:t>
      </w:r>
      <w:r w:rsidRPr="00A92A1F">
        <w:tab/>
        <w:t>a summary of the results of the Authority’s assessment of the proposal;</w:t>
      </w:r>
    </w:p>
    <w:p w:rsidR="00911DC6" w:rsidRPr="00A92A1F" w:rsidRDefault="00911DC6" w:rsidP="00911DC6">
      <w:pPr>
        <w:pStyle w:val="paragraph"/>
      </w:pPr>
      <w:r w:rsidRPr="00A92A1F">
        <w:tab/>
      </w:r>
      <w:r w:rsidRPr="00A92A1F">
        <w:tab/>
        <w:t>or stating how a copy of those documents can be obtained; and</w:t>
      </w:r>
    </w:p>
    <w:p w:rsidR="00911DC6" w:rsidRPr="00A92A1F" w:rsidRDefault="00911DC6" w:rsidP="00911DC6">
      <w:pPr>
        <w:pStyle w:val="paragraph"/>
      </w:pPr>
      <w:r w:rsidRPr="00A92A1F">
        <w:tab/>
        <w:t>(c)</w:t>
      </w:r>
      <w:r w:rsidRPr="00A92A1F">
        <w:tab/>
        <w:t xml:space="preserve">calling for written submissions, for the purpose of the Authority’s consideration of the draft variation, to be made to the Authority within the period specified in the notice (the </w:t>
      </w:r>
      <w:r w:rsidRPr="00A92A1F">
        <w:rPr>
          <w:b/>
          <w:i/>
        </w:rPr>
        <w:t>submission period</w:t>
      </w:r>
      <w:r w:rsidRPr="00A92A1F">
        <w:t>).</w:t>
      </w:r>
    </w:p>
    <w:p w:rsidR="00911DC6" w:rsidRPr="00A92A1F" w:rsidRDefault="00911DC6" w:rsidP="00911DC6">
      <w:pPr>
        <w:pStyle w:val="ActHead5"/>
      </w:pPr>
      <w:bookmarkStart w:id="89" w:name="_Toc395272879"/>
      <w:r w:rsidRPr="00A92A1F">
        <w:rPr>
          <w:rStyle w:val="CharSectno"/>
        </w:rPr>
        <w:t>69</w:t>
      </w:r>
      <w:r w:rsidRPr="00A92A1F">
        <w:t xml:space="preserve">  Modification of steps set out in sections</w:t>
      </w:r>
      <w:r w:rsidR="00A92A1F">
        <w:t> </w:t>
      </w:r>
      <w:r w:rsidRPr="00A92A1F">
        <w:t>62, 63, 64 and 65</w:t>
      </w:r>
      <w:bookmarkEnd w:id="89"/>
    </w:p>
    <w:p w:rsidR="00911DC6" w:rsidRPr="00A92A1F" w:rsidRDefault="00911DC6" w:rsidP="00911DC6">
      <w:pPr>
        <w:pStyle w:val="subsection"/>
      </w:pPr>
      <w:r w:rsidRPr="00A92A1F">
        <w:tab/>
        <w:t>(1)</w:t>
      </w:r>
      <w:r w:rsidRPr="00A92A1F">
        <w:tab/>
        <w:t>Sections</w:t>
      </w:r>
      <w:r w:rsidR="00A92A1F">
        <w:t> </w:t>
      </w:r>
      <w:r w:rsidRPr="00A92A1F">
        <w:t>62, 63, 64 and 65</w:t>
      </w:r>
      <w:r w:rsidRPr="00A92A1F">
        <w:rPr>
          <w:i/>
        </w:rPr>
        <w:t xml:space="preserve"> </w:t>
      </w:r>
      <w:r w:rsidRPr="00A92A1F">
        <w:t>do not apply.</w:t>
      </w:r>
    </w:p>
    <w:p w:rsidR="00911DC6" w:rsidRPr="00A92A1F" w:rsidRDefault="00911DC6" w:rsidP="00911DC6">
      <w:pPr>
        <w:pStyle w:val="subsection"/>
      </w:pPr>
      <w:r w:rsidRPr="00A92A1F">
        <w:tab/>
        <w:t>(2)</w:t>
      </w:r>
      <w:r w:rsidRPr="00A92A1F">
        <w:tab/>
        <w:t>However, after the submission period, the Authority must:</w:t>
      </w:r>
    </w:p>
    <w:p w:rsidR="00911DC6" w:rsidRPr="00A92A1F" w:rsidRDefault="00911DC6" w:rsidP="00911DC6">
      <w:pPr>
        <w:pStyle w:val="paragraph"/>
      </w:pPr>
      <w:r w:rsidRPr="00A92A1F">
        <w:tab/>
        <w:t>(a)</w:t>
      </w:r>
      <w:r w:rsidRPr="00A92A1F">
        <w:tab/>
        <w:t>do one of the following:</w:t>
      </w:r>
    </w:p>
    <w:p w:rsidR="00911DC6" w:rsidRPr="00A92A1F" w:rsidRDefault="00911DC6" w:rsidP="00911DC6">
      <w:pPr>
        <w:pStyle w:val="paragraphsub"/>
      </w:pPr>
      <w:r w:rsidRPr="00A92A1F">
        <w:tab/>
        <w:t>(i)</w:t>
      </w:r>
      <w:r w:rsidRPr="00A92A1F">
        <w:tab/>
        <w:t>approve the draft variation;</w:t>
      </w:r>
    </w:p>
    <w:p w:rsidR="00911DC6" w:rsidRPr="00A92A1F" w:rsidRDefault="00911DC6" w:rsidP="00911DC6">
      <w:pPr>
        <w:pStyle w:val="paragraphsub"/>
      </w:pPr>
      <w:r w:rsidRPr="00A92A1F">
        <w:tab/>
        <w:t>(ii)</w:t>
      </w:r>
      <w:r w:rsidRPr="00A92A1F">
        <w:tab/>
        <w:t>approve the draft variation subject to such amendments as the Authority considers necessary;</w:t>
      </w:r>
    </w:p>
    <w:p w:rsidR="00911DC6" w:rsidRPr="00A92A1F" w:rsidRDefault="00911DC6" w:rsidP="00911DC6">
      <w:pPr>
        <w:pStyle w:val="paragraphsub"/>
      </w:pPr>
      <w:r w:rsidRPr="00A92A1F">
        <w:tab/>
        <w:t>(iii)</w:t>
      </w:r>
      <w:r w:rsidRPr="00A92A1F">
        <w:tab/>
        <w:t>reject the draft variation; and</w:t>
      </w:r>
    </w:p>
    <w:p w:rsidR="00911DC6" w:rsidRPr="00A92A1F" w:rsidRDefault="00911DC6" w:rsidP="00911DC6">
      <w:pPr>
        <w:pStyle w:val="paragraph"/>
      </w:pPr>
      <w:r w:rsidRPr="00A92A1F">
        <w:tab/>
        <w:t>(b)</w:t>
      </w:r>
      <w:r w:rsidRPr="00A92A1F">
        <w:tab/>
        <w:t>prepare a report under this section.</w:t>
      </w:r>
    </w:p>
    <w:p w:rsidR="00911DC6" w:rsidRPr="00A92A1F" w:rsidRDefault="00911DC6" w:rsidP="00911DC6">
      <w:pPr>
        <w:pStyle w:val="notetext"/>
      </w:pPr>
      <w:r w:rsidRPr="00A92A1F">
        <w:t>Note:</w:t>
      </w:r>
      <w:r w:rsidRPr="00A92A1F">
        <w:tab/>
        <w:t xml:space="preserve">The Board must not delegate its powers to act on behalf of the Authority under </w:t>
      </w:r>
      <w:r w:rsidR="00A92A1F">
        <w:t>paragraph (</w:t>
      </w:r>
      <w:r w:rsidRPr="00A92A1F">
        <w:t>a)—see section</w:t>
      </w:r>
      <w:r w:rsidR="00A92A1F">
        <w:t> </w:t>
      </w:r>
      <w:r w:rsidRPr="00A92A1F">
        <w:t>150.</w:t>
      </w:r>
    </w:p>
    <w:p w:rsidR="00911DC6" w:rsidRPr="00A92A1F" w:rsidRDefault="00911DC6" w:rsidP="00911DC6">
      <w:pPr>
        <w:pStyle w:val="subsection"/>
      </w:pPr>
      <w:r w:rsidRPr="00A92A1F">
        <w:tab/>
        <w:t>(3)</w:t>
      </w:r>
      <w:r w:rsidRPr="00A92A1F">
        <w:tab/>
        <w:t>The report must include each of the following:</w:t>
      </w:r>
    </w:p>
    <w:p w:rsidR="00911DC6" w:rsidRPr="00A92A1F" w:rsidRDefault="00911DC6" w:rsidP="00911DC6">
      <w:pPr>
        <w:pStyle w:val="paragraph"/>
      </w:pPr>
      <w:r w:rsidRPr="00A92A1F">
        <w:tab/>
        <w:t>(a)</w:t>
      </w:r>
      <w:r w:rsidRPr="00A92A1F">
        <w:tab/>
        <w:t>the reasons for initially preparing the proposal;</w:t>
      </w:r>
    </w:p>
    <w:p w:rsidR="00911DC6" w:rsidRPr="00A92A1F" w:rsidRDefault="00911DC6" w:rsidP="00911DC6">
      <w:pPr>
        <w:pStyle w:val="paragraph"/>
      </w:pPr>
      <w:r w:rsidRPr="00A92A1F">
        <w:tab/>
        <w:t>(b)</w:t>
      </w:r>
      <w:r w:rsidRPr="00A92A1F">
        <w:tab/>
        <w:t>a summary of the results of the Authority’s assessment of the proposal;</w:t>
      </w:r>
    </w:p>
    <w:p w:rsidR="00911DC6" w:rsidRPr="00A92A1F" w:rsidRDefault="00911DC6" w:rsidP="00911DC6">
      <w:pPr>
        <w:pStyle w:val="paragraph"/>
      </w:pPr>
      <w:r w:rsidRPr="00A92A1F">
        <w:tab/>
        <w:t>(c)</w:t>
      </w:r>
      <w:r w:rsidRPr="00A92A1F">
        <w:tab/>
        <w:t>the Authority’s reasons for approving or rejecting the draft variation;</w:t>
      </w:r>
    </w:p>
    <w:p w:rsidR="00911DC6" w:rsidRPr="00A92A1F" w:rsidRDefault="00911DC6" w:rsidP="00911DC6">
      <w:pPr>
        <w:pStyle w:val="paragraph"/>
      </w:pPr>
      <w:r w:rsidRPr="00A92A1F">
        <w:tab/>
        <w:t>(d)</w:t>
      </w:r>
      <w:r w:rsidRPr="00A92A1F">
        <w:tab/>
        <w:t>a copy of the draft variation.</w:t>
      </w:r>
    </w:p>
    <w:p w:rsidR="00911DC6" w:rsidRPr="00A92A1F" w:rsidRDefault="00911DC6" w:rsidP="00911DC6">
      <w:pPr>
        <w:pStyle w:val="subsection"/>
      </w:pPr>
      <w:r w:rsidRPr="00A92A1F">
        <w:lastRenderedPageBreak/>
        <w:tab/>
        <w:t>(4)</w:t>
      </w:r>
      <w:r w:rsidRPr="00A92A1F">
        <w:tab/>
        <w:t>If the draft variation is of a standard and the Authority approves the draft variation, the Authority must, within 10 business days after the approval:</w:t>
      </w:r>
    </w:p>
    <w:p w:rsidR="00911DC6" w:rsidRPr="00A92A1F" w:rsidRDefault="00911DC6" w:rsidP="00911DC6">
      <w:pPr>
        <w:pStyle w:val="paragraph"/>
      </w:pPr>
      <w:r w:rsidRPr="00A92A1F">
        <w:tab/>
        <w:t>(a)</w:t>
      </w:r>
      <w:r w:rsidRPr="00A92A1F">
        <w:tab/>
        <w:t>give the Council:</w:t>
      </w:r>
    </w:p>
    <w:p w:rsidR="00911DC6" w:rsidRPr="00A92A1F" w:rsidRDefault="00911DC6" w:rsidP="00911DC6">
      <w:pPr>
        <w:pStyle w:val="paragraphsub"/>
      </w:pPr>
      <w:r w:rsidRPr="00A92A1F">
        <w:tab/>
        <w:t>(i)</w:t>
      </w:r>
      <w:r w:rsidRPr="00A92A1F">
        <w:tab/>
        <w:t>a written notification of the approval; and</w:t>
      </w:r>
    </w:p>
    <w:p w:rsidR="00911DC6" w:rsidRPr="00A92A1F" w:rsidRDefault="00911DC6" w:rsidP="00911DC6">
      <w:pPr>
        <w:pStyle w:val="paragraphsub"/>
      </w:pPr>
      <w:r w:rsidRPr="00A92A1F">
        <w:tab/>
        <w:t>(ii)</w:t>
      </w:r>
      <w:r w:rsidRPr="00A92A1F">
        <w:tab/>
        <w:t>a copy of the report prepared by the Authority under this section; and</w:t>
      </w:r>
    </w:p>
    <w:p w:rsidR="00911DC6" w:rsidRPr="00A92A1F" w:rsidRDefault="00911DC6" w:rsidP="00911DC6">
      <w:pPr>
        <w:pStyle w:val="paragraph"/>
      </w:pPr>
      <w:r w:rsidRPr="00A92A1F">
        <w:tab/>
        <w:t>(b)</w:t>
      </w:r>
      <w:r w:rsidRPr="00A92A1F">
        <w:tab/>
        <w:t>give public notice of the approval, together with information about where further information about the draft variation may be obtained; and</w:t>
      </w:r>
    </w:p>
    <w:p w:rsidR="00911DC6" w:rsidRPr="00A92A1F" w:rsidRDefault="00911DC6" w:rsidP="00911DC6">
      <w:pPr>
        <w:pStyle w:val="paragraph"/>
      </w:pPr>
      <w:r w:rsidRPr="00A92A1F">
        <w:tab/>
        <w:t>(c)</w:t>
      </w:r>
      <w:r w:rsidRPr="00A92A1F">
        <w:tab/>
        <w:t xml:space="preserve">publish in a generally circulating newspaper, in each State or Territory and in </w:t>
      </w:r>
      <w:smartTag w:uri="urn:schemas-microsoft-com:office:smarttags" w:element="country-region">
        <w:smartTag w:uri="urn:schemas-microsoft-com:office:smarttags" w:element="place">
          <w:r w:rsidRPr="00A92A1F">
            <w:t>New Zealand</w:t>
          </w:r>
        </w:smartTag>
      </w:smartTag>
      <w:r w:rsidRPr="00A92A1F">
        <w:t>, a notice:</w:t>
      </w:r>
    </w:p>
    <w:p w:rsidR="00911DC6" w:rsidRPr="00A92A1F" w:rsidRDefault="00911DC6" w:rsidP="00911DC6">
      <w:pPr>
        <w:pStyle w:val="paragraphsub"/>
      </w:pPr>
      <w:r w:rsidRPr="00A92A1F">
        <w:tab/>
        <w:t>(i)</w:t>
      </w:r>
      <w:r w:rsidRPr="00A92A1F">
        <w:tab/>
        <w:t>stating that the draft variation has been approved; and</w:t>
      </w:r>
    </w:p>
    <w:p w:rsidR="00911DC6" w:rsidRPr="00A92A1F" w:rsidRDefault="00911DC6" w:rsidP="00911DC6">
      <w:pPr>
        <w:pStyle w:val="paragraphsub"/>
      </w:pPr>
      <w:r w:rsidRPr="00A92A1F">
        <w:tab/>
        <w:t>(ii)</w:t>
      </w:r>
      <w:r w:rsidRPr="00A92A1F">
        <w:tab/>
        <w:t>stating that the Council has been notified that the draft variation has been approved; and</w:t>
      </w:r>
    </w:p>
    <w:p w:rsidR="00911DC6" w:rsidRPr="00A92A1F" w:rsidRDefault="00911DC6" w:rsidP="00911DC6">
      <w:pPr>
        <w:pStyle w:val="paragraphsub"/>
      </w:pPr>
      <w:r w:rsidRPr="00A92A1F">
        <w:tab/>
        <w:t>(iii)</w:t>
      </w:r>
      <w:r w:rsidRPr="00A92A1F">
        <w:tab/>
        <w:t>stating that the Council may request the Authority to review the draft variation under Division</w:t>
      </w:r>
      <w:r w:rsidR="00A92A1F">
        <w:t> </w:t>
      </w:r>
      <w:r w:rsidRPr="00A92A1F">
        <w:t>3; and</w:t>
      </w:r>
    </w:p>
    <w:p w:rsidR="00911DC6" w:rsidRPr="00A92A1F" w:rsidRDefault="00911DC6" w:rsidP="00911DC6">
      <w:pPr>
        <w:pStyle w:val="paragraphsub"/>
      </w:pPr>
      <w:r w:rsidRPr="00A92A1F">
        <w:tab/>
        <w:t>(iv)</w:t>
      </w:r>
      <w:r w:rsidRPr="00A92A1F">
        <w:tab/>
        <w:t>stating where further information about the draft variation may be obtained.</w:t>
      </w:r>
    </w:p>
    <w:p w:rsidR="00911DC6" w:rsidRPr="00A92A1F" w:rsidRDefault="00911DC6" w:rsidP="00911DC6">
      <w:pPr>
        <w:pStyle w:val="subsection"/>
      </w:pPr>
      <w:r w:rsidRPr="00A92A1F">
        <w:tab/>
        <w:t>(5)</w:t>
      </w:r>
      <w:r w:rsidRPr="00A92A1F">
        <w:tab/>
        <w:t xml:space="preserve">If the Authority has notified the Council under </w:t>
      </w:r>
      <w:r w:rsidR="00A92A1F">
        <w:t>subsection (</w:t>
      </w:r>
      <w:r w:rsidRPr="00A92A1F">
        <w:t>4), the Council may direct the Authority to give the Council such information as the Council reasonably requires for the purpose of assisting the Council to make a decision about the draft under Division</w:t>
      </w:r>
      <w:r w:rsidR="00A92A1F">
        <w:t> </w:t>
      </w:r>
      <w:r w:rsidRPr="00A92A1F">
        <w:t>3.</w:t>
      </w:r>
    </w:p>
    <w:p w:rsidR="00911DC6" w:rsidRPr="00A92A1F" w:rsidRDefault="00911DC6" w:rsidP="00911DC6">
      <w:pPr>
        <w:pStyle w:val="notetext"/>
      </w:pPr>
      <w:r w:rsidRPr="00A92A1F">
        <w:t>Note:</w:t>
      </w:r>
      <w:r w:rsidRPr="00A92A1F">
        <w:tab/>
        <w:t>The process followed by the Council after receiving notification under this section is set out in Division</w:t>
      </w:r>
      <w:r w:rsidR="00A92A1F">
        <w:t> </w:t>
      </w:r>
      <w:r w:rsidRPr="00A92A1F">
        <w:t>3.</w:t>
      </w:r>
    </w:p>
    <w:p w:rsidR="00911DC6" w:rsidRPr="00A92A1F" w:rsidRDefault="00911DC6" w:rsidP="00911DC6">
      <w:pPr>
        <w:pStyle w:val="ActHead4"/>
      </w:pPr>
      <w:bookmarkStart w:id="90" w:name="_Toc395272880"/>
      <w:r w:rsidRPr="00A92A1F">
        <w:rPr>
          <w:rStyle w:val="CharSubdNo"/>
        </w:rPr>
        <w:t>Subdivision F</w:t>
      </w:r>
      <w:r w:rsidRPr="00A92A1F">
        <w:t>—</w:t>
      </w:r>
      <w:r w:rsidRPr="00A92A1F">
        <w:rPr>
          <w:rStyle w:val="CharSubdText"/>
        </w:rPr>
        <w:t>Modification of general procedure for developing new food regulatory measures and major variations</w:t>
      </w:r>
      <w:bookmarkEnd w:id="90"/>
    </w:p>
    <w:p w:rsidR="00911DC6" w:rsidRPr="00A92A1F" w:rsidRDefault="00911DC6" w:rsidP="00911DC6">
      <w:pPr>
        <w:pStyle w:val="ActHead5"/>
      </w:pPr>
      <w:bookmarkStart w:id="91" w:name="_Toc395272881"/>
      <w:r w:rsidRPr="00A92A1F">
        <w:rPr>
          <w:rStyle w:val="CharSectno"/>
        </w:rPr>
        <w:t>70</w:t>
      </w:r>
      <w:r w:rsidRPr="00A92A1F">
        <w:t xml:space="preserve">  Application of Subdivision</w:t>
      </w:r>
      <w:bookmarkEnd w:id="91"/>
    </w:p>
    <w:p w:rsidR="00911DC6" w:rsidRPr="00A92A1F" w:rsidRDefault="00911DC6" w:rsidP="00911DC6">
      <w:pPr>
        <w:pStyle w:val="subsection"/>
      </w:pPr>
      <w:r w:rsidRPr="00A92A1F">
        <w:tab/>
      </w:r>
      <w:r w:rsidRPr="00A92A1F">
        <w:tab/>
      </w:r>
      <w:r w:rsidR="0047533F" w:rsidRPr="00A92A1F">
        <w:t xml:space="preserve">This </w:t>
      </w:r>
      <w:r w:rsidRPr="00A92A1F">
        <w:t>Subdivision applies to:</w:t>
      </w:r>
    </w:p>
    <w:p w:rsidR="00911DC6" w:rsidRPr="00A92A1F" w:rsidRDefault="00911DC6" w:rsidP="00911DC6">
      <w:pPr>
        <w:pStyle w:val="paragraph"/>
      </w:pPr>
      <w:r w:rsidRPr="00A92A1F">
        <w:tab/>
        <w:t>(a)</w:t>
      </w:r>
      <w:r w:rsidRPr="00A92A1F">
        <w:tab/>
        <w:t>a proposal for the development of a new food regulatory measure; and</w:t>
      </w:r>
    </w:p>
    <w:p w:rsidR="00911DC6" w:rsidRPr="00A92A1F" w:rsidRDefault="00911DC6" w:rsidP="00911DC6">
      <w:pPr>
        <w:pStyle w:val="paragraph"/>
      </w:pPr>
      <w:r w:rsidRPr="00A92A1F">
        <w:tab/>
        <w:t>(b)</w:t>
      </w:r>
      <w:r w:rsidRPr="00A92A1F">
        <w:tab/>
        <w:t>a proposal for the variation of a food regulatory measure that:</w:t>
      </w:r>
    </w:p>
    <w:p w:rsidR="00911DC6" w:rsidRPr="00A92A1F" w:rsidRDefault="00911DC6" w:rsidP="00911DC6">
      <w:pPr>
        <w:pStyle w:val="paragraphsub"/>
      </w:pPr>
      <w:r w:rsidRPr="00A92A1F">
        <w:lastRenderedPageBreak/>
        <w:tab/>
        <w:t>(i)</w:t>
      </w:r>
      <w:r w:rsidRPr="00A92A1F">
        <w:tab/>
        <w:t>involves such scientific or technical complexity that it is necessary to adopt this procedure in considering it; or</w:t>
      </w:r>
    </w:p>
    <w:p w:rsidR="00911DC6" w:rsidRPr="00A92A1F" w:rsidRDefault="00911DC6" w:rsidP="00911DC6">
      <w:pPr>
        <w:pStyle w:val="paragraphsub"/>
      </w:pPr>
      <w:r w:rsidRPr="00A92A1F">
        <w:tab/>
        <w:t>(ii)</w:t>
      </w:r>
      <w:r w:rsidRPr="00A92A1F">
        <w:tab/>
        <w:t>involves such a significant change to the scope of the food regulatory measure that it is necessary to adopt this procedure in considering it.</w:t>
      </w:r>
    </w:p>
    <w:p w:rsidR="00911DC6" w:rsidRPr="00A92A1F" w:rsidRDefault="00911DC6" w:rsidP="00911DC6">
      <w:pPr>
        <w:pStyle w:val="ActHead5"/>
      </w:pPr>
      <w:bookmarkStart w:id="92" w:name="_Toc395272882"/>
      <w:r w:rsidRPr="00A92A1F">
        <w:rPr>
          <w:rStyle w:val="CharSectno"/>
        </w:rPr>
        <w:t>71</w:t>
      </w:r>
      <w:r w:rsidRPr="00A92A1F">
        <w:t xml:space="preserve">  Adopt the general procedure with the modifications set out in this Subdivision</w:t>
      </w:r>
      <w:bookmarkEnd w:id="92"/>
    </w:p>
    <w:p w:rsidR="00911DC6" w:rsidRPr="00A92A1F" w:rsidRDefault="00911DC6" w:rsidP="00911DC6">
      <w:pPr>
        <w:pStyle w:val="subsection"/>
      </w:pPr>
      <w:r w:rsidRPr="00A92A1F">
        <w:tab/>
      </w:r>
      <w:r w:rsidRPr="00A92A1F">
        <w:tab/>
        <w:t>The Authority must adopt the general procedure in considering the proposal, with the modifications set out in this Subdivision.</w:t>
      </w:r>
    </w:p>
    <w:p w:rsidR="00911DC6" w:rsidRPr="00A92A1F" w:rsidRDefault="00911DC6" w:rsidP="00911DC6">
      <w:pPr>
        <w:pStyle w:val="ActHead5"/>
      </w:pPr>
      <w:bookmarkStart w:id="93" w:name="_Toc395272883"/>
      <w:r w:rsidRPr="00A92A1F">
        <w:rPr>
          <w:rStyle w:val="CharSectno"/>
        </w:rPr>
        <w:t>72</w:t>
      </w:r>
      <w:r w:rsidRPr="00A92A1F">
        <w:t xml:space="preserve">  Additional step after step set out in section</w:t>
      </w:r>
      <w:r w:rsidR="00A92A1F">
        <w:t> </w:t>
      </w:r>
      <w:r w:rsidRPr="00A92A1F">
        <w:t>59</w:t>
      </w:r>
      <w:bookmarkEnd w:id="93"/>
    </w:p>
    <w:p w:rsidR="00911DC6" w:rsidRPr="00A92A1F" w:rsidRDefault="00911DC6" w:rsidP="00911DC6">
      <w:pPr>
        <w:pStyle w:val="subsection"/>
      </w:pPr>
      <w:r w:rsidRPr="00A92A1F">
        <w:tab/>
        <w:t>(1)</w:t>
      </w:r>
      <w:r w:rsidRPr="00A92A1F">
        <w:tab/>
        <w:t>The Authority must, after assessing the proposal under section</w:t>
      </w:r>
      <w:r w:rsidR="00A92A1F">
        <w:t> </w:t>
      </w:r>
      <w:r w:rsidRPr="00A92A1F">
        <w:t>59 but before undertaking the step set out in section</w:t>
      </w:r>
      <w:r w:rsidR="00A92A1F">
        <w:t> </w:t>
      </w:r>
      <w:r w:rsidRPr="00A92A1F">
        <w:t xml:space="preserve">60, give public notice of the matters set out in </w:t>
      </w:r>
      <w:r w:rsidR="00A92A1F">
        <w:t>subsection (</w:t>
      </w:r>
      <w:r w:rsidRPr="00A92A1F">
        <w:t>2).</w:t>
      </w:r>
    </w:p>
    <w:p w:rsidR="00911DC6" w:rsidRPr="00A92A1F" w:rsidRDefault="00911DC6" w:rsidP="00911DC6">
      <w:pPr>
        <w:pStyle w:val="subsection"/>
      </w:pPr>
      <w:r w:rsidRPr="00A92A1F">
        <w:tab/>
        <w:t>(2)</w:t>
      </w:r>
      <w:r w:rsidRPr="00A92A1F">
        <w:tab/>
        <w:t>The notice must:</w:t>
      </w:r>
    </w:p>
    <w:p w:rsidR="00911DC6" w:rsidRPr="00A92A1F" w:rsidRDefault="00911DC6" w:rsidP="00911DC6">
      <w:pPr>
        <w:pStyle w:val="paragraph"/>
      </w:pPr>
      <w:r w:rsidRPr="00A92A1F">
        <w:tab/>
        <w:t>(a)</w:t>
      </w:r>
      <w:r w:rsidRPr="00A92A1F">
        <w:tab/>
        <w:t>state that the Authority has assessed the proposal; and</w:t>
      </w:r>
    </w:p>
    <w:p w:rsidR="00911DC6" w:rsidRPr="00A92A1F" w:rsidRDefault="00911DC6" w:rsidP="00911DC6">
      <w:pPr>
        <w:pStyle w:val="paragraph"/>
      </w:pPr>
      <w:r w:rsidRPr="00A92A1F">
        <w:tab/>
        <w:t>(b)</w:t>
      </w:r>
      <w:r w:rsidRPr="00A92A1F">
        <w:tab/>
        <w:t>include a summary of the results of the Authority’s assessment of the proposal, or state how a copy of the summary can be obtained; and</w:t>
      </w:r>
    </w:p>
    <w:p w:rsidR="00911DC6" w:rsidRPr="00A92A1F" w:rsidRDefault="00911DC6" w:rsidP="00911DC6">
      <w:pPr>
        <w:pStyle w:val="paragraph"/>
      </w:pPr>
      <w:r w:rsidRPr="00A92A1F">
        <w:tab/>
        <w:t>(c)</w:t>
      </w:r>
      <w:r w:rsidRPr="00A92A1F">
        <w:tab/>
        <w:t xml:space="preserve">call for written submissions on matters relevant to the proposal to be given to the Authority within the period specified in the notice (the </w:t>
      </w:r>
      <w:r w:rsidRPr="00A92A1F">
        <w:rPr>
          <w:b/>
          <w:i/>
        </w:rPr>
        <w:t>submission period</w:t>
      </w:r>
      <w:r w:rsidRPr="00A92A1F">
        <w:t>).</w:t>
      </w:r>
    </w:p>
    <w:p w:rsidR="00911DC6" w:rsidRPr="00A92A1F" w:rsidRDefault="00911DC6" w:rsidP="00911DC6">
      <w:pPr>
        <w:pStyle w:val="ActHead5"/>
      </w:pPr>
      <w:bookmarkStart w:id="94" w:name="_Toc395272884"/>
      <w:r w:rsidRPr="00A92A1F">
        <w:rPr>
          <w:rStyle w:val="CharSectno"/>
        </w:rPr>
        <w:t>73</w:t>
      </w:r>
      <w:r w:rsidRPr="00A92A1F">
        <w:t xml:space="preserve">  Matters to which Authority must have regard in making a decision under section</w:t>
      </w:r>
      <w:r w:rsidR="00A92A1F">
        <w:t> </w:t>
      </w:r>
      <w:r w:rsidRPr="00A92A1F">
        <w:t>60</w:t>
      </w:r>
      <w:bookmarkEnd w:id="94"/>
    </w:p>
    <w:p w:rsidR="00911DC6" w:rsidRPr="00A92A1F" w:rsidRDefault="00911DC6" w:rsidP="00911DC6">
      <w:pPr>
        <w:pStyle w:val="subsection"/>
      </w:pPr>
      <w:r w:rsidRPr="00A92A1F">
        <w:tab/>
      </w:r>
      <w:r w:rsidRPr="00A92A1F">
        <w:tab/>
        <w:t>The Authority must have regard to all submissions made during the submission period in making a decision under section</w:t>
      </w:r>
      <w:r w:rsidR="00A92A1F">
        <w:t> </w:t>
      </w:r>
      <w:r w:rsidRPr="00A92A1F">
        <w:t>60.</w:t>
      </w:r>
    </w:p>
    <w:p w:rsidR="00911DC6" w:rsidRPr="00A92A1F" w:rsidRDefault="00911DC6" w:rsidP="00911DC6">
      <w:pPr>
        <w:pStyle w:val="notetext"/>
      </w:pPr>
      <w:r w:rsidRPr="00A92A1F">
        <w:t>Note:</w:t>
      </w:r>
      <w:r w:rsidRPr="00A92A1F">
        <w:tab/>
        <w:t>This does not limit the other matters to which the Authority must have regard in making a decision under section</w:t>
      </w:r>
      <w:r w:rsidR="00A92A1F">
        <w:t> </w:t>
      </w:r>
      <w:r w:rsidRPr="00A92A1F">
        <w:t>60.</w:t>
      </w:r>
    </w:p>
    <w:p w:rsidR="00871A3B" w:rsidRPr="00A92A1F" w:rsidRDefault="00871A3B" w:rsidP="00871A3B">
      <w:pPr>
        <w:pStyle w:val="ActHead4"/>
      </w:pPr>
      <w:bookmarkStart w:id="95" w:name="_Toc395272885"/>
      <w:r w:rsidRPr="00A92A1F">
        <w:rPr>
          <w:rStyle w:val="CharSubdNo"/>
        </w:rPr>
        <w:lastRenderedPageBreak/>
        <w:t>Subdivision G</w:t>
      </w:r>
      <w:r w:rsidRPr="00A92A1F">
        <w:t>—</w:t>
      </w:r>
      <w:r w:rsidRPr="00A92A1F">
        <w:rPr>
          <w:rStyle w:val="CharSubdText"/>
        </w:rPr>
        <w:t>Procedure for certain variations of the Nutrition, Health and Related Claims Standard</w:t>
      </w:r>
      <w:bookmarkEnd w:id="95"/>
    </w:p>
    <w:p w:rsidR="00871A3B" w:rsidRPr="00A92A1F" w:rsidRDefault="00871A3B" w:rsidP="00871A3B">
      <w:pPr>
        <w:pStyle w:val="ActHead5"/>
      </w:pPr>
      <w:bookmarkStart w:id="96" w:name="_Toc395272886"/>
      <w:r w:rsidRPr="00A92A1F">
        <w:rPr>
          <w:rStyle w:val="CharSectno"/>
        </w:rPr>
        <w:t>74</w:t>
      </w:r>
      <w:r w:rsidRPr="00A92A1F">
        <w:t xml:space="preserve">  Application of Subdivision</w:t>
      </w:r>
      <w:bookmarkEnd w:id="96"/>
    </w:p>
    <w:p w:rsidR="00871A3B" w:rsidRPr="00A92A1F" w:rsidRDefault="00871A3B" w:rsidP="00871A3B">
      <w:pPr>
        <w:pStyle w:val="subsection"/>
      </w:pPr>
      <w:r w:rsidRPr="00A92A1F">
        <w:tab/>
      </w:r>
      <w:r w:rsidRPr="00A92A1F">
        <w:tab/>
        <w:t>This Subdivision applies to a proposal if:</w:t>
      </w:r>
    </w:p>
    <w:p w:rsidR="00871A3B" w:rsidRPr="00A92A1F" w:rsidRDefault="00871A3B" w:rsidP="00871A3B">
      <w:pPr>
        <w:pStyle w:val="paragraph"/>
      </w:pPr>
      <w:r w:rsidRPr="00A92A1F">
        <w:tab/>
        <w:t>(a)</w:t>
      </w:r>
      <w:r w:rsidRPr="00A92A1F">
        <w:tab/>
        <w:t>the proposal is for the variation of the Nutrition, Health and Related Claims Standard; and</w:t>
      </w:r>
    </w:p>
    <w:p w:rsidR="00871A3B" w:rsidRPr="00A92A1F" w:rsidRDefault="00871A3B" w:rsidP="00871A3B">
      <w:pPr>
        <w:pStyle w:val="paragraph"/>
      </w:pPr>
      <w:r w:rsidRPr="00A92A1F">
        <w:tab/>
        <w:t>(b)</w:t>
      </w:r>
      <w:r w:rsidRPr="00A92A1F">
        <w:tab/>
        <w:t>the variation proposed is a high level health claims variation.</w:t>
      </w:r>
    </w:p>
    <w:p w:rsidR="00871A3B" w:rsidRPr="00A92A1F" w:rsidRDefault="00871A3B" w:rsidP="00871A3B">
      <w:pPr>
        <w:pStyle w:val="notetext"/>
      </w:pPr>
      <w:r w:rsidRPr="00A92A1F">
        <w:t>Note:</w:t>
      </w:r>
      <w:r w:rsidRPr="00A92A1F">
        <w:tab/>
        <w:t>If a proposal to vary the Nutrition, Health and Related Claims Standard would not involve a change to the list of high level health claims that may be made under the Standard, the general procedure applies—see Subdivisions D, E and F.</w:t>
      </w:r>
    </w:p>
    <w:p w:rsidR="00871A3B" w:rsidRPr="00A92A1F" w:rsidRDefault="00871A3B" w:rsidP="00871A3B">
      <w:pPr>
        <w:pStyle w:val="ActHead5"/>
      </w:pPr>
      <w:bookmarkStart w:id="97" w:name="_Toc395272887"/>
      <w:r w:rsidRPr="00A92A1F">
        <w:rPr>
          <w:rStyle w:val="CharSectno"/>
        </w:rPr>
        <w:t>75</w:t>
      </w:r>
      <w:r w:rsidRPr="00A92A1F">
        <w:t xml:space="preserve">  Notice of the proposal</w:t>
      </w:r>
      <w:bookmarkEnd w:id="97"/>
    </w:p>
    <w:p w:rsidR="00871A3B" w:rsidRPr="00A92A1F" w:rsidRDefault="00871A3B" w:rsidP="00871A3B">
      <w:pPr>
        <w:pStyle w:val="subsection"/>
      </w:pPr>
      <w:r w:rsidRPr="00A92A1F">
        <w:tab/>
        <w:t>(1)</w:t>
      </w:r>
      <w:r w:rsidRPr="00A92A1F">
        <w:tab/>
        <w:t xml:space="preserve">The Authority must give public notice of the matters mentioned in </w:t>
      </w:r>
      <w:r w:rsidR="00A92A1F">
        <w:t>subsection (</w:t>
      </w:r>
      <w:r w:rsidRPr="00A92A1F">
        <w:t>3).</w:t>
      </w:r>
    </w:p>
    <w:p w:rsidR="00871A3B" w:rsidRPr="00A92A1F" w:rsidRDefault="00871A3B" w:rsidP="00871A3B">
      <w:pPr>
        <w:pStyle w:val="subsection"/>
      </w:pPr>
      <w:r w:rsidRPr="00A92A1F">
        <w:tab/>
        <w:t>(2)</w:t>
      </w:r>
      <w:r w:rsidRPr="00A92A1F">
        <w:tab/>
        <w:t xml:space="preserve">The Authority must also give notice of the matters mentioned in </w:t>
      </w:r>
      <w:r w:rsidR="00A92A1F">
        <w:t>subsection (</w:t>
      </w:r>
      <w:r w:rsidRPr="00A92A1F">
        <w:t>3) to:</w:t>
      </w:r>
    </w:p>
    <w:p w:rsidR="00871A3B" w:rsidRPr="00A92A1F" w:rsidRDefault="00871A3B" w:rsidP="00871A3B">
      <w:pPr>
        <w:pStyle w:val="paragraph"/>
      </w:pPr>
      <w:r w:rsidRPr="00A92A1F">
        <w:tab/>
        <w:t>(a)</w:t>
      </w:r>
      <w:r w:rsidRPr="00A92A1F">
        <w:tab/>
        <w:t>the High Level Health Claims Committee established for the purpose of making recommendations on the proposal, or proposals of that kind; and</w:t>
      </w:r>
    </w:p>
    <w:p w:rsidR="00871A3B" w:rsidRPr="00A92A1F" w:rsidRDefault="00871A3B" w:rsidP="00871A3B">
      <w:pPr>
        <w:pStyle w:val="paragraph"/>
      </w:pPr>
      <w:r w:rsidRPr="00A92A1F">
        <w:tab/>
        <w:t>(b)</w:t>
      </w:r>
      <w:r w:rsidRPr="00A92A1F">
        <w:tab/>
        <w:t>the Food Regulation Standing Committee.</w:t>
      </w:r>
    </w:p>
    <w:p w:rsidR="00871A3B" w:rsidRPr="00A92A1F" w:rsidRDefault="00871A3B" w:rsidP="00871A3B">
      <w:pPr>
        <w:pStyle w:val="subsection"/>
      </w:pPr>
      <w:r w:rsidRPr="00A92A1F">
        <w:tab/>
        <w:t>(3)</w:t>
      </w:r>
      <w:r w:rsidRPr="00A92A1F">
        <w:tab/>
        <w:t>The notice must:</w:t>
      </w:r>
    </w:p>
    <w:p w:rsidR="00871A3B" w:rsidRPr="00A92A1F" w:rsidRDefault="00871A3B" w:rsidP="00871A3B">
      <w:pPr>
        <w:pStyle w:val="paragraph"/>
      </w:pPr>
      <w:r w:rsidRPr="00A92A1F">
        <w:tab/>
        <w:t>(a)</w:t>
      </w:r>
      <w:r w:rsidRPr="00A92A1F">
        <w:tab/>
        <w:t>state that the Authority proposes to make a high level health claims variation; and</w:t>
      </w:r>
    </w:p>
    <w:p w:rsidR="00871A3B" w:rsidRPr="00A92A1F" w:rsidRDefault="00871A3B" w:rsidP="00871A3B">
      <w:pPr>
        <w:pStyle w:val="paragraph"/>
      </w:pPr>
      <w:r w:rsidRPr="00A92A1F">
        <w:tab/>
        <w:t>(b)</w:t>
      </w:r>
      <w:r w:rsidRPr="00A92A1F">
        <w:tab/>
        <w:t>give a summary of the proposal; and</w:t>
      </w:r>
    </w:p>
    <w:p w:rsidR="00871A3B" w:rsidRPr="00A92A1F" w:rsidRDefault="00871A3B" w:rsidP="00871A3B">
      <w:pPr>
        <w:pStyle w:val="paragraph"/>
      </w:pPr>
      <w:r w:rsidRPr="00A92A1F">
        <w:tab/>
        <w:t>(c)</w:t>
      </w:r>
      <w:r w:rsidRPr="00A92A1F">
        <w:tab/>
        <w:t>identify the procedure that the Authority will adopt in considering the proposal; and</w:t>
      </w:r>
    </w:p>
    <w:p w:rsidR="00871A3B" w:rsidRPr="00A92A1F" w:rsidRDefault="00871A3B" w:rsidP="00871A3B">
      <w:pPr>
        <w:pStyle w:val="paragraph"/>
      </w:pPr>
      <w:r w:rsidRPr="00A92A1F">
        <w:tab/>
        <w:t>(d)</w:t>
      </w:r>
      <w:r w:rsidRPr="00A92A1F">
        <w:tab/>
        <w:t>indicate when the Authority proposes to undertake the key steps in that procedure.</w:t>
      </w:r>
    </w:p>
    <w:p w:rsidR="00871A3B" w:rsidRPr="00A92A1F" w:rsidRDefault="00871A3B" w:rsidP="00871A3B">
      <w:pPr>
        <w:pStyle w:val="ActHead5"/>
      </w:pPr>
      <w:bookmarkStart w:id="98" w:name="_Toc395272888"/>
      <w:r w:rsidRPr="00A92A1F">
        <w:rPr>
          <w:rStyle w:val="CharSectno"/>
        </w:rPr>
        <w:t>76</w:t>
      </w:r>
      <w:r w:rsidRPr="00A92A1F">
        <w:t xml:space="preserve">  Considering the proposal</w:t>
      </w:r>
      <w:bookmarkEnd w:id="98"/>
    </w:p>
    <w:p w:rsidR="00871A3B" w:rsidRPr="00A92A1F" w:rsidRDefault="00871A3B" w:rsidP="00871A3B">
      <w:pPr>
        <w:pStyle w:val="subsection"/>
      </w:pPr>
      <w:r w:rsidRPr="00A92A1F">
        <w:tab/>
        <w:t>(1)</w:t>
      </w:r>
      <w:r w:rsidRPr="00A92A1F">
        <w:tab/>
        <w:t>The Authority must consider whether to approve a draft high level health claims variation.</w:t>
      </w:r>
    </w:p>
    <w:p w:rsidR="00871A3B" w:rsidRPr="00A92A1F" w:rsidRDefault="00871A3B" w:rsidP="00617681">
      <w:pPr>
        <w:pStyle w:val="subsection"/>
        <w:keepNext/>
        <w:keepLines/>
      </w:pPr>
      <w:r w:rsidRPr="00A92A1F">
        <w:lastRenderedPageBreak/>
        <w:tab/>
        <w:t>(2)</w:t>
      </w:r>
      <w:r w:rsidRPr="00A92A1F">
        <w:tab/>
        <w:t>Before approving such a draft variation, the Authority must:</w:t>
      </w:r>
    </w:p>
    <w:p w:rsidR="00871A3B" w:rsidRPr="00A92A1F" w:rsidRDefault="00871A3B" w:rsidP="00871A3B">
      <w:pPr>
        <w:pStyle w:val="paragraph"/>
      </w:pPr>
      <w:r w:rsidRPr="00A92A1F">
        <w:tab/>
        <w:t>(a)</w:t>
      </w:r>
      <w:r w:rsidRPr="00A92A1F">
        <w:tab/>
        <w:t>be satisfied that the approval of the draft variation will meet the following objectives:</w:t>
      </w:r>
    </w:p>
    <w:p w:rsidR="00871A3B" w:rsidRPr="00A92A1F" w:rsidRDefault="00871A3B" w:rsidP="00871A3B">
      <w:pPr>
        <w:pStyle w:val="paragraphsub"/>
      </w:pPr>
      <w:r w:rsidRPr="00A92A1F">
        <w:tab/>
        <w:t>(i)</w:t>
      </w:r>
      <w:r w:rsidRPr="00A92A1F">
        <w:tab/>
        <w:t>the protection of public health and safety;</w:t>
      </w:r>
    </w:p>
    <w:p w:rsidR="00871A3B" w:rsidRPr="00A92A1F" w:rsidRDefault="00871A3B" w:rsidP="00871A3B">
      <w:pPr>
        <w:pStyle w:val="paragraphsub"/>
      </w:pPr>
      <w:r w:rsidRPr="00A92A1F">
        <w:tab/>
        <w:t>(ii)</w:t>
      </w:r>
      <w:r w:rsidRPr="00A92A1F">
        <w:tab/>
        <w:t>the provision of adequate information relating to food to enable consumers to make informed choices;</w:t>
      </w:r>
    </w:p>
    <w:p w:rsidR="00871A3B" w:rsidRPr="00A92A1F" w:rsidRDefault="00871A3B" w:rsidP="00871A3B">
      <w:pPr>
        <w:pStyle w:val="paragraphsub"/>
      </w:pPr>
      <w:r w:rsidRPr="00A92A1F">
        <w:tab/>
        <w:t>(iii)</w:t>
      </w:r>
      <w:r w:rsidRPr="00A92A1F">
        <w:tab/>
        <w:t>the prevention of misleading or deceptive conduct; and</w:t>
      </w:r>
    </w:p>
    <w:p w:rsidR="00871A3B" w:rsidRPr="00A92A1F" w:rsidRDefault="00871A3B" w:rsidP="00871A3B">
      <w:pPr>
        <w:pStyle w:val="paragraph"/>
      </w:pPr>
      <w:r w:rsidRPr="00A92A1F">
        <w:tab/>
        <w:t>(b)</w:t>
      </w:r>
      <w:r w:rsidRPr="00A92A1F">
        <w:tab/>
        <w:t>assess the draft variation against the criteria set out in the Nutrition, Health and Related Claims Standard in relation to high level health claims, taking into account any recommendations made by the High Level Health Claims Committee in relation to the draft variation or the proposal that resulted in the draft variation; and</w:t>
      </w:r>
    </w:p>
    <w:p w:rsidR="00871A3B" w:rsidRPr="00A92A1F" w:rsidRDefault="00871A3B" w:rsidP="00871A3B">
      <w:pPr>
        <w:pStyle w:val="paragraph"/>
      </w:pPr>
      <w:r w:rsidRPr="00A92A1F">
        <w:tab/>
        <w:t>(c)</w:t>
      </w:r>
      <w:r w:rsidRPr="00A92A1F">
        <w:tab/>
        <w:t>take into account any submission made on behalf of a jurisdiction represented on the Food Regulation Standing Committee in relation to the draft variation or the proposal that resulted in the draft variation; and</w:t>
      </w:r>
    </w:p>
    <w:p w:rsidR="00871A3B" w:rsidRPr="00A92A1F" w:rsidRDefault="00871A3B" w:rsidP="00871A3B">
      <w:pPr>
        <w:pStyle w:val="paragraph"/>
      </w:pPr>
      <w:r w:rsidRPr="00A92A1F">
        <w:tab/>
        <w:t>(d)</w:t>
      </w:r>
      <w:r w:rsidRPr="00A92A1F">
        <w:tab/>
        <w:t>all submissions made during the submission period.</w:t>
      </w:r>
    </w:p>
    <w:p w:rsidR="00871A3B" w:rsidRPr="00A92A1F" w:rsidRDefault="00871A3B" w:rsidP="00871A3B">
      <w:pPr>
        <w:pStyle w:val="ActHead5"/>
      </w:pPr>
      <w:bookmarkStart w:id="99" w:name="_Toc395272889"/>
      <w:r w:rsidRPr="00A92A1F">
        <w:rPr>
          <w:rStyle w:val="CharSectno"/>
        </w:rPr>
        <w:t>77</w:t>
      </w:r>
      <w:r w:rsidRPr="00A92A1F">
        <w:t xml:space="preserve">  Calling for submissions</w:t>
      </w:r>
      <w:bookmarkEnd w:id="99"/>
    </w:p>
    <w:p w:rsidR="00871A3B" w:rsidRPr="00A92A1F" w:rsidRDefault="00871A3B" w:rsidP="00871A3B">
      <w:pPr>
        <w:pStyle w:val="subsection"/>
      </w:pPr>
      <w:r w:rsidRPr="00A92A1F">
        <w:tab/>
        <w:t>(1)</w:t>
      </w:r>
      <w:r w:rsidRPr="00A92A1F">
        <w:tab/>
        <w:t xml:space="preserve">The Authority must give public notice of the matters mentioned in </w:t>
      </w:r>
      <w:r w:rsidR="00A92A1F">
        <w:t>subsection (</w:t>
      </w:r>
      <w:r w:rsidRPr="00A92A1F">
        <w:t>3) before a high level health claims variation is approved as a result of a proposal.</w:t>
      </w:r>
    </w:p>
    <w:p w:rsidR="00871A3B" w:rsidRPr="00A92A1F" w:rsidRDefault="00871A3B" w:rsidP="00871A3B">
      <w:pPr>
        <w:pStyle w:val="subsection"/>
      </w:pPr>
      <w:r w:rsidRPr="00A92A1F">
        <w:tab/>
        <w:t>(2)</w:t>
      </w:r>
      <w:r w:rsidRPr="00A92A1F">
        <w:tab/>
        <w:t xml:space="preserve">The Authority must also give notice of the matters mentioned in </w:t>
      </w:r>
      <w:r w:rsidR="00A92A1F">
        <w:t>subsection (</w:t>
      </w:r>
      <w:r w:rsidRPr="00A92A1F">
        <w:t>3) to the Food Regulation Standing Committee before a high level health claims variation is approved.</w:t>
      </w:r>
    </w:p>
    <w:p w:rsidR="00871A3B" w:rsidRPr="00A92A1F" w:rsidRDefault="00871A3B" w:rsidP="00871A3B">
      <w:pPr>
        <w:pStyle w:val="subsection"/>
      </w:pPr>
      <w:r w:rsidRPr="00A92A1F">
        <w:tab/>
        <w:t>(3)</w:t>
      </w:r>
      <w:r w:rsidRPr="00A92A1F">
        <w:tab/>
        <w:t>The notice must:</w:t>
      </w:r>
    </w:p>
    <w:p w:rsidR="00871A3B" w:rsidRPr="00A92A1F" w:rsidRDefault="00871A3B" w:rsidP="00871A3B">
      <w:pPr>
        <w:pStyle w:val="paragraph"/>
      </w:pPr>
      <w:r w:rsidRPr="00A92A1F">
        <w:tab/>
        <w:t>(a)</w:t>
      </w:r>
      <w:r w:rsidRPr="00A92A1F">
        <w:tab/>
        <w:t>state that the Authority has prepared a draft high level health claims variation; and</w:t>
      </w:r>
    </w:p>
    <w:p w:rsidR="00871A3B" w:rsidRPr="00A92A1F" w:rsidRDefault="00871A3B" w:rsidP="00871A3B">
      <w:pPr>
        <w:pStyle w:val="paragraph"/>
      </w:pPr>
      <w:r w:rsidRPr="00A92A1F">
        <w:tab/>
        <w:t>(b)</w:t>
      </w:r>
      <w:r w:rsidRPr="00A92A1F">
        <w:tab/>
        <w:t>include a copy of the draft variation, or state how a copy of the draft variation can be obtained; and</w:t>
      </w:r>
    </w:p>
    <w:p w:rsidR="00871A3B" w:rsidRPr="00A92A1F" w:rsidRDefault="00871A3B" w:rsidP="00871A3B">
      <w:pPr>
        <w:pStyle w:val="paragraph"/>
      </w:pPr>
      <w:r w:rsidRPr="00A92A1F">
        <w:tab/>
        <w:t>(c)</w:t>
      </w:r>
      <w:r w:rsidRPr="00A92A1F">
        <w:tab/>
        <w:t xml:space="preserve">call for written submissions, for the purpose of the Authority’s consideration of the draft variation, to be given to the Authority within the period specified in the notice (the </w:t>
      </w:r>
      <w:r w:rsidRPr="00A92A1F">
        <w:rPr>
          <w:b/>
          <w:i/>
        </w:rPr>
        <w:t>submission period</w:t>
      </w:r>
      <w:r w:rsidRPr="00A92A1F">
        <w:t>).</w:t>
      </w:r>
    </w:p>
    <w:p w:rsidR="00871A3B" w:rsidRPr="00A92A1F" w:rsidRDefault="00871A3B" w:rsidP="00871A3B">
      <w:pPr>
        <w:pStyle w:val="ActHead5"/>
      </w:pPr>
      <w:bookmarkStart w:id="100" w:name="_Toc395272890"/>
      <w:r w:rsidRPr="00A92A1F">
        <w:rPr>
          <w:rStyle w:val="CharSectno"/>
        </w:rPr>
        <w:lastRenderedPageBreak/>
        <w:t>78</w:t>
      </w:r>
      <w:r w:rsidRPr="00A92A1F">
        <w:t xml:space="preserve">  Approving the draft variation in relation to high level health claims</w:t>
      </w:r>
      <w:bookmarkEnd w:id="100"/>
    </w:p>
    <w:p w:rsidR="00871A3B" w:rsidRPr="00A92A1F" w:rsidRDefault="00871A3B" w:rsidP="00871A3B">
      <w:pPr>
        <w:pStyle w:val="subsection"/>
      </w:pPr>
      <w:r w:rsidRPr="00A92A1F">
        <w:tab/>
        <w:t>(1)</w:t>
      </w:r>
      <w:r w:rsidRPr="00A92A1F">
        <w:tab/>
        <w:t>After the submission period, the Authority must:</w:t>
      </w:r>
    </w:p>
    <w:p w:rsidR="00871A3B" w:rsidRPr="00A92A1F" w:rsidRDefault="00871A3B" w:rsidP="00871A3B">
      <w:pPr>
        <w:pStyle w:val="paragraph"/>
      </w:pPr>
      <w:r w:rsidRPr="00A92A1F">
        <w:tab/>
        <w:t>(a)</w:t>
      </w:r>
      <w:r w:rsidRPr="00A92A1F">
        <w:tab/>
        <w:t>do one of the following:</w:t>
      </w:r>
    </w:p>
    <w:p w:rsidR="00871A3B" w:rsidRPr="00A92A1F" w:rsidRDefault="00871A3B" w:rsidP="00871A3B">
      <w:pPr>
        <w:pStyle w:val="paragraphsub"/>
      </w:pPr>
      <w:r w:rsidRPr="00A92A1F">
        <w:tab/>
        <w:t>(i)</w:t>
      </w:r>
      <w:r w:rsidRPr="00A92A1F">
        <w:tab/>
        <w:t>approve a draft high level health claims variation;</w:t>
      </w:r>
    </w:p>
    <w:p w:rsidR="00871A3B" w:rsidRPr="00A92A1F" w:rsidRDefault="00871A3B" w:rsidP="00871A3B">
      <w:pPr>
        <w:pStyle w:val="paragraphsub"/>
      </w:pPr>
      <w:r w:rsidRPr="00A92A1F">
        <w:tab/>
        <w:t>(ii)</w:t>
      </w:r>
      <w:r w:rsidRPr="00A92A1F">
        <w:tab/>
        <w:t>abandon the proposal to vary the list; and</w:t>
      </w:r>
    </w:p>
    <w:p w:rsidR="00871A3B" w:rsidRPr="00A92A1F" w:rsidRDefault="00871A3B" w:rsidP="00871A3B">
      <w:pPr>
        <w:pStyle w:val="paragraph"/>
      </w:pPr>
      <w:r w:rsidRPr="00A92A1F">
        <w:tab/>
        <w:t>(b)</w:t>
      </w:r>
      <w:r w:rsidRPr="00A92A1F">
        <w:tab/>
        <w:t>prepare a report under this section.</w:t>
      </w:r>
    </w:p>
    <w:p w:rsidR="00871A3B" w:rsidRPr="00A92A1F" w:rsidRDefault="00871A3B" w:rsidP="00871A3B">
      <w:pPr>
        <w:pStyle w:val="notetext"/>
      </w:pPr>
      <w:r w:rsidRPr="00A92A1F">
        <w:t>Note:</w:t>
      </w:r>
      <w:r w:rsidRPr="00A92A1F">
        <w:tab/>
        <w:t xml:space="preserve">The Board must not delegate its powers to act on behalf of the Authority under </w:t>
      </w:r>
      <w:r w:rsidR="00A92A1F">
        <w:t>paragraph (</w:t>
      </w:r>
      <w:r w:rsidRPr="00A92A1F">
        <w:t>a)—see section</w:t>
      </w:r>
      <w:r w:rsidR="00A92A1F">
        <w:t> </w:t>
      </w:r>
      <w:r w:rsidRPr="00A92A1F">
        <w:t>150.</w:t>
      </w:r>
    </w:p>
    <w:p w:rsidR="00871A3B" w:rsidRPr="00A92A1F" w:rsidRDefault="00871A3B" w:rsidP="000432FE">
      <w:pPr>
        <w:pStyle w:val="subsection"/>
        <w:keepNext/>
      </w:pPr>
      <w:r w:rsidRPr="00A92A1F">
        <w:tab/>
        <w:t>(2)</w:t>
      </w:r>
      <w:r w:rsidRPr="00A92A1F">
        <w:tab/>
        <w:t>The report must include each of the following:</w:t>
      </w:r>
    </w:p>
    <w:p w:rsidR="00871A3B" w:rsidRPr="00A92A1F" w:rsidRDefault="00871A3B" w:rsidP="00871A3B">
      <w:pPr>
        <w:pStyle w:val="paragraph"/>
      </w:pPr>
      <w:r w:rsidRPr="00A92A1F">
        <w:tab/>
        <w:t>(a)</w:t>
      </w:r>
      <w:r w:rsidRPr="00A92A1F">
        <w:tab/>
        <w:t>the reasons for initially preparing the proposal;</w:t>
      </w:r>
    </w:p>
    <w:p w:rsidR="00871A3B" w:rsidRPr="00A92A1F" w:rsidRDefault="00871A3B" w:rsidP="00871A3B">
      <w:pPr>
        <w:pStyle w:val="paragraph"/>
        <w:tabs>
          <w:tab w:val="left" w:pos="5500"/>
        </w:tabs>
      </w:pPr>
      <w:r w:rsidRPr="00A92A1F">
        <w:tab/>
        <w:t>(b)</w:t>
      </w:r>
      <w:r w:rsidRPr="00A92A1F">
        <w:tab/>
        <w:t>a summary of the recommendations (if any) of the High Level Health Claims Committee in relation to the proposal and each draft variation that resulted from the proposal;</w:t>
      </w:r>
    </w:p>
    <w:p w:rsidR="00871A3B" w:rsidRPr="00A92A1F" w:rsidRDefault="00871A3B" w:rsidP="00871A3B">
      <w:pPr>
        <w:pStyle w:val="paragraph"/>
      </w:pPr>
      <w:r w:rsidRPr="00A92A1F">
        <w:tab/>
        <w:t>(c)</w:t>
      </w:r>
      <w:r w:rsidRPr="00A92A1F">
        <w:tab/>
        <w:t>a summary of the submissions (if any) made by members of the Food Regulation Standing Committee in relation to the proposal and each draft variation that resulted from the proposal;</w:t>
      </w:r>
    </w:p>
    <w:p w:rsidR="00871A3B" w:rsidRPr="00A92A1F" w:rsidRDefault="00871A3B" w:rsidP="00871A3B">
      <w:pPr>
        <w:pStyle w:val="paragraph"/>
      </w:pPr>
      <w:r w:rsidRPr="00A92A1F">
        <w:tab/>
        <w:t>(d)</w:t>
      </w:r>
      <w:r w:rsidRPr="00A92A1F">
        <w:tab/>
        <w:t>a summary of the submissions (if any) received by the Authority within the submission period in response to a notice under section</w:t>
      </w:r>
      <w:r w:rsidR="00A92A1F">
        <w:t> </w:t>
      </w:r>
      <w:r w:rsidRPr="00A92A1F">
        <w:t>77;</w:t>
      </w:r>
    </w:p>
    <w:p w:rsidR="00871A3B" w:rsidRPr="00A92A1F" w:rsidRDefault="00871A3B" w:rsidP="00871A3B">
      <w:pPr>
        <w:pStyle w:val="paragraph"/>
      </w:pPr>
      <w:r w:rsidRPr="00A92A1F">
        <w:tab/>
        <w:t>(e)</w:t>
      </w:r>
      <w:r w:rsidRPr="00A92A1F">
        <w:tab/>
        <w:t>the Authority’s response to the issues raised in those recommendations and submissions;</w:t>
      </w:r>
    </w:p>
    <w:p w:rsidR="00871A3B" w:rsidRPr="00A92A1F" w:rsidRDefault="00871A3B" w:rsidP="00871A3B">
      <w:pPr>
        <w:pStyle w:val="paragraph"/>
      </w:pPr>
      <w:r w:rsidRPr="00A92A1F">
        <w:tab/>
        <w:t>(f)</w:t>
      </w:r>
      <w:r w:rsidRPr="00A92A1F">
        <w:tab/>
        <w:t>the Authority’s reasons for approving the draft variation or abandoning the proposal.</w:t>
      </w:r>
    </w:p>
    <w:p w:rsidR="00871A3B" w:rsidRPr="00A92A1F" w:rsidRDefault="00871A3B" w:rsidP="00871A3B">
      <w:pPr>
        <w:pStyle w:val="ActHead5"/>
      </w:pPr>
      <w:bookmarkStart w:id="101" w:name="_Toc395272891"/>
      <w:r w:rsidRPr="00A92A1F">
        <w:rPr>
          <w:rStyle w:val="CharSectno"/>
        </w:rPr>
        <w:t>79</w:t>
      </w:r>
      <w:r w:rsidRPr="00A92A1F">
        <w:t xml:space="preserve">  Notifying the Council</w:t>
      </w:r>
      <w:bookmarkEnd w:id="101"/>
    </w:p>
    <w:p w:rsidR="00871A3B" w:rsidRPr="00A92A1F" w:rsidRDefault="00871A3B" w:rsidP="00871A3B">
      <w:pPr>
        <w:pStyle w:val="subsection"/>
      </w:pPr>
      <w:r w:rsidRPr="00A92A1F">
        <w:tab/>
        <w:t>(1)</w:t>
      </w:r>
      <w:r w:rsidRPr="00A92A1F">
        <w:tab/>
        <w:t>If the Authority approves a draft high level health claims variation, the Authority must, within 10 business days after the approval:</w:t>
      </w:r>
    </w:p>
    <w:p w:rsidR="00871A3B" w:rsidRPr="00A92A1F" w:rsidRDefault="00871A3B" w:rsidP="00871A3B">
      <w:pPr>
        <w:pStyle w:val="paragraph"/>
      </w:pPr>
      <w:r w:rsidRPr="00A92A1F">
        <w:tab/>
        <w:t>(a)</w:t>
      </w:r>
      <w:r w:rsidRPr="00A92A1F">
        <w:tab/>
        <w:t>give the Council:</w:t>
      </w:r>
    </w:p>
    <w:p w:rsidR="00871A3B" w:rsidRPr="00A92A1F" w:rsidRDefault="00871A3B" w:rsidP="00871A3B">
      <w:pPr>
        <w:pStyle w:val="paragraphsub"/>
      </w:pPr>
      <w:r w:rsidRPr="00A92A1F">
        <w:tab/>
        <w:t>(i)</w:t>
      </w:r>
      <w:r w:rsidRPr="00A92A1F">
        <w:tab/>
        <w:t>a written notification of the approval; and</w:t>
      </w:r>
    </w:p>
    <w:p w:rsidR="00871A3B" w:rsidRPr="00A92A1F" w:rsidRDefault="00871A3B" w:rsidP="00871A3B">
      <w:pPr>
        <w:pStyle w:val="paragraphsub"/>
      </w:pPr>
      <w:r w:rsidRPr="00A92A1F">
        <w:tab/>
        <w:t>(ii)</w:t>
      </w:r>
      <w:r w:rsidRPr="00A92A1F">
        <w:tab/>
        <w:t>a copy of the report prepared by the Authority under section</w:t>
      </w:r>
      <w:r w:rsidR="00A92A1F">
        <w:t> </w:t>
      </w:r>
      <w:r w:rsidRPr="00A92A1F">
        <w:t>78; and</w:t>
      </w:r>
    </w:p>
    <w:p w:rsidR="00871A3B" w:rsidRPr="00A92A1F" w:rsidRDefault="00871A3B" w:rsidP="00871A3B">
      <w:pPr>
        <w:pStyle w:val="paragraph"/>
      </w:pPr>
      <w:r w:rsidRPr="00A92A1F">
        <w:tab/>
        <w:t>(b)</w:t>
      </w:r>
      <w:r w:rsidRPr="00A92A1F">
        <w:tab/>
        <w:t>if submissions were called for under section</w:t>
      </w:r>
      <w:r w:rsidR="00A92A1F">
        <w:t> </w:t>
      </w:r>
      <w:r w:rsidRPr="00A92A1F">
        <w:t>77—give public notice of the decision.</w:t>
      </w:r>
    </w:p>
    <w:p w:rsidR="00871A3B" w:rsidRPr="00A92A1F" w:rsidRDefault="00871A3B" w:rsidP="00871A3B">
      <w:pPr>
        <w:pStyle w:val="subsection"/>
      </w:pPr>
      <w:r w:rsidRPr="00A92A1F">
        <w:lastRenderedPageBreak/>
        <w:tab/>
        <w:t>(2)</w:t>
      </w:r>
      <w:r w:rsidRPr="00A92A1F">
        <w:tab/>
        <w:t xml:space="preserve">If the Authority has notified the Council under </w:t>
      </w:r>
      <w:r w:rsidR="00A92A1F">
        <w:t>subsection (</w:t>
      </w:r>
      <w:r w:rsidRPr="00A92A1F">
        <w:t>1), the Council may direct the Authority to give the Council such information as the Council reasonably requires for the purpose of assisting the Council to make a decision about the draft under Division</w:t>
      </w:r>
      <w:r w:rsidR="00A92A1F">
        <w:t> </w:t>
      </w:r>
      <w:r w:rsidRPr="00A92A1F">
        <w:t>3.</w:t>
      </w:r>
    </w:p>
    <w:p w:rsidR="00871A3B" w:rsidRPr="00A92A1F" w:rsidRDefault="00871A3B" w:rsidP="00871A3B">
      <w:pPr>
        <w:pStyle w:val="notetext"/>
      </w:pPr>
      <w:r w:rsidRPr="00A92A1F">
        <w:t>Note:</w:t>
      </w:r>
      <w:r w:rsidRPr="00A92A1F">
        <w:tab/>
        <w:t>The process followed by the Council after receiving notification under this section is set out in Division</w:t>
      </w:r>
      <w:r w:rsidR="00A92A1F">
        <w:t> </w:t>
      </w:r>
      <w:r w:rsidRPr="00A92A1F">
        <w:t>3.</w:t>
      </w:r>
    </w:p>
    <w:p w:rsidR="00342C54" w:rsidRPr="00A92A1F" w:rsidRDefault="00342C54" w:rsidP="00B24F5A">
      <w:pPr>
        <w:pStyle w:val="ActHead3"/>
        <w:pageBreakBefore/>
      </w:pPr>
      <w:bookmarkStart w:id="102" w:name="_Toc395272892"/>
      <w:r w:rsidRPr="00A92A1F">
        <w:rPr>
          <w:rStyle w:val="CharDivNo"/>
        </w:rPr>
        <w:lastRenderedPageBreak/>
        <w:t>Division</w:t>
      </w:r>
      <w:r w:rsidR="00A92A1F">
        <w:rPr>
          <w:rStyle w:val="CharDivNo"/>
        </w:rPr>
        <w:t> </w:t>
      </w:r>
      <w:r w:rsidRPr="00A92A1F">
        <w:rPr>
          <w:rStyle w:val="CharDivNo"/>
        </w:rPr>
        <w:t>2A</w:t>
      </w:r>
      <w:r w:rsidRPr="00A92A1F">
        <w:t>—</w:t>
      </w:r>
      <w:r w:rsidRPr="00A92A1F">
        <w:rPr>
          <w:rStyle w:val="CharDivText"/>
        </w:rPr>
        <w:t>Variations by APVMA of the Maximum Residue Limits Standard</w:t>
      </w:r>
      <w:bookmarkEnd w:id="102"/>
    </w:p>
    <w:p w:rsidR="00342C54" w:rsidRPr="00A92A1F" w:rsidRDefault="00342C54" w:rsidP="00342C54">
      <w:pPr>
        <w:pStyle w:val="ActHead5"/>
      </w:pPr>
      <w:bookmarkStart w:id="103" w:name="_Toc395272893"/>
      <w:r w:rsidRPr="00A92A1F">
        <w:rPr>
          <w:rStyle w:val="CharSectno"/>
        </w:rPr>
        <w:t>80</w:t>
      </w:r>
      <w:r w:rsidRPr="00A92A1F">
        <w:t xml:space="preserve">  Application of Division</w:t>
      </w:r>
      <w:bookmarkEnd w:id="103"/>
    </w:p>
    <w:p w:rsidR="00342C54" w:rsidRPr="00A92A1F" w:rsidRDefault="00342C54" w:rsidP="00342C54">
      <w:pPr>
        <w:pStyle w:val="subsection"/>
      </w:pPr>
      <w:r w:rsidRPr="00A92A1F">
        <w:tab/>
      </w:r>
      <w:r w:rsidRPr="00A92A1F">
        <w:tab/>
        <w:t>This Division applies if the APVMA notifies the Authority under section</w:t>
      </w:r>
      <w:r w:rsidR="00A92A1F">
        <w:t> </w:t>
      </w:r>
      <w:r w:rsidR="00E9317B" w:rsidRPr="005B7A3E">
        <w:t>8E</w:t>
      </w:r>
      <w:r w:rsidRPr="00A92A1F">
        <w:rPr>
          <w:i/>
        </w:rPr>
        <w:t xml:space="preserve"> </w:t>
      </w:r>
      <w:r w:rsidRPr="00A92A1F">
        <w:t>of the Agvet Code of an application or variation in relation to a chemical product.</w:t>
      </w:r>
    </w:p>
    <w:p w:rsidR="00342C54" w:rsidRPr="00A92A1F" w:rsidRDefault="00342C54" w:rsidP="00342C54">
      <w:pPr>
        <w:pStyle w:val="ActHead5"/>
      </w:pPr>
      <w:bookmarkStart w:id="104" w:name="_Toc395272894"/>
      <w:r w:rsidRPr="00A92A1F">
        <w:rPr>
          <w:rStyle w:val="CharSectno"/>
        </w:rPr>
        <w:t>81</w:t>
      </w:r>
      <w:r w:rsidRPr="00A92A1F">
        <w:t xml:space="preserve">  Authority to give notice of APVMA notification</w:t>
      </w:r>
      <w:bookmarkEnd w:id="104"/>
    </w:p>
    <w:p w:rsidR="00342C54" w:rsidRPr="00A92A1F" w:rsidRDefault="00342C54" w:rsidP="00342C54">
      <w:pPr>
        <w:pStyle w:val="subsection"/>
      </w:pPr>
      <w:r w:rsidRPr="00A92A1F">
        <w:tab/>
        <w:t>(1)</w:t>
      </w:r>
      <w:r w:rsidRPr="00A92A1F">
        <w:tab/>
        <w:t>The Authority must give public notice of the following matters:</w:t>
      </w:r>
    </w:p>
    <w:p w:rsidR="00342C54" w:rsidRPr="00A92A1F" w:rsidRDefault="00342C54" w:rsidP="00342C54">
      <w:pPr>
        <w:pStyle w:val="paragraph"/>
      </w:pPr>
      <w:r w:rsidRPr="00A92A1F">
        <w:tab/>
        <w:t>(a)</w:t>
      </w:r>
      <w:r w:rsidRPr="00A92A1F">
        <w:tab/>
        <w:t>that the Authority has been notified under section</w:t>
      </w:r>
      <w:r w:rsidR="00A92A1F">
        <w:t> </w:t>
      </w:r>
      <w:r w:rsidR="00E9317B" w:rsidRPr="005B7A3E">
        <w:t>8E</w:t>
      </w:r>
      <w:r w:rsidRPr="00A92A1F">
        <w:t xml:space="preserve"> of the Agvet Code of an application or variation;</w:t>
      </w:r>
    </w:p>
    <w:p w:rsidR="00342C54" w:rsidRPr="00A92A1F" w:rsidRDefault="00342C54" w:rsidP="00342C54">
      <w:pPr>
        <w:pStyle w:val="paragraph"/>
      </w:pPr>
      <w:r w:rsidRPr="00A92A1F">
        <w:tab/>
        <w:t>(b)</w:t>
      </w:r>
      <w:r w:rsidRPr="00A92A1F">
        <w:tab/>
        <w:t>the particulars referred to in subparagraph</w:t>
      </w:r>
      <w:r w:rsidR="00A92A1F">
        <w:t> </w:t>
      </w:r>
      <w:r w:rsidR="00E9317B" w:rsidRPr="005B7A3E">
        <w:t>8E(2)(b)(i)</w:t>
      </w:r>
      <w:r w:rsidRPr="00A92A1F">
        <w:t xml:space="preserve"> of the Agvet Code that were set out in the notice under </w:t>
      </w:r>
      <w:r w:rsidR="00E9317B" w:rsidRPr="005B7A3E">
        <w:t>section 8E</w:t>
      </w:r>
      <w:r w:rsidRPr="00A92A1F">
        <w:t xml:space="preserve"> of the Agvet Code;</w:t>
      </w:r>
    </w:p>
    <w:p w:rsidR="00342C54" w:rsidRPr="00A92A1F" w:rsidRDefault="00342C54" w:rsidP="00342C54">
      <w:pPr>
        <w:pStyle w:val="paragraph"/>
      </w:pPr>
      <w:r w:rsidRPr="00A92A1F">
        <w:tab/>
        <w:t>(c)</w:t>
      </w:r>
      <w:r w:rsidRPr="00A92A1F">
        <w:tab/>
        <w:t>any other matters that the Authority thinks appropriate.</w:t>
      </w:r>
    </w:p>
    <w:p w:rsidR="00342C54" w:rsidRPr="00A92A1F" w:rsidRDefault="00342C54" w:rsidP="00342C54">
      <w:pPr>
        <w:pStyle w:val="subsection"/>
      </w:pPr>
      <w:r w:rsidRPr="00A92A1F">
        <w:tab/>
        <w:t>(2)</w:t>
      </w:r>
      <w:r w:rsidRPr="00A92A1F">
        <w:tab/>
        <w:t>The Authority must give the notice as soon as practicable after the notification under section</w:t>
      </w:r>
      <w:r w:rsidR="00A92A1F">
        <w:t> </w:t>
      </w:r>
      <w:r w:rsidR="00E9317B" w:rsidRPr="005B7A3E">
        <w:t>8E</w:t>
      </w:r>
      <w:r w:rsidRPr="00A92A1F">
        <w:t xml:space="preserve"> of the Agvet Code.</w:t>
      </w:r>
    </w:p>
    <w:p w:rsidR="00342C54" w:rsidRPr="00A92A1F" w:rsidRDefault="00342C54" w:rsidP="00342C54">
      <w:pPr>
        <w:pStyle w:val="ActHead5"/>
      </w:pPr>
      <w:bookmarkStart w:id="105" w:name="_Toc395272895"/>
      <w:r w:rsidRPr="00A92A1F">
        <w:rPr>
          <w:rStyle w:val="CharSectno"/>
        </w:rPr>
        <w:t>82</w:t>
      </w:r>
      <w:r w:rsidRPr="00A92A1F">
        <w:t xml:space="preserve">  APVMA may vary the Maximum Residue Limits Standard</w:t>
      </w:r>
      <w:bookmarkEnd w:id="105"/>
    </w:p>
    <w:p w:rsidR="00342C54" w:rsidRPr="00A92A1F" w:rsidRDefault="00342C54" w:rsidP="00342C54">
      <w:pPr>
        <w:pStyle w:val="subsection"/>
      </w:pPr>
      <w:r w:rsidRPr="00A92A1F">
        <w:tab/>
        <w:t>(1)</w:t>
      </w:r>
      <w:r w:rsidRPr="00A92A1F">
        <w:tab/>
        <w:t xml:space="preserve">The APVMA may vary the Maximum Residue Limits Standard to </w:t>
      </w:r>
      <w:r w:rsidRPr="00A92A1F">
        <w:t>include or change a permitted maximum residue limit to cover the chemical product.</w:t>
      </w:r>
    </w:p>
    <w:p w:rsidR="00342C54" w:rsidRPr="00A92A1F" w:rsidRDefault="00342C54" w:rsidP="00342C54">
      <w:pPr>
        <w:pStyle w:val="SubsectionHead"/>
      </w:pPr>
      <w:r w:rsidRPr="00A92A1F">
        <w:t>Variation is a legislative instrument</w:t>
      </w:r>
    </w:p>
    <w:p w:rsidR="00342C54" w:rsidRPr="00A92A1F" w:rsidRDefault="00342C54" w:rsidP="00342C54">
      <w:pPr>
        <w:pStyle w:val="subsection"/>
      </w:pPr>
      <w:r w:rsidRPr="00A92A1F">
        <w:tab/>
        <w:t>(2)</w:t>
      </w:r>
      <w:r w:rsidRPr="00A92A1F">
        <w:tab/>
        <w:t xml:space="preserve">A variation made under </w:t>
      </w:r>
      <w:r w:rsidR="00A92A1F">
        <w:t>subsection (</w:t>
      </w:r>
      <w:r w:rsidRPr="00A92A1F">
        <w:t>1) is a legislative instrument, but neither section</w:t>
      </w:r>
      <w:r w:rsidR="00A92A1F">
        <w:t> </w:t>
      </w:r>
      <w:r w:rsidRPr="00A92A1F">
        <w:t>42 (disallowance) nor Part</w:t>
      </w:r>
      <w:r w:rsidR="00A92A1F">
        <w:t> </w:t>
      </w:r>
      <w:r w:rsidRPr="00A92A1F">
        <w:t xml:space="preserve">6 (sunsetting) of the </w:t>
      </w:r>
      <w:r w:rsidRPr="00A92A1F">
        <w:rPr>
          <w:i/>
        </w:rPr>
        <w:t>Legislative Instruments Act 2003</w:t>
      </w:r>
      <w:r w:rsidRPr="00A92A1F">
        <w:t xml:space="preserve"> applies to the variation.</w:t>
      </w:r>
    </w:p>
    <w:p w:rsidR="00342C54" w:rsidRPr="00A92A1F" w:rsidRDefault="00342C54" w:rsidP="00342C54">
      <w:pPr>
        <w:pStyle w:val="SubsectionHead"/>
      </w:pPr>
      <w:r w:rsidRPr="00A92A1F">
        <w:t>Proposed variation</w:t>
      </w:r>
    </w:p>
    <w:p w:rsidR="00342C54" w:rsidRPr="00A92A1F" w:rsidRDefault="00342C54" w:rsidP="00342C54">
      <w:pPr>
        <w:pStyle w:val="subsection"/>
      </w:pPr>
      <w:r w:rsidRPr="00A92A1F">
        <w:tab/>
        <w:t>(3)</w:t>
      </w:r>
      <w:r w:rsidRPr="00A92A1F">
        <w:tab/>
        <w:t xml:space="preserve">Before making a variation under </w:t>
      </w:r>
      <w:r w:rsidR="00A92A1F">
        <w:t>subsection (</w:t>
      </w:r>
      <w:r w:rsidRPr="00A92A1F">
        <w:t>1), the APVMA must notify the Authority of a proposed variation.</w:t>
      </w:r>
    </w:p>
    <w:p w:rsidR="00342C54" w:rsidRPr="00A92A1F" w:rsidRDefault="00342C54" w:rsidP="00342C54">
      <w:pPr>
        <w:pStyle w:val="SubsectionHead"/>
      </w:pPr>
      <w:r w:rsidRPr="00A92A1F">
        <w:lastRenderedPageBreak/>
        <w:t>Dietary exposure assessment</w:t>
      </w:r>
    </w:p>
    <w:p w:rsidR="00342C54" w:rsidRPr="00A92A1F" w:rsidRDefault="00342C54" w:rsidP="00342C54">
      <w:pPr>
        <w:pStyle w:val="subsection"/>
      </w:pPr>
      <w:r w:rsidRPr="00A92A1F">
        <w:tab/>
        <w:t>(4)</w:t>
      </w:r>
      <w:r w:rsidRPr="00A92A1F">
        <w:tab/>
        <w:t>The Authority must:</w:t>
      </w:r>
    </w:p>
    <w:p w:rsidR="00342C54" w:rsidRPr="00A92A1F" w:rsidRDefault="00342C54" w:rsidP="00342C54">
      <w:pPr>
        <w:pStyle w:val="paragraph"/>
      </w:pPr>
      <w:r w:rsidRPr="00A92A1F">
        <w:tab/>
        <w:t>(a)</w:t>
      </w:r>
      <w:r w:rsidRPr="00A92A1F">
        <w:tab/>
        <w:t>prepare a dietary exposure assessment of the proposed variation and give a copy of the assessment to the APVMA and the Council; or</w:t>
      </w:r>
    </w:p>
    <w:p w:rsidR="00342C54" w:rsidRPr="00A92A1F" w:rsidRDefault="00342C54" w:rsidP="00342C54">
      <w:pPr>
        <w:pStyle w:val="paragraph"/>
      </w:pPr>
      <w:r w:rsidRPr="00A92A1F">
        <w:tab/>
        <w:t>(b)</w:t>
      </w:r>
      <w:r w:rsidRPr="00A92A1F">
        <w:tab/>
        <w:t>if, with the Authority’s agreement, a dietary exposure assessment of the proposed variation is prepared by another person or body:</w:t>
      </w:r>
    </w:p>
    <w:p w:rsidR="00342C54" w:rsidRPr="00A92A1F" w:rsidRDefault="00342C54" w:rsidP="00342C54">
      <w:pPr>
        <w:pStyle w:val="paragraphsub"/>
      </w:pPr>
      <w:r w:rsidRPr="00A92A1F">
        <w:tab/>
        <w:t>(i)</w:t>
      </w:r>
      <w:r w:rsidRPr="00A92A1F">
        <w:tab/>
        <w:t>review the assessment and prepare comments on the assessment (including comments relating to the dietary exposure risk of the proposed variation); and</w:t>
      </w:r>
    </w:p>
    <w:p w:rsidR="00342C54" w:rsidRPr="00A92A1F" w:rsidRDefault="00342C54" w:rsidP="00342C54">
      <w:pPr>
        <w:pStyle w:val="paragraphsub"/>
      </w:pPr>
      <w:r w:rsidRPr="00A92A1F">
        <w:tab/>
        <w:t>(ii)</w:t>
      </w:r>
      <w:r w:rsidRPr="00A92A1F">
        <w:tab/>
        <w:t>give a copy of the assessment to the Council and, if the assessment is not prepared by the APVMA, give a copy of the assessment to the APVMA; and</w:t>
      </w:r>
    </w:p>
    <w:p w:rsidR="00342C54" w:rsidRPr="00A92A1F" w:rsidRDefault="00342C54" w:rsidP="00342C54">
      <w:pPr>
        <w:pStyle w:val="paragraphsub"/>
      </w:pPr>
      <w:r w:rsidRPr="00A92A1F">
        <w:tab/>
        <w:t>(iii)</w:t>
      </w:r>
      <w:r w:rsidRPr="00A92A1F">
        <w:tab/>
        <w:t>give a copy of the comments on the assessment to the APVMA and the Council.</w:t>
      </w:r>
    </w:p>
    <w:p w:rsidR="00342C54" w:rsidRPr="00A92A1F" w:rsidRDefault="00342C54" w:rsidP="00342C54">
      <w:pPr>
        <w:pStyle w:val="subsection"/>
      </w:pPr>
      <w:r w:rsidRPr="00A92A1F">
        <w:tab/>
        <w:t>(5)</w:t>
      </w:r>
      <w:r w:rsidRPr="00A92A1F">
        <w:tab/>
        <w:t xml:space="preserve">Before making a variation under </w:t>
      </w:r>
      <w:r w:rsidR="00A92A1F">
        <w:t>subsection (</w:t>
      </w:r>
      <w:r w:rsidRPr="00A92A1F">
        <w:t>1), the APVMA must:</w:t>
      </w:r>
    </w:p>
    <w:p w:rsidR="00342C54" w:rsidRPr="00A92A1F" w:rsidRDefault="00342C54" w:rsidP="00342C54">
      <w:pPr>
        <w:pStyle w:val="paragraph"/>
      </w:pPr>
      <w:r w:rsidRPr="00A92A1F">
        <w:tab/>
        <w:t>(a)</w:t>
      </w:r>
      <w:r w:rsidRPr="00A92A1F">
        <w:tab/>
        <w:t xml:space="preserve">if </w:t>
      </w:r>
      <w:r w:rsidR="00A92A1F">
        <w:t>paragraph (</w:t>
      </w:r>
      <w:r w:rsidRPr="00A92A1F">
        <w:t>4)(a) applies—consider the assessment; or</w:t>
      </w:r>
    </w:p>
    <w:p w:rsidR="00342C54" w:rsidRPr="00A92A1F" w:rsidRDefault="00342C54" w:rsidP="00342C54">
      <w:pPr>
        <w:pStyle w:val="paragraph"/>
      </w:pPr>
      <w:r w:rsidRPr="00A92A1F">
        <w:tab/>
        <w:t>(b)</w:t>
      </w:r>
      <w:r w:rsidRPr="00A92A1F">
        <w:tab/>
        <w:t xml:space="preserve">if </w:t>
      </w:r>
      <w:r w:rsidR="00A92A1F">
        <w:t>paragraph (</w:t>
      </w:r>
      <w:r w:rsidRPr="00A92A1F">
        <w:t>4)(b) applies—consider the assessment and the comments on the assessment referred to in that paragraph.</w:t>
      </w:r>
    </w:p>
    <w:p w:rsidR="00342C54" w:rsidRPr="00A92A1F" w:rsidRDefault="00342C54" w:rsidP="00342C54">
      <w:pPr>
        <w:pStyle w:val="SubsectionHead"/>
      </w:pPr>
      <w:r w:rsidRPr="00A92A1F">
        <w:t>APVMA to give the Authority a copy of the variation</w:t>
      </w:r>
    </w:p>
    <w:p w:rsidR="00342C54" w:rsidRPr="00A92A1F" w:rsidRDefault="00342C54" w:rsidP="00342C54">
      <w:pPr>
        <w:pStyle w:val="subsection"/>
      </w:pPr>
      <w:r w:rsidRPr="00A92A1F">
        <w:tab/>
        <w:t>(6)</w:t>
      </w:r>
      <w:r w:rsidRPr="00A92A1F">
        <w:tab/>
        <w:t xml:space="preserve">The APVMA must give a copy of a variation made under </w:t>
      </w:r>
      <w:r w:rsidR="00A92A1F">
        <w:t>subsection (</w:t>
      </w:r>
      <w:r w:rsidRPr="00A92A1F">
        <w:t>1) to the Authority.</w:t>
      </w:r>
    </w:p>
    <w:p w:rsidR="00342C54" w:rsidRPr="00A92A1F" w:rsidRDefault="00342C54" w:rsidP="00342C54">
      <w:pPr>
        <w:pStyle w:val="SubsectionHead"/>
      </w:pPr>
      <w:r w:rsidRPr="00A92A1F">
        <w:t>Gazettal</w:t>
      </w:r>
    </w:p>
    <w:p w:rsidR="00342C54" w:rsidRPr="00A92A1F" w:rsidRDefault="00342C54" w:rsidP="00342C54">
      <w:pPr>
        <w:pStyle w:val="subsection"/>
      </w:pPr>
      <w:r w:rsidRPr="00A92A1F">
        <w:tab/>
        <w:t>(7)</w:t>
      </w:r>
      <w:r w:rsidRPr="00A92A1F">
        <w:tab/>
        <w:t xml:space="preserve">In addition to the requirement under the </w:t>
      </w:r>
      <w:r w:rsidRPr="00A92A1F">
        <w:rPr>
          <w:i/>
        </w:rPr>
        <w:t>Legislative Instruments Act 2003</w:t>
      </w:r>
      <w:r w:rsidRPr="00A92A1F">
        <w:t xml:space="preserve"> for a variation made under </w:t>
      </w:r>
      <w:r w:rsidR="00A92A1F">
        <w:t>subsection (</w:t>
      </w:r>
      <w:r w:rsidRPr="00A92A1F">
        <w:t xml:space="preserve">1) to be registered, the APVMA must cause a copy of the variation to be published in the </w:t>
      </w:r>
      <w:r w:rsidRPr="00A92A1F">
        <w:rPr>
          <w:i/>
        </w:rPr>
        <w:t>Gazette</w:t>
      </w:r>
      <w:r w:rsidRPr="00A92A1F">
        <w:t>.</w:t>
      </w:r>
    </w:p>
    <w:p w:rsidR="00342C54" w:rsidRPr="00A92A1F" w:rsidRDefault="00342C54" w:rsidP="00342C54">
      <w:pPr>
        <w:pStyle w:val="SubsectionHead"/>
      </w:pPr>
      <w:r w:rsidRPr="00A92A1F">
        <w:t>When variation takes effect</w:t>
      </w:r>
    </w:p>
    <w:p w:rsidR="00342C54" w:rsidRPr="00A92A1F" w:rsidRDefault="00342C54" w:rsidP="00342C54">
      <w:pPr>
        <w:pStyle w:val="subsection"/>
      </w:pPr>
      <w:r w:rsidRPr="00A92A1F">
        <w:tab/>
        <w:t>(8)</w:t>
      </w:r>
      <w:r w:rsidRPr="00A92A1F">
        <w:tab/>
        <w:t xml:space="preserve">A variation made under </w:t>
      </w:r>
      <w:r w:rsidR="00A92A1F">
        <w:t>subsection (</w:t>
      </w:r>
      <w:r w:rsidRPr="00A92A1F">
        <w:t xml:space="preserve">1) takes effect on the day a copy of the variation is published as mentioned in </w:t>
      </w:r>
      <w:r w:rsidR="00A92A1F">
        <w:t>subsection (</w:t>
      </w:r>
      <w:r w:rsidRPr="00A92A1F">
        <w:t xml:space="preserve">7), </w:t>
      </w:r>
      <w:r w:rsidRPr="00A92A1F">
        <w:lastRenderedPageBreak/>
        <w:t>despite subsections</w:t>
      </w:r>
      <w:r w:rsidR="00A92A1F">
        <w:t> </w:t>
      </w:r>
      <w:r w:rsidRPr="00A92A1F">
        <w:t xml:space="preserve">12(1) and (2) of the </w:t>
      </w:r>
      <w:r w:rsidRPr="00A92A1F">
        <w:rPr>
          <w:i/>
        </w:rPr>
        <w:t>Legislative Instruments Act 2003</w:t>
      </w:r>
      <w:r w:rsidRPr="00A92A1F">
        <w:t>.</w:t>
      </w:r>
    </w:p>
    <w:p w:rsidR="00342C54" w:rsidRPr="00A92A1F" w:rsidRDefault="00342C54" w:rsidP="00342C54">
      <w:pPr>
        <w:pStyle w:val="ActHead5"/>
      </w:pPr>
      <w:bookmarkStart w:id="106" w:name="_Toc395272896"/>
      <w:r w:rsidRPr="00A92A1F">
        <w:rPr>
          <w:rStyle w:val="CharSectno"/>
        </w:rPr>
        <w:t>83</w:t>
      </w:r>
      <w:r w:rsidRPr="00A92A1F">
        <w:t xml:space="preserve">  No limit on the Authority’s power to vary the Maximum Residue Limits Standard</w:t>
      </w:r>
      <w:bookmarkEnd w:id="106"/>
    </w:p>
    <w:p w:rsidR="00342C54" w:rsidRPr="00A92A1F" w:rsidRDefault="00342C54" w:rsidP="00342C54">
      <w:pPr>
        <w:pStyle w:val="subsection"/>
      </w:pPr>
      <w:r w:rsidRPr="00A92A1F">
        <w:tab/>
      </w:r>
      <w:r w:rsidRPr="00A92A1F">
        <w:tab/>
        <w:t>This Division does not limit the Authority’s power to vary the Maximum Residue Limits Standard.</w:t>
      </w:r>
    </w:p>
    <w:p w:rsidR="00127817" w:rsidRPr="00A92A1F" w:rsidRDefault="00127817" w:rsidP="00B24F5A">
      <w:pPr>
        <w:pStyle w:val="ActHead3"/>
        <w:pageBreakBefore/>
      </w:pPr>
      <w:bookmarkStart w:id="107" w:name="_Toc395272897"/>
      <w:r w:rsidRPr="00A92A1F">
        <w:rPr>
          <w:rStyle w:val="CharDivNo"/>
        </w:rPr>
        <w:lastRenderedPageBreak/>
        <w:t>Division</w:t>
      </w:r>
      <w:r w:rsidR="00A92A1F">
        <w:rPr>
          <w:rStyle w:val="CharDivNo"/>
        </w:rPr>
        <w:t> </w:t>
      </w:r>
      <w:r w:rsidRPr="00A92A1F">
        <w:rPr>
          <w:rStyle w:val="CharDivNo"/>
        </w:rPr>
        <w:t>3</w:t>
      </w:r>
      <w:r w:rsidRPr="00A92A1F">
        <w:t>—</w:t>
      </w:r>
      <w:r w:rsidRPr="00A92A1F">
        <w:rPr>
          <w:rStyle w:val="CharDivText"/>
        </w:rPr>
        <w:t xml:space="preserve">Council review of draft standards and draft </w:t>
      </w:r>
      <w:r w:rsidRPr="00A92A1F">
        <w:rPr>
          <w:rStyle w:val="CharDivText"/>
        </w:rPr>
        <w:t>variations of standards</w:t>
      </w:r>
      <w:bookmarkEnd w:id="107"/>
    </w:p>
    <w:p w:rsidR="00127817" w:rsidRPr="00A92A1F" w:rsidRDefault="00127817" w:rsidP="00127817">
      <w:pPr>
        <w:pStyle w:val="ActHead5"/>
      </w:pPr>
      <w:bookmarkStart w:id="108" w:name="_Toc395272898"/>
      <w:r w:rsidRPr="00A92A1F">
        <w:rPr>
          <w:rStyle w:val="CharSectno"/>
        </w:rPr>
        <w:t>84</w:t>
      </w:r>
      <w:r w:rsidRPr="00A92A1F">
        <w:t xml:space="preserve">  Council may request a review</w:t>
      </w:r>
      <w:bookmarkEnd w:id="108"/>
    </w:p>
    <w:p w:rsidR="00127817" w:rsidRPr="00A92A1F" w:rsidRDefault="00127817" w:rsidP="00127817">
      <w:pPr>
        <w:pStyle w:val="subsection"/>
      </w:pPr>
      <w:r w:rsidRPr="00A92A1F">
        <w:tab/>
        <w:t>(1)</w:t>
      </w:r>
      <w:r w:rsidRPr="00A92A1F">
        <w:tab/>
        <w:t>If the Authority notifies the Council under section</w:t>
      </w:r>
      <w:r w:rsidR="00A92A1F">
        <w:t> </w:t>
      </w:r>
      <w:r w:rsidRPr="00A92A1F">
        <w:t>34, 41, 64 or 69 that the Authority has approved a draft standard or draft variation (with or without amendments),</w:t>
      </w:r>
      <w:r w:rsidR="001B410A">
        <w:t xml:space="preserve"> </w:t>
      </w:r>
      <w:r w:rsidR="001B410A" w:rsidRPr="005B7A3E">
        <w:t>or under section 53 and 79 that the Authority has approved a draft high level health claims variation,</w:t>
      </w:r>
      <w:r w:rsidRPr="00A92A1F">
        <w:t xml:space="preserve"> the Council must, within 60 days after the notification:</w:t>
      </w:r>
    </w:p>
    <w:p w:rsidR="00127817" w:rsidRPr="00A92A1F" w:rsidRDefault="00127817" w:rsidP="00127817">
      <w:pPr>
        <w:pStyle w:val="paragraph"/>
      </w:pPr>
      <w:r w:rsidRPr="00A92A1F">
        <w:tab/>
        <w:t>(a)</w:t>
      </w:r>
      <w:r w:rsidRPr="00A92A1F">
        <w:tab/>
        <w:t>request the Authority to review the draft; or</w:t>
      </w:r>
    </w:p>
    <w:p w:rsidR="00127817" w:rsidRPr="00A92A1F" w:rsidRDefault="00127817" w:rsidP="00127817">
      <w:pPr>
        <w:pStyle w:val="paragraph"/>
      </w:pPr>
      <w:r w:rsidRPr="00A92A1F">
        <w:tab/>
        <w:t>(b)</w:t>
      </w:r>
      <w:r w:rsidRPr="00A92A1F">
        <w:tab/>
        <w:t>inform the Authority that the Council does not intend to request the Authority to review the draft.</w:t>
      </w:r>
    </w:p>
    <w:p w:rsidR="00127817" w:rsidRPr="00A92A1F" w:rsidRDefault="00127817" w:rsidP="00127817">
      <w:pPr>
        <w:pStyle w:val="subsection"/>
      </w:pPr>
      <w:r w:rsidRPr="00A92A1F">
        <w:tab/>
        <w:t>(2)</w:t>
      </w:r>
      <w:r w:rsidRPr="00A92A1F">
        <w:tab/>
        <w:t>In exercising its powers under this section in relation to a draft standard or variation,</w:t>
      </w:r>
      <w:r w:rsidR="00922763">
        <w:t xml:space="preserve"> </w:t>
      </w:r>
      <w:r w:rsidR="00922763" w:rsidRPr="005B7A3E">
        <w:t>or a draft high level health claims variation,</w:t>
      </w:r>
      <w:r w:rsidRPr="00A92A1F">
        <w:t xml:space="preserve"> the Council must comply with:</w:t>
      </w:r>
    </w:p>
    <w:p w:rsidR="00127817" w:rsidRPr="00A92A1F" w:rsidRDefault="00127817" w:rsidP="00127817">
      <w:pPr>
        <w:pStyle w:val="paragraph"/>
      </w:pPr>
      <w:r w:rsidRPr="00A92A1F">
        <w:tab/>
        <w:t>(a)</w:t>
      </w:r>
      <w:r w:rsidRPr="00A92A1F">
        <w:tab/>
        <w:t>the Food Regulation Agreement; and</w:t>
      </w:r>
    </w:p>
    <w:p w:rsidR="00127817" w:rsidRPr="00A92A1F" w:rsidRDefault="00127817" w:rsidP="00127817">
      <w:pPr>
        <w:pStyle w:val="paragraph"/>
      </w:pPr>
      <w:r w:rsidRPr="00A92A1F">
        <w:tab/>
        <w:t>(b)</w:t>
      </w:r>
      <w:r w:rsidRPr="00A92A1F">
        <w:tab/>
        <w:t>the Australia New Zealand Joint Food Standards Agreement.</w:t>
      </w:r>
    </w:p>
    <w:p w:rsidR="00127817" w:rsidRPr="00A92A1F" w:rsidRDefault="00127817" w:rsidP="00127817">
      <w:pPr>
        <w:pStyle w:val="ActHead5"/>
      </w:pPr>
      <w:bookmarkStart w:id="109" w:name="_Toc395272899"/>
      <w:r w:rsidRPr="00A92A1F">
        <w:rPr>
          <w:rStyle w:val="CharSectno"/>
        </w:rPr>
        <w:t>85</w:t>
      </w:r>
      <w:r w:rsidRPr="00A92A1F">
        <w:t xml:space="preserve">  Review not requested</w:t>
      </w:r>
      <w:bookmarkEnd w:id="109"/>
    </w:p>
    <w:p w:rsidR="00127817" w:rsidRPr="00A92A1F" w:rsidRDefault="00127817" w:rsidP="00127817">
      <w:pPr>
        <w:pStyle w:val="subsection"/>
      </w:pPr>
      <w:r w:rsidRPr="00A92A1F">
        <w:tab/>
      </w:r>
      <w:r w:rsidRPr="00A92A1F">
        <w:tab/>
        <w:t>If the Council informs the Authority under paragraph</w:t>
      </w:r>
      <w:r w:rsidR="00A92A1F">
        <w:t> </w:t>
      </w:r>
      <w:r w:rsidRPr="00A92A1F">
        <w:t xml:space="preserve">84(1)(b) that the Council does not intend to request the Authority to review a draft standard or draft variation then, as soon as practicable, the Authority must comply with the publication requirements set out in </w:t>
      </w:r>
      <w:r w:rsidRPr="00A92A1F">
        <w:t>section</w:t>
      </w:r>
      <w:r w:rsidR="00A92A1F">
        <w:t> </w:t>
      </w:r>
      <w:r w:rsidRPr="00A92A1F">
        <w:t>92.</w:t>
      </w:r>
    </w:p>
    <w:p w:rsidR="00127817" w:rsidRPr="00A92A1F" w:rsidRDefault="00127817" w:rsidP="00127817">
      <w:pPr>
        <w:pStyle w:val="ActHead5"/>
      </w:pPr>
      <w:bookmarkStart w:id="110" w:name="_Toc395272900"/>
      <w:r w:rsidRPr="00A92A1F">
        <w:rPr>
          <w:rStyle w:val="CharSectno"/>
        </w:rPr>
        <w:t>86</w:t>
      </w:r>
      <w:r w:rsidRPr="00A92A1F">
        <w:t xml:space="preserve">  Review requested</w:t>
      </w:r>
      <w:bookmarkEnd w:id="110"/>
    </w:p>
    <w:p w:rsidR="00127817" w:rsidRPr="00A92A1F" w:rsidRDefault="00127817" w:rsidP="00127817">
      <w:pPr>
        <w:pStyle w:val="subsection"/>
      </w:pPr>
      <w:r w:rsidRPr="00A92A1F">
        <w:tab/>
        <w:t>(1)</w:t>
      </w:r>
      <w:r w:rsidRPr="00A92A1F">
        <w:tab/>
        <w:t>If the Council requests the Authority to review a draft standard or draft variation, the Council must inform the Authority of the Council’s concerns with the draft.</w:t>
      </w:r>
    </w:p>
    <w:p w:rsidR="00127817" w:rsidRPr="00A92A1F" w:rsidRDefault="00127817" w:rsidP="00127817">
      <w:pPr>
        <w:pStyle w:val="subsection"/>
      </w:pPr>
      <w:r w:rsidRPr="00A92A1F">
        <w:tab/>
        <w:t>(2)</w:t>
      </w:r>
      <w:r w:rsidRPr="00A92A1F">
        <w:tab/>
        <w:t>The Council may give to the Authority such directions as it thinks fit in relation to the conduct of a review of a draft standard or draft variation.</w:t>
      </w:r>
    </w:p>
    <w:p w:rsidR="00127817" w:rsidRPr="00A92A1F" w:rsidRDefault="00127817" w:rsidP="00127817">
      <w:pPr>
        <w:pStyle w:val="subsection"/>
      </w:pPr>
      <w:r w:rsidRPr="00A92A1F">
        <w:tab/>
        <w:t>(3)</w:t>
      </w:r>
      <w:r w:rsidRPr="00A92A1F">
        <w:tab/>
        <w:t xml:space="preserve">A direction under </w:t>
      </w:r>
      <w:r w:rsidR="00A92A1F">
        <w:t>subsection (</w:t>
      </w:r>
      <w:r w:rsidRPr="00A92A1F">
        <w:t>2) is not a legislative instrument.</w:t>
      </w:r>
    </w:p>
    <w:p w:rsidR="00127817" w:rsidRPr="00A92A1F" w:rsidRDefault="00127817" w:rsidP="00127817">
      <w:pPr>
        <w:pStyle w:val="ActHead5"/>
      </w:pPr>
      <w:bookmarkStart w:id="111" w:name="_Toc395272901"/>
      <w:r w:rsidRPr="00A92A1F">
        <w:rPr>
          <w:rStyle w:val="CharSectno"/>
        </w:rPr>
        <w:lastRenderedPageBreak/>
        <w:t>87</w:t>
      </w:r>
      <w:r w:rsidRPr="00A92A1F">
        <w:t xml:space="preserve">  Authority to respond to request</w:t>
      </w:r>
      <w:bookmarkEnd w:id="111"/>
    </w:p>
    <w:p w:rsidR="00127817" w:rsidRPr="00A92A1F" w:rsidRDefault="00127817" w:rsidP="00127817">
      <w:pPr>
        <w:pStyle w:val="subsection"/>
      </w:pPr>
      <w:r w:rsidRPr="00A92A1F">
        <w:tab/>
        <w:t>(1)</w:t>
      </w:r>
      <w:r w:rsidRPr="00A92A1F">
        <w:tab/>
        <w:t>If the Council requests the Authority to review a draft standard or draft variation:</w:t>
      </w:r>
    </w:p>
    <w:p w:rsidR="00127817" w:rsidRPr="00A92A1F" w:rsidRDefault="00127817" w:rsidP="00127817">
      <w:pPr>
        <w:pStyle w:val="paragraph"/>
      </w:pPr>
      <w:r w:rsidRPr="00A92A1F">
        <w:tab/>
        <w:t>(a)</w:t>
      </w:r>
      <w:r w:rsidRPr="00A92A1F">
        <w:tab/>
        <w:t>a review is to be conducted, subject to any directions given under subsection</w:t>
      </w:r>
      <w:r w:rsidR="00A92A1F">
        <w:t> </w:t>
      </w:r>
      <w:r w:rsidRPr="00A92A1F">
        <w:t>86(2), in such manner as the Authority considers appropriate; and</w:t>
      </w:r>
    </w:p>
    <w:p w:rsidR="00127817" w:rsidRPr="00A92A1F" w:rsidRDefault="00127817" w:rsidP="00127817">
      <w:pPr>
        <w:pStyle w:val="paragraph"/>
      </w:pPr>
      <w:r w:rsidRPr="00A92A1F">
        <w:tab/>
        <w:t>(b)</w:t>
      </w:r>
      <w:r w:rsidRPr="00A92A1F">
        <w:tab/>
        <w:t xml:space="preserve">the Authority must complete the review, and make a decision under </w:t>
      </w:r>
      <w:r w:rsidR="00A92A1F">
        <w:t>subsection (</w:t>
      </w:r>
      <w:r w:rsidRPr="00A92A1F">
        <w:t>2):</w:t>
      </w:r>
    </w:p>
    <w:p w:rsidR="00127817" w:rsidRPr="00A92A1F" w:rsidRDefault="00127817" w:rsidP="00127817">
      <w:pPr>
        <w:pStyle w:val="paragraphsub"/>
      </w:pPr>
      <w:r w:rsidRPr="00A92A1F">
        <w:tab/>
        <w:t>(i)</w:t>
      </w:r>
      <w:r w:rsidRPr="00A92A1F">
        <w:tab/>
        <w:t>within 3 months after the request was made; or</w:t>
      </w:r>
    </w:p>
    <w:p w:rsidR="00127817" w:rsidRPr="00A92A1F" w:rsidRDefault="00127817" w:rsidP="00127817">
      <w:pPr>
        <w:pStyle w:val="paragraphsub"/>
      </w:pPr>
      <w:r w:rsidRPr="00A92A1F">
        <w:tab/>
        <w:t>(ii)</w:t>
      </w:r>
      <w:r w:rsidRPr="00A92A1F">
        <w:tab/>
        <w:t>if the Council allows a longer period—within that longer period.</w:t>
      </w:r>
    </w:p>
    <w:p w:rsidR="00127817" w:rsidRPr="00A92A1F" w:rsidRDefault="00127817" w:rsidP="00127817">
      <w:pPr>
        <w:pStyle w:val="subsection"/>
      </w:pPr>
      <w:r w:rsidRPr="00A92A1F">
        <w:tab/>
        <w:t>(2)</w:t>
      </w:r>
      <w:r w:rsidRPr="00A92A1F">
        <w:tab/>
        <w:t>After completing a review under this section of a draft standard or draft variation, the Authority must:</w:t>
      </w:r>
    </w:p>
    <w:p w:rsidR="00127817" w:rsidRPr="00A92A1F" w:rsidRDefault="00127817" w:rsidP="00127817">
      <w:pPr>
        <w:pStyle w:val="paragraph"/>
      </w:pPr>
      <w:r w:rsidRPr="00A92A1F">
        <w:tab/>
        <w:t>(a)</w:t>
      </w:r>
      <w:r w:rsidRPr="00A92A1F">
        <w:tab/>
        <w:t>decide to re</w:t>
      </w:r>
      <w:r w:rsidR="00A92A1F">
        <w:noBreakHyphen/>
      </w:r>
      <w:r w:rsidRPr="00A92A1F">
        <w:t>affirm its approval of the draft; or</w:t>
      </w:r>
    </w:p>
    <w:p w:rsidR="00127817" w:rsidRPr="00A92A1F" w:rsidRDefault="00127817" w:rsidP="00127817">
      <w:pPr>
        <w:pStyle w:val="paragraph"/>
      </w:pPr>
      <w:r w:rsidRPr="00A92A1F">
        <w:tab/>
        <w:t>(b)</w:t>
      </w:r>
      <w:r w:rsidRPr="00A92A1F">
        <w:tab/>
        <w:t>decide to re</w:t>
      </w:r>
      <w:r w:rsidR="00A92A1F">
        <w:noBreakHyphen/>
      </w:r>
      <w:r w:rsidRPr="00A92A1F">
        <w:t>affirm its approval of the draft, subject to such amendments as the Authority considers necessary; or</w:t>
      </w:r>
    </w:p>
    <w:p w:rsidR="00127817" w:rsidRPr="00A92A1F" w:rsidRDefault="00127817" w:rsidP="00127817">
      <w:pPr>
        <w:pStyle w:val="paragraph"/>
      </w:pPr>
      <w:r w:rsidRPr="00A92A1F">
        <w:tab/>
        <w:t>(c)</w:t>
      </w:r>
      <w:r w:rsidRPr="00A92A1F">
        <w:tab/>
        <w:t>decide to withdraw its approval of the draft.</w:t>
      </w:r>
    </w:p>
    <w:p w:rsidR="00127817" w:rsidRPr="00A92A1F" w:rsidRDefault="00127817" w:rsidP="00127817">
      <w:pPr>
        <w:pStyle w:val="notetext"/>
      </w:pPr>
      <w:r w:rsidRPr="00A92A1F">
        <w:t>Note:</w:t>
      </w:r>
      <w:r w:rsidRPr="00A92A1F">
        <w:tab/>
        <w:t>The Board must not delegate its powers to act on behalf of the Authority under this subsection—see section</w:t>
      </w:r>
      <w:r w:rsidR="00A92A1F">
        <w:t> </w:t>
      </w:r>
      <w:r w:rsidRPr="00A92A1F">
        <w:t>150.</w:t>
      </w:r>
    </w:p>
    <w:p w:rsidR="00127817" w:rsidRPr="00A92A1F" w:rsidRDefault="00127817" w:rsidP="00127817">
      <w:pPr>
        <w:pStyle w:val="subsection"/>
      </w:pPr>
      <w:r w:rsidRPr="00A92A1F">
        <w:tab/>
        <w:t>(3)</w:t>
      </w:r>
      <w:r w:rsidRPr="00A92A1F">
        <w:tab/>
        <w:t>The Authority must give to the Council, within 10 business days of making its decision:</w:t>
      </w:r>
    </w:p>
    <w:p w:rsidR="00127817" w:rsidRPr="00A92A1F" w:rsidRDefault="00127817" w:rsidP="00127817">
      <w:pPr>
        <w:pStyle w:val="paragraph"/>
      </w:pPr>
      <w:r w:rsidRPr="00A92A1F">
        <w:tab/>
        <w:t>(a)</w:t>
      </w:r>
      <w:r w:rsidRPr="00A92A1F">
        <w:tab/>
        <w:t>written notice of the terms of the Authority’s decision; and</w:t>
      </w:r>
    </w:p>
    <w:p w:rsidR="00127817" w:rsidRPr="00A92A1F" w:rsidRDefault="00127817" w:rsidP="00127817">
      <w:pPr>
        <w:pStyle w:val="paragraph"/>
      </w:pPr>
      <w:r w:rsidRPr="00A92A1F">
        <w:tab/>
        <w:t>(b)</w:t>
      </w:r>
      <w:r w:rsidRPr="00A92A1F">
        <w:tab/>
        <w:t>the Authority’s reasons for making that decision.</w:t>
      </w:r>
    </w:p>
    <w:p w:rsidR="00127817" w:rsidRPr="00A92A1F" w:rsidRDefault="00127817" w:rsidP="00127817">
      <w:pPr>
        <w:pStyle w:val="ActHead5"/>
      </w:pPr>
      <w:bookmarkStart w:id="112" w:name="_Toc395272902"/>
      <w:r w:rsidRPr="00A92A1F">
        <w:rPr>
          <w:rStyle w:val="CharSectno"/>
        </w:rPr>
        <w:t>88</w:t>
      </w:r>
      <w:r w:rsidRPr="00A92A1F">
        <w:t xml:space="preserve">  Council may amend or reject draft after review</w:t>
      </w:r>
      <w:bookmarkEnd w:id="112"/>
    </w:p>
    <w:p w:rsidR="00127817" w:rsidRPr="00A92A1F" w:rsidRDefault="00127817" w:rsidP="00127817">
      <w:pPr>
        <w:pStyle w:val="subsection"/>
      </w:pPr>
      <w:r w:rsidRPr="00A92A1F">
        <w:tab/>
        <w:t>(1)</w:t>
      </w:r>
      <w:r w:rsidRPr="00A92A1F">
        <w:tab/>
        <w:t>If the Authority notifies the Council of a decision made under paragraph</w:t>
      </w:r>
      <w:r w:rsidR="00A92A1F">
        <w:rPr>
          <w:i/>
        </w:rPr>
        <w:t> </w:t>
      </w:r>
      <w:r w:rsidRPr="00A92A1F">
        <w:t>87(2)(a) or (b), the Council must, within 60 days after the notification:</w:t>
      </w:r>
    </w:p>
    <w:p w:rsidR="00127817" w:rsidRPr="00A92A1F" w:rsidRDefault="00127817" w:rsidP="00127817">
      <w:pPr>
        <w:pStyle w:val="paragraph"/>
      </w:pPr>
      <w:r w:rsidRPr="00A92A1F">
        <w:tab/>
        <w:t>(a)</w:t>
      </w:r>
      <w:r w:rsidRPr="00A92A1F">
        <w:tab/>
        <w:t>inform the Authority that the Council does not intend to amend or reject the draft; or</w:t>
      </w:r>
    </w:p>
    <w:p w:rsidR="00127817" w:rsidRPr="00A92A1F" w:rsidRDefault="00127817" w:rsidP="00127817">
      <w:pPr>
        <w:pStyle w:val="paragraph"/>
      </w:pPr>
      <w:r w:rsidRPr="00A92A1F">
        <w:tab/>
        <w:t>(b)</w:t>
      </w:r>
      <w:r w:rsidRPr="00A92A1F">
        <w:tab/>
        <w:t>by written instrument, amend the draft; or</w:t>
      </w:r>
    </w:p>
    <w:p w:rsidR="00127817" w:rsidRPr="00A92A1F" w:rsidRDefault="00127817" w:rsidP="00127817">
      <w:pPr>
        <w:pStyle w:val="paragraph"/>
      </w:pPr>
      <w:r w:rsidRPr="00A92A1F">
        <w:tab/>
        <w:t>(c)</w:t>
      </w:r>
      <w:r w:rsidRPr="00A92A1F">
        <w:tab/>
        <w:t>reject the draft.</w:t>
      </w:r>
    </w:p>
    <w:p w:rsidR="00127817" w:rsidRPr="00A92A1F" w:rsidRDefault="00127817" w:rsidP="00127817">
      <w:pPr>
        <w:pStyle w:val="subsection"/>
      </w:pPr>
      <w:r w:rsidRPr="00A92A1F">
        <w:tab/>
        <w:t>(2)</w:t>
      </w:r>
      <w:r w:rsidRPr="00A92A1F">
        <w:tab/>
        <w:t xml:space="preserve">An instrument made under </w:t>
      </w:r>
      <w:r w:rsidR="00A92A1F">
        <w:t>paragraph (</w:t>
      </w:r>
      <w:r w:rsidRPr="00A92A1F">
        <w:t>1)(b) is not a legislative instrument.</w:t>
      </w:r>
    </w:p>
    <w:p w:rsidR="00127817" w:rsidRPr="00A92A1F" w:rsidRDefault="00127817" w:rsidP="00127817">
      <w:pPr>
        <w:pStyle w:val="ActHead5"/>
      </w:pPr>
      <w:bookmarkStart w:id="113" w:name="_Toc395272903"/>
      <w:r w:rsidRPr="00A92A1F">
        <w:rPr>
          <w:rStyle w:val="CharSectno"/>
        </w:rPr>
        <w:lastRenderedPageBreak/>
        <w:t>89</w:t>
      </w:r>
      <w:r w:rsidRPr="00A92A1F">
        <w:t xml:space="preserve">  Council does not intend to amend or reject the draft</w:t>
      </w:r>
      <w:bookmarkEnd w:id="113"/>
    </w:p>
    <w:p w:rsidR="00127817" w:rsidRPr="00A92A1F" w:rsidRDefault="00127817" w:rsidP="00127817">
      <w:pPr>
        <w:pStyle w:val="subsection"/>
      </w:pPr>
      <w:r w:rsidRPr="00A92A1F">
        <w:tab/>
      </w:r>
      <w:r w:rsidRPr="00A92A1F">
        <w:tab/>
        <w:t>If the Council informs the Authority under paragraph</w:t>
      </w:r>
      <w:r w:rsidR="00A92A1F">
        <w:t> </w:t>
      </w:r>
      <w:r w:rsidRPr="00A92A1F">
        <w:t>88(1)(a) that it does not intend to amend or reject a draft standard or draft variation then, as soon as practicable, the Authority must comply with the publication requirements set out in section</w:t>
      </w:r>
      <w:r w:rsidR="00A92A1F">
        <w:t> </w:t>
      </w:r>
      <w:r w:rsidRPr="00A92A1F">
        <w:t>92.</w:t>
      </w:r>
    </w:p>
    <w:p w:rsidR="00127817" w:rsidRPr="00A92A1F" w:rsidRDefault="00127817" w:rsidP="00127817">
      <w:pPr>
        <w:pStyle w:val="ActHead5"/>
      </w:pPr>
      <w:bookmarkStart w:id="114" w:name="_Toc395272904"/>
      <w:r w:rsidRPr="00A92A1F">
        <w:rPr>
          <w:rStyle w:val="CharSectno"/>
        </w:rPr>
        <w:t>90</w:t>
      </w:r>
      <w:r w:rsidRPr="00A92A1F">
        <w:t xml:space="preserve">  Council amends the draft</w:t>
      </w:r>
      <w:bookmarkEnd w:id="114"/>
    </w:p>
    <w:p w:rsidR="00127817" w:rsidRPr="00A92A1F" w:rsidRDefault="00127817" w:rsidP="00127817">
      <w:pPr>
        <w:pStyle w:val="subsection"/>
      </w:pPr>
      <w:r w:rsidRPr="00A92A1F">
        <w:tab/>
        <w:t>(1)</w:t>
      </w:r>
      <w:r w:rsidRPr="00A92A1F">
        <w:tab/>
        <w:t>Before amending a draft standard or draft variation under paragraph</w:t>
      </w:r>
      <w:r w:rsidR="00A92A1F">
        <w:t> </w:t>
      </w:r>
      <w:r w:rsidRPr="00A92A1F">
        <w:t>88(1)(b), the Council must give the Authority an opportunity to submit to the Council a draft of the text of the amendment.</w:t>
      </w:r>
    </w:p>
    <w:p w:rsidR="00127817" w:rsidRPr="00A92A1F" w:rsidRDefault="00127817" w:rsidP="00127817">
      <w:pPr>
        <w:pStyle w:val="subsection"/>
      </w:pPr>
      <w:r w:rsidRPr="00A92A1F">
        <w:tab/>
        <w:t>(2)</w:t>
      </w:r>
      <w:r w:rsidRPr="00A92A1F">
        <w:tab/>
        <w:t>As soon as practicable after the Council decides to amend a draft standard or draft variation, the Council must inform the Authority that the Council has amended the draft, and give the Authority a copy of the amended draft.</w:t>
      </w:r>
    </w:p>
    <w:p w:rsidR="00127817" w:rsidRPr="00A92A1F" w:rsidRDefault="00127817" w:rsidP="00127817">
      <w:pPr>
        <w:pStyle w:val="subsection"/>
      </w:pPr>
      <w:r w:rsidRPr="00A92A1F">
        <w:tab/>
        <w:t>(3)</w:t>
      </w:r>
      <w:r w:rsidRPr="00A92A1F">
        <w:tab/>
        <w:t>The Authority must, as soon as practicable after being informed of the amendment, comply with the publication requirements set out in section</w:t>
      </w:r>
      <w:r w:rsidR="00A92A1F">
        <w:t> </w:t>
      </w:r>
      <w:r w:rsidRPr="00A92A1F">
        <w:t>92.</w:t>
      </w:r>
    </w:p>
    <w:p w:rsidR="00127817" w:rsidRPr="00A92A1F" w:rsidRDefault="00127817" w:rsidP="00127817">
      <w:pPr>
        <w:pStyle w:val="ActHead5"/>
      </w:pPr>
      <w:bookmarkStart w:id="115" w:name="_Toc395272905"/>
      <w:r w:rsidRPr="00A92A1F">
        <w:rPr>
          <w:rStyle w:val="CharSectno"/>
        </w:rPr>
        <w:t>91</w:t>
      </w:r>
      <w:r w:rsidRPr="00A92A1F">
        <w:t xml:space="preserve">  Council rejects the draft</w:t>
      </w:r>
      <w:bookmarkEnd w:id="115"/>
    </w:p>
    <w:p w:rsidR="00127817" w:rsidRPr="00A92A1F" w:rsidRDefault="00127817" w:rsidP="00127817">
      <w:pPr>
        <w:pStyle w:val="subsection"/>
      </w:pPr>
      <w:r w:rsidRPr="00A92A1F">
        <w:tab/>
      </w:r>
      <w:r w:rsidRPr="00A92A1F">
        <w:tab/>
        <w:t>If the Council decides to reject a draft standard or draft variation under paragraph</w:t>
      </w:r>
      <w:r w:rsidR="00A92A1F">
        <w:t> </w:t>
      </w:r>
      <w:r w:rsidRPr="00A92A1F">
        <w:t>88(1)(c), the Council must:</w:t>
      </w:r>
    </w:p>
    <w:p w:rsidR="00127817" w:rsidRPr="00A92A1F" w:rsidRDefault="00127817" w:rsidP="00127817">
      <w:pPr>
        <w:pStyle w:val="paragraph"/>
      </w:pPr>
      <w:r w:rsidRPr="00A92A1F">
        <w:tab/>
        <w:t>(a)</w:t>
      </w:r>
      <w:r w:rsidRPr="00A92A1F">
        <w:tab/>
        <w:t>prepare a notice setting out that decision and reasons for that decision; and</w:t>
      </w:r>
    </w:p>
    <w:p w:rsidR="00127817" w:rsidRPr="00A92A1F" w:rsidRDefault="00127817" w:rsidP="00127817">
      <w:pPr>
        <w:pStyle w:val="paragraph"/>
      </w:pPr>
      <w:r w:rsidRPr="00A92A1F">
        <w:tab/>
        <w:t>(b)</w:t>
      </w:r>
      <w:r w:rsidRPr="00A92A1F">
        <w:tab/>
        <w:t>give the Authority a copy of the notice; and</w:t>
      </w:r>
    </w:p>
    <w:p w:rsidR="00127817" w:rsidRPr="00A92A1F" w:rsidRDefault="00127817" w:rsidP="00127817">
      <w:pPr>
        <w:pStyle w:val="paragraph"/>
      </w:pPr>
      <w:r w:rsidRPr="00A92A1F">
        <w:tab/>
        <w:t>(c)</w:t>
      </w:r>
      <w:r w:rsidRPr="00A92A1F">
        <w:tab/>
        <w:t>publish a copy of the notice:</w:t>
      </w:r>
    </w:p>
    <w:p w:rsidR="00127817" w:rsidRPr="00A92A1F" w:rsidRDefault="001E53C3" w:rsidP="00127817">
      <w:pPr>
        <w:pStyle w:val="paragraphsub"/>
      </w:pPr>
      <w:r w:rsidRPr="00A92A1F">
        <w:tab/>
        <w:t>(i)</w:t>
      </w:r>
      <w:r w:rsidRPr="00A92A1F">
        <w:tab/>
        <w:t>on the i</w:t>
      </w:r>
      <w:r w:rsidR="00127817" w:rsidRPr="00A92A1F">
        <w:t>nternet; and</w:t>
      </w:r>
    </w:p>
    <w:p w:rsidR="00127817" w:rsidRPr="00A92A1F" w:rsidRDefault="00127817" w:rsidP="00127817">
      <w:pPr>
        <w:pStyle w:val="paragraphsub"/>
      </w:pPr>
      <w:r w:rsidRPr="00A92A1F">
        <w:tab/>
        <w:t>(ii)</w:t>
      </w:r>
      <w:r w:rsidRPr="00A92A1F">
        <w:tab/>
        <w:t>in a generally circulating newspaper, in each State or Territory and in New Zealand.</w:t>
      </w:r>
    </w:p>
    <w:p w:rsidR="00127817" w:rsidRPr="00A92A1F" w:rsidRDefault="00127817" w:rsidP="00127817">
      <w:pPr>
        <w:pStyle w:val="ActHead5"/>
      </w:pPr>
      <w:bookmarkStart w:id="116" w:name="_Toc395272906"/>
      <w:r w:rsidRPr="00A92A1F">
        <w:rPr>
          <w:rStyle w:val="CharSectno"/>
        </w:rPr>
        <w:t>92</w:t>
      </w:r>
      <w:r w:rsidRPr="00A92A1F">
        <w:t xml:space="preserve">  Publication requirements</w:t>
      </w:r>
      <w:bookmarkEnd w:id="116"/>
    </w:p>
    <w:p w:rsidR="00127817" w:rsidRPr="00A92A1F" w:rsidRDefault="00127817" w:rsidP="00127817">
      <w:pPr>
        <w:pStyle w:val="subsection"/>
      </w:pPr>
      <w:r w:rsidRPr="00A92A1F">
        <w:tab/>
      </w:r>
      <w:r w:rsidRPr="00A92A1F">
        <w:tab/>
        <w:t xml:space="preserve">The </w:t>
      </w:r>
      <w:r w:rsidRPr="00A92A1F">
        <w:rPr>
          <w:b/>
          <w:i/>
        </w:rPr>
        <w:t>publication requirements</w:t>
      </w:r>
      <w:r w:rsidRPr="00A92A1F">
        <w:t xml:space="preserve"> for the purposes of sections</w:t>
      </w:r>
      <w:r w:rsidR="00A92A1F">
        <w:t> </w:t>
      </w:r>
      <w:r w:rsidRPr="00A92A1F">
        <w:t>85 and 89 and subsection</w:t>
      </w:r>
      <w:r w:rsidR="00A92A1F">
        <w:t> </w:t>
      </w:r>
      <w:r w:rsidRPr="00A92A1F">
        <w:t>90(3) are as follows:</w:t>
      </w:r>
    </w:p>
    <w:p w:rsidR="00127817" w:rsidRPr="00A92A1F" w:rsidRDefault="00127817" w:rsidP="00127817">
      <w:pPr>
        <w:pStyle w:val="paragraph"/>
      </w:pPr>
      <w:r w:rsidRPr="00A92A1F">
        <w:lastRenderedPageBreak/>
        <w:tab/>
        <w:t>(a)</w:t>
      </w:r>
      <w:r w:rsidRPr="00A92A1F">
        <w:tab/>
        <w:t>the Authority must prepare a notice stating that the draft or amended draft, as the case requires, is to come into effect on a day specified in the notice;</w:t>
      </w:r>
    </w:p>
    <w:p w:rsidR="00127817" w:rsidRPr="00A92A1F" w:rsidRDefault="00127817" w:rsidP="00127817">
      <w:pPr>
        <w:pStyle w:val="paragraph"/>
      </w:pPr>
      <w:r w:rsidRPr="00A92A1F">
        <w:tab/>
        <w:t>(b)</w:t>
      </w:r>
      <w:r w:rsidRPr="00A92A1F">
        <w:tab/>
        <w:t>the Authority must cause a copy of the notice to be published:</w:t>
      </w:r>
    </w:p>
    <w:p w:rsidR="00127817" w:rsidRPr="00A92A1F" w:rsidRDefault="00127817" w:rsidP="00127817">
      <w:pPr>
        <w:pStyle w:val="paragraphsub"/>
      </w:pPr>
      <w:r w:rsidRPr="00A92A1F">
        <w:tab/>
        <w:t>(i)</w:t>
      </w:r>
      <w:r w:rsidRPr="00A92A1F">
        <w:tab/>
        <w:t xml:space="preserve">in the </w:t>
      </w:r>
      <w:r w:rsidRPr="00A92A1F">
        <w:rPr>
          <w:i/>
        </w:rPr>
        <w:t>Gazette</w:t>
      </w:r>
      <w:r w:rsidRPr="00A92A1F">
        <w:t>;</w:t>
      </w:r>
      <w:r w:rsidRPr="00A92A1F">
        <w:rPr>
          <w:i/>
        </w:rPr>
        <w:t xml:space="preserve"> </w:t>
      </w:r>
      <w:r w:rsidRPr="00A92A1F">
        <w:t>and</w:t>
      </w:r>
    </w:p>
    <w:p w:rsidR="00127817" w:rsidRPr="00A92A1F" w:rsidRDefault="00127817" w:rsidP="00127817">
      <w:pPr>
        <w:pStyle w:val="paragraphsub"/>
      </w:pPr>
      <w:r w:rsidRPr="00A92A1F">
        <w:tab/>
        <w:t>(ii)</w:t>
      </w:r>
      <w:r w:rsidRPr="00A92A1F">
        <w:tab/>
        <w:t>in the New Zealand Gazette; and</w:t>
      </w:r>
    </w:p>
    <w:p w:rsidR="00127817" w:rsidRPr="00A92A1F" w:rsidRDefault="00127817" w:rsidP="00127817">
      <w:pPr>
        <w:pStyle w:val="paragraphsub"/>
      </w:pPr>
      <w:r w:rsidRPr="00A92A1F">
        <w:tab/>
        <w:t>(iii)</w:t>
      </w:r>
      <w:r w:rsidRPr="00A92A1F">
        <w:tab/>
        <w:t>in a generally circulating newspaper, in each State or Territory and in New Zealand;</w:t>
      </w:r>
    </w:p>
    <w:p w:rsidR="00127817" w:rsidRPr="00A92A1F" w:rsidRDefault="00127817" w:rsidP="00127817">
      <w:pPr>
        <w:pStyle w:val="paragraph"/>
      </w:pPr>
      <w:r w:rsidRPr="00A92A1F">
        <w:tab/>
      </w:r>
      <w:r w:rsidRPr="00A92A1F">
        <w:tab/>
        <w:t>together with information about where a copy of the draft or amended draft may be obtained or inspected;</w:t>
      </w:r>
    </w:p>
    <w:p w:rsidR="00127817" w:rsidRPr="00A92A1F" w:rsidRDefault="00127817" w:rsidP="00127817">
      <w:pPr>
        <w:pStyle w:val="paragraph"/>
      </w:pPr>
      <w:r w:rsidRPr="00A92A1F">
        <w:tab/>
        <w:t>(c)</w:t>
      </w:r>
      <w:r w:rsidRPr="00A92A1F">
        <w:tab/>
        <w:t>the Authority must make a copy of:</w:t>
      </w:r>
    </w:p>
    <w:p w:rsidR="00127817" w:rsidRPr="00A92A1F" w:rsidRDefault="00127817" w:rsidP="00127817">
      <w:pPr>
        <w:pStyle w:val="paragraphsub"/>
      </w:pPr>
      <w:r w:rsidRPr="00A92A1F">
        <w:tab/>
        <w:t>(i)</w:t>
      </w:r>
      <w:r w:rsidRPr="00A92A1F">
        <w:tab/>
        <w:t>the notice; and</w:t>
      </w:r>
    </w:p>
    <w:p w:rsidR="00127817" w:rsidRPr="00A92A1F" w:rsidRDefault="00127817" w:rsidP="00127817">
      <w:pPr>
        <w:pStyle w:val="paragraphsub"/>
      </w:pPr>
      <w:r w:rsidRPr="00A92A1F">
        <w:tab/>
        <w:t>(ii)</w:t>
      </w:r>
      <w:r w:rsidRPr="00A92A1F">
        <w:tab/>
        <w:t>the text of the draft or the amended draft;</w:t>
      </w:r>
    </w:p>
    <w:p w:rsidR="00127817" w:rsidRPr="00A92A1F" w:rsidRDefault="00127817" w:rsidP="00127817">
      <w:pPr>
        <w:pStyle w:val="paragraph"/>
      </w:pPr>
      <w:r w:rsidRPr="00A92A1F">
        <w:tab/>
      </w:r>
      <w:r w:rsidRPr="00A92A1F">
        <w:tab/>
        <w:t>available for inspection by the public;</w:t>
      </w:r>
    </w:p>
    <w:p w:rsidR="00127817" w:rsidRPr="00A92A1F" w:rsidRDefault="00127817" w:rsidP="00127817">
      <w:pPr>
        <w:pStyle w:val="paragraph"/>
      </w:pPr>
      <w:r w:rsidRPr="00A92A1F">
        <w:tab/>
        <w:t>(d)</w:t>
      </w:r>
      <w:r w:rsidRPr="00A92A1F">
        <w:tab/>
        <w:t xml:space="preserve">the Authority must publish on the Authority’s </w:t>
      </w:r>
      <w:r w:rsidR="00175002" w:rsidRPr="00A92A1F">
        <w:t xml:space="preserve">website </w:t>
      </w:r>
      <w:r w:rsidRPr="00A92A1F">
        <w:t>a copy of:</w:t>
      </w:r>
    </w:p>
    <w:p w:rsidR="00127817" w:rsidRPr="00A92A1F" w:rsidRDefault="00127817" w:rsidP="00127817">
      <w:pPr>
        <w:pStyle w:val="paragraphsub"/>
      </w:pPr>
      <w:r w:rsidRPr="00A92A1F">
        <w:tab/>
        <w:t>(i)</w:t>
      </w:r>
      <w:r w:rsidRPr="00A92A1F">
        <w:tab/>
        <w:t>the notice; and</w:t>
      </w:r>
    </w:p>
    <w:p w:rsidR="00127817" w:rsidRPr="00A92A1F" w:rsidRDefault="00127817" w:rsidP="00127817">
      <w:pPr>
        <w:pStyle w:val="paragraphsub"/>
      </w:pPr>
      <w:r w:rsidRPr="00A92A1F">
        <w:tab/>
        <w:t>(ii)</w:t>
      </w:r>
      <w:r w:rsidRPr="00A92A1F">
        <w:tab/>
        <w:t>the text of the draft or the amended draft.</w:t>
      </w:r>
    </w:p>
    <w:p w:rsidR="00127817" w:rsidRPr="00A92A1F" w:rsidRDefault="00127817" w:rsidP="00127817">
      <w:pPr>
        <w:pStyle w:val="ActHead5"/>
      </w:pPr>
      <w:bookmarkStart w:id="117" w:name="_Toc395272907"/>
      <w:r w:rsidRPr="00A92A1F">
        <w:rPr>
          <w:rStyle w:val="CharSectno"/>
        </w:rPr>
        <w:t>93</w:t>
      </w:r>
      <w:r w:rsidRPr="00A92A1F">
        <w:t xml:space="preserve">  When a standard or variation takes effect</w:t>
      </w:r>
      <w:bookmarkEnd w:id="117"/>
    </w:p>
    <w:p w:rsidR="00127817" w:rsidRPr="00A92A1F" w:rsidRDefault="00127817" w:rsidP="00127817">
      <w:pPr>
        <w:pStyle w:val="subsection"/>
      </w:pPr>
      <w:r w:rsidRPr="00A92A1F">
        <w:tab/>
      </w:r>
      <w:r w:rsidRPr="00A92A1F">
        <w:tab/>
        <w:t>A standard, or variation of a standard, takes effect on the day specified in the notice given under section</w:t>
      </w:r>
      <w:r w:rsidR="00A92A1F">
        <w:t> </w:t>
      </w:r>
      <w:r w:rsidRPr="00A92A1F">
        <w:t>92.</w:t>
      </w:r>
    </w:p>
    <w:p w:rsidR="00127817" w:rsidRPr="00A92A1F" w:rsidRDefault="00127817" w:rsidP="00127817">
      <w:pPr>
        <w:pStyle w:val="ActHead5"/>
      </w:pPr>
      <w:bookmarkStart w:id="118" w:name="_Toc395272908"/>
      <w:r w:rsidRPr="00A92A1F">
        <w:rPr>
          <w:rStyle w:val="CharSectno"/>
        </w:rPr>
        <w:t>94</w:t>
      </w:r>
      <w:r w:rsidRPr="00A92A1F">
        <w:t xml:space="preserve">  Standards are legislative instruments, but not subject to disallowance or sunsetting</w:t>
      </w:r>
      <w:bookmarkEnd w:id="118"/>
    </w:p>
    <w:p w:rsidR="00127817" w:rsidRPr="00A92A1F" w:rsidRDefault="00127817" w:rsidP="00127817">
      <w:pPr>
        <w:pStyle w:val="subsection"/>
      </w:pPr>
      <w:r w:rsidRPr="00A92A1F">
        <w:tab/>
      </w:r>
      <w:r w:rsidRPr="00A92A1F">
        <w:tab/>
        <w:t>A standard, or a variation of a standard, in relation to which a notice is published under section</w:t>
      </w:r>
      <w:r w:rsidR="00A92A1F">
        <w:t> </w:t>
      </w:r>
      <w:r w:rsidRPr="00A92A1F">
        <w:t>92 is a legislative instrument, but section</w:t>
      </w:r>
      <w:r w:rsidR="00A92A1F">
        <w:t> </w:t>
      </w:r>
      <w:r w:rsidRPr="00A92A1F">
        <w:t>42 and Part</w:t>
      </w:r>
      <w:r w:rsidR="00A92A1F">
        <w:t> </w:t>
      </w:r>
      <w:r w:rsidRPr="00A92A1F">
        <w:t xml:space="preserve">6 of the </w:t>
      </w:r>
      <w:r w:rsidRPr="00A92A1F">
        <w:rPr>
          <w:i/>
        </w:rPr>
        <w:t xml:space="preserve">Legislative Instruments Act 2003 </w:t>
      </w:r>
      <w:r w:rsidRPr="00A92A1F">
        <w:t>do not apply to the standard or variation.</w:t>
      </w:r>
    </w:p>
    <w:p w:rsidR="00911DC6" w:rsidRPr="00A92A1F" w:rsidRDefault="00911DC6" w:rsidP="00B24F5A">
      <w:pPr>
        <w:pStyle w:val="ActHead3"/>
        <w:pageBreakBefore/>
      </w:pPr>
      <w:bookmarkStart w:id="119" w:name="_Toc395272909"/>
      <w:r w:rsidRPr="00A92A1F">
        <w:rPr>
          <w:rStyle w:val="CharDivNo"/>
        </w:rPr>
        <w:lastRenderedPageBreak/>
        <w:t>Division</w:t>
      </w:r>
      <w:r w:rsidR="00A92A1F">
        <w:rPr>
          <w:rStyle w:val="CharDivNo"/>
        </w:rPr>
        <w:t> </w:t>
      </w:r>
      <w:r w:rsidRPr="00A92A1F">
        <w:rPr>
          <w:rStyle w:val="CharDivNo"/>
        </w:rPr>
        <w:t>4</w:t>
      </w:r>
      <w:r w:rsidRPr="00A92A1F">
        <w:t>—</w:t>
      </w:r>
      <w:r w:rsidRPr="00A92A1F">
        <w:rPr>
          <w:rStyle w:val="CharDivText"/>
        </w:rPr>
        <w:t>Urgent applications and proposals</w:t>
      </w:r>
      <w:bookmarkEnd w:id="119"/>
    </w:p>
    <w:p w:rsidR="00911DC6" w:rsidRPr="00A92A1F" w:rsidRDefault="00911DC6" w:rsidP="00911DC6">
      <w:pPr>
        <w:pStyle w:val="ActHead4"/>
      </w:pPr>
      <w:bookmarkStart w:id="120" w:name="_Toc395272910"/>
      <w:r w:rsidRPr="00A92A1F">
        <w:rPr>
          <w:rStyle w:val="CharSubdNo"/>
        </w:rPr>
        <w:t>Subdivision A</w:t>
      </w:r>
      <w:r w:rsidRPr="00A92A1F">
        <w:t>—</w:t>
      </w:r>
      <w:r w:rsidRPr="00A92A1F">
        <w:rPr>
          <w:rStyle w:val="CharSubdText"/>
        </w:rPr>
        <w:t>Urgent consideration of applications and proposals</w:t>
      </w:r>
      <w:bookmarkEnd w:id="120"/>
    </w:p>
    <w:p w:rsidR="00911DC6" w:rsidRPr="00A92A1F" w:rsidRDefault="00911DC6" w:rsidP="00911DC6">
      <w:pPr>
        <w:pStyle w:val="ActHead5"/>
      </w:pPr>
      <w:bookmarkStart w:id="121" w:name="_Toc395272911"/>
      <w:r w:rsidRPr="00A92A1F">
        <w:rPr>
          <w:rStyle w:val="CharSectno"/>
        </w:rPr>
        <w:t>95</w:t>
      </w:r>
      <w:r w:rsidRPr="00A92A1F">
        <w:t xml:space="preserve">  Declaration of urgency</w:t>
      </w:r>
      <w:bookmarkEnd w:id="121"/>
    </w:p>
    <w:p w:rsidR="00911DC6" w:rsidRPr="00A92A1F" w:rsidRDefault="00911DC6" w:rsidP="00911DC6">
      <w:pPr>
        <w:pStyle w:val="subsection"/>
      </w:pPr>
      <w:r w:rsidRPr="00A92A1F">
        <w:tab/>
        <w:t>(1)</w:t>
      </w:r>
      <w:r w:rsidRPr="00A92A1F">
        <w:tab/>
        <w:t>The Authority may:</w:t>
      </w:r>
    </w:p>
    <w:p w:rsidR="00911DC6" w:rsidRPr="00A92A1F" w:rsidRDefault="00911DC6" w:rsidP="00911DC6">
      <w:pPr>
        <w:pStyle w:val="paragraph"/>
      </w:pPr>
      <w:r w:rsidRPr="00A92A1F">
        <w:tab/>
        <w:t>(a)</w:t>
      </w:r>
      <w:r w:rsidRPr="00A92A1F">
        <w:tab/>
        <w:t>declare in writing that a specified application made under section</w:t>
      </w:r>
      <w:r w:rsidR="00A92A1F">
        <w:t> </w:t>
      </w:r>
      <w:r w:rsidRPr="00A92A1F">
        <w:t>22 is an urgent application for the purposes of this Part; or</w:t>
      </w:r>
    </w:p>
    <w:p w:rsidR="00911DC6" w:rsidRPr="00A92A1F" w:rsidRDefault="00911DC6" w:rsidP="00911DC6">
      <w:pPr>
        <w:pStyle w:val="paragraph"/>
      </w:pPr>
      <w:r w:rsidRPr="00A92A1F">
        <w:tab/>
        <w:t>(b)</w:t>
      </w:r>
      <w:r w:rsidRPr="00A92A1F">
        <w:tab/>
        <w:t>declare in writing that a specified proposal prepared under section</w:t>
      </w:r>
      <w:r w:rsidR="00A92A1F">
        <w:t> </w:t>
      </w:r>
      <w:r w:rsidRPr="00A92A1F">
        <w:t>55 is an urgent proposal for the purposes of this Part;</w:t>
      </w:r>
    </w:p>
    <w:p w:rsidR="00911DC6" w:rsidRPr="00A92A1F" w:rsidRDefault="00911DC6" w:rsidP="00911DC6">
      <w:pPr>
        <w:pStyle w:val="subsection2"/>
      </w:pPr>
      <w:r w:rsidRPr="00A92A1F">
        <w:t>if:</w:t>
      </w:r>
    </w:p>
    <w:p w:rsidR="00911DC6" w:rsidRPr="00A92A1F" w:rsidRDefault="00911DC6" w:rsidP="00911DC6">
      <w:pPr>
        <w:pStyle w:val="paragraph"/>
      </w:pPr>
      <w:r w:rsidRPr="00A92A1F">
        <w:tab/>
        <w:t>(c)</w:t>
      </w:r>
      <w:r w:rsidRPr="00A92A1F">
        <w:tab/>
        <w:t>the application or proposal relates to the development or variation of a standard; and</w:t>
      </w:r>
    </w:p>
    <w:p w:rsidR="00911DC6" w:rsidRPr="00A92A1F" w:rsidRDefault="00911DC6" w:rsidP="00911DC6">
      <w:pPr>
        <w:pStyle w:val="paragraph"/>
      </w:pPr>
      <w:r w:rsidRPr="00A92A1F">
        <w:tab/>
        <w:t>(d)</w:t>
      </w:r>
      <w:r w:rsidRPr="00A92A1F">
        <w:tab/>
        <w:t>the Authority considers that it is appropriate to do so in order to protect public health and safety.</w:t>
      </w:r>
    </w:p>
    <w:p w:rsidR="00911DC6" w:rsidRPr="00A92A1F" w:rsidRDefault="00911DC6" w:rsidP="00911DC6">
      <w:pPr>
        <w:pStyle w:val="subsection"/>
      </w:pPr>
      <w:r w:rsidRPr="00A92A1F">
        <w:tab/>
        <w:t>(2)</w:t>
      </w:r>
      <w:r w:rsidRPr="00A92A1F">
        <w:tab/>
        <w:t>The Authority may:</w:t>
      </w:r>
    </w:p>
    <w:p w:rsidR="00911DC6" w:rsidRPr="00A92A1F" w:rsidRDefault="00911DC6" w:rsidP="00911DC6">
      <w:pPr>
        <w:pStyle w:val="paragraph"/>
      </w:pPr>
      <w:r w:rsidRPr="00A92A1F">
        <w:tab/>
        <w:t>(a)</w:t>
      </w:r>
      <w:r w:rsidRPr="00A92A1F">
        <w:tab/>
        <w:t>declare in writing that a specified application made under section</w:t>
      </w:r>
      <w:r w:rsidR="00A92A1F">
        <w:t> </w:t>
      </w:r>
      <w:r w:rsidRPr="00A92A1F">
        <w:t>22 is an urgent application for the purposes of this Part; or</w:t>
      </w:r>
    </w:p>
    <w:p w:rsidR="00911DC6" w:rsidRPr="00A92A1F" w:rsidRDefault="00911DC6" w:rsidP="00911DC6">
      <w:pPr>
        <w:pStyle w:val="paragraph"/>
      </w:pPr>
      <w:r w:rsidRPr="00A92A1F">
        <w:tab/>
        <w:t>(b)</w:t>
      </w:r>
      <w:r w:rsidRPr="00A92A1F">
        <w:tab/>
        <w:t>declare in writing that a specified proposal prepared under section</w:t>
      </w:r>
      <w:r w:rsidR="00A92A1F">
        <w:t> </w:t>
      </w:r>
      <w:r w:rsidRPr="00A92A1F">
        <w:t>55 is an urgent proposal for the purposes of this Part;</w:t>
      </w:r>
    </w:p>
    <w:p w:rsidR="00911DC6" w:rsidRPr="00A92A1F" w:rsidRDefault="00911DC6" w:rsidP="00911DC6">
      <w:pPr>
        <w:pStyle w:val="subsection2"/>
      </w:pPr>
      <w:r w:rsidRPr="00A92A1F">
        <w:t>if:</w:t>
      </w:r>
    </w:p>
    <w:p w:rsidR="00911DC6" w:rsidRPr="00A92A1F" w:rsidRDefault="00911DC6" w:rsidP="00911DC6">
      <w:pPr>
        <w:pStyle w:val="paragraph"/>
      </w:pPr>
      <w:r w:rsidRPr="00A92A1F">
        <w:tab/>
        <w:t>(c)</w:t>
      </w:r>
      <w:r w:rsidRPr="00A92A1F">
        <w:tab/>
        <w:t>the application or proposal relates to the variation of a standard; and</w:t>
      </w:r>
    </w:p>
    <w:p w:rsidR="00911DC6" w:rsidRPr="00A92A1F" w:rsidRDefault="00911DC6" w:rsidP="00911DC6">
      <w:pPr>
        <w:pStyle w:val="paragraph"/>
      </w:pPr>
      <w:r w:rsidRPr="00A92A1F">
        <w:tab/>
        <w:t>(d)</w:t>
      </w:r>
      <w:r w:rsidRPr="00A92A1F">
        <w:tab/>
        <w:t>the standard has had or, if not varied in the manner sought in the application or proposal, will have, a negative impact on trade that was not envisaged when the standard was made; and</w:t>
      </w:r>
    </w:p>
    <w:p w:rsidR="00911DC6" w:rsidRPr="00A92A1F" w:rsidRDefault="00911DC6" w:rsidP="00911DC6">
      <w:pPr>
        <w:pStyle w:val="paragraph"/>
      </w:pPr>
      <w:r w:rsidRPr="00A92A1F">
        <w:tab/>
        <w:t>(e)</w:t>
      </w:r>
      <w:r w:rsidRPr="00A92A1F">
        <w:tab/>
        <w:t>the Authority considers that the variation of the standard will meet the following objectives:</w:t>
      </w:r>
    </w:p>
    <w:p w:rsidR="00911DC6" w:rsidRPr="00A92A1F" w:rsidRDefault="00911DC6" w:rsidP="00911DC6">
      <w:pPr>
        <w:pStyle w:val="paragraphsub"/>
      </w:pPr>
      <w:r w:rsidRPr="00A92A1F">
        <w:tab/>
        <w:t>(i)</w:t>
      </w:r>
      <w:r w:rsidRPr="00A92A1F">
        <w:tab/>
        <w:t>the protection of public health and safety;</w:t>
      </w:r>
    </w:p>
    <w:p w:rsidR="00911DC6" w:rsidRPr="00A92A1F" w:rsidRDefault="00911DC6" w:rsidP="00911DC6">
      <w:pPr>
        <w:pStyle w:val="paragraphsub"/>
      </w:pPr>
      <w:r w:rsidRPr="00A92A1F">
        <w:lastRenderedPageBreak/>
        <w:tab/>
        <w:t>(ii)</w:t>
      </w:r>
      <w:r w:rsidRPr="00A92A1F">
        <w:tab/>
        <w:t>the provision of adequate information relating to food to enable consumers to make informed choices;</w:t>
      </w:r>
    </w:p>
    <w:p w:rsidR="00911DC6" w:rsidRPr="00A92A1F" w:rsidRDefault="00911DC6" w:rsidP="00911DC6">
      <w:pPr>
        <w:pStyle w:val="paragraphsub"/>
      </w:pPr>
      <w:r w:rsidRPr="00A92A1F">
        <w:tab/>
        <w:t>(iii)</w:t>
      </w:r>
      <w:r w:rsidRPr="00A92A1F">
        <w:tab/>
        <w:t>the prevention of misleading or deceptive conduct.</w:t>
      </w:r>
    </w:p>
    <w:p w:rsidR="00911DC6" w:rsidRPr="00A92A1F" w:rsidRDefault="00911DC6" w:rsidP="00911DC6">
      <w:pPr>
        <w:pStyle w:val="subsection"/>
      </w:pPr>
      <w:r w:rsidRPr="00A92A1F">
        <w:tab/>
        <w:t>(3)</w:t>
      </w:r>
      <w:r w:rsidRPr="00A92A1F">
        <w:tab/>
        <w:t>The Authority must:</w:t>
      </w:r>
    </w:p>
    <w:p w:rsidR="00911DC6" w:rsidRPr="00A92A1F" w:rsidRDefault="00911DC6" w:rsidP="00911DC6">
      <w:pPr>
        <w:pStyle w:val="paragraph"/>
      </w:pPr>
      <w:r w:rsidRPr="00A92A1F">
        <w:tab/>
        <w:t>(a)</w:t>
      </w:r>
      <w:r w:rsidRPr="00A92A1F">
        <w:tab/>
        <w:t xml:space="preserve">give public notice of a declaration under </w:t>
      </w:r>
      <w:r w:rsidR="00A92A1F">
        <w:t>subsection (</w:t>
      </w:r>
      <w:r w:rsidRPr="00A92A1F">
        <w:t>1) or (2), and include a copy of the declaration in the notice; and</w:t>
      </w:r>
    </w:p>
    <w:p w:rsidR="00911DC6" w:rsidRPr="00A92A1F" w:rsidRDefault="00911DC6" w:rsidP="00911DC6">
      <w:pPr>
        <w:pStyle w:val="paragraph"/>
      </w:pPr>
      <w:r w:rsidRPr="00A92A1F">
        <w:tab/>
        <w:t>(b)</w:t>
      </w:r>
      <w:r w:rsidRPr="00A92A1F">
        <w:tab/>
        <w:t xml:space="preserve">publish in a generally circulating newspaper, in each State or Territory and in </w:t>
      </w:r>
      <w:smartTag w:uri="urn:schemas-microsoft-com:office:smarttags" w:element="country-region">
        <w:smartTag w:uri="urn:schemas-microsoft-com:office:smarttags" w:element="place">
          <w:r w:rsidRPr="00A92A1F">
            <w:t>New Zealand</w:t>
          </w:r>
        </w:smartTag>
      </w:smartTag>
      <w:r w:rsidRPr="00A92A1F">
        <w:t>, a copy of the declaration.</w:t>
      </w:r>
    </w:p>
    <w:p w:rsidR="00911DC6" w:rsidRPr="00A92A1F" w:rsidRDefault="00911DC6" w:rsidP="00911DC6">
      <w:pPr>
        <w:pStyle w:val="subsection"/>
      </w:pPr>
      <w:r w:rsidRPr="00A92A1F">
        <w:tab/>
        <w:t>(4)</w:t>
      </w:r>
      <w:r w:rsidRPr="00A92A1F">
        <w:tab/>
        <w:t xml:space="preserve">The Authority must take all reasonable steps to distribute copies of the declaration to the print and electronic media in </w:t>
      </w:r>
      <w:smartTag w:uri="urn:schemas-microsoft-com:office:smarttags" w:element="country-region">
        <w:smartTag w:uri="urn:schemas-microsoft-com:office:smarttags" w:element="place">
          <w:r w:rsidRPr="00A92A1F">
            <w:t>Australia</w:t>
          </w:r>
        </w:smartTag>
      </w:smartTag>
      <w:r w:rsidRPr="00A92A1F">
        <w:t xml:space="preserve"> and </w:t>
      </w:r>
      <w:smartTag w:uri="urn:schemas-microsoft-com:office:smarttags" w:element="country-region">
        <w:smartTag w:uri="urn:schemas-microsoft-com:office:smarttags" w:element="place">
          <w:r w:rsidRPr="00A92A1F">
            <w:t>New Zealand</w:t>
          </w:r>
        </w:smartTag>
      </w:smartTag>
      <w:r w:rsidRPr="00A92A1F">
        <w:t xml:space="preserve"> for the purpose of seeking media publicity about the urgent application or proposal.</w:t>
      </w:r>
    </w:p>
    <w:p w:rsidR="00911DC6" w:rsidRPr="00A92A1F" w:rsidRDefault="00911DC6" w:rsidP="00911DC6">
      <w:pPr>
        <w:pStyle w:val="subsection"/>
      </w:pPr>
      <w:r w:rsidRPr="00A92A1F">
        <w:tab/>
        <w:t>(5)</w:t>
      </w:r>
      <w:r w:rsidRPr="00A92A1F">
        <w:tab/>
        <w:t xml:space="preserve">The Authority must give a copy of a declaration under </w:t>
      </w:r>
      <w:r w:rsidR="00A92A1F">
        <w:t>subsection (</w:t>
      </w:r>
      <w:r w:rsidRPr="00A92A1F">
        <w:t>1) or (2) to:</w:t>
      </w:r>
    </w:p>
    <w:p w:rsidR="00911DC6" w:rsidRPr="00A92A1F" w:rsidRDefault="00911DC6" w:rsidP="00911DC6">
      <w:pPr>
        <w:pStyle w:val="paragraph"/>
      </w:pPr>
      <w:r w:rsidRPr="00A92A1F">
        <w:tab/>
        <w:t>(a)</w:t>
      </w:r>
      <w:r w:rsidRPr="00A92A1F">
        <w:tab/>
        <w:t>each appropriate government agency; and</w:t>
      </w:r>
    </w:p>
    <w:p w:rsidR="00911DC6" w:rsidRPr="00A92A1F" w:rsidRDefault="00911DC6" w:rsidP="00911DC6">
      <w:pPr>
        <w:pStyle w:val="paragraph"/>
      </w:pPr>
      <w:r w:rsidRPr="00A92A1F">
        <w:tab/>
        <w:t>(b)</w:t>
      </w:r>
      <w:r w:rsidRPr="00A92A1F">
        <w:tab/>
        <w:t>the Council; and</w:t>
      </w:r>
    </w:p>
    <w:p w:rsidR="00911DC6" w:rsidRPr="00A92A1F" w:rsidRDefault="00911DC6" w:rsidP="00911DC6">
      <w:pPr>
        <w:pStyle w:val="paragraph"/>
      </w:pPr>
      <w:r w:rsidRPr="00A92A1F">
        <w:tab/>
        <w:t>(c)</w:t>
      </w:r>
      <w:r w:rsidRPr="00A92A1F">
        <w:tab/>
        <w:t>if the declaration relates to an application—the applicant.</w:t>
      </w:r>
    </w:p>
    <w:p w:rsidR="00911DC6" w:rsidRPr="00A92A1F" w:rsidRDefault="00911DC6" w:rsidP="00911DC6">
      <w:pPr>
        <w:pStyle w:val="subsection"/>
      </w:pPr>
      <w:r w:rsidRPr="00A92A1F">
        <w:tab/>
        <w:t>(6)</w:t>
      </w:r>
      <w:r w:rsidRPr="00A92A1F">
        <w:tab/>
        <w:t>The following do not apply to an urgent application or urgent proposal:</w:t>
      </w:r>
    </w:p>
    <w:p w:rsidR="00911DC6" w:rsidRPr="00A92A1F" w:rsidRDefault="00911DC6" w:rsidP="00911DC6">
      <w:pPr>
        <w:pStyle w:val="paragraph"/>
      </w:pPr>
      <w:r w:rsidRPr="00A92A1F">
        <w:tab/>
        <w:t>(a)</w:t>
      </w:r>
      <w:r w:rsidRPr="00A92A1F">
        <w:tab/>
        <w:t xml:space="preserve">Subdivisions C to </w:t>
      </w:r>
      <w:r w:rsidR="00404C2E" w:rsidRPr="00A92A1F">
        <w:t>G</w:t>
      </w:r>
      <w:r w:rsidRPr="00A92A1F">
        <w:t xml:space="preserve"> of Division</w:t>
      </w:r>
      <w:r w:rsidR="00A92A1F">
        <w:t> </w:t>
      </w:r>
      <w:r w:rsidRPr="00A92A1F">
        <w:t>1 of this Part;</w:t>
      </w:r>
    </w:p>
    <w:p w:rsidR="00911DC6" w:rsidRPr="00A92A1F" w:rsidRDefault="00911DC6" w:rsidP="00911DC6">
      <w:pPr>
        <w:pStyle w:val="paragraph"/>
      </w:pPr>
      <w:r w:rsidRPr="00A92A1F">
        <w:tab/>
        <w:t>(b)</w:t>
      </w:r>
      <w:r w:rsidRPr="00A92A1F">
        <w:tab/>
        <w:t xml:space="preserve">Subdivisions C to </w:t>
      </w:r>
      <w:r w:rsidR="009A3C56" w:rsidRPr="00A92A1F">
        <w:t xml:space="preserve">G </w:t>
      </w:r>
      <w:r w:rsidRPr="00A92A1F">
        <w:t>of Division</w:t>
      </w:r>
      <w:r w:rsidR="00A92A1F">
        <w:t> </w:t>
      </w:r>
      <w:r w:rsidRPr="00A92A1F">
        <w:t>2 of this Part;</w:t>
      </w:r>
    </w:p>
    <w:p w:rsidR="00911DC6" w:rsidRPr="00A92A1F" w:rsidRDefault="00911DC6" w:rsidP="00911DC6">
      <w:pPr>
        <w:pStyle w:val="paragraph"/>
      </w:pPr>
      <w:r w:rsidRPr="00A92A1F">
        <w:tab/>
        <w:t>(c)</w:t>
      </w:r>
      <w:r w:rsidRPr="00A92A1F">
        <w:tab/>
        <w:t>Division</w:t>
      </w:r>
      <w:r w:rsidR="00A92A1F">
        <w:t> </w:t>
      </w:r>
      <w:r w:rsidRPr="00A92A1F">
        <w:t>3 of this Part.</w:t>
      </w:r>
    </w:p>
    <w:p w:rsidR="00911DC6" w:rsidRPr="00A92A1F" w:rsidRDefault="00911DC6" w:rsidP="00911DC6">
      <w:pPr>
        <w:pStyle w:val="subsection"/>
      </w:pPr>
      <w:r w:rsidRPr="00A92A1F">
        <w:tab/>
        <w:t>(7)</w:t>
      </w:r>
      <w:r w:rsidRPr="00A92A1F">
        <w:tab/>
        <w:t>No charge under section</w:t>
      </w:r>
      <w:r w:rsidR="00A92A1F">
        <w:t> </w:t>
      </w:r>
      <w:r w:rsidRPr="00A92A1F">
        <w:t>146 is payable in relation to an urgent application.</w:t>
      </w:r>
    </w:p>
    <w:p w:rsidR="00911DC6" w:rsidRPr="00A92A1F" w:rsidRDefault="00911DC6" w:rsidP="00911DC6">
      <w:pPr>
        <w:pStyle w:val="ActHead5"/>
      </w:pPr>
      <w:bookmarkStart w:id="122" w:name="_Toc395272912"/>
      <w:r w:rsidRPr="00A92A1F">
        <w:rPr>
          <w:rStyle w:val="CharSectno"/>
        </w:rPr>
        <w:t>96</w:t>
      </w:r>
      <w:r w:rsidRPr="00A92A1F">
        <w:t xml:space="preserve">  Preparation of draft standard or variation</w:t>
      </w:r>
      <w:bookmarkEnd w:id="122"/>
    </w:p>
    <w:p w:rsidR="00911DC6" w:rsidRPr="00A92A1F" w:rsidRDefault="00911DC6" w:rsidP="00911DC6">
      <w:pPr>
        <w:pStyle w:val="subsection"/>
      </w:pPr>
      <w:r w:rsidRPr="00A92A1F">
        <w:tab/>
        <w:t>(1)</w:t>
      </w:r>
      <w:r w:rsidRPr="00A92A1F">
        <w:tab/>
        <w:t>After considering an urgent application, the Authority must:</w:t>
      </w:r>
    </w:p>
    <w:p w:rsidR="00911DC6" w:rsidRPr="00A92A1F" w:rsidRDefault="00911DC6" w:rsidP="00911DC6">
      <w:pPr>
        <w:pStyle w:val="paragraph"/>
      </w:pPr>
      <w:r w:rsidRPr="00A92A1F">
        <w:tab/>
        <w:t>(a)</w:t>
      </w:r>
      <w:r w:rsidRPr="00A92A1F">
        <w:tab/>
        <w:t>prepare in writing a draft standard or a draft variation of a standard; or</w:t>
      </w:r>
    </w:p>
    <w:p w:rsidR="00911DC6" w:rsidRPr="00A92A1F" w:rsidRDefault="00911DC6" w:rsidP="00911DC6">
      <w:pPr>
        <w:pStyle w:val="paragraph"/>
      </w:pPr>
      <w:r w:rsidRPr="00A92A1F">
        <w:tab/>
        <w:t>(b)</w:t>
      </w:r>
      <w:r w:rsidRPr="00A92A1F">
        <w:tab/>
        <w:t>reject the application.</w:t>
      </w:r>
    </w:p>
    <w:p w:rsidR="00911DC6" w:rsidRPr="00A92A1F" w:rsidRDefault="00911DC6" w:rsidP="00911DC6">
      <w:pPr>
        <w:pStyle w:val="notetext"/>
      </w:pPr>
      <w:r w:rsidRPr="00A92A1F">
        <w:t>Note:</w:t>
      </w:r>
      <w:r w:rsidRPr="00A92A1F">
        <w:tab/>
        <w:t>See also section</w:t>
      </w:r>
      <w:r w:rsidR="00A92A1F">
        <w:t> </w:t>
      </w:r>
      <w:r w:rsidRPr="00A92A1F">
        <w:t>18, which sets out the objectives of the Authority in developing food regulatory measures and variations of those measures.</w:t>
      </w:r>
    </w:p>
    <w:p w:rsidR="00911DC6" w:rsidRPr="00A92A1F" w:rsidRDefault="00911DC6" w:rsidP="00911DC6">
      <w:pPr>
        <w:pStyle w:val="subsection"/>
      </w:pPr>
      <w:r w:rsidRPr="00A92A1F">
        <w:lastRenderedPageBreak/>
        <w:tab/>
        <w:t>(2)</w:t>
      </w:r>
      <w:r w:rsidRPr="00A92A1F">
        <w:tab/>
        <w:t>After considering an urgent proposal, the Authority must:</w:t>
      </w:r>
    </w:p>
    <w:p w:rsidR="00911DC6" w:rsidRPr="00A92A1F" w:rsidRDefault="00911DC6" w:rsidP="00911DC6">
      <w:pPr>
        <w:pStyle w:val="paragraph"/>
      </w:pPr>
      <w:r w:rsidRPr="00A92A1F">
        <w:tab/>
        <w:t>(a)</w:t>
      </w:r>
      <w:r w:rsidRPr="00A92A1F">
        <w:tab/>
        <w:t>prepare in writing a draft standard or a draft variation of a standard; or</w:t>
      </w:r>
    </w:p>
    <w:p w:rsidR="00911DC6" w:rsidRPr="00A92A1F" w:rsidRDefault="00911DC6" w:rsidP="00911DC6">
      <w:pPr>
        <w:pStyle w:val="paragraph"/>
      </w:pPr>
      <w:r w:rsidRPr="00A92A1F">
        <w:tab/>
        <w:t>(b)</w:t>
      </w:r>
      <w:r w:rsidRPr="00A92A1F">
        <w:tab/>
        <w:t>abandon the proposal.</w:t>
      </w:r>
    </w:p>
    <w:p w:rsidR="00911DC6" w:rsidRPr="00A92A1F" w:rsidRDefault="00911DC6" w:rsidP="00911DC6">
      <w:pPr>
        <w:pStyle w:val="notetext"/>
      </w:pPr>
      <w:r w:rsidRPr="00A92A1F">
        <w:t>Note:</w:t>
      </w:r>
      <w:r w:rsidRPr="00A92A1F">
        <w:tab/>
        <w:t>See also section</w:t>
      </w:r>
      <w:r w:rsidR="00A92A1F">
        <w:t> </w:t>
      </w:r>
      <w:r w:rsidRPr="00A92A1F">
        <w:t>18, which sets out the objectives of the Authority in developing food regulatory measures and variations of those measures.</w:t>
      </w:r>
    </w:p>
    <w:p w:rsidR="00911DC6" w:rsidRPr="00A92A1F" w:rsidRDefault="00911DC6" w:rsidP="00911DC6">
      <w:pPr>
        <w:pStyle w:val="subsection"/>
      </w:pPr>
      <w:r w:rsidRPr="00A92A1F">
        <w:tab/>
        <w:t>(3)</w:t>
      </w:r>
      <w:r w:rsidRPr="00A92A1F">
        <w:tab/>
        <w:t xml:space="preserve">If, under this section, the Authority prepares a draft standard, or a draft variation of a standard, the Authority must give public notice of the matters mentioned in </w:t>
      </w:r>
      <w:r w:rsidR="00A92A1F">
        <w:t>subsection (</w:t>
      </w:r>
      <w:r w:rsidRPr="00A92A1F">
        <w:t>4).</w:t>
      </w:r>
    </w:p>
    <w:p w:rsidR="00911DC6" w:rsidRPr="00A92A1F" w:rsidRDefault="00911DC6" w:rsidP="00911DC6">
      <w:pPr>
        <w:pStyle w:val="subsection"/>
      </w:pPr>
      <w:r w:rsidRPr="00A92A1F">
        <w:tab/>
        <w:t>(4)</w:t>
      </w:r>
      <w:r w:rsidRPr="00A92A1F">
        <w:tab/>
        <w:t>The notice must:</w:t>
      </w:r>
    </w:p>
    <w:p w:rsidR="00911DC6" w:rsidRPr="00A92A1F" w:rsidRDefault="00911DC6" w:rsidP="00911DC6">
      <w:pPr>
        <w:pStyle w:val="paragraph"/>
      </w:pPr>
      <w:r w:rsidRPr="00A92A1F">
        <w:tab/>
        <w:t>(a)</w:t>
      </w:r>
      <w:r w:rsidRPr="00A92A1F">
        <w:tab/>
        <w:t>state that the Authority has prepared a draft standard, or a draft variation of a standard, as the case requires; and</w:t>
      </w:r>
    </w:p>
    <w:p w:rsidR="00911DC6" w:rsidRPr="00A92A1F" w:rsidRDefault="00911DC6" w:rsidP="00911DC6">
      <w:pPr>
        <w:pStyle w:val="paragraph"/>
      </w:pPr>
      <w:r w:rsidRPr="00A92A1F">
        <w:tab/>
        <w:t>(b)</w:t>
      </w:r>
      <w:r w:rsidRPr="00A92A1F">
        <w:tab/>
        <w:t>include a copy of the draft standard or draft variation; and</w:t>
      </w:r>
    </w:p>
    <w:p w:rsidR="00911DC6" w:rsidRPr="00A92A1F" w:rsidRDefault="00911DC6" w:rsidP="00911DC6">
      <w:pPr>
        <w:pStyle w:val="paragraph"/>
      </w:pPr>
      <w:r w:rsidRPr="00A92A1F">
        <w:tab/>
        <w:t>(c)</w:t>
      </w:r>
      <w:r w:rsidRPr="00A92A1F">
        <w:tab/>
        <w:t xml:space="preserve">call for written submissions from interested persons and appropriate government agencies, for the purposes of the Authority’s consideration of the draft standard, or draft variation, to be given to the Authority within the period specified in the notice (the </w:t>
      </w:r>
      <w:r w:rsidRPr="00A92A1F">
        <w:rPr>
          <w:b/>
          <w:i/>
        </w:rPr>
        <w:t>submission period</w:t>
      </w:r>
      <w:r w:rsidRPr="00A92A1F">
        <w:t>).</w:t>
      </w:r>
    </w:p>
    <w:p w:rsidR="00911DC6" w:rsidRPr="00A92A1F" w:rsidRDefault="00911DC6" w:rsidP="00911DC6">
      <w:pPr>
        <w:pStyle w:val="subsection"/>
      </w:pPr>
      <w:r w:rsidRPr="00A92A1F">
        <w:tab/>
        <w:t>(5)</w:t>
      </w:r>
      <w:r w:rsidRPr="00A92A1F">
        <w:tab/>
        <w:t>The submission period must not end later than 10 business days after the publication of the notice.</w:t>
      </w:r>
    </w:p>
    <w:p w:rsidR="00911DC6" w:rsidRPr="00A92A1F" w:rsidRDefault="00911DC6" w:rsidP="00911DC6">
      <w:pPr>
        <w:pStyle w:val="subsection"/>
      </w:pPr>
      <w:r w:rsidRPr="00A92A1F">
        <w:tab/>
        <w:t>(6)</w:t>
      </w:r>
      <w:r w:rsidRPr="00A92A1F">
        <w:tab/>
        <w:t xml:space="preserve">As soon as practicable after complying with </w:t>
      </w:r>
      <w:r w:rsidR="00A92A1F">
        <w:t>subsection (</w:t>
      </w:r>
      <w:r w:rsidRPr="00A92A1F">
        <w:t xml:space="preserve">3), the Authority must publish in a generally circulating newspaper, in each State or Territory and in New Zealand, a copy of the notice mentioned in </w:t>
      </w:r>
      <w:r w:rsidR="00A92A1F">
        <w:t>subsection (</w:t>
      </w:r>
      <w:r w:rsidRPr="00A92A1F">
        <w:t>3), together with information about where a copy of the draft may be obtained.</w:t>
      </w:r>
    </w:p>
    <w:p w:rsidR="00911DC6" w:rsidRPr="00A92A1F" w:rsidRDefault="00911DC6" w:rsidP="00911DC6">
      <w:pPr>
        <w:pStyle w:val="ActHead5"/>
      </w:pPr>
      <w:bookmarkStart w:id="123" w:name="_Toc395272913"/>
      <w:r w:rsidRPr="00A92A1F">
        <w:rPr>
          <w:rStyle w:val="CharSectno"/>
        </w:rPr>
        <w:t>97</w:t>
      </w:r>
      <w:r w:rsidRPr="00A92A1F">
        <w:t xml:space="preserve">  Approval and publication of standard or variation</w:t>
      </w:r>
      <w:bookmarkEnd w:id="123"/>
    </w:p>
    <w:p w:rsidR="00911DC6" w:rsidRPr="00A92A1F" w:rsidRDefault="00911DC6" w:rsidP="00911DC6">
      <w:pPr>
        <w:pStyle w:val="SubsectionHead"/>
      </w:pPr>
      <w:r w:rsidRPr="00A92A1F">
        <w:t>Approval</w:t>
      </w:r>
    </w:p>
    <w:p w:rsidR="00911DC6" w:rsidRPr="00A92A1F" w:rsidRDefault="00911DC6" w:rsidP="00911DC6">
      <w:pPr>
        <w:pStyle w:val="subsection"/>
      </w:pPr>
      <w:r w:rsidRPr="00A92A1F">
        <w:tab/>
        <w:t>(1)</w:t>
      </w:r>
      <w:r w:rsidRPr="00A92A1F">
        <w:tab/>
        <w:t>After considering a draft standard, or a draft variation of a standard, prepared under section</w:t>
      </w:r>
      <w:r w:rsidR="00A92A1F">
        <w:t> </w:t>
      </w:r>
      <w:r w:rsidRPr="00A92A1F">
        <w:t>96, the Authority must:</w:t>
      </w:r>
    </w:p>
    <w:p w:rsidR="00911DC6" w:rsidRPr="00A92A1F" w:rsidRDefault="00911DC6" w:rsidP="00911DC6">
      <w:pPr>
        <w:pStyle w:val="paragraph"/>
      </w:pPr>
      <w:r w:rsidRPr="00A92A1F">
        <w:tab/>
        <w:t>(a)</w:t>
      </w:r>
      <w:r w:rsidRPr="00A92A1F">
        <w:tab/>
        <w:t>approve the draft; or</w:t>
      </w:r>
    </w:p>
    <w:p w:rsidR="00911DC6" w:rsidRPr="00A92A1F" w:rsidRDefault="00911DC6" w:rsidP="00911DC6">
      <w:pPr>
        <w:pStyle w:val="paragraph"/>
      </w:pPr>
      <w:r w:rsidRPr="00A92A1F">
        <w:tab/>
        <w:t>(b)</w:t>
      </w:r>
      <w:r w:rsidRPr="00A92A1F">
        <w:tab/>
        <w:t>approve the draft subject to such amendments as the Authority considers necessary; or</w:t>
      </w:r>
    </w:p>
    <w:p w:rsidR="00911DC6" w:rsidRPr="00A92A1F" w:rsidRDefault="00911DC6" w:rsidP="00911DC6">
      <w:pPr>
        <w:pStyle w:val="paragraph"/>
      </w:pPr>
      <w:r w:rsidRPr="00A92A1F">
        <w:lastRenderedPageBreak/>
        <w:tab/>
        <w:t>(c)</w:t>
      </w:r>
      <w:r w:rsidRPr="00A92A1F">
        <w:tab/>
        <w:t>abandon the draft.</w:t>
      </w:r>
    </w:p>
    <w:p w:rsidR="00911DC6" w:rsidRPr="00A92A1F" w:rsidRDefault="00911DC6" w:rsidP="00911DC6">
      <w:pPr>
        <w:pStyle w:val="notetext"/>
      </w:pPr>
      <w:r w:rsidRPr="00A92A1F">
        <w:t>Note:</w:t>
      </w:r>
      <w:r w:rsidRPr="00A92A1F">
        <w:tab/>
        <w:t>The Board must not delegate its powers to act on behalf of the Authority under this subsection—see section</w:t>
      </w:r>
      <w:r w:rsidR="00A92A1F">
        <w:t> </w:t>
      </w:r>
      <w:r w:rsidRPr="00A92A1F">
        <w:t>150.</w:t>
      </w:r>
    </w:p>
    <w:p w:rsidR="00911DC6" w:rsidRPr="00A92A1F" w:rsidRDefault="00911DC6" w:rsidP="00911DC6">
      <w:pPr>
        <w:pStyle w:val="subsection"/>
        <w:rPr>
          <w:i/>
        </w:rPr>
      </w:pPr>
      <w:r w:rsidRPr="00A92A1F">
        <w:tab/>
        <w:t>(2)</w:t>
      </w:r>
      <w:r w:rsidRPr="00A92A1F">
        <w:tab/>
        <w:t>In doing so, the Authority must have regard to all submissions made by interested persons and appropriate government agencies during the submission period.</w:t>
      </w:r>
    </w:p>
    <w:p w:rsidR="00911DC6" w:rsidRPr="00A92A1F" w:rsidRDefault="00911DC6" w:rsidP="00911DC6">
      <w:pPr>
        <w:pStyle w:val="subsection"/>
      </w:pPr>
      <w:r w:rsidRPr="00A92A1F">
        <w:tab/>
        <w:t>(3)</w:t>
      </w:r>
      <w:r w:rsidRPr="00A92A1F">
        <w:tab/>
        <w:t xml:space="preserve">To avoid doubt, the draft does not take effect except in accordance with a notice under </w:t>
      </w:r>
      <w:r w:rsidR="00A92A1F">
        <w:t>subsection (</w:t>
      </w:r>
      <w:r w:rsidRPr="00A92A1F">
        <w:t>4).</w:t>
      </w:r>
    </w:p>
    <w:p w:rsidR="00911DC6" w:rsidRPr="00A92A1F" w:rsidRDefault="00911DC6" w:rsidP="00911DC6">
      <w:pPr>
        <w:pStyle w:val="SubsectionHead"/>
      </w:pPr>
      <w:r w:rsidRPr="00A92A1F">
        <w:t>Publication</w:t>
      </w:r>
    </w:p>
    <w:p w:rsidR="00911DC6" w:rsidRPr="00A92A1F" w:rsidRDefault="00911DC6" w:rsidP="00911DC6">
      <w:pPr>
        <w:pStyle w:val="subsection"/>
      </w:pPr>
      <w:r w:rsidRPr="00A92A1F">
        <w:tab/>
        <w:t>(4)</w:t>
      </w:r>
      <w:r w:rsidRPr="00A92A1F">
        <w:tab/>
        <w:t>If the Authority approves a draft standard or a draft variation of a standard under this section (with or without amendments), the Authority must:</w:t>
      </w:r>
    </w:p>
    <w:p w:rsidR="00911DC6" w:rsidRPr="00A92A1F" w:rsidRDefault="00911DC6" w:rsidP="00911DC6">
      <w:pPr>
        <w:pStyle w:val="paragraph"/>
      </w:pPr>
      <w:r w:rsidRPr="00A92A1F">
        <w:tab/>
        <w:t>(a)</w:t>
      </w:r>
      <w:r w:rsidRPr="00A92A1F">
        <w:tab/>
        <w:t>give public notice of the approval, together with information about where further information about the draft standard or draft variation may be obtained; and</w:t>
      </w:r>
    </w:p>
    <w:p w:rsidR="00911DC6" w:rsidRPr="00A92A1F" w:rsidRDefault="00911DC6" w:rsidP="00911DC6">
      <w:pPr>
        <w:pStyle w:val="paragraph"/>
      </w:pPr>
      <w:r w:rsidRPr="00A92A1F">
        <w:tab/>
        <w:t>(b)</w:t>
      </w:r>
      <w:r w:rsidRPr="00A92A1F">
        <w:tab/>
        <w:t xml:space="preserve">publish in a generally circulating newspaper, in each State or Territory and in </w:t>
      </w:r>
      <w:smartTag w:uri="urn:schemas-microsoft-com:office:smarttags" w:element="country-region">
        <w:smartTag w:uri="urn:schemas-microsoft-com:office:smarttags" w:element="place">
          <w:r w:rsidRPr="00A92A1F">
            <w:t>New Zealand</w:t>
          </w:r>
        </w:smartTag>
      </w:smartTag>
      <w:r w:rsidRPr="00A92A1F">
        <w:t>, a notice stating that the draft standard or draft variation has been approved and stating where further information about the draft standard or draft variation may be obtained.</w:t>
      </w:r>
    </w:p>
    <w:p w:rsidR="00911DC6" w:rsidRPr="00A92A1F" w:rsidRDefault="00911DC6" w:rsidP="00911DC6">
      <w:pPr>
        <w:pStyle w:val="SubsectionHead"/>
      </w:pPr>
      <w:r w:rsidRPr="00A92A1F">
        <w:t>When a standard or variation takes effect</w:t>
      </w:r>
    </w:p>
    <w:p w:rsidR="00911DC6" w:rsidRPr="00A92A1F" w:rsidRDefault="00911DC6" w:rsidP="00911DC6">
      <w:pPr>
        <w:pStyle w:val="subsection"/>
      </w:pPr>
      <w:r w:rsidRPr="00A92A1F">
        <w:tab/>
        <w:t>(5)</w:t>
      </w:r>
      <w:r w:rsidRPr="00A92A1F">
        <w:tab/>
        <w:t xml:space="preserve">The standard, or the variation of the standard, takes effect on the day specified in the notice given under </w:t>
      </w:r>
      <w:r w:rsidR="00A92A1F">
        <w:t>subsection (</w:t>
      </w:r>
      <w:r w:rsidRPr="00A92A1F">
        <w:t>4).</w:t>
      </w:r>
    </w:p>
    <w:p w:rsidR="00911DC6" w:rsidRPr="00A92A1F" w:rsidRDefault="00911DC6" w:rsidP="00911DC6">
      <w:pPr>
        <w:pStyle w:val="SubsectionHead"/>
      </w:pPr>
      <w:r w:rsidRPr="00A92A1F">
        <w:t>Standards are legislative instruments, but not subject to disallowance or sunsetting</w:t>
      </w:r>
    </w:p>
    <w:p w:rsidR="00911DC6" w:rsidRPr="00A92A1F" w:rsidRDefault="00911DC6" w:rsidP="00911DC6">
      <w:pPr>
        <w:pStyle w:val="subsection"/>
      </w:pPr>
      <w:r w:rsidRPr="00A92A1F">
        <w:tab/>
        <w:t>(6)</w:t>
      </w:r>
      <w:r w:rsidRPr="00A92A1F">
        <w:tab/>
        <w:t xml:space="preserve">The standard, or the variation of the standard, in relation to which notice is published under </w:t>
      </w:r>
      <w:r w:rsidR="00A92A1F">
        <w:t>subsection (</w:t>
      </w:r>
      <w:r w:rsidRPr="00A92A1F">
        <w:t>4), is a legislative instrument, but section</w:t>
      </w:r>
      <w:r w:rsidR="00A92A1F">
        <w:t> </w:t>
      </w:r>
      <w:r w:rsidRPr="00A92A1F">
        <w:t>42 and Part</w:t>
      </w:r>
      <w:r w:rsidR="00A92A1F">
        <w:t> </w:t>
      </w:r>
      <w:r w:rsidRPr="00A92A1F">
        <w:t xml:space="preserve">6 of the </w:t>
      </w:r>
      <w:r w:rsidRPr="00A92A1F">
        <w:rPr>
          <w:i/>
        </w:rPr>
        <w:t xml:space="preserve">Legislative Instruments Act 2003 </w:t>
      </w:r>
      <w:r w:rsidRPr="00A92A1F">
        <w:t>do not apply to the standard or variation.</w:t>
      </w:r>
    </w:p>
    <w:p w:rsidR="00911DC6" w:rsidRPr="00A92A1F" w:rsidRDefault="00911DC6" w:rsidP="00911DC6">
      <w:pPr>
        <w:pStyle w:val="ActHead4"/>
      </w:pPr>
      <w:bookmarkStart w:id="124" w:name="_Toc395272914"/>
      <w:r w:rsidRPr="00A92A1F">
        <w:rPr>
          <w:rStyle w:val="CharSubdNo"/>
        </w:rPr>
        <w:lastRenderedPageBreak/>
        <w:t>Subdivision B</w:t>
      </w:r>
      <w:r w:rsidRPr="00A92A1F">
        <w:t>—</w:t>
      </w:r>
      <w:r w:rsidRPr="00A92A1F">
        <w:rPr>
          <w:rStyle w:val="CharSubdText"/>
        </w:rPr>
        <w:t>Assessing the resulting standard or variation</w:t>
      </w:r>
      <w:bookmarkEnd w:id="124"/>
    </w:p>
    <w:p w:rsidR="00911DC6" w:rsidRPr="00A92A1F" w:rsidRDefault="00911DC6" w:rsidP="00911DC6">
      <w:pPr>
        <w:pStyle w:val="ActHead5"/>
      </w:pPr>
      <w:bookmarkStart w:id="125" w:name="_Toc395272915"/>
      <w:r w:rsidRPr="00A92A1F">
        <w:rPr>
          <w:rStyle w:val="CharSectno"/>
        </w:rPr>
        <w:t>98</w:t>
      </w:r>
      <w:r w:rsidRPr="00A92A1F">
        <w:t xml:space="preserve">  Application</w:t>
      </w:r>
      <w:bookmarkEnd w:id="125"/>
    </w:p>
    <w:p w:rsidR="00911DC6" w:rsidRPr="00A92A1F" w:rsidRDefault="00911DC6" w:rsidP="00911DC6">
      <w:pPr>
        <w:pStyle w:val="subsection"/>
      </w:pPr>
      <w:r w:rsidRPr="00A92A1F">
        <w:tab/>
      </w:r>
      <w:r w:rsidRPr="00A92A1F">
        <w:tab/>
        <w:t>This Subdivision applies if the Authority approves a draft standard or a draft variation of a standard under section</w:t>
      </w:r>
      <w:r w:rsidR="00A92A1F">
        <w:t> </w:t>
      </w:r>
      <w:r w:rsidRPr="00A92A1F">
        <w:t>97 (with or without amendments).</w:t>
      </w:r>
    </w:p>
    <w:p w:rsidR="00911DC6" w:rsidRPr="00A92A1F" w:rsidRDefault="00911DC6" w:rsidP="00911DC6">
      <w:pPr>
        <w:pStyle w:val="ActHead5"/>
      </w:pPr>
      <w:bookmarkStart w:id="126" w:name="_Toc395272916"/>
      <w:r w:rsidRPr="00A92A1F">
        <w:rPr>
          <w:rStyle w:val="CharSectno"/>
        </w:rPr>
        <w:t>99</w:t>
      </w:r>
      <w:r w:rsidRPr="00A92A1F">
        <w:t xml:space="preserve">  Assessing the standard or variation</w:t>
      </w:r>
      <w:bookmarkEnd w:id="126"/>
    </w:p>
    <w:p w:rsidR="00911DC6" w:rsidRPr="00A92A1F" w:rsidRDefault="00911DC6" w:rsidP="00911DC6">
      <w:pPr>
        <w:pStyle w:val="subsection"/>
      </w:pPr>
      <w:r w:rsidRPr="00A92A1F">
        <w:tab/>
        <w:t>(1)</w:t>
      </w:r>
      <w:r w:rsidRPr="00A92A1F">
        <w:tab/>
        <w:t>The Authority must assess the standard or variation.</w:t>
      </w:r>
    </w:p>
    <w:p w:rsidR="00911DC6" w:rsidRPr="00A92A1F" w:rsidRDefault="00911DC6" w:rsidP="00911DC6">
      <w:pPr>
        <w:pStyle w:val="subsection"/>
      </w:pPr>
      <w:r w:rsidRPr="00A92A1F">
        <w:tab/>
        <w:t>(2)</w:t>
      </w:r>
      <w:r w:rsidRPr="00A92A1F">
        <w:tab/>
        <w:t>In assessing the standard or variation, the Authority must have regard to the following matters:</w:t>
      </w:r>
    </w:p>
    <w:p w:rsidR="00911DC6" w:rsidRPr="00A92A1F" w:rsidRDefault="00911DC6" w:rsidP="00911DC6">
      <w:pPr>
        <w:pStyle w:val="paragraph"/>
      </w:pPr>
      <w:r w:rsidRPr="00A92A1F">
        <w:tab/>
        <w:t>(a)</w:t>
      </w:r>
      <w:r w:rsidRPr="00A92A1F">
        <w:tab/>
        <w:t>whether costs that have arisen, or will arise, from the standard or variation outweigh the direct and indirect benefits to the community, Government or industry that have arisen, or will arise, from the standard or variation;</w:t>
      </w:r>
    </w:p>
    <w:p w:rsidR="00911DC6" w:rsidRPr="00A92A1F" w:rsidRDefault="00911DC6" w:rsidP="00911DC6">
      <w:pPr>
        <w:pStyle w:val="paragraph"/>
      </w:pPr>
      <w:r w:rsidRPr="00A92A1F">
        <w:tab/>
        <w:t>(b)</w:t>
      </w:r>
      <w:r w:rsidRPr="00A92A1F">
        <w:tab/>
        <w:t>whether other measures (available to the Authority or not) would be more cost</w:t>
      </w:r>
      <w:r w:rsidR="00A92A1F">
        <w:noBreakHyphen/>
      </w:r>
      <w:r w:rsidRPr="00A92A1F">
        <w:t>effective than the standard or variation;</w:t>
      </w:r>
    </w:p>
    <w:p w:rsidR="00911DC6" w:rsidRPr="00A92A1F" w:rsidRDefault="00911DC6" w:rsidP="00911DC6">
      <w:pPr>
        <w:pStyle w:val="paragraph"/>
      </w:pPr>
      <w:r w:rsidRPr="00A92A1F">
        <w:tab/>
        <w:t>(c)</w:t>
      </w:r>
      <w:r w:rsidRPr="00A92A1F">
        <w:tab/>
        <w:t xml:space="preserve">all relevant </w:t>
      </w:r>
      <w:smartTag w:uri="urn:schemas-microsoft-com:office:smarttags" w:element="country-region">
        <w:smartTag w:uri="urn:schemas-microsoft-com:office:smarttags" w:element="place">
          <w:r w:rsidRPr="00A92A1F">
            <w:t>New Zealand</w:t>
          </w:r>
        </w:smartTag>
      </w:smartTag>
      <w:r w:rsidRPr="00A92A1F">
        <w:t xml:space="preserve"> standards;</w:t>
      </w:r>
    </w:p>
    <w:p w:rsidR="00911DC6" w:rsidRPr="00A92A1F" w:rsidRDefault="00911DC6" w:rsidP="00911DC6">
      <w:pPr>
        <w:pStyle w:val="paragraph"/>
      </w:pPr>
      <w:r w:rsidRPr="00A92A1F">
        <w:tab/>
        <w:t>(d)</w:t>
      </w:r>
      <w:r w:rsidRPr="00A92A1F">
        <w:tab/>
        <w:t>any other relevant matters.</w:t>
      </w:r>
    </w:p>
    <w:p w:rsidR="00911DC6" w:rsidRPr="00A92A1F" w:rsidRDefault="00911DC6" w:rsidP="00911DC6">
      <w:pPr>
        <w:pStyle w:val="notetext"/>
      </w:pPr>
      <w:r w:rsidRPr="00A92A1F">
        <w:t>Note:</w:t>
      </w:r>
      <w:r w:rsidRPr="00A92A1F">
        <w:tab/>
        <w:t>See also section</w:t>
      </w:r>
      <w:r w:rsidR="00A92A1F">
        <w:t> </w:t>
      </w:r>
      <w:r w:rsidRPr="00A92A1F">
        <w:t>18, which sets out the objectives of the Authority in developing food regulatory measures and variations of those measures.</w:t>
      </w:r>
    </w:p>
    <w:p w:rsidR="00911DC6" w:rsidRPr="00A92A1F" w:rsidRDefault="00911DC6" w:rsidP="00911DC6">
      <w:pPr>
        <w:pStyle w:val="ActHead5"/>
      </w:pPr>
      <w:bookmarkStart w:id="127" w:name="_Toc395272917"/>
      <w:r w:rsidRPr="00A92A1F">
        <w:rPr>
          <w:rStyle w:val="CharSectno"/>
        </w:rPr>
        <w:t>100</w:t>
      </w:r>
      <w:r w:rsidRPr="00A92A1F">
        <w:t xml:space="preserve">  Calling for submissions</w:t>
      </w:r>
      <w:bookmarkEnd w:id="127"/>
    </w:p>
    <w:p w:rsidR="00911DC6" w:rsidRPr="00A92A1F" w:rsidRDefault="00911DC6" w:rsidP="00911DC6">
      <w:pPr>
        <w:pStyle w:val="subsection"/>
      </w:pPr>
      <w:r w:rsidRPr="00A92A1F">
        <w:tab/>
        <w:t>(1)</w:t>
      </w:r>
      <w:r w:rsidRPr="00A92A1F">
        <w:tab/>
        <w:t xml:space="preserve">After assessing the standard or variation, the Authority must call for submissions by giving public notice of the matters mentioned in </w:t>
      </w:r>
      <w:r w:rsidR="00A92A1F">
        <w:t>subsection (</w:t>
      </w:r>
      <w:r w:rsidRPr="00A92A1F">
        <w:t>2).</w:t>
      </w:r>
    </w:p>
    <w:p w:rsidR="00911DC6" w:rsidRPr="00A92A1F" w:rsidRDefault="00911DC6" w:rsidP="00911DC6">
      <w:pPr>
        <w:pStyle w:val="subsection"/>
      </w:pPr>
      <w:r w:rsidRPr="00A92A1F">
        <w:tab/>
        <w:t>(2)</w:t>
      </w:r>
      <w:r w:rsidRPr="00A92A1F">
        <w:tab/>
        <w:t>The notice must:</w:t>
      </w:r>
    </w:p>
    <w:p w:rsidR="00911DC6" w:rsidRPr="00A92A1F" w:rsidRDefault="00911DC6" w:rsidP="00911DC6">
      <w:pPr>
        <w:pStyle w:val="paragraph"/>
      </w:pPr>
      <w:r w:rsidRPr="00A92A1F">
        <w:tab/>
        <w:t>(a)</w:t>
      </w:r>
      <w:r w:rsidRPr="00A92A1F">
        <w:tab/>
        <w:t>identify the standard or variation; and</w:t>
      </w:r>
    </w:p>
    <w:p w:rsidR="00911DC6" w:rsidRPr="00A92A1F" w:rsidRDefault="00911DC6" w:rsidP="00911DC6">
      <w:pPr>
        <w:pStyle w:val="paragraph"/>
      </w:pPr>
      <w:r w:rsidRPr="00A92A1F">
        <w:tab/>
        <w:t>(b)</w:t>
      </w:r>
      <w:r w:rsidRPr="00A92A1F">
        <w:tab/>
        <w:t>include a copy of the standard or variation, or state how a copy of the standard or variation can be obtained; and</w:t>
      </w:r>
    </w:p>
    <w:p w:rsidR="00911DC6" w:rsidRPr="00A92A1F" w:rsidRDefault="00911DC6" w:rsidP="00911DC6">
      <w:pPr>
        <w:pStyle w:val="paragraph"/>
      </w:pPr>
      <w:r w:rsidRPr="00A92A1F">
        <w:tab/>
        <w:t>(c)</w:t>
      </w:r>
      <w:r w:rsidRPr="00A92A1F">
        <w:tab/>
        <w:t>call for written submissions, for the purpose of making a decision under subsection</w:t>
      </w:r>
      <w:r w:rsidR="00A92A1F">
        <w:t> </w:t>
      </w:r>
      <w:r w:rsidRPr="00A92A1F">
        <w:t xml:space="preserve">101(1), to be given to the </w:t>
      </w:r>
      <w:r w:rsidRPr="00A92A1F">
        <w:lastRenderedPageBreak/>
        <w:t xml:space="preserve">Authority within the period specified in the notice (the </w:t>
      </w:r>
      <w:r w:rsidRPr="00A92A1F">
        <w:rPr>
          <w:b/>
          <w:i/>
        </w:rPr>
        <w:t>submission period</w:t>
      </w:r>
      <w:r w:rsidRPr="00A92A1F">
        <w:t>).</w:t>
      </w:r>
    </w:p>
    <w:p w:rsidR="00911DC6" w:rsidRPr="00A92A1F" w:rsidRDefault="00911DC6" w:rsidP="00911DC6">
      <w:pPr>
        <w:pStyle w:val="ActHead5"/>
      </w:pPr>
      <w:bookmarkStart w:id="128" w:name="_Toc395272918"/>
      <w:r w:rsidRPr="00A92A1F">
        <w:rPr>
          <w:rStyle w:val="CharSectno"/>
        </w:rPr>
        <w:t>101</w:t>
      </w:r>
      <w:r w:rsidRPr="00A92A1F">
        <w:t xml:space="preserve">  Re</w:t>
      </w:r>
      <w:r w:rsidR="00A92A1F">
        <w:noBreakHyphen/>
      </w:r>
      <w:r w:rsidRPr="00A92A1F">
        <w:t>affirm the standard or variation or propose changes</w:t>
      </w:r>
      <w:bookmarkEnd w:id="128"/>
    </w:p>
    <w:p w:rsidR="00911DC6" w:rsidRPr="00A92A1F" w:rsidRDefault="00911DC6" w:rsidP="00911DC6">
      <w:pPr>
        <w:pStyle w:val="subsection"/>
      </w:pPr>
      <w:r w:rsidRPr="00A92A1F">
        <w:tab/>
        <w:t>(1)</w:t>
      </w:r>
      <w:r w:rsidRPr="00A92A1F">
        <w:tab/>
        <w:t>After the submission period, and in any event within 12 months after the standard or variation takes effect, the Authority must:</w:t>
      </w:r>
    </w:p>
    <w:p w:rsidR="00911DC6" w:rsidRPr="00A92A1F" w:rsidRDefault="00911DC6" w:rsidP="00911DC6">
      <w:pPr>
        <w:pStyle w:val="paragraph"/>
      </w:pPr>
      <w:r w:rsidRPr="00A92A1F">
        <w:tab/>
        <w:t>(a)</w:t>
      </w:r>
      <w:r w:rsidRPr="00A92A1F">
        <w:tab/>
        <w:t>re</w:t>
      </w:r>
      <w:r w:rsidR="00A92A1F">
        <w:noBreakHyphen/>
      </w:r>
      <w:r w:rsidRPr="00A92A1F">
        <w:t>affirm its decision to approve the standard or variation; or</w:t>
      </w:r>
    </w:p>
    <w:p w:rsidR="00911DC6" w:rsidRPr="00A92A1F" w:rsidRDefault="00911DC6" w:rsidP="00911DC6">
      <w:pPr>
        <w:pStyle w:val="paragraph"/>
      </w:pPr>
      <w:r w:rsidRPr="00A92A1F">
        <w:tab/>
        <w:t>(b)</w:t>
      </w:r>
      <w:r w:rsidRPr="00A92A1F">
        <w:tab/>
        <w:t>prepare a proposal under section</w:t>
      </w:r>
      <w:r w:rsidR="00A92A1F">
        <w:t> </w:t>
      </w:r>
      <w:r w:rsidRPr="00A92A1F">
        <w:t>55 for the development of:</w:t>
      </w:r>
    </w:p>
    <w:p w:rsidR="00911DC6" w:rsidRPr="00A92A1F" w:rsidRDefault="00911DC6" w:rsidP="00911DC6">
      <w:pPr>
        <w:pStyle w:val="paragraphsub"/>
      </w:pPr>
      <w:r w:rsidRPr="00A92A1F">
        <w:tab/>
        <w:t>(i)</w:t>
      </w:r>
      <w:r w:rsidRPr="00A92A1F">
        <w:tab/>
        <w:t>the variation, or further variation, of the relevant standard; or</w:t>
      </w:r>
    </w:p>
    <w:p w:rsidR="00911DC6" w:rsidRPr="00A92A1F" w:rsidRDefault="00911DC6" w:rsidP="00911DC6">
      <w:pPr>
        <w:pStyle w:val="paragraphsub"/>
      </w:pPr>
      <w:r w:rsidRPr="00A92A1F">
        <w:tab/>
        <w:t>(ii)</w:t>
      </w:r>
      <w:r w:rsidRPr="00A92A1F">
        <w:tab/>
        <w:t>a replacement standard.</w:t>
      </w:r>
    </w:p>
    <w:p w:rsidR="00911DC6" w:rsidRPr="00A92A1F" w:rsidRDefault="00911DC6" w:rsidP="00911DC6">
      <w:pPr>
        <w:pStyle w:val="notetext"/>
      </w:pPr>
      <w:r w:rsidRPr="00A92A1F">
        <w:t>Note:</w:t>
      </w:r>
      <w:r w:rsidRPr="00A92A1F">
        <w:tab/>
        <w:t>The Board must not delegate its powers to act on behalf of the Authority under this subsection—see section</w:t>
      </w:r>
      <w:r w:rsidR="00A92A1F">
        <w:t> </w:t>
      </w:r>
      <w:r w:rsidRPr="00A92A1F">
        <w:t>150.</w:t>
      </w:r>
    </w:p>
    <w:p w:rsidR="00911DC6" w:rsidRPr="00A92A1F" w:rsidRDefault="00911DC6" w:rsidP="00911DC6">
      <w:pPr>
        <w:pStyle w:val="subsection"/>
      </w:pPr>
      <w:r w:rsidRPr="00A92A1F">
        <w:tab/>
        <w:t>(2)</w:t>
      </w:r>
      <w:r w:rsidRPr="00A92A1F">
        <w:tab/>
        <w:t xml:space="preserve">In making a decision under </w:t>
      </w:r>
      <w:r w:rsidR="00A92A1F">
        <w:t>subsection (</w:t>
      </w:r>
      <w:r w:rsidRPr="00A92A1F">
        <w:t>1), the Authority must take into account all submissions made during the submission period.</w:t>
      </w:r>
    </w:p>
    <w:p w:rsidR="00911DC6" w:rsidRPr="00A92A1F" w:rsidRDefault="00911DC6" w:rsidP="00911DC6">
      <w:pPr>
        <w:pStyle w:val="subsection"/>
      </w:pPr>
      <w:r w:rsidRPr="00A92A1F">
        <w:tab/>
        <w:t>(3)</w:t>
      </w:r>
      <w:r w:rsidRPr="00A92A1F">
        <w:tab/>
        <w:t xml:space="preserve">Within 10 business days after making a decision under </w:t>
      </w:r>
      <w:r w:rsidR="00A92A1F">
        <w:t>subsection (</w:t>
      </w:r>
      <w:r w:rsidRPr="00A92A1F">
        <w:t xml:space="preserve">1), the Authority must give the Council written notice of its decision, and include with that notice a report prepared in accordance with </w:t>
      </w:r>
      <w:r w:rsidR="00A92A1F">
        <w:t>subsection (</w:t>
      </w:r>
      <w:r w:rsidRPr="00A92A1F">
        <w:t>4).</w:t>
      </w:r>
    </w:p>
    <w:p w:rsidR="00911DC6" w:rsidRPr="00A92A1F" w:rsidRDefault="00911DC6" w:rsidP="00911DC6">
      <w:pPr>
        <w:pStyle w:val="subsection"/>
      </w:pPr>
      <w:r w:rsidRPr="00A92A1F">
        <w:tab/>
        <w:t>(4)</w:t>
      </w:r>
      <w:r w:rsidRPr="00A92A1F">
        <w:tab/>
        <w:t>The report must include each of the following:</w:t>
      </w:r>
    </w:p>
    <w:p w:rsidR="00911DC6" w:rsidRPr="00A92A1F" w:rsidRDefault="00911DC6" w:rsidP="00911DC6">
      <w:pPr>
        <w:pStyle w:val="paragraph"/>
      </w:pPr>
      <w:r w:rsidRPr="00A92A1F">
        <w:tab/>
        <w:t>(a)</w:t>
      </w:r>
      <w:r w:rsidRPr="00A92A1F">
        <w:tab/>
        <w:t>the reasons for initially declaring the application or proposal that resulted in the standard or variation to be urgent;</w:t>
      </w:r>
    </w:p>
    <w:p w:rsidR="00911DC6" w:rsidRPr="00A92A1F" w:rsidRDefault="00911DC6" w:rsidP="00911DC6">
      <w:pPr>
        <w:pStyle w:val="paragraph"/>
      </w:pPr>
      <w:r w:rsidRPr="00A92A1F">
        <w:tab/>
        <w:t>(b)</w:t>
      </w:r>
      <w:r w:rsidRPr="00A92A1F">
        <w:tab/>
        <w:t>a copy of the declaration under section</w:t>
      </w:r>
      <w:r w:rsidR="00A92A1F">
        <w:t> </w:t>
      </w:r>
      <w:r w:rsidRPr="00A92A1F">
        <w:t>95;</w:t>
      </w:r>
    </w:p>
    <w:p w:rsidR="00911DC6" w:rsidRPr="00A92A1F" w:rsidRDefault="00911DC6" w:rsidP="00911DC6">
      <w:pPr>
        <w:pStyle w:val="paragraph"/>
      </w:pPr>
      <w:r w:rsidRPr="00A92A1F">
        <w:tab/>
        <w:t>(c)</w:t>
      </w:r>
      <w:r w:rsidRPr="00A92A1F">
        <w:tab/>
        <w:t>a copy of the standard or variation approved as a result of the application or proposal;</w:t>
      </w:r>
    </w:p>
    <w:p w:rsidR="00911DC6" w:rsidRPr="00A92A1F" w:rsidRDefault="00911DC6" w:rsidP="00911DC6">
      <w:pPr>
        <w:pStyle w:val="paragraph"/>
      </w:pPr>
      <w:r w:rsidRPr="00A92A1F">
        <w:tab/>
        <w:t>(d)</w:t>
      </w:r>
      <w:r w:rsidRPr="00A92A1F">
        <w:tab/>
        <w:t>a summary of the submissions received by the Authority in relation to the standard or variation approved as a result of the urgent application or proposal;</w:t>
      </w:r>
    </w:p>
    <w:p w:rsidR="00911DC6" w:rsidRPr="00A92A1F" w:rsidRDefault="00911DC6" w:rsidP="00911DC6">
      <w:pPr>
        <w:pStyle w:val="paragraph"/>
      </w:pPr>
      <w:r w:rsidRPr="00A92A1F">
        <w:tab/>
        <w:t>(e)</w:t>
      </w:r>
      <w:r w:rsidRPr="00A92A1F">
        <w:tab/>
        <w:t>the Authority’s responses to the issues raised in those submissions;</w:t>
      </w:r>
    </w:p>
    <w:p w:rsidR="00911DC6" w:rsidRPr="00A92A1F" w:rsidRDefault="00911DC6" w:rsidP="00911DC6">
      <w:pPr>
        <w:pStyle w:val="paragraph"/>
      </w:pPr>
      <w:r w:rsidRPr="00A92A1F">
        <w:tab/>
        <w:t>(f)</w:t>
      </w:r>
      <w:r w:rsidRPr="00A92A1F">
        <w:tab/>
        <w:t xml:space="preserve">the Authority’s reasons for its decision under </w:t>
      </w:r>
      <w:r w:rsidR="00A92A1F">
        <w:t>subsection (</w:t>
      </w:r>
      <w:r w:rsidRPr="00A92A1F">
        <w:t>1);</w:t>
      </w:r>
    </w:p>
    <w:p w:rsidR="00911DC6" w:rsidRPr="00A92A1F" w:rsidRDefault="00911DC6" w:rsidP="00911DC6">
      <w:pPr>
        <w:pStyle w:val="paragraph"/>
      </w:pPr>
      <w:r w:rsidRPr="00A92A1F">
        <w:tab/>
        <w:t>(g)</w:t>
      </w:r>
      <w:r w:rsidRPr="00A92A1F">
        <w:tab/>
        <w:t>a Regulation Impact Statement in relation to the standard or variation.</w:t>
      </w:r>
    </w:p>
    <w:p w:rsidR="00911DC6" w:rsidRPr="00A92A1F" w:rsidRDefault="00911DC6" w:rsidP="00911DC6">
      <w:pPr>
        <w:pStyle w:val="subsection"/>
        <w:rPr>
          <w:i/>
        </w:rPr>
      </w:pPr>
      <w:r w:rsidRPr="00A92A1F">
        <w:lastRenderedPageBreak/>
        <w:tab/>
        <w:t>(5)</w:t>
      </w:r>
      <w:r w:rsidRPr="00A92A1F">
        <w:tab/>
        <w:t>If the Authority notifies the Council that the Authority has re</w:t>
      </w:r>
      <w:r w:rsidR="00A92A1F">
        <w:noBreakHyphen/>
      </w:r>
      <w:r w:rsidRPr="00A92A1F">
        <w:t>affirmed a standard or variation of a standard, the Council may direct the Authority to give the Council such information as the Council reasonably requires for the purpose of assisting the Council to make a decision about the standard or variation under section</w:t>
      </w:r>
      <w:r w:rsidR="00A92A1F">
        <w:t> </w:t>
      </w:r>
      <w:r w:rsidRPr="00A92A1F">
        <w:t>102.</w:t>
      </w:r>
    </w:p>
    <w:p w:rsidR="00911DC6" w:rsidRPr="00A92A1F" w:rsidRDefault="00911DC6" w:rsidP="00911DC6">
      <w:pPr>
        <w:pStyle w:val="ActHead5"/>
      </w:pPr>
      <w:bookmarkStart w:id="129" w:name="_Toc395272919"/>
      <w:r w:rsidRPr="00A92A1F">
        <w:rPr>
          <w:rStyle w:val="CharSectno"/>
        </w:rPr>
        <w:t>102</w:t>
      </w:r>
      <w:r w:rsidRPr="00A92A1F">
        <w:t xml:space="preserve">  Council may request Authority to review</w:t>
      </w:r>
      <w:bookmarkEnd w:id="129"/>
    </w:p>
    <w:p w:rsidR="00911DC6" w:rsidRPr="00A92A1F" w:rsidRDefault="00911DC6" w:rsidP="00911DC6">
      <w:pPr>
        <w:pStyle w:val="subsection"/>
      </w:pPr>
      <w:r w:rsidRPr="00A92A1F">
        <w:tab/>
        <w:t>(1)</w:t>
      </w:r>
      <w:r w:rsidRPr="00A92A1F">
        <w:tab/>
        <w:t>If the Authority notifies the Council under section</w:t>
      </w:r>
      <w:r w:rsidR="00A92A1F">
        <w:t> </w:t>
      </w:r>
      <w:r w:rsidRPr="00A92A1F">
        <w:t>101 that the Authority has re</w:t>
      </w:r>
      <w:r w:rsidR="00A92A1F">
        <w:noBreakHyphen/>
      </w:r>
      <w:r w:rsidRPr="00A92A1F">
        <w:t>affirmed its approval of the standard or variation, the Council must, within 60 days after the notification:</w:t>
      </w:r>
    </w:p>
    <w:p w:rsidR="00911DC6" w:rsidRPr="00A92A1F" w:rsidRDefault="00911DC6" w:rsidP="00911DC6">
      <w:pPr>
        <w:pStyle w:val="paragraph"/>
      </w:pPr>
      <w:r w:rsidRPr="00A92A1F">
        <w:tab/>
        <w:t>(a)</w:t>
      </w:r>
      <w:r w:rsidRPr="00A92A1F">
        <w:tab/>
        <w:t>request the Authority to review the standard or variation; or</w:t>
      </w:r>
    </w:p>
    <w:p w:rsidR="00911DC6" w:rsidRPr="00A92A1F" w:rsidRDefault="00911DC6" w:rsidP="00911DC6">
      <w:pPr>
        <w:pStyle w:val="paragraph"/>
      </w:pPr>
      <w:r w:rsidRPr="00A92A1F">
        <w:tab/>
        <w:t>(b)</w:t>
      </w:r>
      <w:r w:rsidRPr="00A92A1F">
        <w:tab/>
        <w:t>inform the Authority that the Council does not intend to request the Authority to review the standard or variation.</w:t>
      </w:r>
    </w:p>
    <w:p w:rsidR="00911DC6" w:rsidRPr="00A92A1F" w:rsidRDefault="00911DC6" w:rsidP="00911DC6">
      <w:pPr>
        <w:pStyle w:val="subsection"/>
      </w:pPr>
      <w:r w:rsidRPr="00A92A1F">
        <w:tab/>
        <w:t>(2)</w:t>
      </w:r>
      <w:r w:rsidRPr="00A92A1F">
        <w:tab/>
        <w:t>In exercising its powers under this section in relation to the standard or variation, the Council must comply with:</w:t>
      </w:r>
    </w:p>
    <w:p w:rsidR="00911DC6" w:rsidRPr="00A92A1F" w:rsidRDefault="00911DC6" w:rsidP="00911DC6">
      <w:pPr>
        <w:pStyle w:val="paragraph"/>
      </w:pPr>
      <w:r w:rsidRPr="00A92A1F">
        <w:tab/>
        <w:t>(a)</w:t>
      </w:r>
      <w:r w:rsidRPr="00A92A1F">
        <w:tab/>
        <w:t>the Food Regulation Agreement; and</w:t>
      </w:r>
    </w:p>
    <w:p w:rsidR="00911DC6" w:rsidRPr="00A92A1F" w:rsidRDefault="00911DC6" w:rsidP="00911DC6">
      <w:pPr>
        <w:pStyle w:val="paragraph"/>
      </w:pPr>
      <w:r w:rsidRPr="00A92A1F">
        <w:tab/>
        <w:t>(b)</w:t>
      </w:r>
      <w:r w:rsidRPr="00A92A1F">
        <w:tab/>
        <w:t xml:space="preserve">the </w:t>
      </w:r>
      <w:smartTag w:uri="urn:schemas-microsoft-com:office:smarttags" w:element="country-region">
        <w:smartTag w:uri="urn:schemas-microsoft-com:office:smarttags" w:element="place">
          <w:r w:rsidRPr="00A92A1F">
            <w:t>Australia</w:t>
          </w:r>
        </w:smartTag>
      </w:smartTag>
      <w:r w:rsidRPr="00A92A1F">
        <w:t xml:space="preserve"> </w:t>
      </w:r>
      <w:smartTag w:uri="urn:schemas-microsoft-com:office:smarttags" w:element="country-region">
        <w:smartTag w:uri="urn:schemas-microsoft-com:office:smarttags" w:element="place">
          <w:r w:rsidRPr="00A92A1F">
            <w:t>New Zealand</w:t>
          </w:r>
        </w:smartTag>
      </w:smartTag>
      <w:r w:rsidRPr="00A92A1F">
        <w:t xml:space="preserve"> Joint Food Standards Agreement.</w:t>
      </w:r>
    </w:p>
    <w:p w:rsidR="00911DC6" w:rsidRPr="00A92A1F" w:rsidRDefault="00911DC6" w:rsidP="00911DC6">
      <w:pPr>
        <w:pStyle w:val="ActHead5"/>
      </w:pPr>
      <w:bookmarkStart w:id="130" w:name="_Toc395272920"/>
      <w:r w:rsidRPr="00A92A1F">
        <w:rPr>
          <w:rStyle w:val="CharSectno"/>
        </w:rPr>
        <w:t>103</w:t>
      </w:r>
      <w:r w:rsidRPr="00A92A1F">
        <w:t xml:space="preserve">  Review requested</w:t>
      </w:r>
      <w:bookmarkEnd w:id="130"/>
    </w:p>
    <w:p w:rsidR="00911DC6" w:rsidRPr="00A92A1F" w:rsidRDefault="00911DC6" w:rsidP="00911DC6">
      <w:pPr>
        <w:pStyle w:val="subsection"/>
      </w:pPr>
      <w:r w:rsidRPr="00A92A1F">
        <w:tab/>
        <w:t>(1)</w:t>
      </w:r>
      <w:r w:rsidRPr="00A92A1F">
        <w:tab/>
        <w:t>If the Council requests the Authority to review the standard or variation, the Council must inform the Authority of the Council’s concerns with the standard or variation.</w:t>
      </w:r>
    </w:p>
    <w:p w:rsidR="00911DC6" w:rsidRPr="00A92A1F" w:rsidRDefault="00911DC6" w:rsidP="00911DC6">
      <w:pPr>
        <w:pStyle w:val="subsection"/>
      </w:pPr>
      <w:r w:rsidRPr="00A92A1F">
        <w:tab/>
        <w:t>(2)</w:t>
      </w:r>
      <w:r w:rsidRPr="00A92A1F">
        <w:tab/>
        <w:t>The Council may give to the Authority such directions as it thinks fit in relation to the conduct of a review of a standard or variation under this Subdivision.</w:t>
      </w:r>
    </w:p>
    <w:p w:rsidR="00911DC6" w:rsidRPr="00A92A1F" w:rsidRDefault="00911DC6" w:rsidP="00911DC6">
      <w:pPr>
        <w:pStyle w:val="subsection"/>
      </w:pPr>
      <w:r w:rsidRPr="00A92A1F">
        <w:tab/>
        <w:t>(3)</w:t>
      </w:r>
      <w:r w:rsidRPr="00A92A1F">
        <w:tab/>
        <w:t xml:space="preserve">A direction under </w:t>
      </w:r>
      <w:r w:rsidR="00A92A1F">
        <w:t>subsection (</w:t>
      </w:r>
      <w:r w:rsidRPr="00A92A1F">
        <w:t>2) is not a legislative instrument.</w:t>
      </w:r>
    </w:p>
    <w:p w:rsidR="00911DC6" w:rsidRPr="00A92A1F" w:rsidRDefault="00911DC6" w:rsidP="00911DC6">
      <w:pPr>
        <w:pStyle w:val="ActHead5"/>
      </w:pPr>
      <w:bookmarkStart w:id="131" w:name="_Toc395272921"/>
      <w:r w:rsidRPr="00A92A1F">
        <w:rPr>
          <w:rStyle w:val="CharSectno"/>
        </w:rPr>
        <w:t>104</w:t>
      </w:r>
      <w:r w:rsidRPr="00A92A1F">
        <w:t xml:space="preserve">  Authority to respond to request</w:t>
      </w:r>
      <w:bookmarkEnd w:id="131"/>
    </w:p>
    <w:p w:rsidR="00911DC6" w:rsidRPr="00A92A1F" w:rsidRDefault="00911DC6" w:rsidP="00911DC6">
      <w:pPr>
        <w:pStyle w:val="subsection"/>
      </w:pPr>
      <w:r w:rsidRPr="00A92A1F">
        <w:tab/>
        <w:t>(1)</w:t>
      </w:r>
      <w:r w:rsidRPr="00A92A1F">
        <w:tab/>
        <w:t>If the Council requests the Authority to review the standard or variation:</w:t>
      </w:r>
    </w:p>
    <w:p w:rsidR="00911DC6" w:rsidRPr="00A92A1F" w:rsidRDefault="00911DC6" w:rsidP="00911DC6">
      <w:pPr>
        <w:pStyle w:val="paragraph"/>
      </w:pPr>
      <w:r w:rsidRPr="00A92A1F">
        <w:tab/>
        <w:t>(a)</w:t>
      </w:r>
      <w:r w:rsidRPr="00A92A1F">
        <w:tab/>
        <w:t>the review is to be conducted, subject to any directions given under subsection</w:t>
      </w:r>
      <w:r w:rsidR="00A92A1F">
        <w:t> </w:t>
      </w:r>
      <w:r w:rsidRPr="00A92A1F">
        <w:t>103(2), in such manner as the Authority considers appropriate; and</w:t>
      </w:r>
    </w:p>
    <w:p w:rsidR="00911DC6" w:rsidRPr="00A92A1F" w:rsidRDefault="00911DC6" w:rsidP="00911DC6">
      <w:pPr>
        <w:pStyle w:val="paragraph"/>
      </w:pPr>
      <w:r w:rsidRPr="00A92A1F">
        <w:lastRenderedPageBreak/>
        <w:tab/>
        <w:t>(b)</w:t>
      </w:r>
      <w:r w:rsidRPr="00A92A1F">
        <w:tab/>
        <w:t xml:space="preserve">the Authority must complete the review, and make a decision under </w:t>
      </w:r>
      <w:r w:rsidR="00A92A1F">
        <w:t>subsection (</w:t>
      </w:r>
      <w:r w:rsidRPr="00A92A1F">
        <w:t>2):</w:t>
      </w:r>
    </w:p>
    <w:p w:rsidR="00911DC6" w:rsidRPr="00A92A1F" w:rsidRDefault="00911DC6" w:rsidP="00911DC6">
      <w:pPr>
        <w:pStyle w:val="paragraphsub"/>
      </w:pPr>
      <w:r w:rsidRPr="00A92A1F">
        <w:tab/>
        <w:t>(i)</w:t>
      </w:r>
      <w:r w:rsidRPr="00A92A1F">
        <w:tab/>
        <w:t>within 3 months after the request was made; or</w:t>
      </w:r>
    </w:p>
    <w:p w:rsidR="00911DC6" w:rsidRPr="00A92A1F" w:rsidRDefault="00911DC6" w:rsidP="00911DC6">
      <w:pPr>
        <w:pStyle w:val="paragraphsub"/>
      </w:pPr>
      <w:r w:rsidRPr="00A92A1F">
        <w:tab/>
        <w:t>(ii)</w:t>
      </w:r>
      <w:r w:rsidRPr="00A92A1F">
        <w:tab/>
        <w:t>if the Council allows a longer period—within that longer period.</w:t>
      </w:r>
    </w:p>
    <w:p w:rsidR="00911DC6" w:rsidRPr="00A92A1F" w:rsidRDefault="00911DC6" w:rsidP="00911DC6">
      <w:pPr>
        <w:pStyle w:val="subsection"/>
      </w:pPr>
      <w:r w:rsidRPr="00A92A1F">
        <w:tab/>
        <w:t>(2)</w:t>
      </w:r>
      <w:r w:rsidRPr="00A92A1F">
        <w:tab/>
        <w:t>After completing a review under this section of the standard or variation, the Authority must:</w:t>
      </w:r>
    </w:p>
    <w:p w:rsidR="00911DC6" w:rsidRPr="00A92A1F" w:rsidRDefault="00911DC6" w:rsidP="00911DC6">
      <w:pPr>
        <w:pStyle w:val="paragraph"/>
      </w:pPr>
      <w:r w:rsidRPr="00A92A1F">
        <w:tab/>
        <w:t>(a)</w:t>
      </w:r>
      <w:r w:rsidRPr="00A92A1F">
        <w:tab/>
        <w:t>re</w:t>
      </w:r>
      <w:r w:rsidR="00A92A1F">
        <w:noBreakHyphen/>
      </w:r>
      <w:r w:rsidRPr="00A92A1F">
        <w:t>affirm its decision to approve the standard or variation; or</w:t>
      </w:r>
    </w:p>
    <w:p w:rsidR="00911DC6" w:rsidRPr="00A92A1F" w:rsidRDefault="00911DC6" w:rsidP="00911DC6">
      <w:pPr>
        <w:pStyle w:val="paragraph"/>
      </w:pPr>
      <w:r w:rsidRPr="00A92A1F">
        <w:tab/>
        <w:t>(b)</w:t>
      </w:r>
      <w:r w:rsidRPr="00A92A1F">
        <w:tab/>
        <w:t>prepare a proposal under section</w:t>
      </w:r>
      <w:r w:rsidR="00A92A1F">
        <w:t> </w:t>
      </w:r>
      <w:r w:rsidRPr="00A92A1F">
        <w:t>55 for the development of:</w:t>
      </w:r>
    </w:p>
    <w:p w:rsidR="00911DC6" w:rsidRPr="00A92A1F" w:rsidRDefault="00911DC6" w:rsidP="00911DC6">
      <w:pPr>
        <w:pStyle w:val="paragraphsub"/>
      </w:pPr>
      <w:r w:rsidRPr="00A92A1F">
        <w:tab/>
        <w:t>(i)</w:t>
      </w:r>
      <w:r w:rsidRPr="00A92A1F">
        <w:tab/>
        <w:t>the variation, or further variation, of the relevant standard; or</w:t>
      </w:r>
    </w:p>
    <w:p w:rsidR="00911DC6" w:rsidRPr="00A92A1F" w:rsidRDefault="00911DC6" w:rsidP="00911DC6">
      <w:pPr>
        <w:pStyle w:val="paragraphsub"/>
      </w:pPr>
      <w:r w:rsidRPr="00A92A1F">
        <w:tab/>
        <w:t>(ii)</w:t>
      </w:r>
      <w:r w:rsidRPr="00A92A1F">
        <w:tab/>
        <w:t>a replacement standard.</w:t>
      </w:r>
    </w:p>
    <w:p w:rsidR="00911DC6" w:rsidRPr="00A92A1F" w:rsidRDefault="00911DC6" w:rsidP="00911DC6">
      <w:pPr>
        <w:pStyle w:val="notetext"/>
      </w:pPr>
      <w:r w:rsidRPr="00A92A1F">
        <w:t>Note:</w:t>
      </w:r>
      <w:r w:rsidRPr="00A92A1F">
        <w:tab/>
        <w:t>The Board must not delegate its powers to act on behalf of the Authority under this subsection—see section</w:t>
      </w:r>
      <w:r w:rsidR="00A92A1F">
        <w:t> </w:t>
      </w:r>
      <w:r w:rsidRPr="00A92A1F">
        <w:t>150.</w:t>
      </w:r>
    </w:p>
    <w:p w:rsidR="00911DC6" w:rsidRPr="00A92A1F" w:rsidRDefault="00911DC6" w:rsidP="00911DC6">
      <w:pPr>
        <w:pStyle w:val="subsection"/>
      </w:pPr>
      <w:r w:rsidRPr="00A92A1F">
        <w:tab/>
        <w:t>(3)</w:t>
      </w:r>
      <w:r w:rsidRPr="00A92A1F">
        <w:tab/>
        <w:t>The Authority must give to the Council within 10 business days after making its decision:</w:t>
      </w:r>
    </w:p>
    <w:p w:rsidR="00911DC6" w:rsidRPr="00A92A1F" w:rsidRDefault="00911DC6" w:rsidP="00911DC6">
      <w:pPr>
        <w:pStyle w:val="paragraph"/>
      </w:pPr>
      <w:r w:rsidRPr="00A92A1F">
        <w:tab/>
        <w:t>(a)</w:t>
      </w:r>
      <w:r w:rsidRPr="00A92A1F">
        <w:tab/>
        <w:t xml:space="preserve">written notice of its decision under </w:t>
      </w:r>
      <w:r w:rsidR="00A92A1F">
        <w:t>subsection (</w:t>
      </w:r>
      <w:r w:rsidRPr="00A92A1F">
        <w:t>2); and</w:t>
      </w:r>
    </w:p>
    <w:p w:rsidR="00911DC6" w:rsidRPr="00A92A1F" w:rsidRDefault="00911DC6" w:rsidP="00911DC6">
      <w:pPr>
        <w:pStyle w:val="paragraph"/>
      </w:pPr>
      <w:r w:rsidRPr="00A92A1F">
        <w:tab/>
        <w:t>(b)</w:t>
      </w:r>
      <w:r w:rsidRPr="00A92A1F">
        <w:tab/>
        <w:t>the Authority’s reasons for making that decision.</w:t>
      </w:r>
    </w:p>
    <w:p w:rsidR="00911DC6" w:rsidRPr="00A92A1F" w:rsidRDefault="00911DC6" w:rsidP="00911DC6">
      <w:pPr>
        <w:pStyle w:val="ActHead5"/>
      </w:pPr>
      <w:bookmarkStart w:id="132" w:name="_Toc395272922"/>
      <w:r w:rsidRPr="00A92A1F">
        <w:rPr>
          <w:rStyle w:val="CharSectno"/>
        </w:rPr>
        <w:t>106</w:t>
      </w:r>
      <w:r w:rsidRPr="00A92A1F">
        <w:t xml:space="preserve">  Council may revoke or amend standard or variation</w:t>
      </w:r>
      <w:bookmarkEnd w:id="132"/>
    </w:p>
    <w:p w:rsidR="00911DC6" w:rsidRPr="00A92A1F" w:rsidRDefault="00911DC6" w:rsidP="00911DC6">
      <w:pPr>
        <w:pStyle w:val="subsection"/>
      </w:pPr>
      <w:r w:rsidRPr="00A92A1F">
        <w:tab/>
        <w:t>(1)</w:t>
      </w:r>
      <w:r w:rsidRPr="00A92A1F">
        <w:tab/>
        <w:t>If the Authority notifies the Council that the Authority has decided under paragraph</w:t>
      </w:r>
      <w:r w:rsidR="00A92A1F">
        <w:t> </w:t>
      </w:r>
      <w:r w:rsidRPr="00A92A1F">
        <w:t>104(2)(a) to re</w:t>
      </w:r>
      <w:r w:rsidR="00A92A1F">
        <w:noBreakHyphen/>
      </w:r>
      <w:r w:rsidRPr="00A92A1F">
        <w:t>affirm the standard or variation, the Council must, within 60 days after the notification:</w:t>
      </w:r>
    </w:p>
    <w:p w:rsidR="00911DC6" w:rsidRPr="00A92A1F" w:rsidRDefault="00911DC6" w:rsidP="00911DC6">
      <w:pPr>
        <w:pStyle w:val="paragraph"/>
      </w:pPr>
      <w:r w:rsidRPr="00A92A1F">
        <w:tab/>
        <w:t>(a)</w:t>
      </w:r>
      <w:r w:rsidRPr="00A92A1F">
        <w:tab/>
        <w:t>inform the Authority that the Council does not intend to revoke or amend the standard or variation; or</w:t>
      </w:r>
    </w:p>
    <w:p w:rsidR="00911DC6" w:rsidRPr="00A92A1F" w:rsidRDefault="00911DC6" w:rsidP="00911DC6">
      <w:pPr>
        <w:pStyle w:val="paragraph"/>
      </w:pPr>
      <w:r w:rsidRPr="00A92A1F">
        <w:tab/>
        <w:t>(b)</w:t>
      </w:r>
      <w:r w:rsidRPr="00A92A1F">
        <w:tab/>
        <w:t>by legislative</w:t>
      </w:r>
      <w:r w:rsidRPr="00A92A1F">
        <w:rPr>
          <w:i/>
        </w:rPr>
        <w:t xml:space="preserve"> </w:t>
      </w:r>
      <w:r w:rsidRPr="00A92A1F">
        <w:t>instrument, revoke or amend the standard or variation with effect from a date specified in the instrument.</w:t>
      </w:r>
    </w:p>
    <w:p w:rsidR="00911DC6" w:rsidRPr="00A92A1F" w:rsidRDefault="00911DC6" w:rsidP="00911DC6">
      <w:pPr>
        <w:pStyle w:val="subsection"/>
      </w:pPr>
      <w:r w:rsidRPr="00A92A1F">
        <w:tab/>
        <w:t>(2)</w:t>
      </w:r>
      <w:r w:rsidRPr="00A92A1F">
        <w:tab/>
        <w:t>If the Council decides to revoke or amend the standard or variation, the Council must:</w:t>
      </w:r>
    </w:p>
    <w:p w:rsidR="00911DC6" w:rsidRPr="00A92A1F" w:rsidRDefault="00911DC6" w:rsidP="00911DC6">
      <w:pPr>
        <w:pStyle w:val="paragraph"/>
      </w:pPr>
      <w:r w:rsidRPr="00A92A1F">
        <w:tab/>
        <w:t>(a)</w:t>
      </w:r>
      <w:r w:rsidRPr="00A92A1F">
        <w:tab/>
        <w:t>prepare a notice setting out the reasons for that decision; and</w:t>
      </w:r>
    </w:p>
    <w:p w:rsidR="00911DC6" w:rsidRPr="00A92A1F" w:rsidRDefault="00911DC6" w:rsidP="00911DC6">
      <w:pPr>
        <w:pStyle w:val="paragraph"/>
      </w:pPr>
      <w:r w:rsidRPr="00A92A1F">
        <w:tab/>
        <w:t>(b)</w:t>
      </w:r>
      <w:r w:rsidRPr="00A92A1F">
        <w:tab/>
        <w:t>give the Authority a copy of the notice; and</w:t>
      </w:r>
    </w:p>
    <w:p w:rsidR="00911DC6" w:rsidRPr="00A92A1F" w:rsidRDefault="00911DC6" w:rsidP="00911DC6">
      <w:pPr>
        <w:pStyle w:val="paragraph"/>
      </w:pPr>
      <w:r w:rsidRPr="00A92A1F">
        <w:tab/>
        <w:t>(c)</w:t>
      </w:r>
      <w:r w:rsidRPr="00A92A1F">
        <w:tab/>
        <w:t>publish a copy of the notice:</w:t>
      </w:r>
    </w:p>
    <w:p w:rsidR="00911DC6" w:rsidRPr="00A92A1F" w:rsidRDefault="00911DC6" w:rsidP="00911DC6">
      <w:pPr>
        <w:pStyle w:val="paragraphsub"/>
      </w:pPr>
      <w:r w:rsidRPr="00A92A1F">
        <w:tab/>
        <w:t>(i)</w:t>
      </w:r>
      <w:r w:rsidRPr="00A92A1F">
        <w:tab/>
        <w:t xml:space="preserve">on the </w:t>
      </w:r>
      <w:r w:rsidR="00C1506E" w:rsidRPr="00A92A1F">
        <w:t>internet</w:t>
      </w:r>
      <w:r w:rsidRPr="00A92A1F">
        <w:t>; and</w:t>
      </w:r>
    </w:p>
    <w:p w:rsidR="00911DC6" w:rsidRPr="00A92A1F" w:rsidRDefault="00911DC6" w:rsidP="00911DC6">
      <w:pPr>
        <w:pStyle w:val="paragraphsub"/>
      </w:pPr>
      <w:r w:rsidRPr="00A92A1F">
        <w:lastRenderedPageBreak/>
        <w:tab/>
        <w:t>(ii)</w:t>
      </w:r>
      <w:r w:rsidRPr="00A92A1F">
        <w:tab/>
        <w:t xml:space="preserve">in a generally circulating newspaper, in each State or Territory and in </w:t>
      </w:r>
      <w:smartTag w:uri="urn:schemas-microsoft-com:office:smarttags" w:element="country-region">
        <w:smartTag w:uri="urn:schemas-microsoft-com:office:smarttags" w:element="place">
          <w:r w:rsidRPr="00A92A1F">
            <w:t>New Zealand</w:t>
          </w:r>
        </w:smartTag>
      </w:smartTag>
      <w:r w:rsidRPr="00A92A1F">
        <w:t>.</w:t>
      </w:r>
    </w:p>
    <w:p w:rsidR="00911DC6" w:rsidRPr="00A92A1F" w:rsidRDefault="00911DC6" w:rsidP="00911DC6">
      <w:pPr>
        <w:pStyle w:val="subsection"/>
      </w:pPr>
      <w:r w:rsidRPr="00A92A1F">
        <w:tab/>
        <w:t>(3)</w:t>
      </w:r>
      <w:r w:rsidRPr="00A92A1F">
        <w:tab/>
        <w:t>Before amending the standard or variation, the Council must give the Authority an opportunity to submit to the Council a draft of the text of the amendment.</w:t>
      </w:r>
    </w:p>
    <w:p w:rsidR="00911DC6" w:rsidRPr="00A92A1F" w:rsidRDefault="00911DC6" w:rsidP="00617681">
      <w:pPr>
        <w:pStyle w:val="subsection"/>
        <w:keepNext/>
        <w:keepLines/>
      </w:pPr>
      <w:r w:rsidRPr="00A92A1F">
        <w:tab/>
        <w:t>(4)</w:t>
      </w:r>
      <w:r w:rsidRPr="00A92A1F">
        <w:tab/>
        <w:t>As soon as practicable after the Council decides to revoke or amend the standard or variation, the Authority must:</w:t>
      </w:r>
    </w:p>
    <w:p w:rsidR="00911DC6" w:rsidRPr="00A92A1F" w:rsidRDefault="00911DC6" w:rsidP="00911DC6">
      <w:pPr>
        <w:pStyle w:val="paragraph"/>
      </w:pPr>
      <w:r w:rsidRPr="00A92A1F">
        <w:tab/>
        <w:t>(a)</w:t>
      </w:r>
      <w:r w:rsidRPr="00A92A1F">
        <w:tab/>
        <w:t>prepare a notice stating that the revocation or amendment is to come into effect on the date specified in the instrument of revocation or amendment; and</w:t>
      </w:r>
    </w:p>
    <w:p w:rsidR="00911DC6" w:rsidRPr="00A92A1F" w:rsidRDefault="00911DC6" w:rsidP="00911DC6">
      <w:pPr>
        <w:pStyle w:val="paragraph"/>
      </w:pPr>
      <w:r w:rsidRPr="00A92A1F">
        <w:tab/>
        <w:t>(b)</w:t>
      </w:r>
      <w:r w:rsidRPr="00A92A1F">
        <w:tab/>
        <w:t>cause a copy of the notice to be published:</w:t>
      </w:r>
    </w:p>
    <w:p w:rsidR="00911DC6" w:rsidRPr="00A92A1F" w:rsidRDefault="00911DC6" w:rsidP="00911DC6">
      <w:pPr>
        <w:pStyle w:val="paragraphsub"/>
      </w:pPr>
      <w:r w:rsidRPr="00A92A1F">
        <w:tab/>
        <w:t>(i)</w:t>
      </w:r>
      <w:r w:rsidRPr="00A92A1F">
        <w:tab/>
        <w:t xml:space="preserve">in the </w:t>
      </w:r>
      <w:r w:rsidRPr="00A92A1F">
        <w:rPr>
          <w:i/>
        </w:rPr>
        <w:t>Gazette</w:t>
      </w:r>
      <w:r w:rsidRPr="00A92A1F">
        <w:t>; and</w:t>
      </w:r>
    </w:p>
    <w:p w:rsidR="00911DC6" w:rsidRPr="00A92A1F" w:rsidRDefault="00911DC6" w:rsidP="00911DC6">
      <w:pPr>
        <w:pStyle w:val="paragraphsub"/>
      </w:pPr>
      <w:r w:rsidRPr="00A92A1F">
        <w:tab/>
        <w:t>(ii)</w:t>
      </w:r>
      <w:r w:rsidRPr="00A92A1F">
        <w:tab/>
        <w:t>in the New Zealand Gazette; and</w:t>
      </w:r>
    </w:p>
    <w:p w:rsidR="00911DC6" w:rsidRPr="00A92A1F" w:rsidRDefault="00911DC6" w:rsidP="00911DC6">
      <w:pPr>
        <w:pStyle w:val="paragraphsub"/>
      </w:pPr>
      <w:r w:rsidRPr="00A92A1F">
        <w:tab/>
        <w:t>(iii)</w:t>
      </w:r>
      <w:r w:rsidRPr="00A92A1F">
        <w:tab/>
        <w:t xml:space="preserve">in a generally circulating newspaper, in each State or Territory and in </w:t>
      </w:r>
      <w:smartTag w:uri="urn:schemas-microsoft-com:office:smarttags" w:element="country-region">
        <w:smartTag w:uri="urn:schemas-microsoft-com:office:smarttags" w:element="place">
          <w:r w:rsidRPr="00A92A1F">
            <w:t>New Zealand</w:t>
          </w:r>
        </w:smartTag>
      </w:smartTag>
      <w:r w:rsidRPr="00A92A1F">
        <w:t>;</w:t>
      </w:r>
    </w:p>
    <w:p w:rsidR="00911DC6" w:rsidRPr="00A92A1F" w:rsidRDefault="00911DC6" w:rsidP="00911DC6">
      <w:pPr>
        <w:pStyle w:val="paragraph"/>
      </w:pPr>
      <w:r w:rsidRPr="00A92A1F">
        <w:tab/>
      </w:r>
      <w:r w:rsidRPr="00A92A1F">
        <w:tab/>
        <w:t>together with information about where the text of the revocation or amendment may be obtained or inspected; and</w:t>
      </w:r>
    </w:p>
    <w:p w:rsidR="00911DC6" w:rsidRPr="00A92A1F" w:rsidRDefault="00911DC6" w:rsidP="00911DC6">
      <w:pPr>
        <w:pStyle w:val="paragraph"/>
      </w:pPr>
      <w:r w:rsidRPr="00A92A1F">
        <w:tab/>
        <w:t>(c)</w:t>
      </w:r>
      <w:r w:rsidRPr="00A92A1F">
        <w:tab/>
        <w:t>make a copy of:</w:t>
      </w:r>
    </w:p>
    <w:p w:rsidR="00911DC6" w:rsidRPr="00A92A1F" w:rsidRDefault="00911DC6" w:rsidP="00911DC6">
      <w:pPr>
        <w:pStyle w:val="paragraphsub"/>
      </w:pPr>
      <w:r w:rsidRPr="00A92A1F">
        <w:tab/>
        <w:t>(i)</w:t>
      </w:r>
      <w:r w:rsidRPr="00A92A1F">
        <w:tab/>
        <w:t>the notice; and</w:t>
      </w:r>
    </w:p>
    <w:p w:rsidR="00911DC6" w:rsidRPr="00A92A1F" w:rsidRDefault="00911DC6" w:rsidP="00911DC6">
      <w:pPr>
        <w:pStyle w:val="paragraphsub"/>
      </w:pPr>
      <w:r w:rsidRPr="00A92A1F">
        <w:tab/>
        <w:t>(ii)</w:t>
      </w:r>
      <w:r w:rsidRPr="00A92A1F">
        <w:tab/>
        <w:t>the text of the instrument of revocation or amendment;</w:t>
      </w:r>
    </w:p>
    <w:p w:rsidR="00911DC6" w:rsidRPr="00A92A1F" w:rsidRDefault="00911DC6" w:rsidP="00911DC6">
      <w:pPr>
        <w:pStyle w:val="paragraph"/>
      </w:pPr>
      <w:r w:rsidRPr="00A92A1F">
        <w:tab/>
      </w:r>
      <w:r w:rsidRPr="00A92A1F">
        <w:tab/>
        <w:t>available for inspection by the public; and</w:t>
      </w:r>
    </w:p>
    <w:p w:rsidR="00911DC6" w:rsidRPr="00A92A1F" w:rsidRDefault="00911DC6" w:rsidP="00591650">
      <w:pPr>
        <w:pStyle w:val="paragraph"/>
        <w:keepNext/>
      </w:pPr>
      <w:r w:rsidRPr="00A92A1F">
        <w:tab/>
        <w:t>(d)</w:t>
      </w:r>
      <w:r w:rsidRPr="00A92A1F">
        <w:tab/>
        <w:t xml:space="preserve">publish on the Authority’s </w:t>
      </w:r>
      <w:r w:rsidR="00C10596" w:rsidRPr="00A92A1F">
        <w:t>website</w:t>
      </w:r>
      <w:r w:rsidRPr="00A92A1F">
        <w:t xml:space="preserve"> a copy of:</w:t>
      </w:r>
    </w:p>
    <w:p w:rsidR="00911DC6" w:rsidRPr="00A92A1F" w:rsidRDefault="00911DC6" w:rsidP="00911DC6">
      <w:pPr>
        <w:pStyle w:val="paragraphsub"/>
      </w:pPr>
      <w:r w:rsidRPr="00A92A1F">
        <w:tab/>
        <w:t>(i)</w:t>
      </w:r>
      <w:r w:rsidRPr="00A92A1F">
        <w:tab/>
        <w:t>the notice; and</w:t>
      </w:r>
    </w:p>
    <w:p w:rsidR="00911DC6" w:rsidRPr="00A92A1F" w:rsidRDefault="00911DC6" w:rsidP="00911DC6">
      <w:pPr>
        <w:pStyle w:val="paragraphsub"/>
      </w:pPr>
      <w:r w:rsidRPr="00A92A1F">
        <w:tab/>
        <w:t>(ii)</w:t>
      </w:r>
      <w:r w:rsidRPr="00A92A1F">
        <w:tab/>
        <w:t>the text of the instrument of revocation or amendment.</w:t>
      </w:r>
    </w:p>
    <w:p w:rsidR="00911DC6" w:rsidRPr="00A92A1F" w:rsidRDefault="00911DC6" w:rsidP="00911DC6">
      <w:pPr>
        <w:pStyle w:val="subsection"/>
      </w:pPr>
      <w:r w:rsidRPr="00A92A1F">
        <w:tab/>
        <w:t>(5)</w:t>
      </w:r>
      <w:r w:rsidRPr="00A92A1F">
        <w:tab/>
        <w:t xml:space="preserve">If a standard or variation is the subject of a notice under </w:t>
      </w:r>
      <w:r w:rsidR="00A92A1F">
        <w:t>subsection (</w:t>
      </w:r>
      <w:r w:rsidRPr="00A92A1F">
        <w:t>4), the standard or variation is taken to have been made under this Act if and when the standard or variation comes into effect under the instrument of revocation or amendment.</w:t>
      </w:r>
    </w:p>
    <w:p w:rsidR="00911DC6" w:rsidRPr="00A92A1F" w:rsidRDefault="00911DC6" w:rsidP="00911DC6">
      <w:pPr>
        <w:pStyle w:val="SubsectionHead"/>
      </w:pPr>
      <w:r w:rsidRPr="00A92A1F">
        <w:t>Instruments of revocation are not subject to disallowance or sunsetting</w:t>
      </w:r>
    </w:p>
    <w:p w:rsidR="00911DC6" w:rsidRPr="00A92A1F" w:rsidRDefault="00911DC6" w:rsidP="00911DC6">
      <w:pPr>
        <w:pStyle w:val="subsection"/>
      </w:pPr>
      <w:r w:rsidRPr="00A92A1F">
        <w:tab/>
        <w:t>(6)</w:t>
      </w:r>
      <w:r w:rsidRPr="00A92A1F">
        <w:tab/>
        <w:t>Section</w:t>
      </w:r>
      <w:r w:rsidR="00A92A1F">
        <w:t> </w:t>
      </w:r>
      <w:r w:rsidRPr="00A92A1F">
        <w:t>42 and Part</w:t>
      </w:r>
      <w:r w:rsidR="00A92A1F">
        <w:t> </w:t>
      </w:r>
      <w:r w:rsidRPr="00A92A1F">
        <w:t xml:space="preserve">6 of the </w:t>
      </w:r>
      <w:r w:rsidRPr="00A92A1F">
        <w:rPr>
          <w:i/>
        </w:rPr>
        <w:t xml:space="preserve">Legislative Instruments Act 2003 </w:t>
      </w:r>
      <w:r w:rsidRPr="00A92A1F">
        <w:t>do not apply to the instrument of revocation or amendment.</w:t>
      </w:r>
    </w:p>
    <w:p w:rsidR="00077D80" w:rsidRPr="00A92A1F" w:rsidRDefault="00077D80" w:rsidP="00B24F5A">
      <w:pPr>
        <w:pStyle w:val="ActHead3"/>
        <w:pageBreakBefore/>
      </w:pPr>
      <w:bookmarkStart w:id="133" w:name="_Toc395272923"/>
      <w:r w:rsidRPr="00A92A1F">
        <w:rPr>
          <w:rStyle w:val="CharDivNo"/>
        </w:rPr>
        <w:lastRenderedPageBreak/>
        <w:t>Division</w:t>
      </w:r>
      <w:r w:rsidR="00A92A1F">
        <w:rPr>
          <w:rStyle w:val="CharDivNo"/>
        </w:rPr>
        <w:t> </w:t>
      </w:r>
      <w:r w:rsidRPr="00A92A1F">
        <w:rPr>
          <w:rStyle w:val="CharDivNo"/>
        </w:rPr>
        <w:t>5</w:t>
      </w:r>
      <w:r w:rsidRPr="00A92A1F">
        <w:t>—</w:t>
      </w:r>
      <w:r w:rsidRPr="00A92A1F">
        <w:rPr>
          <w:rStyle w:val="CharDivText"/>
        </w:rPr>
        <w:t>General rules for considering applications and proposals</w:t>
      </w:r>
      <w:bookmarkEnd w:id="133"/>
    </w:p>
    <w:p w:rsidR="00077D80" w:rsidRPr="00A92A1F" w:rsidRDefault="00077D80" w:rsidP="00077D80">
      <w:pPr>
        <w:pStyle w:val="ActHead5"/>
      </w:pPr>
      <w:bookmarkStart w:id="134" w:name="_Toc395272924"/>
      <w:r w:rsidRPr="00A92A1F">
        <w:rPr>
          <w:rStyle w:val="CharSectno"/>
        </w:rPr>
        <w:t>107</w:t>
      </w:r>
      <w:r w:rsidRPr="00A92A1F">
        <w:t xml:space="preserve">  General conduct in considering an application or proposal</w:t>
      </w:r>
      <w:bookmarkEnd w:id="134"/>
    </w:p>
    <w:p w:rsidR="00077D80" w:rsidRPr="00A92A1F" w:rsidRDefault="00077D80" w:rsidP="00077D80">
      <w:pPr>
        <w:pStyle w:val="subsection"/>
      </w:pPr>
      <w:r w:rsidRPr="00A92A1F">
        <w:tab/>
      </w:r>
      <w:r w:rsidRPr="00A92A1F">
        <w:tab/>
        <w:t>Subject to this Act, in considering an application or proposal:</w:t>
      </w:r>
    </w:p>
    <w:p w:rsidR="00077D80" w:rsidRPr="00A92A1F" w:rsidRDefault="00077D80" w:rsidP="00077D80">
      <w:pPr>
        <w:pStyle w:val="paragraph"/>
      </w:pPr>
      <w:r w:rsidRPr="00A92A1F">
        <w:tab/>
        <w:t>(a)</w:t>
      </w:r>
      <w:r w:rsidRPr="00A92A1F">
        <w:tab/>
        <w:t>the Authority is not bound to act in a formal manner; and</w:t>
      </w:r>
    </w:p>
    <w:p w:rsidR="00077D80" w:rsidRPr="00A92A1F" w:rsidRDefault="00077D80" w:rsidP="00077D80">
      <w:pPr>
        <w:pStyle w:val="paragraph"/>
      </w:pPr>
      <w:r w:rsidRPr="00A92A1F">
        <w:tab/>
        <w:t>(b)</w:t>
      </w:r>
      <w:r w:rsidRPr="00A92A1F">
        <w:tab/>
        <w:t>the Authority is not bound by the rules of evidence; and</w:t>
      </w:r>
    </w:p>
    <w:p w:rsidR="00077D80" w:rsidRPr="00A92A1F" w:rsidRDefault="00077D80" w:rsidP="00077D80">
      <w:pPr>
        <w:pStyle w:val="paragraph"/>
      </w:pPr>
      <w:r w:rsidRPr="00A92A1F">
        <w:tab/>
        <w:t>(c)</w:t>
      </w:r>
      <w:r w:rsidRPr="00A92A1F">
        <w:tab/>
        <w:t>the Authority may inform itself on any matter in such manner as it thinks fit; and</w:t>
      </w:r>
    </w:p>
    <w:p w:rsidR="00077D80" w:rsidRPr="00A92A1F" w:rsidRDefault="00077D80" w:rsidP="00077D80">
      <w:pPr>
        <w:pStyle w:val="paragraph"/>
      </w:pPr>
      <w:r w:rsidRPr="00A92A1F">
        <w:tab/>
        <w:t>(d)</w:t>
      </w:r>
      <w:r w:rsidRPr="00A92A1F">
        <w:tab/>
        <w:t>the Authority may receive written or oral information or submissions; and</w:t>
      </w:r>
    </w:p>
    <w:p w:rsidR="00077D80" w:rsidRPr="00A92A1F" w:rsidRDefault="00077D80" w:rsidP="00077D80">
      <w:pPr>
        <w:pStyle w:val="paragraph"/>
      </w:pPr>
      <w:r w:rsidRPr="00A92A1F">
        <w:tab/>
        <w:t>(e)</w:t>
      </w:r>
      <w:r w:rsidRPr="00A92A1F">
        <w:tab/>
        <w:t>the Authority may consult with such persons as it thinks fit.</w:t>
      </w:r>
    </w:p>
    <w:p w:rsidR="00077D80" w:rsidRPr="00A92A1F" w:rsidRDefault="00077D80" w:rsidP="00077D80">
      <w:pPr>
        <w:pStyle w:val="ActHead5"/>
      </w:pPr>
      <w:bookmarkStart w:id="135" w:name="_Toc395272925"/>
      <w:r w:rsidRPr="00A92A1F">
        <w:rPr>
          <w:rStyle w:val="CharSectno"/>
        </w:rPr>
        <w:t>108</w:t>
      </w:r>
      <w:r w:rsidRPr="00A92A1F">
        <w:t xml:space="preserve">  Authority may require further information</w:t>
      </w:r>
      <w:bookmarkEnd w:id="135"/>
    </w:p>
    <w:p w:rsidR="00077D80" w:rsidRPr="00A92A1F" w:rsidRDefault="00077D80" w:rsidP="00077D80">
      <w:pPr>
        <w:pStyle w:val="subsection"/>
      </w:pPr>
      <w:r w:rsidRPr="00A92A1F">
        <w:tab/>
        <w:t>(1)</w:t>
      </w:r>
      <w:r w:rsidRPr="00A92A1F">
        <w:tab/>
        <w:t>If the Authority needs more information:</w:t>
      </w:r>
    </w:p>
    <w:p w:rsidR="00077D80" w:rsidRPr="00A92A1F" w:rsidRDefault="00077D80" w:rsidP="00077D80">
      <w:pPr>
        <w:pStyle w:val="paragraph"/>
      </w:pPr>
      <w:r w:rsidRPr="00A92A1F">
        <w:tab/>
        <w:t>(a)</w:t>
      </w:r>
      <w:r w:rsidRPr="00A92A1F">
        <w:tab/>
        <w:t>to enable it to assess an application and develop the relevant food regulatory measure, or the relevant variation of a food regulatory measure; or</w:t>
      </w:r>
    </w:p>
    <w:p w:rsidR="00077D80" w:rsidRPr="00A92A1F" w:rsidRDefault="00077D80" w:rsidP="00077D80">
      <w:pPr>
        <w:pStyle w:val="paragraph"/>
      </w:pPr>
      <w:r w:rsidRPr="00A92A1F">
        <w:tab/>
        <w:t>(b)</w:t>
      </w:r>
      <w:r w:rsidRPr="00A92A1F">
        <w:tab/>
        <w:t>to enable it to determine whether a charge under section</w:t>
      </w:r>
      <w:r w:rsidR="00A92A1F">
        <w:t> </w:t>
      </w:r>
      <w:r w:rsidRPr="00A92A1F">
        <w:t>146 is payable to the Authority in relation to an application;</w:t>
      </w:r>
    </w:p>
    <w:p w:rsidR="00077D80" w:rsidRPr="00A92A1F" w:rsidRDefault="00077D80" w:rsidP="00077D80">
      <w:pPr>
        <w:pStyle w:val="subsection2"/>
      </w:pPr>
      <w:r w:rsidRPr="00A92A1F">
        <w:t>the Authority may request the applicant to provide it with such further information as is specified in the request within such reasonable time as is specified in the request.</w:t>
      </w:r>
    </w:p>
    <w:p w:rsidR="00077D80" w:rsidRPr="00A92A1F" w:rsidRDefault="00077D80" w:rsidP="00077D80">
      <w:pPr>
        <w:pStyle w:val="subsection"/>
      </w:pPr>
      <w:r w:rsidRPr="00A92A1F">
        <w:tab/>
        <w:t>(2)</w:t>
      </w:r>
      <w:r w:rsidRPr="00A92A1F">
        <w:tab/>
        <w:t>If the applicant refuses or fails to comply with the request within the period specified in the request, without reasonable excuse, the application is taken to have been withdrawn. The Authority must give written notice of that fact to the applicant.</w:t>
      </w:r>
    </w:p>
    <w:p w:rsidR="00077D80" w:rsidRPr="00A92A1F" w:rsidRDefault="00077D80" w:rsidP="00077D80">
      <w:pPr>
        <w:pStyle w:val="subsection"/>
      </w:pPr>
      <w:r w:rsidRPr="00A92A1F">
        <w:tab/>
        <w:t>(3)</w:t>
      </w:r>
      <w:r w:rsidRPr="00A92A1F">
        <w:tab/>
        <w:t xml:space="preserve">If an application is taken to have been withdrawn under </w:t>
      </w:r>
      <w:r w:rsidR="00A92A1F">
        <w:t>subsection (</w:t>
      </w:r>
      <w:r w:rsidRPr="00A92A1F">
        <w:t>2) after public notice of the application is given under section</w:t>
      </w:r>
      <w:r w:rsidR="00A92A1F">
        <w:t> </w:t>
      </w:r>
      <w:r w:rsidRPr="00A92A1F">
        <w:t>28</w:t>
      </w:r>
      <w:r w:rsidR="00404C2E" w:rsidRPr="00A92A1F">
        <w:t xml:space="preserve"> or 51</w:t>
      </w:r>
      <w:r w:rsidRPr="00A92A1F">
        <w:t xml:space="preserve">, the Authority must give public notice that the application is taken to have been withdrawn under </w:t>
      </w:r>
      <w:r w:rsidR="00A92A1F">
        <w:t>subsection (</w:t>
      </w:r>
      <w:r w:rsidRPr="00A92A1F">
        <w:t>2).</w:t>
      </w:r>
    </w:p>
    <w:p w:rsidR="00077D80" w:rsidRPr="00A92A1F" w:rsidRDefault="00077D80" w:rsidP="00077D80">
      <w:pPr>
        <w:pStyle w:val="ActHead5"/>
      </w:pPr>
      <w:bookmarkStart w:id="136" w:name="_Toc395272926"/>
      <w:r w:rsidRPr="00A92A1F">
        <w:rPr>
          <w:rStyle w:val="CharSectno"/>
        </w:rPr>
        <w:lastRenderedPageBreak/>
        <w:t>109</w:t>
      </w:r>
      <w:r w:rsidRPr="00A92A1F">
        <w:t xml:space="preserve">  Period within which consideration of applications for standards or variations must be completed</w:t>
      </w:r>
      <w:bookmarkEnd w:id="136"/>
    </w:p>
    <w:p w:rsidR="00077D80" w:rsidRPr="00A92A1F" w:rsidRDefault="00077D80" w:rsidP="00077D80">
      <w:pPr>
        <w:pStyle w:val="SubsectionHead"/>
      </w:pPr>
      <w:r w:rsidRPr="00A92A1F">
        <w:t>Applications must be considered within the consideration period</w:t>
      </w:r>
    </w:p>
    <w:p w:rsidR="00077D80" w:rsidRPr="00A92A1F" w:rsidRDefault="00077D80" w:rsidP="00077D80">
      <w:pPr>
        <w:pStyle w:val="subsection"/>
      </w:pPr>
      <w:r w:rsidRPr="00A92A1F">
        <w:tab/>
        <w:t>(1)</w:t>
      </w:r>
      <w:r w:rsidRPr="00A92A1F">
        <w:tab/>
        <w:t>If the Authority accepts an application under section</w:t>
      </w:r>
      <w:r w:rsidR="00A92A1F">
        <w:t> </w:t>
      </w:r>
      <w:r w:rsidRPr="00A92A1F">
        <w:t>26</w:t>
      </w:r>
      <w:r w:rsidR="00404C2E" w:rsidRPr="00A92A1F">
        <w:t xml:space="preserve"> or 47</w:t>
      </w:r>
      <w:r w:rsidRPr="00A92A1F">
        <w:t xml:space="preserve"> for the development of a standard or the variation of a standard, the Authority must complete the procedure that the Authority must, under Subdivision C of Division</w:t>
      </w:r>
      <w:r w:rsidR="00A92A1F">
        <w:t> </w:t>
      </w:r>
      <w:r w:rsidRPr="00A92A1F">
        <w:t>1, adopt in the consideration of the application within the consideration period.</w:t>
      </w:r>
    </w:p>
    <w:p w:rsidR="00077D80" w:rsidRPr="00A92A1F" w:rsidRDefault="00077D80" w:rsidP="00077D80">
      <w:pPr>
        <w:pStyle w:val="SubsectionHead"/>
      </w:pPr>
      <w:r w:rsidRPr="00A92A1F">
        <w:t>Consideration period</w:t>
      </w:r>
    </w:p>
    <w:p w:rsidR="00077D80" w:rsidRPr="00A92A1F" w:rsidRDefault="00077D80" w:rsidP="00077D80">
      <w:pPr>
        <w:pStyle w:val="subsection"/>
      </w:pPr>
      <w:r w:rsidRPr="00A92A1F">
        <w:tab/>
        <w:t>(2)</w:t>
      </w:r>
      <w:r w:rsidRPr="00A92A1F">
        <w:tab/>
        <w:t xml:space="preserve">The </w:t>
      </w:r>
      <w:r w:rsidRPr="00A92A1F">
        <w:rPr>
          <w:b/>
          <w:i/>
        </w:rPr>
        <w:t xml:space="preserve">consideration period </w:t>
      </w:r>
      <w:r w:rsidRPr="00A92A1F">
        <w:t>begins:</w:t>
      </w:r>
    </w:p>
    <w:p w:rsidR="00077D80" w:rsidRPr="00A92A1F" w:rsidRDefault="00077D80" w:rsidP="00077D80">
      <w:pPr>
        <w:pStyle w:val="paragraph"/>
      </w:pPr>
      <w:r w:rsidRPr="00A92A1F">
        <w:tab/>
        <w:t>(a)</w:t>
      </w:r>
      <w:r w:rsidRPr="00A92A1F">
        <w:tab/>
        <w:t xml:space="preserve">if an exclusive capturable commercial benefit would be conferred on the applicant as a result of the development of the resulting standard or variation—on the day on which the charge </w:t>
      </w:r>
      <w:r w:rsidR="00551354" w:rsidRPr="00A92A1F">
        <w:t>under section</w:t>
      </w:r>
      <w:r w:rsidR="00A92A1F">
        <w:t> </w:t>
      </w:r>
      <w:r w:rsidR="00551354" w:rsidRPr="00A92A1F">
        <w:t>146 in relation to the application</w:t>
      </w:r>
      <w:r w:rsidRPr="00A92A1F">
        <w:t xml:space="preserve"> is paid or, if the charge is payable in instalments, the first instalment is paid; and</w:t>
      </w:r>
    </w:p>
    <w:p w:rsidR="00077D80" w:rsidRPr="00A92A1F" w:rsidRDefault="00077D80" w:rsidP="00077D80">
      <w:pPr>
        <w:pStyle w:val="paragraph"/>
      </w:pPr>
      <w:r w:rsidRPr="00A92A1F">
        <w:tab/>
        <w:t>(b)</w:t>
      </w:r>
      <w:r w:rsidRPr="00A92A1F">
        <w:tab/>
        <w:t xml:space="preserve">if the applicant elects to have the consideration of the application expedited—on the day on which the charge </w:t>
      </w:r>
      <w:r w:rsidR="00551354" w:rsidRPr="00A92A1F">
        <w:t>under section</w:t>
      </w:r>
      <w:r w:rsidR="00A92A1F">
        <w:t> </w:t>
      </w:r>
      <w:r w:rsidR="00551354" w:rsidRPr="00A92A1F">
        <w:t>146 in relation to the application</w:t>
      </w:r>
      <w:r w:rsidRPr="00A92A1F">
        <w:t xml:space="preserve"> is paid or, if the charge is payable in instalments, the first instalment is paid; and</w:t>
      </w:r>
    </w:p>
    <w:p w:rsidR="00077D80" w:rsidRPr="00A92A1F" w:rsidRDefault="00077D80" w:rsidP="00077D80">
      <w:pPr>
        <w:pStyle w:val="paragraph"/>
      </w:pPr>
      <w:r w:rsidRPr="00A92A1F">
        <w:tab/>
        <w:t>(c)</w:t>
      </w:r>
      <w:r w:rsidRPr="00A92A1F">
        <w:tab/>
        <w:t>in any other case, on the day on which the Authority begins its assessment of the application under section</w:t>
      </w:r>
      <w:r w:rsidR="00A92A1F">
        <w:t> </w:t>
      </w:r>
      <w:r w:rsidRPr="00A92A1F">
        <w:t>29.</w:t>
      </w:r>
    </w:p>
    <w:p w:rsidR="00077D80" w:rsidRPr="00A92A1F" w:rsidRDefault="00077D80" w:rsidP="00077D80">
      <w:pPr>
        <w:pStyle w:val="subsection"/>
      </w:pPr>
      <w:r w:rsidRPr="00A92A1F">
        <w:tab/>
        <w:t>(3)</w:t>
      </w:r>
      <w:r w:rsidRPr="00A92A1F">
        <w:tab/>
        <w:t xml:space="preserve">The </w:t>
      </w:r>
      <w:r w:rsidRPr="00A92A1F">
        <w:rPr>
          <w:b/>
          <w:i/>
        </w:rPr>
        <w:t>consideration period</w:t>
      </w:r>
      <w:r w:rsidRPr="00A92A1F">
        <w:t xml:space="preserve"> ends 12 months after it begins or, if a shorter period is prescribed, at the end of that shorter period.</w:t>
      </w:r>
    </w:p>
    <w:p w:rsidR="00077D80" w:rsidRPr="00A92A1F" w:rsidRDefault="00077D80" w:rsidP="00077D80">
      <w:pPr>
        <w:pStyle w:val="SubsectionHead"/>
      </w:pPr>
      <w:r w:rsidRPr="00A92A1F">
        <w:t>Extension for consideration of new standard or major variation</w:t>
      </w:r>
    </w:p>
    <w:p w:rsidR="00077D80" w:rsidRPr="00A92A1F" w:rsidRDefault="00077D80" w:rsidP="00077D80">
      <w:pPr>
        <w:pStyle w:val="subsection"/>
      </w:pPr>
      <w:r w:rsidRPr="00A92A1F">
        <w:tab/>
        <w:t>(4)</w:t>
      </w:r>
      <w:r w:rsidRPr="00A92A1F">
        <w:tab/>
        <w:t>If the application is one to which Subdivision F of Division</w:t>
      </w:r>
      <w:r w:rsidR="00A92A1F">
        <w:t> </w:t>
      </w:r>
      <w:r w:rsidRPr="00A92A1F">
        <w:t xml:space="preserve">1 applies (an application for the development of a new standard or a major variation), the Authority may extend the consideration period, if it is not practicable for the general procedure, as modified by that Subdivision, to be completed within the period specified under </w:t>
      </w:r>
      <w:r w:rsidR="00A92A1F">
        <w:t>subsections (</w:t>
      </w:r>
      <w:r w:rsidRPr="00A92A1F">
        <w:t>2) and (3).</w:t>
      </w:r>
    </w:p>
    <w:p w:rsidR="00077D80" w:rsidRPr="00A92A1F" w:rsidRDefault="00077D80" w:rsidP="00077D80">
      <w:pPr>
        <w:pStyle w:val="subsection"/>
      </w:pPr>
      <w:r w:rsidRPr="00A92A1F">
        <w:lastRenderedPageBreak/>
        <w:tab/>
        <w:t>(5)</w:t>
      </w:r>
      <w:r w:rsidRPr="00A92A1F">
        <w:tab/>
        <w:t xml:space="preserve">The maximum period for which an extension may be given under </w:t>
      </w:r>
      <w:r w:rsidR="00A92A1F">
        <w:t>subsection (</w:t>
      </w:r>
      <w:r w:rsidRPr="00A92A1F">
        <w:t>4) is 6 months.</w:t>
      </w:r>
    </w:p>
    <w:p w:rsidR="00077D80" w:rsidRPr="00A92A1F" w:rsidRDefault="00077D80" w:rsidP="00077D80">
      <w:pPr>
        <w:pStyle w:val="SubsectionHead"/>
      </w:pPr>
      <w:r w:rsidRPr="00A92A1F">
        <w:t>Stopping the clock</w:t>
      </w:r>
    </w:p>
    <w:p w:rsidR="00077D80" w:rsidRPr="00A92A1F" w:rsidRDefault="00077D80" w:rsidP="00077D80">
      <w:pPr>
        <w:pStyle w:val="subsection"/>
      </w:pPr>
      <w:r w:rsidRPr="00A92A1F">
        <w:tab/>
        <w:t>(6)</w:t>
      </w:r>
      <w:r w:rsidRPr="00A92A1F">
        <w:tab/>
        <w:t>If the Authority requests an applicant to provide it with further information under section</w:t>
      </w:r>
      <w:r w:rsidR="00A92A1F">
        <w:t> </w:t>
      </w:r>
      <w:r w:rsidRPr="00A92A1F">
        <w:t>108, the time taken by the applicant to provide the information is not to be included in the consideration period.</w:t>
      </w:r>
    </w:p>
    <w:p w:rsidR="00077D80" w:rsidRPr="00A92A1F" w:rsidRDefault="00077D80" w:rsidP="00077D80">
      <w:pPr>
        <w:pStyle w:val="subsection"/>
      </w:pPr>
      <w:r w:rsidRPr="00A92A1F">
        <w:tab/>
        <w:t>(7)</w:t>
      </w:r>
      <w:r w:rsidRPr="00A92A1F">
        <w:tab/>
        <w:t>If an instalment of a charge under section</w:t>
      </w:r>
      <w:r w:rsidR="00A92A1F">
        <w:t> </w:t>
      </w:r>
      <w:r w:rsidRPr="00A92A1F">
        <w:t>146 is due, but not paid, the time during which it remains unpaid is not to be included in the consideration period.</w:t>
      </w:r>
    </w:p>
    <w:p w:rsidR="00077D80" w:rsidRPr="00A92A1F" w:rsidRDefault="00077D80" w:rsidP="00077D80">
      <w:pPr>
        <w:pStyle w:val="subsection"/>
      </w:pPr>
      <w:r w:rsidRPr="00A92A1F">
        <w:tab/>
        <w:t>(8)</w:t>
      </w:r>
      <w:r w:rsidRPr="00A92A1F">
        <w:tab/>
        <w:t>If an application is made to the Administrative Appeals Tribunal for the review of a decision of the Authority made in connection with the preparation of a draft standard or a draft variation of a standard, the period beginning on the day on which the application for review is made and ending on the day on which it is finalised is not to be included in the consideration period.</w:t>
      </w:r>
    </w:p>
    <w:p w:rsidR="00077D80" w:rsidRPr="00A92A1F" w:rsidRDefault="00077D80" w:rsidP="00077D80">
      <w:pPr>
        <w:pStyle w:val="subsection"/>
      </w:pPr>
      <w:r w:rsidRPr="00A92A1F">
        <w:tab/>
        <w:t>(9)</w:t>
      </w:r>
      <w:r w:rsidRPr="00A92A1F">
        <w:tab/>
        <w:t>If the Council notifies the Authority that it is formulating policy guidelines for the purposes of paragraph</w:t>
      </w:r>
      <w:r w:rsidR="00A92A1F">
        <w:t> </w:t>
      </w:r>
      <w:r w:rsidRPr="00A92A1F">
        <w:t>18(2)(e):</w:t>
      </w:r>
    </w:p>
    <w:p w:rsidR="00077D80" w:rsidRPr="00A92A1F" w:rsidRDefault="00077D80" w:rsidP="00077D80">
      <w:pPr>
        <w:pStyle w:val="paragraph"/>
      </w:pPr>
      <w:r w:rsidRPr="00A92A1F">
        <w:tab/>
        <w:t>(a)</w:t>
      </w:r>
      <w:r w:rsidRPr="00A92A1F">
        <w:tab/>
        <w:t xml:space="preserve">the Authority may, subject to </w:t>
      </w:r>
      <w:r w:rsidR="00A92A1F">
        <w:t>subsections (</w:t>
      </w:r>
      <w:r w:rsidRPr="00A92A1F">
        <w:t>9A) and (9B), suspend its consideration of any application which, in the opinion of the Authority, would be affected by the guidelines once formulated; and</w:t>
      </w:r>
    </w:p>
    <w:p w:rsidR="00077D80" w:rsidRPr="00A92A1F" w:rsidRDefault="00077D80" w:rsidP="00077D80">
      <w:pPr>
        <w:pStyle w:val="paragraph"/>
      </w:pPr>
      <w:r w:rsidRPr="00A92A1F">
        <w:tab/>
        <w:t>(b)</w:t>
      </w:r>
      <w:r w:rsidRPr="00A92A1F">
        <w:tab/>
        <w:t>if the Authority suspends its consideration of an application, notify the applicant of the suspension, and the period of the suspension.</w:t>
      </w:r>
    </w:p>
    <w:p w:rsidR="00077D80" w:rsidRPr="00A92A1F" w:rsidRDefault="00077D80" w:rsidP="00077D80">
      <w:pPr>
        <w:pStyle w:val="subsection"/>
      </w:pPr>
      <w:r w:rsidRPr="00A92A1F">
        <w:tab/>
        <w:t>(9A)</w:t>
      </w:r>
      <w:r w:rsidRPr="00A92A1F">
        <w:tab/>
        <w:t>If:</w:t>
      </w:r>
    </w:p>
    <w:p w:rsidR="00077D80" w:rsidRPr="00A92A1F" w:rsidRDefault="00077D80" w:rsidP="00077D80">
      <w:pPr>
        <w:pStyle w:val="paragraph"/>
      </w:pPr>
      <w:r w:rsidRPr="00A92A1F">
        <w:tab/>
        <w:t>(a)</w:t>
      </w:r>
      <w:r w:rsidRPr="00A92A1F">
        <w:tab/>
        <w:t>an applicant has applied for the development or variation of a standard; and</w:t>
      </w:r>
    </w:p>
    <w:p w:rsidR="00077D80" w:rsidRPr="00A92A1F" w:rsidRDefault="00077D80" w:rsidP="00077D80">
      <w:pPr>
        <w:pStyle w:val="paragraph"/>
      </w:pPr>
      <w:r w:rsidRPr="00A92A1F">
        <w:tab/>
        <w:t>(b)</w:t>
      </w:r>
      <w:r w:rsidRPr="00A92A1F">
        <w:tab/>
        <w:t>an exclusive capturable commercial benefit would be conferred on the applicant if the standard were made or varied in the manner sought in the application; and</w:t>
      </w:r>
    </w:p>
    <w:p w:rsidR="00077D80" w:rsidRPr="00A92A1F" w:rsidRDefault="00077D80" w:rsidP="00077D80">
      <w:pPr>
        <w:pStyle w:val="paragraph"/>
      </w:pPr>
      <w:r w:rsidRPr="00A92A1F">
        <w:tab/>
        <w:t>(c)</w:t>
      </w:r>
      <w:r w:rsidRPr="00A92A1F">
        <w:tab/>
        <w:t>either:</w:t>
      </w:r>
    </w:p>
    <w:p w:rsidR="00077D80" w:rsidRPr="00A92A1F" w:rsidRDefault="00077D80" w:rsidP="00077D80">
      <w:pPr>
        <w:pStyle w:val="paragraphsub"/>
      </w:pPr>
      <w:r w:rsidRPr="00A92A1F">
        <w:tab/>
        <w:t>(i)</w:t>
      </w:r>
      <w:r w:rsidRPr="00A92A1F">
        <w:tab/>
        <w:t xml:space="preserve">the charge </w:t>
      </w:r>
      <w:r w:rsidR="00551354" w:rsidRPr="00A92A1F">
        <w:t>under section</w:t>
      </w:r>
      <w:r w:rsidR="00A92A1F">
        <w:t> </w:t>
      </w:r>
      <w:r w:rsidR="00551354" w:rsidRPr="00A92A1F">
        <w:t>146</w:t>
      </w:r>
      <w:r w:rsidRPr="00A92A1F">
        <w:t xml:space="preserve"> in relation to the application is paid; or</w:t>
      </w:r>
    </w:p>
    <w:p w:rsidR="00077D80" w:rsidRPr="00A92A1F" w:rsidRDefault="00077D80" w:rsidP="00077D80">
      <w:pPr>
        <w:pStyle w:val="paragraphsub"/>
      </w:pPr>
      <w:r w:rsidRPr="00A92A1F">
        <w:lastRenderedPageBreak/>
        <w:tab/>
        <w:t>(ii)</w:t>
      </w:r>
      <w:r w:rsidRPr="00A92A1F">
        <w:tab/>
        <w:t>in a case where the charge is payable in instalments—each instalment that is due and payable in relation to the application is paid;</w:t>
      </w:r>
    </w:p>
    <w:p w:rsidR="00077D80" w:rsidRPr="00A92A1F" w:rsidRDefault="00077D80" w:rsidP="00077D80">
      <w:pPr>
        <w:pStyle w:val="subsection2"/>
      </w:pPr>
      <w:r w:rsidRPr="00A92A1F">
        <w:t>the Authority must not suspend its consideration of the application unless the applicant first consents to that suspension.</w:t>
      </w:r>
    </w:p>
    <w:p w:rsidR="00077D80" w:rsidRPr="00A92A1F" w:rsidRDefault="00077D80" w:rsidP="00077D80">
      <w:pPr>
        <w:pStyle w:val="subsection"/>
      </w:pPr>
      <w:r w:rsidRPr="00A92A1F">
        <w:tab/>
        <w:t>(9B)</w:t>
      </w:r>
      <w:r w:rsidRPr="00A92A1F">
        <w:tab/>
        <w:t>If:</w:t>
      </w:r>
    </w:p>
    <w:p w:rsidR="00077D80" w:rsidRPr="00A92A1F" w:rsidRDefault="00077D80" w:rsidP="00077D80">
      <w:pPr>
        <w:pStyle w:val="paragraph"/>
      </w:pPr>
      <w:r w:rsidRPr="00A92A1F">
        <w:tab/>
        <w:t>(a)</w:t>
      </w:r>
      <w:r w:rsidRPr="00A92A1F">
        <w:tab/>
        <w:t>an applicant elects to have the consideration of his or her application expedited; and</w:t>
      </w:r>
    </w:p>
    <w:p w:rsidR="00077D80" w:rsidRPr="00A92A1F" w:rsidRDefault="00077D80" w:rsidP="00077D80">
      <w:pPr>
        <w:pStyle w:val="paragraph"/>
      </w:pPr>
      <w:r w:rsidRPr="00A92A1F">
        <w:tab/>
        <w:t>(b)</w:t>
      </w:r>
      <w:r w:rsidRPr="00A92A1F">
        <w:tab/>
        <w:t>either:</w:t>
      </w:r>
    </w:p>
    <w:p w:rsidR="00077D80" w:rsidRPr="00A92A1F" w:rsidRDefault="00077D80" w:rsidP="00077D80">
      <w:pPr>
        <w:pStyle w:val="paragraphsub"/>
      </w:pPr>
      <w:r w:rsidRPr="00A92A1F">
        <w:tab/>
        <w:t>(i)</w:t>
      </w:r>
      <w:r w:rsidRPr="00A92A1F">
        <w:tab/>
        <w:t xml:space="preserve">the charge </w:t>
      </w:r>
      <w:r w:rsidR="00924AB9" w:rsidRPr="00A92A1F">
        <w:t>under section</w:t>
      </w:r>
      <w:r w:rsidR="00A92A1F">
        <w:t> </w:t>
      </w:r>
      <w:r w:rsidR="00924AB9" w:rsidRPr="00A92A1F">
        <w:t>146</w:t>
      </w:r>
      <w:r w:rsidRPr="00A92A1F">
        <w:t xml:space="preserve"> in relation to the application is paid; or</w:t>
      </w:r>
    </w:p>
    <w:p w:rsidR="00077D80" w:rsidRPr="00A92A1F" w:rsidRDefault="00077D80" w:rsidP="00077D80">
      <w:pPr>
        <w:pStyle w:val="paragraphsub"/>
      </w:pPr>
      <w:r w:rsidRPr="00A92A1F">
        <w:tab/>
        <w:t>(ii)</w:t>
      </w:r>
      <w:r w:rsidRPr="00A92A1F">
        <w:tab/>
        <w:t>in a case where the charge is payable in instalments—each instalment that is due and payable in relation to the application is paid;</w:t>
      </w:r>
    </w:p>
    <w:p w:rsidR="00077D80" w:rsidRPr="00A92A1F" w:rsidRDefault="00077D80" w:rsidP="00077D80">
      <w:pPr>
        <w:pStyle w:val="subsection2"/>
      </w:pPr>
      <w:r w:rsidRPr="00A92A1F">
        <w:t>the Authority must not suspend its consideration of the application unless the applicant first consents to that suspension.</w:t>
      </w:r>
    </w:p>
    <w:p w:rsidR="00077D80" w:rsidRPr="00A92A1F" w:rsidRDefault="00077D80" w:rsidP="00077D80">
      <w:pPr>
        <w:pStyle w:val="subsection"/>
      </w:pPr>
      <w:r w:rsidRPr="00A92A1F">
        <w:tab/>
        <w:t>(10)</w:t>
      </w:r>
      <w:r w:rsidRPr="00A92A1F">
        <w:tab/>
        <w:t>The suspension begins on the day on which the Authority is notified by the Council and ends on the day on which:</w:t>
      </w:r>
    </w:p>
    <w:p w:rsidR="00077D80" w:rsidRPr="00A92A1F" w:rsidRDefault="00077D80" w:rsidP="00077D80">
      <w:pPr>
        <w:pStyle w:val="paragraph"/>
      </w:pPr>
      <w:r w:rsidRPr="00A92A1F">
        <w:tab/>
        <w:t>(a)</w:t>
      </w:r>
      <w:r w:rsidRPr="00A92A1F">
        <w:tab/>
        <w:t>the Council notifies the Authority of the policy guidelines; or</w:t>
      </w:r>
    </w:p>
    <w:p w:rsidR="00077D80" w:rsidRPr="00A92A1F" w:rsidRDefault="00077D80" w:rsidP="00077D80">
      <w:pPr>
        <w:pStyle w:val="paragraph"/>
      </w:pPr>
      <w:r w:rsidRPr="00A92A1F">
        <w:tab/>
        <w:t>(b)</w:t>
      </w:r>
      <w:r w:rsidRPr="00A92A1F">
        <w:tab/>
        <w:t>the Council notifies the Authority that it has decided not to proceed with the policy guidelines; or</w:t>
      </w:r>
    </w:p>
    <w:p w:rsidR="00077D80" w:rsidRPr="00A92A1F" w:rsidRDefault="00077D80" w:rsidP="00077D80">
      <w:pPr>
        <w:pStyle w:val="paragraph"/>
      </w:pPr>
      <w:r w:rsidRPr="00A92A1F">
        <w:tab/>
        <w:t>(c)</w:t>
      </w:r>
      <w:r w:rsidRPr="00A92A1F">
        <w:tab/>
        <w:t xml:space="preserve">a period of 18 months, beginning on the day on which the Authority was notified under </w:t>
      </w:r>
      <w:r w:rsidR="00A92A1F">
        <w:t>subsection (</w:t>
      </w:r>
      <w:r w:rsidRPr="00A92A1F">
        <w:t>9), has elapsed.</w:t>
      </w:r>
    </w:p>
    <w:p w:rsidR="00077D80" w:rsidRPr="00A92A1F" w:rsidRDefault="00077D80" w:rsidP="00077D80">
      <w:pPr>
        <w:pStyle w:val="subsection"/>
      </w:pPr>
      <w:r w:rsidRPr="00A92A1F">
        <w:tab/>
        <w:t>(11)</w:t>
      </w:r>
      <w:r w:rsidRPr="00A92A1F">
        <w:tab/>
        <w:t>The period during which the consideration of the application is suspended is not to be included in the consideration period.</w:t>
      </w:r>
    </w:p>
    <w:p w:rsidR="00077D80" w:rsidRPr="00A92A1F" w:rsidRDefault="00077D80" w:rsidP="00077D80">
      <w:pPr>
        <w:pStyle w:val="ActHead5"/>
      </w:pPr>
      <w:bookmarkStart w:id="137" w:name="_Toc395272927"/>
      <w:r w:rsidRPr="00A92A1F">
        <w:rPr>
          <w:rStyle w:val="CharSectno"/>
        </w:rPr>
        <w:t>110</w:t>
      </w:r>
      <w:r w:rsidRPr="00A92A1F">
        <w:t xml:space="preserve">  Rejecting an application or abandoning a proposal</w:t>
      </w:r>
      <w:bookmarkEnd w:id="137"/>
    </w:p>
    <w:p w:rsidR="00077D80" w:rsidRPr="00A92A1F" w:rsidRDefault="00077D80" w:rsidP="00077D80">
      <w:pPr>
        <w:pStyle w:val="SubsectionHead"/>
      </w:pPr>
      <w:r w:rsidRPr="00A92A1F">
        <w:t>Notice of rejection</w:t>
      </w:r>
    </w:p>
    <w:p w:rsidR="00077D80" w:rsidRPr="00A92A1F" w:rsidRDefault="00077D80" w:rsidP="00077D80">
      <w:pPr>
        <w:pStyle w:val="subsection"/>
      </w:pPr>
      <w:r w:rsidRPr="00A92A1F">
        <w:tab/>
        <w:t>(1)</w:t>
      </w:r>
      <w:r w:rsidRPr="00A92A1F">
        <w:tab/>
        <w:t>If the Authority rejects:</w:t>
      </w:r>
    </w:p>
    <w:p w:rsidR="00077D80" w:rsidRPr="00A92A1F" w:rsidRDefault="00077D80" w:rsidP="00077D80">
      <w:pPr>
        <w:pStyle w:val="paragraph"/>
      </w:pPr>
      <w:r w:rsidRPr="00A92A1F">
        <w:tab/>
        <w:t>(a)</w:t>
      </w:r>
      <w:r w:rsidRPr="00A92A1F">
        <w:tab/>
        <w:t>an application for the development or variation of a food regulatory measure; or</w:t>
      </w:r>
    </w:p>
    <w:p w:rsidR="00077D80" w:rsidRPr="00A92A1F" w:rsidRDefault="00077D80" w:rsidP="00077D80">
      <w:pPr>
        <w:pStyle w:val="paragraph"/>
      </w:pPr>
      <w:r w:rsidRPr="00A92A1F">
        <w:tab/>
        <w:t>(b)</w:t>
      </w:r>
      <w:r w:rsidRPr="00A92A1F">
        <w:tab/>
        <w:t>a draft food regulatory measure or a draft variation of a food regulatory measure that results from such an application;</w:t>
      </w:r>
    </w:p>
    <w:p w:rsidR="00077D80" w:rsidRPr="00A92A1F" w:rsidRDefault="00077D80" w:rsidP="00077D80">
      <w:pPr>
        <w:pStyle w:val="subsection2"/>
      </w:pPr>
      <w:r w:rsidRPr="00A92A1F">
        <w:lastRenderedPageBreak/>
        <w:t xml:space="preserve">the Authority must comply with the notice requirements set out in </w:t>
      </w:r>
      <w:r w:rsidR="00A92A1F">
        <w:t>subsection (</w:t>
      </w:r>
      <w:r w:rsidRPr="00A92A1F">
        <w:t>2).</w:t>
      </w:r>
    </w:p>
    <w:p w:rsidR="00077D80" w:rsidRPr="00A92A1F" w:rsidRDefault="00077D80" w:rsidP="00077D80">
      <w:pPr>
        <w:pStyle w:val="subsection"/>
      </w:pPr>
      <w:r w:rsidRPr="00A92A1F">
        <w:tab/>
        <w:t>(2)</w:t>
      </w:r>
      <w:r w:rsidRPr="00A92A1F">
        <w:tab/>
        <w:t xml:space="preserve">The notice requirements for the purposes of </w:t>
      </w:r>
      <w:r w:rsidR="00A92A1F">
        <w:t>subsection (</w:t>
      </w:r>
      <w:r w:rsidRPr="00A92A1F">
        <w:t>1) are as follows:</w:t>
      </w:r>
    </w:p>
    <w:p w:rsidR="00077D80" w:rsidRPr="00A92A1F" w:rsidRDefault="00077D80" w:rsidP="00077D80">
      <w:pPr>
        <w:pStyle w:val="paragraph"/>
      </w:pPr>
      <w:r w:rsidRPr="00A92A1F">
        <w:tab/>
        <w:t>(a)</w:t>
      </w:r>
      <w:r w:rsidRPr="00A92A1F">
        <w:tab/>
        <w:t>the Authority must give notice in writing of the rejection, and the reasons for the rejection, to the applicant;</w:t>
      </w:r>
    </w:p>
    <w:p w:rsidR="00077D80" w:rsidRPr="00A92A1F" w:rsidRDefault="00077D80" w:rsidP="00077D80">
      <w:pPr>
        <w:pStyle w:val="paragraph"/>
      </w:pPr>
      <w:r w:rsidRPr="00A92A1F">
        <w:tab/>
        <w:t>(b)</w:t>
      </w:r>
      <w:r w:rsidRPr="00A92A1F">
        <w:tab/>
        <w:t>if the Authority rejects the application after public notice is given under section</w:t>
      </w:r>
      <w:r w:rsidR="00A92A1F">
        <w:t> </w:t>
      </w:r>
      <w:r w:rsidRPr="00A92A1F">
        <w:t>28</w:t>
      </w:r>
      <w:r w:rsidR="00404C2E" w:rsidRPr="00A92A1F">
        <w:t xml:space="preserve"> or 51</w:t>
      </w:r>
      <w:r w:rsidRPr="00A92A1F">
        <w:t>, the Authority must give public notice of the rejection, and the reasons for the rejection;</w:t>
      </w:r>
    </w:p>
    <w:p w:rsidR="00077D80" w:rsidRPr="00A92A1F" w:rsidRDefault="00077D80" w:rsidP="00077D80">
      <w:pPr>
        <w:pStyle w:val="paragraph"/>
      </w:pPr>
      <w:r w:rsidRPr="00A92A1F">
        <w:tab/>
        <w:t>(c)</w:t>
      </w:r>
      <w:r w:rsidRPr="00A92A1F">
        <w:tab/>
        <w:t>if the rejection occurs after a draft food regulatory measure or a draft variation of a food regulatory measure has been prepared as a result of the application—the Authority must give notice in writing of the rejection to the Council.</w:t>
      </w:r>
    </w:p>
    <w:p w:rsidR="00077D80" w:rsidRPr="00A92A1F" w:rsidRDefault="00077D80" w:rsidP="00077D80">
      <w:pPr>
        <w:pStyle w:val="SubsectionHead"/>
      </w:pPr>
      <w:r w:rsidRPr="00A92A1F">
        <w:t>Refund on rejection</w:t>
      </w:r>
    </w:p>
    <w:p w:rsidR="00077D80" w:rsidRPr="00A92A1F" w:rsidRDefault="00077D80" w:rsidP="00077D80">
      <w:pPr>
        <w:pStyle w:val="subsection"/>
      </w:pPr>
      <w:r w:rsidRPr="00A92A1F">
        <w:tab/>
        <w:t>(3)</w:t>
      </w:r>
      <w:r w:rsidRPr="00A92A1F">
        <w:tab/>
        <w:t>If the Authority rejects:</w:t>
      </w:r>
    </w:p>
    <w:p w:rsidR="00077D80" w:rsidRPr="00A92A1F" w:rsidRDefault="00077D80" w:rsidP="00077D80">
      <w:pPr>
        <w:pStyle w:val="paragraph"/>
      </w:pPr>
      <w:r w:rsidRPr="00A92A1F">
        <w:tab/>
        <w:t>(a)</w:t>
      </w:r>
      <w:r w:rsidRPr="00A92A1F">
        <w:tab/>
        <w:t>an application for the development or variation of a food regulatory measure; or</w:t>
      </w:r>
    </w:p>
    <w:p w:rsidR="00077D80" w:rsidRPr="00A92A1F" w:rsidRDefault="00077D80" w:rsidP="00077D80">
      <w:pPr>
        <w:pStyle w:val="paragraph"/>
      </w:pPr>
      <w:r w:rsidRPr="00A92A1F">
        <w:tab/>
        <w:t>(b)</w:t>
      </w:r>
      <w:r w:rsidRPr="00A92A1F">
        <w:tab/>
        <w:t>a draft food regulatory measure or a draft variation of a food regulatory measure that results from an application;</w:t>
      </w:r>
    </w:p>
    <w:p w:rsidR="00077D80" w:rsidRPr="00A92A1F" w:rsidRDefault="00077D80" w:rsidP="00077D80">
      <w:pPr>
        <w:pStyle w:val="subsection2"/>
      </w:pPr>
      <w:r w:rsidRPr="00A92A1F">
        <w:t>after the applicant has paid a charge under section</w:t>
      </w:r>
      <w:r w:rsidR="00A92A1F">
        <w:t> </w:t>
      </w:r>
      <w:r w:rsidRPr="00A92A1F">
        <w:t>146 in relation to the application, the Authority must refund to the applicant so much of the charge as is equivalent to the sum paid by the applicant but not expended from the charge, calculated in accordance with the regulations.</w:t>
      </w:r>
    </w:p>
    <w:p w:rsidR="00077D80" w:rsidRPr="00A92A1F" w:rsidRDefault="00077D80" w:rsidP="00077D80">
      <w:pPr>
        <w:pStyle w:val="SubsectionHead"/>
      </w:pPr>
      <w:r w:rsidRPr="00A92A1F">
        <w:t>Notice of abandonment</w:t>
      </w:r>
    </w:p>
    <w:p w:rsidR="00077D80" w:rsidRPr="00A92A1F" w:rsidRDefault="00077D80" w:rsidP="00077D80">
      <w:pPr>
        <w:pStyle w:val="subsection"/>
      </w:pPr>
      <w:r w:rsidRPr="00A92A1F">
        <w:tab/>
        <w:t>(4)</w:t>
      </w:r>
      <w:r w:rsidRPr="00A92A1F">
        <w:tab/>
        <w:t>If the Authority abandons:</w:t>
      </w:r>
    </w:p>
    <w:p w:rsidR="00077D80" w:rsidRPr="00A92A1F" w:rsidRDefault="00077D80" w:rsidP="00077D80">
      <w:pPr>
        <w:pStyle w:val="paragraph"/>
      </w:pPr>
      <w:r w:rsidRPr="00A92A1F">
        <w:tab/>
        <w:t>(a)</w:t>
      </w:r>
      <w:r w:rsidRPr="00A92A1F">
        <w:tab/>
        <w:t>a proposal for the development of a standard or the variation of a standard; or</w:t>
      </w:r>
    </w:p>
    <w:p w:rsidR="00077D80" w:rsidRPr="00A92A1F" w:rsidRDefault="00077D80" w:rsidP="00077D80">
      <w:pPr>
        <w:pStyle w:val="paragraph"/>
      </w:pPr>
      <w:r w:rsidRPr="00A92A1F">
        <w:tab/>
        <w:t>(b)</w:t>
      </w:r>
      <w:r w:rsidRPr="00A92A1F">
        <w:tab/>
        <w:t>a draft food regulatory measure or a draft variation of a food regulatory measure that results from such a proposal;</w:t>
      </w:r>
    </w:p>
    <w:p w:rsidR="00077D80" w:rsidRPr="00A92A1F" w:rsidRDefault="00077D80" w:rsidP="00077D80">
      <w:pPr>
        <w:pStyle w:val="subsection2"/>
      </w:pPr>
      <w:r w:rsidRPr="00A92A1F">
        <w:t xml:space="preserve">the Authority must comply with the notice requirements set out in </w:t>
      </w:r>
      <w:r w:rsidR="00A92A1F">
        <w:t>subsection (</w:t>
      </w:r>
      <w:r w:rsidRPr="00A92A1F">
        <w:t>5).</w:t>
      </w:r>
    </w:p>
    <w:p w:rsidR="00077D80" w:rsidRPr="00A92A1F" w:rsidRDefault="00077D80" w:rsidP="00077D80">
      <w:pPr>
        <w:pStyle w:val="subsection"/>
      </w:pPr>
      <w:r w:rsidRPr="00A92A1F">
        <w:lastRenderedPageBreak/>
        <w:tab/>
        <w:t>(5)</w:t>
      </w:r>
      <w:r w:rsidRPr="00A92A1F">
        <w:tab/>
        <w:t xml:space="preserve">The notice requirements for the purposes of </w:t>
      </w:r>
      <w:r w:rsidR="00A92A1F">
        <w:t>subsection (</w:t>
      </w:r>
      <w:r w:rsidRPr="00A92A1F">
        <w:t>4) are as follows:</w:t>
      </w:r>
    </w:p>
    <w:p w:rsidR="00077D80" w:rsidRPr="00A92A1F" w:rsidRDefault="00077D80" w:rsidP="00077D80">
      <w:pPr>
        <w:pStyle w:val="paragraph"/>
      </w:pPr>
      <w:r w:rsidRPr="00A92A1F">
        <w:tab/>
        <w:t>(a)</w:t>
      </w:r>
      <w:r w:rsidRPr="00A92A1F">
        <w:tab/>
        <w:t>if the Authority abandons the proposal after public notice is given under section</w:t>
      </w:r>
      <w:r w:rsidR="00A92A1F">
        <w:t> </w:t>
      </w:r>
      <w:r w:rsidRPr="00A92A1F">
        <w:t>58</w:t>
      </w:r>
      <w:r w:rsidR="00404C2E" w:rsidRPr="00A92A1F">
        <w:t xml:space="preserve"> or 77</w:t>
      </w:r>
      <w:r w:rsidRPr="00A92A1F">
        <w:t>, the Authority must give public notice of the abandonment, and the reasons for the abandonment;</w:t>
      </w:r>
    </w:p>
    <w:p w:rsidR="00077D80" w:rsidRPr="00A92A1F" w:rsidRDefault="00077D80" w:rsidP="00077D80">
      <w:pPr>
        <w:pStyle w:val="paragraph"/>
      </w:pPr>
      <w:r w:rsidRPr="00A92A1F">
        <w:tab/>
        <w:t>(b)</w:t>
      </w:r>
      <w:r w:rsidRPr="00A92A1F">
        <w:tab/>
        <w:t>if the abandonment occurs after a draft food regulatory measure or a draft variation of a food regulatory measure has been prepared as a result of the proposal—the Authority must give notice in writing of the abandonment to the Council.</w:t>
      </w:r>
    </w:p>
    <w:p w:rsidR="00077D80" w:rsidRPr="00A92A1F" w:rsidRDefault="00077D80" w:rsidP="00077D80">
      <w:pPr>
        <w:pStyle w:val="ActHead5"/>
      </w:pPr>
      <w:bookmarkStart w:id="138" w:name="_Toc395272928"/>
      <w:r w:rsidRPr="00A92A1F">
        <w:rPr>
          <w:rStyle w:val="CharSectno"/>
        </w:rPr>
        <w:t>111</w:t>
      </w:r>
      <w:r w:rsidRPr="00A92A1F">
        <w:t xml:space="preserve">  Public hearings</w:t>
      </w:r>
      <w:bookmarkEnd w:id="138"/>
    </w:p>
    <w:p w:rsidR="00077D80" w:rsidRPr="00A92A1F" w:rsidRDefault="00077D80" w:rsidP="00077D80">
      <w:pPr>
        <w:pStyle w:val="subsection"/>
      </w:pPr>
      <w:r w:rsidRPr="00A92A1F">
        <w:tab/>
        <w:t>(1)</w:t>
      </w:r>
      <w:r w:rsidRPr="00A92A1F">
        <w:tab/>
        <w:t>The Authority may, at the discretion of the Authority, conduct a public hearing at any point during the consideration of an application or proposal for the development or variation of a food regulatory measure</w:t>
      </w:r>
      <w:r w:rsidR="00404C2E" w:rsidRPr="00A92A1F">
        <w:t>, other than an application for a high level health claims variation</w:t>
      </w:r>
      <w:r w:rsidRPr="00A92A1F">
        <w:t>.</w:t>
      </w:r>
    </w:p>
    <w:p w:rsidR="00077D80" w:rsidRPr="00A92A1F" w:rsidRDefault="00077D80" w:rsidP="00077D80">
      <w:pPr>
        <w:pStyle w:val="subsection"/>
      </w:pPr>
      <w:r w:rsidRPr="00A92A1F">
        <w:tab/>
        <w:t>(2)</w:t>
      </w:r>
      <w:r w:rsidRPr="00A92A1F">
        <w:tab/>
        <w:t>If the consideration of an application or proposal includes a public hearing, the Authority, having regard to the confidential nature of any evidence or matter or for any other reason, may direct that any part of the hearing be held in private and determine who may attend.</w:t>
      </w:r>
    </w:p>
    <w:p w:rsidR="00077D80" w:rsidRPr="00A92A1F" w:rsidRDefault="00077D80" w:rsidP="00077D80">
      <w:pPr>
        <w:pStyle w:val="subsection"/>
      </w:pPr>
      <w:r w:rsidRPr="00A92A1F">
        <w:tab/>
        <w:t>(3)</w:t>
      </w:r>
      <w:r w:rsidRPr="00A92A1F">
        <w:tab/>
        <w:t>The Authority may give directions prohibiting or restricting the publication of evidence given in the course of a public hearing or the review or assessment of a draft food regulatory measure or a draft variation of a food regulatory measure, whether in public or in private, or of matters contained in documents produced in the course of a public hearing or the review or assessment of a draft food regulatory measure or a draft variation of a food regulatory measure.</w:t>
      </w:r>
    </w:p>
    <w:p w:rsidR="00077D80" w:rsidRPr="00A92A1F" w:rsidRDefault="00077D80" w:rsidP="00077D80">
      <w:pPr>
        <w:pStyle w:val="subsection"/>
        <w:rPr>
          <w:i/>
        </w:rPr>
      </w:pPr>
      <w:r w:rsidRPr="00A92A1F">
        <w:tab/>
        <w:t>(4)</w:t>
      </w:r>
      <w:r w:rsidRPr="00A92A1F">
        <w:tab/>
        <w:t xml:space="preserve">A direction under </w:t>
      </w:r>
      <w:r w:rsidR="00A92A1F">
        <w:t>subsection (</w:t>
      </w:r>
      <w:r w:rsidRPr="00A92A1F">
        <w:t>3) is not a legislative instrument.</w:t>
      </w:r>
    </w:p>
    <w:p w:rsidR="00077D80" w:rsidRPr="00A92A1F" w:rsidRDefault="00077D80" w:rsidP="00077D80">
      <w:pPr>
        <w:pStyle w:val="ActHead5"/>
      </w:pPr>
      <w:bookmarkStart w:id="139" w:name="_Toc395272929"/>
      <w:r w:rsidRPr="00A92A1F">
        <w:rPr>
          <w:rStyle w:val="CharSectno"/>
        </w:rPr>
        <w:lastRenderedPageBreak/>
        <w:t>112</w:t>
      </w:r>
      <w:r w:rsidRPr="00A92A1F">
        <w:t xml:space="preserve">  Authority may rely on work or processes of other government agencies</w:t>
      </w:r>
      <w:bookmarkEnd w:id="139"/>
    </w:p>
    <w:p w:rsidR="00077D80" w:rsidRPr="00A92A1F" w:rsidRDefault="00077D80" w:rsidP="00077D80">
      <w:pPr>
        <w:pStyle w:val="subsection"/>
      </w:pPr>
      <w:r w:rsidRPr="00A92A1F">
        <w:tab/>
        <w:t>(1)</w:t>
      </w:r>
      <w:r w:rsidRPr="00A92A1F">
        <w:tab/>
        <w:t>The Authority may decide, in writing, not to do something that it is required to do under this Part in relation to an application made under section</w:t>
      </w:r>
      <w:r w:rsidR="00A92A1F">
        <w:t> </w:t>
      </w:r>
      <w:r w:rsidRPr="00A92A1F">
        <w:t>22, or a proposal prepared under section</w:t>
      </w:r>
      <w:r w:rsidR="00A92A1F">
        <w:t> </w:t>
      </w:r>
      <w:r w:rsidRPr="00A92A1F">
        <w:t>55, if the Authority considers that doing the thing would be a duplication of work already done, or a process already gone through, by another government agency.</w:t>
      </w:r>
    </w:p>
    <w:p w:rsidR="00077D80" w:rsidRPr="00A92A1F" w:rsidRDefault="00077D80" w:rsidP="00077D80">
      <w:pPr>
        <w:pStyle w:val="subsection"/>
      </w:pPr>
      <w:r w:rsidRPr="00A92A1F">
        <w:tab/>
        <w:t>(2)</w:t>
      </w:r>
      <w:r w:rsidRPr="00A92A1F">
        <w:tab/>
        <w:t>If the decision relates to an application in relation to which public notice has been given under section</w:t>
      </w:r>
      <w:r w:rsidR="00A92A1F">
        <w:t> </w:t>
      </w:r>
      <w:r w:rsidRPr="00A92A1F">
        <w:t>28</w:t>
      </w:r>
      <w:r w:rsidR="00404C2E" w:rsidRPr="00A92A1F">
        <w:t xml:space="preserve"> or 51</w:t>
      </w:r>
      <w:r w:rsidRPr="00A92A1F">
        <w:t>, the Authority must give public notice of its decision.</w:t>
      </w:r>
    </w:p>
    <w:p w:rsidR="00077D80" w:rsidRPr="00A92A1F" w:rsidRDefault="00077D80" w:rsidP="00077D80">
      <w:pPr>
        <w:pStyle w:val="subsection"/>
      </w:pPr>
      <w:r w:rsidRPr="00A92A1F">
        <w:tab/>
        <w:t>(3)</w:t>
      </w:r>
      <w:r w:rsidRPr="00A92A1F">
        <w:tab/>
        <w:t>If the decision relates to an application in relation to which public notice has not, or not yet, been given under those sections, the Authority must give notice of its decision to the applicant.</w:t>
      </w:r>
    </w:p>
    <w:p w:rsidR="00077D80" w:rsidRPr="00A92A1F" w:rsidRDefault="00077D80" w:rsidP="00077D80">
      <w:pPr>
        <w:pStyle w:val="subsection"/>
      </w:pPr>
      <w:r w:rsidRPr="00A92A1F">
        <w:tab/>
        <w:t>(4)</w:t>
      </w:r>
      <w:r w:rsidRPr="00A92A1F">
        <w:tab/>
        <w:t>If the decision relates to a proposal in relation to which public notice has been given under section</w:t>
      </w:r>
      <w:r w:rsidR="00A92A1F">
        <w:t> </w:t>
      </w:r>
      <w:r w:rsidRPr="00A92A1F">
        <w:t>58</w:t>
      </w:r>
      <w:r w:rsidR="00404C2E" w:rsidRPr="00A92A1F">
        <w:t xml:space="preserve"> or 77</w:t>
      </w:r>
      <w:r w:rsidRPr="00A92A1F">
        <w:t>, the Authority must give public notice of its decision.</w:t>
      </w:r>
    </w:p>
    <w:p w:rsidR="00077D80" w:rsidRPr="00A92A1F" w:rsidRDefault="00077D80" w:rsidP="00077D80">
      <w:pPr>
        <w:pStyle w:val="subsection"/>
      </w:pPr>
      <w:r w:rsidRPr="00A92A1F">
        <w:tab/>
        <w:t>(5)</w:t>
      </w:r>
      <w:r w:rsidRPr="00A92A1F">
        <w:tab/>
        <w:t>The public notice must:</w:t>
      </w:r>
    </w:p>
    <w:p w:rsidR="00077D80" w:rsidRPr="00A92A1F" w:rsidRDefault="00077D80" w:rsidP="00077D80">
      <w:pPr>
        <w:pStyle w:val="paragraph"/>
      </w:pPr>
      <w:r w:rsidRPr="00A92A1F">
        <w:tab/>
        <w:t>(a)</w:t>
      </w:r>
      <w:r w:rsidRPr="00A92A1F">
        <w:tab/>
        <w:t xml:space="preserve">identify the government agency referred to in </w:t>
      </w:r>
      <w:r w:rsidR="00A92A1F">
        <w:t>subsection (</w:t>
      </w:r>
      <w:r w:rsidRPr="00A92A1F">
        <w:t>1); and</w:t>
      </w:r>
    </w:p>
    <w:p w:rsidR="00077D80" w:rsidRPr="00A92A1F" w:rsidRDefault="00077D80" w:rsidP="00077D80">
      <w:pPr>
        <w:pStyle w:val="paragraph"/>
      </w:pPr>
      <w:r w:rsidRPr="00A92A1F">
        <w:tab/>
        <w:t>(b)</w:t>
      </w:r>
      <w:r w:rsidRPr="00A92A1F">
        <w:tab/>
        <w:t>contain a brief statement of the work the agency has done or the process it has gone through.</w:t>
      </w:r>
    </w:p>
    <w:p w:rsidR="00077D80" w:rsidRPr="00A92A1F" w:rsidRDefault="00077D80" w:rsidP="00077D80">
      <w:pPr>
        <w:pStyle w:val="subsection"/>
      </w:pPr>
      <w:r w:rsidRPr="00A92A1F">
        <w:tab/>
        <w:t>(7)</w:t>
      </w:r>
      <w:r w:rsidRPr="00A92A1F">
        <w:tab/>
        <w:t>In this section:</w:t>
      </w:r>
    </w:p>
    <w:p w:rsidR="00077D80" w:rsidRPr="00A92A1F" w:rsidRDefault="00077D80" w:rsidP="00077D80">
      <w:pPr>
        <w:pStyle w:val="Definition"/>
      </w:pPr>
      <w:r w:rsidRPr="00A92A1F">
        <w:rPr>
          <w:b/>
          <w:i/>
        </w:rPr>
        <w:t>government agency</w:t>
      </w:r>
      <w:r w:rsidRPr="00A92A1F">
        <w:t xml:space="preserve"> means:</w:t>
      </w:r>
    </w:p>
    <w:p w:rsidR="00077D80" w:rsidRPr="00A92A1F" w:rsidRDefault="00077D80" w:rsidP="00077D80">
      <w:pPr>
        <w:pStyle w:val="paragraph"/>
      </w:pPr>
      <w:r w:rsidRPr="00A92A1F">
        <w:tab/>
        <w:t>(a)</w:t>
      </w:r>
      <w:r w:rsidRPr="00A92A1F">
        <w:tab/>
        <w:t>a Department of State of:</w:t>
      </w:r>
    </w:p>
    <w:p w:rsidR="00077D80" w:rsidRPr="00A92A1F" w:rsidRDefault="00077D80" w:rsidP="00077D80">
      <w:pPr>
        <w:pStyle w:val="paragraphsub"/>
      </w:pPr>
      <w:r w:rsidRPr="00A92A1F">
        <w:tab/>
        <w:t>(i)</w:t>
      </w:r>
      <w:r w:rsidRPr="00A92A1F">
        <w:tab/>
        <w:t>the Commonwealth; or</w:t>
      </w:r>
    </w:p>
    <w:p w:rsidR="00077D80" w:rsidRPr="00A92A1F" w:rsidRDefault="00077D80" w:rsidP="00077D80">
      <w:pPr>
        <w:pStyle w:val="paragraphsub"/>
      </w:pPr>
      <w:r w:rsidRPr="00A92A1F">
        <w:tab/>
        <w:t>(ii)</w:t>
      </w:r>
      <w:r w:rsidRPr="00A92A1F">
        <w:tab/>
        <w:t>a State or Territory; or</w:t>
      </w:r>
    </w:p>
    <w:p w:rsidR="00077D80" w:rsidRPr="00A92A1F" w:rsidRDefault="00077D80" w:rsidP="00077D80">
      <w:pPr>
        <w:pStyle w:val="paragraphsub"/>
      </w:pPr>
      <w:r w:rsidRPr="00A92A1F">
        <w:tab/>
        <w:t>(iii)</w:t>
      </w:r>
      <w:r w:rsidRPr="00A92A1F">
        <w:tab/>
      </w:r>
      <w:smartTag w:uri="urn:schemas-microsoft-com:office:smarttags" w:element="country-region">
        <w:smartTag w:uri="urn:schemas-microsoft-com:office:smarttags" w:element="place">
          <w:r w:rsidRPr="00A92A1F">
            <w:t>New Zealand</w:t>
          </w:r>
        </w:smartTag>
      </w:smartTag>
      <w:r w:rsidRPr="00A92A1F">
        <w:t>; or</w:t>
      </w:r>
    </w:p>
    <w:p w:rsidR="00077D80" w:rsidRPr="00A92A1F" w:rsidRDefault="00077D80" w:rsidP="00077D80">
      <w:pPr>
        <w:pStyle w:val="paragraph"/>
      </w:pPr>
      <w:r w:rsidRPr="00A92A1F">
        <w:tab/>
        <w:t>(b)</w:t>
      </w:r>
      <w:r w:rsidRPr="00A92A1F">
        <w:tab/>
        <w:t>a body (whether incorporated or not) established by, or by a law of:</w:t>
      </w:r>
    </w:p>
    <w:p w:rsidR="00077D80" w:rsidRPr="00A92A1F" w:rsidRDefault="00077D80" w:rsidP="00077D80">
      <w:pPr>
        <w:pStyle w:val="paragraphsub"/>
      </w:pPr>
      <w:r w:rsidRPr="00A92A1F">
        <w:tab/>
        <w:t>(i)</w:t>
      </w:r>
      <w:r w:rsidRPr="00A92A1F">
        <w:tab/>
        <w:t>the Commonwealth; or</w:t>
      </w:r>
    </w:p>
    <w:p w:rsidR="00077D80" w:rsidRPr="00A92A1F" w:rsidRDefault="00077D80" w:rsidP="00077D80">
      <w:pPr>
        <w:pStyle w:val="paragraphsub"/>
      </w:pPr>
      <w:r w:rsidRPr="00A92A1F">
        <w:tab/>
        <w:t>(ii)</w:t>
      </w:r>
      <w:r w:rsidRPr="00A92A1F">
        <w:tab/>
        <w:t>a State or Territory; or</w:t>
      </w:r>
    </w:p>
    <w:p w:rsidR="00077D80" w:rsidRPr="00A92A1F" w:rsidRDefault="00077D80" w:rsidP="00077D80">
      <w:pPr>
        <w:pStyle w:val="paragraphsub"/>
      </w:pPr>
      <w:r w:rsidRPr="00A92A1F">
        <w:tab/>
        <w:t>(iii)</w:t>
      </w:r>
      <w:r w:rsidRPr="00A92A1F">
        <w:tab/>
      </w:r>
      <w:smartTag w:uri="urn:schemas-microsoft-com:office:smarttags" w:element="country-region">
        <w:smartTag w:uri="urn:schemas-microsoft-com:office:smarttags" w:element="place">
          <w:r w:rsidRPr="00A92A1F">
            <w:t>New Zealand</w:t>
          </w:r>
        </w:smartTag>
      </w:smartTag>
      <w:r w:rsidRPr="00A92A1F">
        <w:t>.</w:t>
      </w:r>
    </w:p>
    <w:p w:rsidR="00077D80" w:rsidRPr="00A92A1F" w:rsidRDefault="00077D80" w:rsidP="00B24F5A">
      <w:pPr>
        <w:pStyle w:val="ActHead3"/>
        <w:pageBreakBefore/>
      </w:pPr>
      <w:bookmarkStart w:id="140" w:name="_Toc395272930"/>
      <w:r w:rsidRPr="00A92A1F">
        <w:rPr>
          <w:rStyle w:val="CharDivNo"/>
        </w:rPr>
        <w:lastRenderedPageBreak/>
        <w:t>Division</w:t>
      </w:r>
      <w:r w:rsidR="00A92A1F">
        <w:rPr>
          <w:rStyle w:val="CharDivNo"/>
        </w:rPr>
        <w:t> </w:t>
      </w:r>
      <w:r w:rsidRPr="00A92A1F">
        <w:rPr>
          <w:rStyle w:val="CharDivNo"/>
        </w:rPr>
        <w:t>6</w:t>
      </w:r>
      <w:r w:rsidRPr="00A92A1F">
        <w:t>—</w:t>
      </w:r>
      <w:r w:rsidRPr="00A92A1F">
        <w:rPr>
          <w:rStyle w:val="CharDivText"/>
        </w:rPr>
        <w:t>Other matters</w:t>
      </w:r>
      <w:bookmarkEnd w:id="140"/>
    </w:p>
    <w:p w:rsidR="00077D80" w:rsidRPr="00A92A1F" w:rsidRDefault="00077D80" w:rsidP="00077D80">
      <w:pPr>
        <w:pStyle w:val="ActHead5"/>
      </w:pPr>
      <w:bookmarkStart w:id="141" w:name="_Toc395272931"/>
      <w:r w:rsidRPr="00A92A1F">
        <w:rPr>
          <w:rStyle w:val="CharSectno"/>
        </w:rPr>
        <w:t>113</w:t>
      </w:r>
      <w:r w:rsidRPr="00A92A1F">
        <w:t xml:space="preserve">  Review of food regulatory measures</w:t>
      </w:r>
      <w:bookmarkEnd w:id="141"/>
    </w:p>
    <w:p w:rsidR="00077D80" w:rsidRPr="00A92A1F" w:rsidRDefault="00077D80" w:rsidP="00077D80">
      <w:pPr>
        <w:pStyle w:val="subsection"/>
      </w:pPr>
      <w:r w:rsidRPr="00A92A1F">
        <w:tab/>
        <w:t>(1)</w:t>
      </w:r>
      <w:r w:rsidRPr="00A92A1F">
        <w:tab/>
        <w:t>The Authority may review a food regulatory measure at the request of a body or person, or on its own initiative, in such manner as the Authority considers appropriate.</w:t>
      </w:r>
    </w:p>
    <w:p w:rsidR="00077D80" w:rsidRPr="00A92A1F" w:rsidRDefault="00077D80" w:rsidP="00077D80">
      <w:pPr>
        <w:pStyle w:val="subsection"/>
      </w:pPr>
      <w:r w:rsidRPr="00A92A1F">
        <w:tab/>
        <w:t>(2)</w:t>
      </w:r>
      <w:r w:rsidRPr="00A92A1F">
        <w:tab/>
        <w:t>If the Council requests the Authority to review a standard:</w:t>
      </w:r>
    </w:p>
    <w:p w:rsidR="00077D80" w:rsidRPr="00A92A1F" w:rsidRDefault="00077D80" w:rsidP="00077D80">
      <w:pPr>
        <w:pStyle w:val="paragraph"/>
      </w:pPr>
      <w:r w:rsidRPr="00A92A1F">
        <w:tab/>
        <w:t>(a)</w:t>
      </w:r>
      <w:r w:rsidRPr="00A92A1F">
        <w:tab/>
        <w:t>the Authority must review the standard; and</w:t>
      </w:r>
    </w:p>
    <w:p w:rsidR="00077D80" w:rsidRPr="00A92A1F" w:rsidRDefault="00077D80" w:rsidP="00077D80">
      <w:pPr>
        <w:pStyle w:val="paragraph"/>
      </w:pPr>
      <w:r w:rsidRPr="00A92A1F">
        <w:tab/>
        <w:t>(b)</w:t>
      </w:r>
      <w:r w:rsidRPr="00A92A1F">
        <w:tab/>
        <w:t xml:space="preserve">subject to any directions under </w:t>
      </w:r>
      <w:r w:rsidR="00A92A1F">
        <w:t>subsection (</w:t>
      </w:r>
      <w:r w:rsidRPr="00A92A1F">
        <w:t>3), the Authority may conduct the review in such manner as the Authority considers appropriate.</w:t>
      </w:r>
    </w:p>
    <w:p w:rsidR="00077D80" w:rsidRPr="00A92A1F" w:rsidRDefault="00077D80" w:rsidP="00077D80">
      <w:pPr>
        <w:pStyle w:val="subsection"/>
      </w:pPr>
      <w:r w:rsidRPr="00A92A1F">
        <w:tab/>
        <w:t>(3)</w:t>
      </w:r>
      <w:r w:rsidRPr="00A92A1F">
        <w:tab/>
        <w:t xml:space="preserve">The Council may give to the Authority such directions as it thinks fit in relation to the conduct of a review under </w:t>
      </w:r>
      <w:r w:rsidR="00A92A1F">
        <w:t>subsection (</w:t>
      </w:r>
      <w:r w:rsidRPr="00A92A1F">
        <w:t>2). Such a direction is not a legislative instrument.</w:t>
      </w:r>
    </w:p>
    <w:p w:rsidR="00077D80" w:rsidRPr="00A92A1F" w:rsidRDefault="00077D80" w:rsidP="00077D80">
      <w:pPr>
        <w:pStyle w:val="subsection"/>
      </w:pPr>
      <w:r w:rsidRPr="00A92A1F">
        <w:tab/>
        <w:t>(4)</w:t>
      </w:r>
      <w:r w:rsidRPr="00A92A1F">
        <w:tab/>
        <w:t xml:space="preserve">If the Council requests the Authority to review a standard under </w:t>
      </w:r>
      <w:r w:rsidR="00A92A1F">
        <w:t>subsection (</w:t>
      </w:r>
      <w:r w:rsidRPr="00A92A1F">
        <w:t>2), the Authority must complete that review:</w:t>
      </w:r>
    </w:p>
    <w:p w:rsidR="00077D80" w:rsidRPr="00A92A1F" w:rsidRDefault="00077D80" w:rsidP="00077D80">
      <w:pPr>
        <w:pStyle w:val="paragraph"/>
      </w:pPr>
      <w:r w:rsidRPr="00A92A1F">
        <w:tab/>
        <w:t>(a)</w:t>
      </w:r>
      <w:r w:rsidRPr="00A92A1F">
        <w:tab/>
        <w:t>within 3 months after the request was made; or</w:t>
      </w:r>
    </w:p>
    <w:p w:rsidR="00077D80" w:rsidRPr="00A92A1F" w:rsidRDefault="00077D80" w:rsidP="00077D80">
      <w:pPr>
        <w:pStyle w:val="paragraph"/>
      </w:pPr>
      <w:r w:rsidRPr="00A92A1F">
        <w:tab/>
        <w:t>(b)</w:t>
      </w:r>
      <w:r w:rsidRPr="00A92A1F">
        <w:tab/>
        <w:t>if the Council allows a longer period—within that longer period.</w:t>
      </w:r>
    </w:p>
    <w:p w:rsidR="00077D80" w:rsidRPr="00A92A1F" w:rsidRDefault="00077D80" w:rsidP="00077D80">
      <w:pPr>
        <w:pStyle w:val="subsection"/>
      </w:pPr>
      <w:r w:rsidRPr="00A92A1F">
        <w:tab/>
        <w:t>(5)</w:t>
      </w:r>
      <w:r w:rsidRPr="00A92A1F">
        <w:tab/>
        <w:t xml:space="preserve">After completing a review under </w:t>
      </w:r>
      <w:r w:rsidR="00A92A1F">
        <w:t>subsection (</w:t>
      </w:r>
      <w:r w:rsidRPr="00A92A1F">
        <w:t>2), the Authority must notify the Council of the result of the review.</w:t>
      </w:r>
    </w:p>
    <w:p w:rsidR="00077D80" w:rsidRPr="00A92A1F" w:rsidRDefault="00077D80" w:rsidP="00077D80">
      <w:pPr>
        <w:pStyle w:val="subsection"/>
      </w:pPr>
      <w:r w:rsidRPr="00A92A1F">
        <w:tab/>
        <w:t>(6)</w:t>
      </w:r>
      <w:r w:rsidRPr="00A92A1F">
        <w:tab/>
        <w:t>As soon as practicable after the Authority has reviewed a food regulatory measure under this section, it may prepare a proposal for the development of a food regulatory measure in substitution for the food regulatory measure that has been reviewed.</w:t>
      </w:r>
    </w:p>
    <w:p w:rsidR="00077D80" w:rsidRPr="00A92A1F" w:rsidRDefault="00077D80" w:rsidP="00077D80">
      <w:pPr>
        <w:pStyle w:val="subsection"/>
      </w:pPr>
      <w:r w:rsidRPr="00A92A1F">
        <w:tab/>
        <w:t>(7)</w:t>
      </w:r>
      <w:r w:rsidRPr="00A92A1F">
        <w:tab/>
        <w:t>If the Authority prepares a proposal under this section, this Part has effect as if the proposal were a proposal under section</w:t>
      </w:r>
      <w:r w:rsidR="00A92A1F">
        <w:t> </w:t>
      </w:r>
      <w:r w:rsidRPr="00A92A1F">
        <w:t>55.</w:t>
      </w:r>
    </w:p>
    <w:p w:rsidR="00D33052" w:rsidRPr="00A92A1F" w:rsidRDefault="00421405" w:rsidP="00D33052">
      <w:pPr>
        <w:pStyle w:val="ActHead5"/>
      </w:pPr>
      <w:bookmarkStart w:id="142" w:name="_Toc395272932"/>
      <w:r w:rsidRPr="00A92A1F">
        <w:rPr>
          <w:rStyle w:val="CharSectno"/>
        </w:rPr>
        <w:t>114</w:t>
      </w:r>
      <w:r w:rsidRPr="00A92A1F">
        <w:t xml:space="preserve">  </w:t>
      </w:r>
      <w:r w:rsidR="00D33052" w:rsidRPr="00A92A1F">
        <w:t>Confidential commercial information</w:t>
      </w:r>
      <w:bookmarkEnd w:id="142"/>
    </w:p>
    <w:p w:rsidR="00D33052" w:rsidRPr="00A92A1F" w:rsidRDefault="00D33052" w:rsidP="00D33052">
      <w:pPr>
        <w:pStyle w:val="subsection"/>
      </w:pPr>
      <w:r w:rsidRPr="00A92A1F">
        <w:tab/>
        <w:t>(1)</w:t>
      </w:r>
      <w:r w:rsidRPr="00A92A1F">
        <w:tab/>
        <w:t>It is the duty of a person who is a member of the Board, a member of the staff of the Authority, a member of a committee or a person engaged as a consultant under section</w:t>
      </w:r>
      <w:r w:rsidR="00A92A1F">
        <w:t> </w:t>
      </w:r>
      <w:r w:rsidR="002248EB" w:rsidRPr="00A92A1F">
        <w:t>136</w:t>
      </w:r>
      <w:r w:rsidRPr="00A92A1F">
        <w:t xml:space="preserve"> not to disclose any </w:t>
      </w:r>
      <w:r w:rsidRPr="00A92A1F">
        <w:lastRenderedPageBreak/>
        <w:t>confidential commercial information in respect of food that has been acquired by the person because of being such a member or consultant.</w:t>
      </w:r>
    </w:p>
    <w:p w:rsidR="00D33052" w:rsidRPr="00A92A1F" w:rsidRDefault="00D33052" w:rsidP="00D33052">
      <w:pPr>
        <w:pStyle w:val="subsection"/>
      </w:pPr>
      <w:r w:rsidRPr="00A92A1F">
        <w:tab/>
        <w:t>(2)</w:t>
      </w:r>
      <w:r w:rsidRPr="00A92A1F">
        <w:tab/>
      </w:r>
      <w:r w:rsidR="00A92A1F">
        <w:t>Subsection (</w:t>
      </w:r>
      <w:r w:rsidRPr="00A92A1F">
        <w:t>1) does not apply to anything done in the performance of duties, or in the exercise of powers or functions, under this Act.</w:t>
      </w:r>
    </w:p>
    <w:p w:rsidR="008E15B8" w:rsidRPr="00A92A1F" w:rsidRDefault="008E15B8" w:rsidP="008E15B8">
      <w:pPr>
        <w:pStyle w:val="subsection"/>
      </w:pPr>
      <w:r w:rsidRPr="00A92A1F">
        <w:tab/>
        <w:t>(3)</w:t>
      </w:r>
      <w:r w:rsidRPr="00A92A1F">
        <w:tab/>
      </w:r>
      <w:r w:rsidR="00A92A1F">
        <w:t>Subsection (</w:t>
      </w:r>
      <w:r w:rsidRPr="00A92A1F">
        <w:t>1) does not preclude the disclosure of confidential information in respect of food to any court in any proceeding. However, the Authority must apply to the court for an order preventing disclosure of that information to any other person otherwise than for the purpose of the proceedings, if it is within the jurisdiction of the court to make such an order.</w:t>
      </w:r>
    </w:p>
    <w:p w:rsidR="00D33052" w:rsidRPr="00A92A1F" w:rsidRDefault="00D33052" w:rsidP="00D33052">
      <w:pPr>
        <w:pStyle w:val="subsection"/>
      </w:pPr>
      <w:r w:rsidRPr="00A92A1F">
        <w:tab/>
        <w:t>(4)</w:t>
      </w:r>
      <w:r w:rsidRPr="00A92A1F">
        <w:tab/>
        <w:t xml:space="preserve">Despite </w:t>
      </w:r>
      <w:r w:rsidR="00A92A1F">
        <w:t>subsection (</w:t>
      </w:r>
      <w:r w:rsidRPr="00A92A1F">
        <w:t>1), the Chief Executive Officer may, in respect of confidential commercial information acquired in respect of food by a member of the Board, a member of the staff of the Authority, a member of a committee, or a person engaged as a consultant under section</w:t>
      </w:r>
      <w:r w:rsidR="00A92A1F">
        <w:t> </w:t>
      </w:r>
      <w:r w:rsidR="002248EB" w:rsidRPr="00A92A1F">
        <w:t>136</w:t>
      </w:r>
      <w:r w:rsidRPr="00A92A1F">
        <w:t>, because of being such a member or consultant:</w:t>
      </w:r>
    </w:p>
    <w:p w:rsidR="00D33052" w:rsidRPr="00A92A1F" w:rsidRDefault="00D33052" w:rsidP="00D33052">
      <w:pPr>
        <w:pStyle w:val="paragraph"/>
      </w:pPr>
      <w:r w:rsidRPr="00A92A1F">
        <w:tab/>
        <w:t>(a)</w:t>
      </w:r>
      <w:r w:rsidRPr="00A92A1F">
        <w:tab/>
        <w:t>if the Minister certifies, by instrument, that it is necessary in the public interest that the information should be disclosed to a specified person—disclose that information to that person; or</w:t>
      </w:r>
    </w:p>
    <w:p w:rsidR="00D33052" w:rsidRPr="00A92A1F" w:rsidRDefault="00D33052" w:rsidP="00D33052">
      <w:pPr>
        <w:pStyle w:val="paragraph"/>
      </w:pPr>
      <w:r w:rsidRPr="00A92A1F">
        <w:tab/>
        <w:t>(b)</w:t>
      </w:r>
      <w:r w:rsidRPr="00A92A1F">
        <w:tab/>
        <w:t>disclose that information to any prescribed authority or person; or</w:t>
      </w:r>
    </w:p>
    <w:p w:rsidR="00D33052" w:rsidRPr="00A92A1F" w:rsidRDefault="00D33052" w:rsidP="00D33052">
      <w:pPr>
        <w:pStyle w:val="paragraph"/>
      </w:pPr>
      <w:r w:rsidRPr="00A92A1F">
        <w:tab/>
        <w:t>(c)</w:t>
      </w:r>
      <w:r w:rsidRPr="00A92A1F">
        <w:tab/>
        <w:t>disclose that information to a person or body who, in the opinion of the Chief Executive Officer, is expressly or impliedly authorised to obtain that information by the applicant for the development or variation of a food regulatory measure, in respect of the food concerned.</w:t>
      </w:r>
    </w:p>
    <w:p w:rsidR="00D33052" w:rsidRPr="00A92A1F" w:rsidRDefault="00D33052" w:rsidP="00D33052">
      <w:pPr>
        <w:pStyle w:val="subsection"/>
      </w:pPr>
      <w:r w:rsidRPr="00A92A1F">
        <w:tab/>
        <w:t>(5)</w:t>
      </w:r>
      <w:r w:rsidRPr="00A92A1F">
        <w:tab/>
        <w:t xml:space="preserve">The Chief Executive Officer must not disclose, under </w:t>
      </w:r>
      <w:r w:rsidR="00A92A1F">
        <w:t>paragraph (</w:t>
      </w:r>
      <w:r w:rsidRPr="00A92A1F">
        <w:t>4)(a), any confidential commercial information given by a person in respect of food unless the Chief Executive Officer:</w:t>
      </w:r>
    </w:p>
    <w:p w:rsidR="00D33052" w:rsidRPr="00A92A1F" w:rsidRDefault="00D33052" w:rsidP="00D33052">
      <w:pPr>
        <w:pStyle w:val="paragraph"/>
      </w:pPr>
      <w:r w:rsidRPr="00A92A1F">
        <w:tab/>
        <w:t>(a)</w:t>
      </w:r>
      <w:r w:rsidRPr="00A92A1F">
        <w:tab/>
        <w:t>has advised the person, in writing, of the Chief Executive Officer’s intention to disclose the information and of the reasons for disclosing that information; and</w:t>
      </w:r>
    </w:p>
    <w:p w:rsidR="00D33052" w:rsidRPr="00A92A1F" w:rsidRDefault="00D33052" w:rsidP="00D33052">
      <w:pPr>
        <w:pStyle w:val="paragraph"/>
      </w:pPr>
      <w:r w:rsidRPr="00A92A1F">
        <w:tab/>
        <w:t>(b)</w:t>
      </w:r>
      <w:r w:rsidRPr="00A92A1F">
        <w:tab/>
        <w:t>has given the person a reasonable opportunity to communicate the person’s views about the proposed disclosure of that information; and</w:t>
      </w:r>
    </w:p>
    <w:p w:rsidR="00D33052" w:rsidRPr="00A92A1F" w:rsidRDefault="00D33052" w:rsidP="00D33052">
      <w:pPr>
        <w:pStyle w:val="paragraph"/>
      </w:pPr>
      <w:r w:rsidRPr="00A92A1F">
        <w:lastRenderedPageBreak/>
        <w:tab/>
        <w:t>(c)</w:t>
      </w:r>
      <w:r w:rsidRPr="00A92A1F">
        <w:tab/>
        <w:t>has taken into account any views so communicated.</w:t>
      </w:r>
    </w:p>
    <w:p w:rsidR="00D33052" w:rsidRPr="00A92A1F" w:rsidRDefault="00D33052" w:rsidP="00D33052">
      <w:pPr>
        <w:pStyle w:val="subsection"/>
      </w:pPr>
      <w:r w:rsidRPr="00A92A1F">
        <w:tab/>
        <w:t>(6)</w:t>
      </w:r>
      <w:r w:rsidRPr="00A92A1F">
        <w:tab/>
        <w:t xml:space="preserve">Any authority or person to whom information is disclosed under </w:t>
      </w:r>
      <w:r w:rsidR="00A92A1F">
        <w:t>subsection (</w:t>
      </w:r>
      <w:r w:rsidRPr="00A92A1F">
        <w:t xml:space="preserve">4), and any person under the control of that authority or person, is, in respect of that information, subject to the same obligations as if that authority or person were a person referred to in </w:t>
      </w:r>
      <w:r w:rsidR="00A92A1F">
        <w:t>subsection (</w:t>
      </w:r>
      <w:r w:rsidRPr="00A92A1F">
        <w:t xml:space="preserve">1) who had acquired the information in the circumstances set out in </w:t>
      </w:r>
      <w:r w:rsidR="00A92A1F">
        <w:t>subsection (</w:t>
      </w:r>
      <w:r w:rsidRPr="00A92A1F">
        <w:t>1).</w:t>
      </w:r>
    </w:p>
    <w:p w:rsidR="00D33052" w:rsidRPr="00A92A1F" w:rsidRDefault="00D33052" w:rsidP="00D33052">
      <w:pPr>
        <w:pStyle w:val="subsection"/>
        <w:keepNext/>
      </w:pPr>
      <w:r w:rsidRPr="00A92A1F">
        <w:tab/>
        <w:t>(7)</w:t>
      </w:r>
      <w:r w:rsidRPr="00A92A1F">
        <w:tab/>
        <w:t xml:space="preserve">Despite </w:t>
      </w:r>
      <w:r w:rsidR="00A92A1F">
        <w:t>subsection (</w:t>
      </w:r>
      <w:r w:rsidRPr="00A92A1F">
        <w:t>1), the Chief Executive Officer may permit confidential commercial information in respect of food to be disclosed:</w:t>
      </w:r>
    </w:p>
    <w:p w:rsidR="00D33052" w:rsidRPr="00A92A1F" w:rsidRDefault="00D33052" w:rsidP="00D33052">
      <w:pPr>
        <w:pStyle w:val="paragraph"/>
      </w:pPr>
      <w:r w:rsidRPr="00A92A1F">
        <w:tab/>
        <w:t>(a)</w:t>
      </w:r>
      <w:r w:rsidRPr="00A92A1F">
        <w:tab/>
        <w:t xml:space="preserve">to an Agency Head (within the meaning of the </w:t>
      </w:r>
      <w:r w:rsidRPr="00A92A1F">
        <w:rPr>
          <w:i/>
        </w:rPr>
        <w:t>Public Service Act 1999</w:t>
      </w:r>
      <w:r w:rsidRPr="00A92A1F">
        <w:t xml:space="preserve">) or the Chief Officer of a Commonwealth authority for the purpose of enabling the Agency or authority to perform any arrangements made with the Authority in accordance with </w:t>
      </w:r>
      <w:r w:rsidR="008E15B8" w:rsidRPr="00A92A1F">
        <w:t>paragraph</w:t>
      </w:r>
      <w:r w:rsidR="00A92A1F">
        <w:t> </w:t>
      </w:r>
      <w:r w:rsidR="008E15B8" w:rsidRPr="00A92A1F">
        <w:t>137(a)</w:t>
      </w:r>
      <w:r w:rsidRPr="00A92A1F">
        <w:t>; or</w:t>
      </w:r>
    </w:p>
    <w:p w:rsidR="00D33052" w:rsidRPr="00A92A1F" w:rsidRDefault="00D33052" w:rsidP="00D33052">
      <w:pPr>
        <w:pStyle w:val="paragraph"/>
      </w:pPr>
      <w:r w:rsidRPr="00A92A1F">
        <w:tab/>
        <w:t>(b)</w:t>
      </w:r>
      <w:r w:rsidRPr="00A92A1F">
        <w:tab/>
        <w:t xml:space="preserve">to the Secretary of a Department of the Public Service of a State or Territory or the Chief Officer of a State or Territory authority for the purpose of enabling the Department or authority to perform any arrangements made with the Authority in accordance with </w:t>
      </w:r>
      <w:r w:rsidR="00B46316" w:rsidRPr="00A92A1F">
        <w:t>paragraph</w:t>
      </w:r>
      <w:r w:rsidR="00A92A1F">
        <w:t> </w:t>
      </w:r>
      <w:r w:rsidR="00B46316" w:rsidRPr="00A92A1F">
        <w:t>137(b)</w:t>
      </w:r>
      <w:r w:rsidRPr="00A92A1F">
        <w:t>; or</w:t>
      </w:r>
    </w:p>
    <w:p w:rsidR="00D33052" w:rsidRPr="00A92A1F" w:rsidRDefault="00D33052" w:rsidP="00D33052">
      <w:pPr>
        <w:pStyle w:val="paragraph"/>
      </w:pPr>
      <w:r w:rsidRPr="00A92A1F">
        <w:tab/>
        <w:t>(ba)</w:t>
      </w:r>
      <w:r w:rsidRPr="00A92A1F">
        <w:tab/>
        <w:t xml:space="preserve">to the chief executive of a Department of State of New Zealand or the Chief Officer of a New Zealand authority for the purpose of enabling the Department or authority to perform any arrangements made with the Authority in accordance with </w:t>
      </w:r>
      <w:r w:rsidR="00B46316" w:rsidRPr="00A92A1F">
        <w:t>paragraph</w:t>
      </w:r>
      <w:r w:rsidR="00A92A1F">
        <w:t> </w:t>
      </w:r>
      <w:r w:rsidR="00B46316" w:rsidRPr="00A92A1F">
        <w:t>137(c)</w:t>
      </w:r>
      <w:r w:rsidRPr="00A92A1F">
        <w:t>; or</w:t>
      </w:r>
    </w:p>
    <w:p w:rsidR="00D33052" w:rsidRPr="00A92A1F" w:rsidRDefault="00D33052" w:rsidP="00D33052">
      <w:pPr>
        <w:pStyle w:val="paragraph"/>
      </w:pPr>
      <w:r w:rsidRPr="00A92A1F">
        <w:tab/>
        <w:t>(c)</w:t>
      </w:r>
      <w:r w:rsidRPr="00A92A1F">
        <w:tab/>
        <w:t xml:space="preserve">to the Chief Officer of any other authority or body for the purpose of enabling that authority or body to perform any arrangements made with the Authority in accordance with </w:t>
      </w:r>
      <w:r w:rsidR="00B46316" w:rsidRPr="00A92A1F">
        <w:t>paragraph</w:t>
      </w:r>
      <w:r w:rsidR="00A92A1F">
        <w:t> </w:t>
      </w:r>
      <w:r w:rsidR="00B46316" w:rsidRPr="00A92A1F">
        <w:t>137(d)</w:t>
      </w:r>
      <w:r w:rsidRPr="00A92A1F">
        <w:t>.</w:t>
      </w:r>
    </w:p>
    <w:p w:rsidR="00D33052" w:rsidRPr="00A92A1F" w:rsidRDefault="00D33052" w:rsidP="00652A5A">
      <w:pPr>
        <w:pStyle w:val="subsection"/>
      </w:pPr>
      <w:r w:rsidRPr="00A92A1F">
        <w:tab/>
        <w:t>(8)</w:t>
      </w:r>
      <w:r w:rsidRPr="00A92A1F">
        <w:tab/>
        <w:t xml:space="preserve">A person to whom information is disclosed under </w:t>
      </w:r>
      <w:r w:rsidR="00A92A1F">
        <w:t>subsection (</w:t>
      </w:r>
      <w:r w:rsidRPr="00A92A1F">
        <w:t>7) and any person under the control of the first</w:t>
      </w:r>
      <w:r w:rsidR="00A92A1F">
        <w:noBreakHyphen/>
      </w:r>
      <w:r w:rsidRPr="00A92A1F">
        <w:t xml:space="preserve">mentioned person to whom that information is disclosed for the purposes of an arrangement under </w:t>
      </w:r>
      <w:r w:rsidR="00B46316" w:rsidRPr="00A92A1F">
        <w:t>section</w:t>
      </w:r>
      <w:r w:rsidR="00A92A1F">
        <w:t> </w:t>
      </w:r>
      <w:r w:rsidR="00B46316" w:rsidRPr="00A92A1F">
        <w:t>137</w:t>
      </w:r>
      <w:r w:rsidRPr="00A92A1F">
        <w:t>, must not, directly or indirectly, except for the purposes of that arrangement, disclose the information to any person while the person is, or after the person ceases to be, such a person.</w:t>
      </w:r>
    </w:p>
    <w:p w:rsidR="00D33052" w:rsidRPr="00A92A1F" w:rsidRDefault="00D33052" w:rsidP="00D33052">
      <w:pPr>
        <w:pStyle w:val="Penalty"/>
      </w:pPr>
      <w:r w:rsidRPr="00A92A1F">
        <w:lastRenderedPageBreak/>
        <w:t>Penalty:</w:t>
      </w:r>
      <w:r w:rsidRPr="00A92A1F">
        <w:tab/>
        <w:t>Imprisonment for 2 years.</w:t>
      </w:r>
    </w:p>
    <w:p w:rsidR="00D33052" w:rsidRPr="00A92A1F" w:rsidRDefault="00D33052" w:rsidP="00D33052">
      <w:pPr>
        <w:pStyle w:val="subsection"/>
      </w:pPr>
      <w:r w:rsidRPr="00A92A1F">
        <w:tab/>
        <w:t>(9)</w:t>
      </w:r>
      <w:r w:rsidRPr="00A92A1F">
        <w:tab/>
        <w:t xml:space="preserve">The powers conferred by </w:t>
      </w:r>
      <w:r w:rsidR="00A92A1F">
        <w:t>subsection (</w:t>
      </w:r>
      <w:r w:rsidRPr="00A92A1F">
        <w:t xml:space="preserve">7) are in addition to, and not in derogation of, the powers conferred by </w:t>
      </w:r>
      <w:r w:rsidR="00A92A1F">
        <w:t>subsection (</w:t>
      </w:r>
      <w:r w:rsidRPr="00A92A1F">
        <w:t>4).</w:t>
      </w:r>
    </w:p>
    <w:p w:rsidR="00D33052" w:rsidRPr="00A92A1F" w:rsidRDefault="00D33052" w:rsidP="00D33052">
      <w:pPr>
        <w:pStyle w:val="subsection"/>
      </w:pPr>
      <w:r w:rsidRPr="00A92A1F">
        <w:tab/>
        <w:t>(10)</w:t>
      </w:r>
      <w:r w:rsidRPr="00A92A1F">
        <w:tab/>
        <w:t xml:space="preserve">Nothing in </w:t>
      </w:r>
      <w:r w:rsidR="00A92A1F">
        <w:t>subsection (</w:t>
      </w:r>
      <w:r w:rsidRPr="00A92A1F">
        <w:t xml:space="preserve">4) or (7) is taken to limit the generality of </w:t>
      </w:r>
      <w:r w:rsidR="00A92A1F">
        <w:t>subsection (</w:t>
      </w:r>
      <w:r w:rsidRPr="00A92A1F">
        <w:t xml:space="preserve">3) or the operation of </w:t>
      </w:r>
      <w:r w:rsidR="00A92A1F">
        <w:t>subsection (</w:t>
      </w:r>
      <w:r w:rsidRPr="00A92A1F">
        <w:t>2).</w:t>
      </w:r>
    </w:p>
    <w:p w:rsidR="00D33052" w:rsidRPr="00A92A1F" w:rsidRDefault="00D33052" w:rsidP="00D33052">
      <w:pPr>
        <w:pStyle w:val="subsection"/>
      </w:pPr>
      <w:r w:rsidRPr="00A92A1F">
        <w:tab/>
        <w:t>(11)</w:t>
      </w:r>
      <w:r w:rsidRPr="00A92A1F">
        <w:tab/>
        <w:t>In this section:</w:t>
      </w:r>
    </w:p>
    <w:p w:rsidR="00D33052" w:rsidRPr="00A92A1F" w:rsidRDefault="00D33052" w:rsidP="00D33052">
      <w:pPr>
        <w:pStyle w:val="Definition"/>
      </w:pPr>
      <w:r w:rsidRPr="00A92A1F">
        <w:rPr>
          <w:b/>
          <w:i/>
        </w:rPr>
        <w:t>court</w:t>
      </w:r>
      <w:r w:rsidRPr="00A92A1F">
        <w:t xml:space="preserve"> includes a tribunal, authority or person having power to require the production of documents or the answering of questions.</w:t>
      </w:r>
    </w:p>
    <w:p w:rsidR="00D33052" w:rsidRPr="00A92A1F" w:rsidRDefault="00D33052" w:rsidP="00B24F5A">
      <w:pPr>
        <w:pStyle w:val="ActHead2"/>
        <w:pageBreakBefore/>
      </w:pPr>
      <w:bookmarkStart w:id="143" w:name="_Toc395272933"/>
      <w:r w:rsidRPr="00A92A1F">
        <w:rPr>
          <w:rStyle w:val="CharPartNo"/>
        </w:rPr>
        <w:lastRenderedPageBreak/>
        <w:t>Part</w:t>
      </w:r>
      <w:r w:rsidR="00A92A1F">
        <w:rPr>
          <w:rStyle w:val="CharPartNo"/>
        </w:rPr>
        <w:t> </w:t>
      </w:r>
      <w:r w:rsidRPr="00A92A1F">
        <w:rPr>
          <w:rStyle w:val="CharPartNo"/>
        </w:rPr>
        <w:t>4</w:t>
      </w:r>
      <w:r w:rsidRPr="00A92A1F">
        <w:t>—</w:t>
      </w:r>
      <w:r w:rsidRPr="00A92A1F">
        <w:rPr>
          <w:rStyle w:val="CharPartText"/>
        </w:rPr>
        <w:t>The Board, the Chief Executive Officer and the Authority’s staff</w:t>
      </w:r>
      <w:bookmarkEnd w:id="143"/>
    </w:p>
    <w:p w:rsidR="00D33052" w:rsidRPr="00A92A1F" w:rsidRDefault="00D33052" w:rsidP="00D33052">
      <w:pPr>
        <w:pStyle w:val="ActHead3"/>
      </w:pPr>
      <w:bookmarkStart w:id="144" w:name="_Toc395272934"/>
      <w:r w:rsidRPr="00A92A1F">
        <w:rPr>
          <w:rStyle w:val="CharDivNo"/>
        </w:rPr>
        <w:t>Division</w:t>
      </w:r>
      <w:r w:rsidR="00A92A1F">
        <w:rPr>
          <w:rStyle w:val="CharDivNo"/>
        </w:rPr>
        <w:t> </w:t>
      </w:r>
      <w:r w:rsidRPr="00A92A1F">
        <w:rPr>
          <w:rStyle w:val="CharDivNo"/>
        </w:rPr>
        <w:t>1</w:t>
      </w:r>
      <w:r w:rsidRPr="00A92A1F">
        <w:t>—</w:t>
      </w:r>
      <w:r w:rsidRPr="00A92A1F">
        <w:rPr>
          <w:rStyle w:val="CharDivText"/>
        </w:rPr>
        <w:t>The Board</w:t>
      </w:r>
      <w:bookmarkEnd w:id="144"/>
    </w:p>
    <w:p w:rsidR="00D33052" w:rsidRPr="00A92A1F" w:rsidRDefault="00421405" w:rsidP="00D33052">
      <w:pPr>
        <w:pStyle w:val="ActHead5"/>
      </w:pPr>
      <w:bookmarkStart w:id="145" w:name="_Toc395272935"/>
      <w:r w:rsidRPr="00A92A1F">
        <w:rPr>
          <w:rStyle w:val="CharSectno"/>
        </w:rPr>
        <w:t>115</w:t>
      </w:r>
      <w:r w:rsidRPr="00A92A1F">
        <w:t xml:space="preserve">  </w:t>
      </w:r>
      <w:r w:rsidR="00D33052" w:rsidRPr="00A92A1F">
        <w:t>Board</w:t>
      </w:r>
      <w:bookmarkEnd w:id="145"/>
    </w:p>
    <w:p w:rsidR="00D33052" w:rsidRPr="00A92A1F" w:rsidRDefault="00D33052" w:rsidP="00D33052">
      <w:pPr>
        <w:pStyle w:val="subsection"/>
      </w:pPr>
      <w:r w:rsidRPr="00A92A1F">
        <w:tab/>
        <w:t>(1)</w:t>
      </w:r>
      <w:r w:rsidRPr="00A92A1F">
        <w:tab/>
        <w:t>The affairs of the Authority are to be conducted by a Board to be known as the Board of Food Standards Australia New Zealand.</w:t>
      </w:r>
    </w:p>
    <w:p w:rsidR="00D33052" w:rsidRPr="00A92A1F" w:rsidRDefault="00D33052" w:rsidP="00D33052">
      <w:pPr>
        <w:pStyle w:val="subsection"/>
      </w:pPr>
      <w:r w:rsidRPr="00A92A1F">
        <w:tab/>
        <w:t>(2)</w:t>
      </w:r>
      <w:r w:rsidRPr="00A92A1F">
        <w:tab/>
        <w:t>All acts and things done in the name of, or on behalf of, the Authority by the Board or with the authority of the Board are taken to have been done by the Authority.</w:t>
      </w:r>
    </w:p>
    <w:p w:rsidR="00D33052" w:rsidRPr="00A92A1F" w:rsidRDefault="00D33052" w:rsidP="00D33052">
      <w:pPr>
        <w:pStyle w:val="subsection"/>
      </w:pPr>
      <w:r w:rsidRPr="00A92A1F">
        <w:tab/>
        <w:t>(3)</w:t>
      </w:r>
      <w:r w:rsidRPr="00A92A1F">
        <w:tab/>
        <w:t xml:space="preserve">To avoid doubt, a reference in </w:t>
      </w:r>
      <w:r w:rsidR="00A92A1F">
        <w:t>subsection (</w:t>
      </w:r>
      <w:r w:rsidRPr="00A92A1F">
        <w:t xml:space="preserve">2) to a </w:t>
      </w:r>
      <w:r w:rsidRPr="00A92A1F">
        <w:rPr>
          <w:b/>
          <w:i/>
        </w:rPr>
        <w:t>thing done</w:t>
      </w:r>
      <w:r w:rsidRPr="00A92A1F">
        <w:t xml:space="preserve"> includes a reference to a state of mind attained or an opinion formed.</w:t>
      </w:r>
    </w:p>
    <w:p w:rsidR="00D33052" w:rsidRPr="00A92A1F" w:rsidRDefault="00421405" w:rsidP="00D33052">
      <w:pPr>
        <w:pStyle w:val="ActHead5"/>
      </w:pPr>
      <w:bookmarkStart w:id="146" w:name="_Toc395272936"/>
      <w:r w:rsidRPr="00A92A1F">
        <w:rPr>
          <w:rStyle w:val="CharSectno"/>
        </w:rPr>
        <w:t>116</w:t>
      </w:r>
      <w:r w:rsidRPr="00A92A1F">
        <w:t xml:space="preserve">  </w:t>
      </w:r>
      <w:r w:rsidR="00D33052" w:rsidRPr="00A92A1F">
        <w:t>Constitution of Board</w:t>
      </w:r>
      <w:bookmarkEnd w:id="146"/>
    </w:p>
    <w:p w:rsidR="00D33052" w:rsidRPr="00A92A1F" w:rsidRDefault="00D33052" w:rsidP="00D33052">
      <w:pPr>
        <w:pStyle w:val="subsection"/>
      </w:pPr>
      <w:r w:rsidRPr="00A92A1F">
        <w:tab/>
        <w:t>(1)</w:t>
      </w:r>
      <w:r w:rsidRPr="00A92A1F">
        <w:tab/>
        <w:t>The Board consists of:</w:t>
      </w:r>
    </w:p>
    <w:p w:rsidR="00D33052" w:rsidRPr="00A92A1F" w:rsidRDefault="00D33052" w:rsidP="00D33052">
      <w:pPr>
        <w:pStyle w:val="paragraph"/>
      </w:pPr>
      <w:r w:rsidRPr="00A92A1F">
        <w:tab/>
        <w:t>(a)</w:t>
      </w:r>
      <w:r w:rsidRPr="00A92A1F">
        <w:tab/>
        <w:t>a Chairperson; and</w:t>
      </w:r>
    </w:p>
    <w:p w:rsidR="00D33052" w:rsidRPr="00A92A1F" w:rsidRDefault="00D33052" w:rsidP="00D33052">
      <w:pPr>
        <w:pStyle w:val="paragraph"/>
      </w:pPr>
      <w:r w:rsidRPr="00A92A1F">
        <w:tab/>
        <w:t>(b)</w:t>
      </w:r>
      <w:r w:rsidRPr="00A92A1F">
        <w:tab/>
        <w:t>the Chief Executive Officer; and</w:t>
      </w:r>
    </w:p>
    <w:p w:rsidR="00D33052" w:rsidRPr="00A92A1F" w:rsidRDefault="00D33052" w:rsidP="00D33052">
      <w:pPr>
        <w:pStyle w:val="paragraph"/>
      </w:pPr>
      <w:r w:rsidRPr="00A92A1F">
        <w:tab/>
        <w:t>(c)</w:t>
      </w:r>
      <w:r w:rsidRPr="00A92A1F">
        <w:tab/>
        <w:t xml:space="preserve">2 members nominated by the </w:t>
      </w:r>
      <w:smartTag w:uri="urn:schemas-microsoft-com:office:smarttags" w:element="country-region">
        <w:smartTag w:uri="urn:schemas-microsoft-com:office:smarttags" w:element="place">
          <w:r w:rsidRPr="00A92A1F">
            <w:t>New Zealand</w:t>
          </w:r>
        </w:smartTag>
      </w:smartTag>
      <w:r w:rsidRPr="00A92A1F">
        <w:t xml:space="preserve"> lead Minister on the Council for the purposes of this paragraph; and</w:t>
      </w:r>
    </w:p>
    <w:p w:rsidR="00D33052" w:rsidRPr="00A92A1F" w:rsidRDefault="00D33052" w:rsidP="00D33052">
      <w:pPr>
        <w:pStyle w:val="paragraph"/>
      </w:pPr>
      <w:r w:rsidRPr="00A92A1F">
        <w:tab/>
        <w:t>(ca)</w:t>
      </w:r>
      <w:r w:rsidRPr="00A92A1F">
        <w:tab/>
        <w:t xml:space="preserve">one member nominated by the </w:t>
      </w:r>
      <w:smartTag w:uri="urn:schemas-microsoft-com:office:smarttags" w:element="country-region">
        <w:smartTag w:uri="urn:schemas-microsoft-com:office:smarttags" w:element="place">
          <w:r w:rsidRPr="00A92A1F">
            <w:t>New Zealand</w:t>
          </w:r>
        </w:smartTag>
      </w:smartTag>
      <w:r w:rsidRPr="00A92A1F">
        <w:t xml:space="preserve"> lead Minister on the Council for the purposes of this paragraph; and</w:t>
      </w:r>
    </w:p>
    <w:p w:rsidR="00D33052" w:rsidRPr="00A92A1F" w:rsidRDefault="00D33052" w:rsidP="00D33052">
      <w:pPr>
        <w:pStyle w:val="paragraph"/>
      </w:pPr>
      <w:r w:rsidRPr="00A92A1F">
        <w:tab/>
        <w:t>(d)</w:t>
      </w:r>
      <w:r w:rsidRPr="00A92A1F">
        <w:tab/>
        <w:t>a member nominated by consumer organisations; and</w:t>
      </w:r>
    </w:p>
    <w:p w:rsidR="00D33052" w:rsidRPr="00A92A1F" w:rsidRDefault="00D33052" w:rsidP="00D33052">
      <w:pPr>
        <w:pStyle w:val="paragraph"/>
      </w:pPr>
      <w:r w:rsidRPr="00A92A1F">
        <w:tab/>
        <w:t>(e)</w:t>
      </w:r>
      <w:r w:rsidRPr="00A92A1F">
        <w:tab/>
        <w:t xml:space="preserve">a member nominated by the </w:t>
      </w:r>
      <w:r w:rsidR="00383D8C" w:rsidRPr="00A92A1F">
        <w:t xml:space="preserve">CEO of the </w:t>
      </w:r>
      <w:r w:rsidRPr="00A92A1F">
        <w:t>National Health and Medical Research Council; and</w:t>
      </w:r>
    </w:p>
    <w:p w:rsidR="00D33052" w:rsidRPr="00A92A1F" w:rsidRDefault="00D33052" w:rsidP="00D33052">
      <w:pPr>
        <w:pStyle w:val="paragraph"/>
      </w:pPr>
      <w:r w:rsidRPr="00A92A1F">
        <w:tab/>
        <w:t>(f)</w:t>
      </w:r>
      <w:r w:rsidRPr="00A92A1F">
        <w:tab/>
        <w:t>3 members nominated by organisations, or public bodies, established for purposes relating to science or public health; and</w:t>
      </w:r>
    </w:p>
    <w:p w:rsidR="00D33052" w:rsidRPr="00A92A1F" w:rsidRDefault="00D33052" w:rsidP="00D33052">
      <w:pPr>
        <w:pStyle w:val="paragraph"/>
      </w:pPr>
      <w:r w:rsidRPr="00A92A1F">
        <w:tab/>
        <w:t>(g)</w:t>
      </w:r>
      <w:r w:rsidRPr="00A92A1F">
        <w:tab/>
        <w:t>2 members nominated by organisations, or public bodies, established for purposes relating to the food industry.</w:t>
      </w:r>
    </w:p>
    <w:p w:rsidR="00D33052" w:rsidRPr="00A92A1F" w:rsidRDefault="00D33052" w:rsidP="00D33052">
      <w:pPr>
        <w:pStyle w:val="subsection"/>
      </w:pPr>
      <w:r w:rsidRPr="00A92A1F">
        <w:lastRenderedPageBreak/>
        <w:tab/>
        <w:t>(1A)</w:t>
      </w:r>
      <w:r w:rsidRPr="00A92A1F">
        <w:tab/>
        <w:t xml:space="preserve">A member mentioned in </w:t>
      </w:r>
      <w:r w:rsidR="00A92A1F">
        <w:t>paragraph (</w:t>
      </w:r>
      <w:r w:rsidRPr="00A92A1F">
        <w:t>1)(a), (c), (ca), (d), (e), (f) or (g) is to be appointed by the Minister.</w:t>
      </w:r>
    </w:p>
    <w:p w:rsidR="00D33052" w:rsidRPr="00A92A1F" w:rsidRDefault="00D33052" w:rsidP="00D33052">
      <w:pPr>
        <w:pStyle w:val="subsection"/>
      </w:pPr>
      <w:r w:rsidRPr="00A92A1F">
        <w:tab/>
        <w:t>(1B)</w:t>
      </w:r>
      <w:r w:rsidRPr="00A92A1F">
        <w:tab/>
        <w:t xml:space="preserve">The Minister may appoint a person as a member mentioned in </w:t>
      </w:r>
      <w:r w:rsidR="00A92A1F">
        <w:t>paragraph (</w:t>
      </w:r>
      <w:r w:rsidRPr="00A92A1F">
        <w:t>1)(a), (d), (e), (f) or (g) only if the Council has agreed to the appointment.</w:t>
      </w:r>
    </w:p>
    <w:p w:rsidR="00D33052" w:rsidRPr="00A92A1F" w:rsidRDefault="00D33052" w:rsidP="00D33052">
      <w:pPr>
        <w:pStyle w:val="subsection"/>
      </w:pPr>
      <w:r w:rsidRPr="00A92A1F">
        <w:tab/>
        <w:t>(2)</w:t>
      </w:r>
      <w:r w:rsidRPr="00A92A1F">
        <w:tab/>
        <w:t xml:space="preserve">Before appointing a person as a member mentioned in </w:t>
      </w:r>
      <w:r w:rsidR="00A92A1F">
        <w:t>paragraph (</w:t>
      </w:r>
      <w:r w:rsidRPr="00A92A1F">
        <w:t>1)(c) or (ca), the Minister must consult with the Council.</w:t>
      </w:r>
    </w:p>
    <w:p w:rsidR="00D33052" w:rsidRPr="00A92A1F" w:rsidRDefault="00D33052" w:rsidP="00D33052">
      <w:pPr>
        <w:pStyle w:val="subsection"/>
      </w:pPr>
      <w:r w:rsidRPr="00A92A1F">
        <w:tab/>
        <w:t>(2A)</w:t>
      </w:r>
      <w:r w:rsidRPr="00A92A1F">
        <w:tab/>
        <w:t>The Chief Executive Officer is automatically a member and does not have to be appointed as a member. The following references in this Division to a member do not apply to the Chief Executive Officer:</w:t>
      </w:r>
    </w:p>
    <w:p w:rsidR="00D33052" w:rsidRPr="00A92A1F" w:rsidRDefault="00D33052" w:rsidP="00D33052">
      <w:pPr>
        <w:pStyle w:val="paragraph"/>
      </w:pPr>
      <w:r w:rsidRPr="00A92A1F">
        <w:tab/>
        <w:t>(a)</w:t>
      </w:r>
      <w:r w:rsidRPr="00A92A1F">
        <w:tab/>
      </w:r>
      <w:r w:rsidR="00A92A1F">
        <w:t>subsections (</w:t>
      </w:r>
      <w:r w:rsidRPr="00A92A1F">
        <w:t>7) and (8) of this section;</w:t>
      </w:r>
    </w:p>
    <w:p w:rsidR="002248EB" w:rsidRPr="00A92A1F" w:rsidRDefault="002248EB" w:rsidP="002248EB">
      <w:pPr>
        <w:pStyle w:val="paragraph"/>
      </w:pPr>
      <w:r w:rsidRPr="00A92A1F">
        <w:tab/>
        <w:t>(b)</w:t>
      </w:r>
      <w:r w:rsidRPr="00A92A1F">
        <w:tab/>
        <w:t>section</w:t>
      </w:r>
      <w:r w:rsidR="00A92A1F">
        <w:t> </w:t>
      </w:r>
      <w:r w:rsidRPr="00A92A1F">
        <w:t>117;</w:t>
      </w:r>
    </w:p>
    <w:p w:rsidR="002248EB" w:rsidRPr="00A92A1F" w:rsidRDefault="002248EB" w:rsidP="002248EB">
      <w:pPr>
        <w:pStyle w:val="paragraph"/>
      </w:pPr>
      <w:r w:rsidRPr="00A92A1F">
        <w:tab/>
        <w:t>(c)</w:t>
      </w:r>
      <w:r w:rsidRPr="00A92A1F">
        <w:tab/>
        <w:t>section</w:t>
      </w:r>
      <w:r w:rsidR="00A92A1F">
        <w:t> </w:t>
      </w:r>
      <w:r w:rsidRPr="00A92A1F">
        <w:t>119;</w:t>
      </w:r>
    </w:p>
    <w:p w:rsidR="002248EB" w:rsidRPr="00A92A1F" w:rsidRDefault="002248EB" w:rsidP="002248EB">
      <w:pPr>
        <w:pStyle w:val="paragraph"/>
      </w:pPr>
      <w:r w:rsidRPr="00A92A1F">
        <w:tab/>
        <w:t>(d)</w:t>
      </w:r>
      <w:r w:rsidRPr="00A92A1F">
        <w:tab/>
        <w:t>section</w:t>
      </w:r>
      <w:r w:rsidR="00A92A1F">
        <w:t> </w:t>
      </w:r>
      <w:r w:rsidRPr="00A92A1F">
        <w:t>120;</w:t>
      </w:r>
    </w:p>
    <w:p w:rsidR="002248EB" w:rsidRPr="00A92A1F" w:rsidRDefault="002248EB" w:rsidP="002248EB">
      <w:pPr>
        <w:pStyle w:val="paragraph"/>
      </w:pPr>
      <w:r w:rsidRPr="00A92A1F">
        <w:tab/>
        <w:t>(e)</w:t>
      </w:r>
      <w:r w:rsidRPr="00A92A1F">
        <w:tab/>
        <w:t>section</w:t>
      </w:r>
      <w:r w:rsidR="00A92A1F">
        <w:t> </w:t>
      </w:r>
      <w:r w:rsidRPr="00A92A1F">
        <w:t>121;</w:t>
      </w:r>
    </w:p>
    <w:p w:rsidR="002248EB" w:rsidRPr="00A92A1F" w:rsidRDefault="002248EB" w:rsidP="002248EB">
      <w:pPr>
        <w:pStyle w:val="paragraph"/>
      </w:pPr>
      <w:r w:rsidRPr="00A92A1F">
        <w:tab/>
        <w:t>(f)</w:t>
      </w:r>
      <w:r w:rsidRPr="00A92A1F">
        <w:tab/>
        <w:t>section</w:t>
      </w:r>
      <w:r w:rsidR="00A92A1F">
        <w:t> </w:t>
      </w:r>
      <w:r w:rsidRPr="00A92A1F">
        <w:t>126;</w:t>
      </w:r>
    </w:p>
    <w:p w:rsidR="002248EB" w:rsidRPr="00A92A1F" w:rsidRDefault="002248EB" w:rsidP="002248EB">
      <w:pPr>
        <w:pStyle w:val="paragraph"/>
      </w:pPr>
      <w:r w:rsidRPr="00A92A1F">
        <w:tab/>
        <w:t>(g)</w:t>
      </w:r>
      <w:r w:rsidRPr="00A92A1F">
        <w:tab/>
        <w:t>section</w:t>
      </w:r>
      <w:r w:rsidR="00A92A1F">
        <w:t> </w:t>
      </w:r>
      <w:r w:rsidRPr="00A92A1F">
        <w:t>127.</w:t>
      </w:r>
    </w:p>
    <w:p w:rsidR="00D33052" w:rsidRPr="00A92A1F" w:rsidRDefault="00D33052" w:rsidP="00D33052">
      <w:pPr>
        <w:pStyle w:val="notetext"/>
      </w:pPr>
      <w:r w:rsidRPr="00A92A1F">
        <w:t>Note:</w:t>
      </w:r>
      <w:r w:rsidRPr="00A92A1F">
        <w:tab/>
        <w:t>See Division</w:t>
      </w:r>
      <w:r w:rsidR="00A92A1F">
        <w:t> </w:t>
      </w:r>
      <w:r w:rsidRPr="00A92A1F">
        <w:t>2 for the appointment, and terms and conditions of appointment, of the Chief Executive Officer and for other matters relating to the Chief Executive Officer.</w:t>
      </w:r>
    </w:p>
    <w:p w:rsidR="00D33052" w:rsidRPr="00A92A1F" w:rsidRDefault="00D33052" w:rsidP="00D33052">
      <w:pPr>
        <w:pStyle w:val="subsection"/>
      </w:pPr>
      <w:r w:rsidRPr="00A92A1F">
        <w:tab/>
        <w:t>(2B)</w:t>
      </w:r>
      <w:r w:rsidRPr="00A92A1F">
        <w:tab/>
        <w:t xml:space="preserve">The Minister may appoint a person as a member mentioned in </w:t>
      </w:r>
      <w:r w:rsidR="00A92A1F">
        <w:t>paragraph (</w:t>
      </w:r>
      <w:r w:rsidRPr="00A92A1F">
        <w:t>1)(a) or (c) only if the Minister is satisfied that the person is suitably qualified for appointment because of expertise in one or more of the following fields:</w:t>
      </w:r>
    </w:p>
    <w:p w:rsidR="00D33052" w:rsidRPr="00A92A1F" w:rsidRDefault="00D33052" w:rsidP="00D33052">
      <w:pPr>
        <w:pStyle w:val="paragraph"/>
      </w:pPr>
      <w:r w:rsidRPr="00A92A1F">
        <w:tab/>
        <w:t>(a)</w:t>
      </w:r>
      <w:r w:rsidRPr="00A92A1F">
        <w:tab/>
        <w:t>public health;</w:t>
      </w:r>
    </w:p>
    <w:p w:rsidR="00D33052" w:rsidRPr="00A92A1F" w:rsidRDefault="00D33052" w:rsidP="00D33052">
      <w:pPr>
        <w:pStyle w:val="paragraph"/>
      </w:pPr>
      <w:r w:rsidRPr="00A92A1F">
        <w:tab/>
        <w:t>(b)</w:t>
      </w:r>
      <w:r w:rsidRPr="00A92A1F">
        <w:tab/>
        <w:t>consumer affairs;</w:t>
      </w:r>
    </w:p>
    <w:p w:rsidR="00D33052" w:rsidRPr="00A92A1F" w:rsidRDefault="00D33052" w:rsidP="00D33052">
      <w:pPr>
        <w:pStyle w:val="paragraph"/>
      </w:pPr>
      <w:r w:rsidRPr="00A92A1F">
        <w:tab/>
        <w:t>(c)</w:t>
      </w:r>
      <w:r w:rsidRPr="00A92A1F">
        <w:tab/>
        <w:t>food science;</w:t>
      </w:r>
    </w:p>
    <w:p w:rsidR="00D33052" w:rsidRPr="00A92A1F" w:rsidRDefault="00D33052" w:rsidP="00D33052">
      <w:pPr>
        <w:pStyle w:val="paragraph"/>
      </w:pPr>
      <w:r w:rsidRPr="00A92A1F">
        <w:tab/>
        <w:t>(d)</w:t>
      </w:r>
      <w:r w:rsidRPr="00A92A1F">
        <w:tab/>
        <w:t>food allergy;</w:t>
      </w:r>
    </w:p>
    <w:p w:rsidR="00D33052" w:rsidRPr="00A92A1F" w:rsidRDefault="00D33052" w:rsidP="00D33052">
      <w:pPr>
        <w:pStyle w:val="paragraph"/>
      </w:pPr>
      <w:r w:rsidRPr="00A92A1F">
        <w:tab/>
        <w:t>(e)</w:t>
      </w:r>
      <w:r w:rsidRPr="00A92A1F">
        <w:tab/>
        <w:t>human nutrition;</w:t>
      </w:r>
    </w:p>
    <w:p w:rsidR="00D33052" w:rsidRPr="00A92A1F" w:rsidRDefault="00D33052" w:rsidP="00D33052">
      <w:pPr>
        <w:pStyle w:val="paragraph"/>
      </w:pPr>
      <w:r w:rsidRPr="00A92A1F">
        <w:tab/>
        <w:t>(f)</w:t>
      </w:r>
      <w:r w:rsidRPr="00A92A1F">
        <w:tab/>
        <w:t>medical science;</w:t>
      </w:r>
    </w:p>
    <w:p w:rsidR="00D33052" w:rsidRPr="00A92A1F" w:rsidRDefault="00D33052" w:rsidP="00D33052">
      <w:pPr>
        <w:pStyle w:val="paragraph"/>
      </w:pPr>
      <w:r w:rsidRPr="00A92A1F">
        <w:tab/>
        <w:t>(g)</w:t>
      </w:r>
      <w:r w:rsidRPr="00A92A1F">
        <w:tab/>
        <w:t>microbiology;</w:t>
      </w:r>
    </w:p>
    <w:p w:rsidR="00D33052" w:rsidRPr="00A92A1F" w:rsidRDefault="00D33052" w:rsidP="00D33052">
      <w:pPr>
        <w:pStyle w:val="paragraph"/>
      </w:pPr>
      <w:r w:rsidRPr="00A92A1F">
        <w:tab/>
        <w:t>(h)</w:t>
      </w:r>
      <w:r w:rsidRPr="00A92A1F">
        <w:tab/>
        <w:t>food safety;</w:t>
      </w:r>
    </w:p>
    <w:p w:rsidR="00D33052" w:rsidRPr="00A92A1F" w:rsidRDefault="00D33052" w:rsidP="00D33052">
      <w:pPr>
        <w:pStyle w:val="paragraph"/>
      </w:pPr>
      <w:r w:rsidRPr="00A92A1F">
        <w:lastRenderedPageBreak/>
        <w:tab/>
        <w:t>(i)</w:t>
      </w:r>
      <w:r w:rsidRPr="00A92A1F">
        <w:tab/>
        <w:t>biotechnology;</w:t>
      </w:r>
    </w:p>
    <w:p w:rsidR="00D33052" w:rsidRPr="00A92A1F" w:rsidRDefault="00D33052" w:rsidP="00D33052">
      <w:pPr>
        <w:pStyle w:val="paragraph"/>
      </w:pPr>
      <w:r w:rsidRPr="00A92A1F">
        <w:tab/>
        <w:t>(j)</w:t>
      </w:r>
      <w:r w:rsidRPr="00A92A1F">
        <w:tab/>
        <w:t>veterinary science;</w:t>
      </w:r>
    </w:p>
    <w:p w:rsidR="00D33052" w:rsidRPr="00A92A1F" w:rsidRDefault="00D33052" w:rsidP="00D33052">
      <w:pPr>
        <w:pStyle w:val="paragraph"/>
      </w:pPr>
      <w:r w:rsidRPr="00A92A1F">
        <w:tab/>
        <w:t>(k)</w:t>
      </w:r>
      <w:r w:rsidRPr="00A92A1F">
        <w:tab/>
        <w:t>the food industry;</w:t>
      </w:r>
    </w:p>
    <w:p w:rsidR="00D33052" w:rsidRPr="00A92A1F" w:rsidRDefault="00D33052" w:rsidP="00D33052">
      <w:pPr>
        <w:pStyle w:val="paragraph"/>
      </w:pPr>
      <w:r w:rsidRPr="00A92A1F">
        <w:tab/>
        <w:t>(l)</w:t>
      </w:r>
      <w:r w:rsidRPr="00A92A1F">
        <w:tab/>
        <w:t>food processing or retailing;</w:t>
      </w:r>
    </w:p>
    <w:p w:rsidR="00D33052" w:rsidRPr="00A92A1F" w:rsidRDefault="00D33052" w:rsidP="00D33052">
      <w:pPr>
        <w:pStyle w:val="paragraph"/>
      </w:pPr>
      <w:r w:rsidRPr="00A92A1F">
        <w:tab/>
        <w:t>(m)</w:t>
      </w:r>
      <w:r w:rsidRPr="00A92A1F">
        <w:tab/>
        <w:t>primary food production;</w:t>
      </w:r>
    </w:p>
    <w:p w:rsidR="00D33052" w:rsidRPr="00A92A1F" w:rsidRDefault="00D33052" w:rsidP="00D33052">
      <w:pPr>
        <w:pStyle w:val="paragraph"/>
      </w:pPr>
      <w:r w:rsidRPr="00A92A1F">
        <w:tab/>
        <w:t>(n)</w:t>
      </w:r>
      <w:r w:rsidRPr="00A92A1F">
        <w:tab/>
        <w:t>small business;</w:t>
      </w:r>
    </w:p>
    <w:p w:rsidR="00D33052" w:rsidRPr="00A92A1F" w:rsidRDefault="00D33052" w:rsidP="00D33052">
      <w:pPr>
        <w:pStyle w:val="paragraph"/>
      </w:pPr>
      <w:r w:rsidRPr="00A92A1F">
        <w:tab/>
        <w:t>(o)</w:t>
      </w:r>
      <w:r w:rsidRPr="00A92A1F">
        <w:tab/>
        <w:t>international trade;</w:t>
      </w:r>
    </w:p>
    <w:p w:rsidR="00D33052" w:rsidRPr="00A92A1F" w:rsidRDefault="00D33052" w:rsidP="00D33052">
      <w:pPr>
        <w:pStyle w:val="paragraph"/>
      </w:pPr>
      <w:r w:rsidRPr="00A92A1F">
        <w:tab/>
        <w:t>(p)</w:t>
      </w:r>
      <w:r w:rsidRPr="00A92A1F">
        <w:tab/>
        <w:t>government;</w:t>
      </w:r>
    </w:p>
    <w:p w:rsidR="00D33052" w:rsidRPr="00A92A1F" w:rsidRDefault="00D33052" w:rsidP="00D33052">
      <w:pPr>
        <w:pStyle w:val="paragraph"/>
      </w:pPr>
      <w:r w:rsidRPr="00A92A1F">
        <w:tab/>
        <w:t>(q)</w:t>
      </w:r>
      <w:r w:rsidRPr="00A92A1F">
        <w:tab/>
        <w:t>food regulation.</w:t>
      </w:r>
    </w:p>
    <w:p w:rsidR="00D33052" w:rsidRPr="00A92A1F" w:rsidRDefault="00D33052" w:rsidP="00D33052">
      <w:pPr>
        <w:pStyle w:val="subsection"/>
      </w:pPr>
      <w:r w:rsidRPr="00A92A1F">
        <w:tab/>
        <w:t>(2C)</w:t>
      </w:r>
      <w:r w:rsidRPr="00A92A1F">
        <w:tab/>
        <w:t xml:space="preserve">The Minister may appoint a person as a member mentioned in </w:t>
      </w:r>
      <w:r w:rsidR="00A92A1F">
        <w:t>paragraph (</w:t>
      </w:r>
      <w:r w:rsidRPr="00A92A1F">
        <w:t>1)(ca) only if the Minister is satisfied that the person is suitably qualified for appointment because of expertise in one or more of the following fields:</w:t>
      </w:r>
    </w:p>
    <w:p w:rsidR="00D33052" w:rsidRPr="00A92A1F" w:rsidRDefault="00D33052" w:rsidP="00D33052">
      <w:pPr>
        <w:pStyle w:val="paragraph"/>
      </w:pPr>
      <w:r w:rsidRPr="00A92A1F">
        <w:tab/>
        <w:t>(a)</w:t>
      </w:r>
      <w:r w:rsidRPr="00A92A1F">
        <w:tab/>
        <w:t>public health;</w:t>
      </w:r>
    </w:p>
    <w:p w:rsidR="00D33052" w:rsidRPr="00A92A1F" w:rsidRDefault="00D33052" w:rsidP="00D33052">
      <w:pPr>
        <w:pStyle w:val="paragraph"/>
      </w:pPr>
      <w:r w:rsidRPr="00A92A1F">
        <w:tab/>
        <w:t>(b)</w:t>
      </w:r>
      <w:r w:rsidRPr="00A92A1F">
        <w:tab/>
        <w:t>consumer affairs;</w:t>
      </w:r>
    </w:p>
    <w:p w:rsidR="00D33052" w:rsidRPr="00A92A1F" w:rsidRDefault="00D33052" w:rsidP="00D33052">
      <w:pPr>
        <w:pStyle w:val="paragraph"/>
      </w:pPr>
      <w:r w:rsidRPr="00A92A1F">
        <w:tab/>
        <w:t>(c)</w:t>
      </w:r>
      <w:r w:rsidRPr="00A92A1F">
        <w:tab/>
        <w:t>food science;</w:t>
      </w:r>
    </w:p>
    <w:p w:rsidR="00D33052" w:rsidRPr="00A92A1F" w:rsidRDefault="00D33052" w:rsidP="00D33052">
      <w:pPr>
        <w:pStyle w:val="paragraph"/>
      </w:pPr>
      <w:r w:rsidRPr="00A92A1F">
        <w:tab/>
        <w:t>(d)</w:t>
      </w:r>
      <w:r w:rsidRPr="00A92A1F">
        <w:tab/>
        <w:t>food allergy;</w:t>
      </w:r>
    </w:p>
    <w:p w:rsidR="00D33052" w:rsidRPr="00A92A1F" w:rsidRDefault="00D33052" w:rsidP="00D33052">
      <w:pPr>
        <w:pStyle w:val="paragraph"/>
      </w:pPr>
      <w:r w:rsidRPr="00A92A1F">
        <w:tab/>
        <w:t>(e)</w:t>
      </w:r>
      <w:r w:rsidRPr="00A92A1F">
        <w:tab/>
        <w:t>human nutrition;</w:t>
      </w:r>
    </w:p>
    <w:p w:rsidR="00D33052" w:rsidRPr="00A92A1F" w:rsidRDefault="00D33052" w:rsidP="00D33052">
      <w:pPr>
        <w:pStyle w:val="paragraph"/>
      </w:pPr>
      <w:r w:rsidRPr="00A92A1F">
        <w:tab/>
        <w:t>(f)</w:t>
      </w:r>
      <w:r w:rsidRPr="00A92A1F">
        <w:tab/>
        <w:t>medical science;</w:t>
      </w:r>
    </w:p>
    <w:p w:rsidR="00D33052" w:rsidRPr="00A92A1F" w:rsidRDefault="00D33052" w:rsidP="00D33052">
      <w:pPr>
        <w:pStyle w:val="paragraph"/>
      </w:pPr>
      <w:r w:rsidRPr="00A92A1F">
        <w:tab/>
        <w:t>(g)</w:t>
      </w:r>
      <w:r w:rsidRPr="00A92A1F">
        <w:tab/>
        <w:t>microbiology;</w:t>
      </w:r>
    </w:p>
    <w:p w:rsidR="00D33052" w:rsidRPr="00A92A1F" w:rsidRDefault="00D33052" w:rsidP="00D33052">
      <w:pPr>
        <w:pStyle w:val="paragraph"/>
      </w:pPr>
      <w:r w:rsidRPr="00A92A1F">
        <w:tab/>
        <w:t>(h)</w:t>
      </w:r>
      <w:r w:rsidRPr="00A92A1F">
        <w:tab/>
        <w:t>food safety;</w:t>
      </w:r>
    </w:p>
    <w:p w:rsidR="00D33052" w:rsidRPr="00A92A1F" w:rsidRDefault="00D33052" w:rsidP="00D33052">
      <w:pPr>
        <w:pStyle w:val="paragraph"/>
      </w:pPr>
      <w:r w:rsidRPr="00A92A1F">
        <w:tab/>
        <w:t>(i)</w:t>
      </w:r>
      <w:r w:rsidRPr="00A92A1F">
        <w:tab/>
        <w:t>biotechnology;</w:t>
      </w:r>
    </w:p>
    <w:p w:rsidR="00D33052" w:rsidRPr="00A92A1F" w:rsidRDefault="00D33052" w:rsidP="00D33052">
      <w:pPr>
        <w:pStyle w:val="paragraph"/>
      </w:pPr>
      <w:r w:rsidRPr="00A92A1F">
        <w:tab/>
        <w:t>(j)</w:t>
      </w:r>
      <w:r w:rsidRPr="00A92A1F">
        <w:tab/>
        <w:t>veterinary science.</w:t>
      </w:r>
    </w:p>
    <w:p w:rsidR="00D33052" w:rsidRPr="00A92A1F" w:rsidRDefault="00D33052" w:rsidP="00D33052">
      <w:pPr>
        <w:pStyle w:val="subsection"/>
      </w:pPr>
      <w:r w:rsidRPr="00A92A1F">
        <w:tab/>
        <w:t>(3)</w:t>
      </w:r>
      <w:r w:rsidRPr="00A92A1F">
        <w:tab/>
        <w:t xml:space="preserve">The Minister may appoint a person as a member mentioned in </w:t>
      </w:r>
      <w:r w:rsidR="00A92A1F">
        <w:t>paragraph (</w:t>
      </w:r>
      <w:r w:rsidRPr="00A92A1F">
        <w:t>1)(f) only if:</w:t>
      </w:r>
    </w:p>
    <w:p w:rsidR="00D33052" w:rsidRPr="00A92A1F" w:rsidRDefault="00D33052" w:rsidP="00D33052">
      <w:pPr>
        <w:pStyle w:val="paragraph"/>
      </w:pPr>
      <w:r w:rsidRPr="00A92A1F">
        <w:tab/>
        <w:t>(a)</w:t>
      </w:r>
      <w:r w:rsidRPr="00A92A1F">
        <w:tab/>
        <w:t>the Minister is satisfied that the person is suitably qualified for appointment because of expertise in one or more of the following fields:</w:t>
      </w:r>
    </w:p>
    <w:p w:rsidR="00D33052" w:rsidRPr="00A92A1F" w:rsidRDefault="00D33052" w:rsidP="00D33052">
      <w:pPr>
        <w:pStyle w:val="paragraphsub"/>
      </w:pPr>
      <w:r w:rsidRPr="00A92A1F">
        <w:tab/>
        <w:t>(i)</w:t>
      </w:r>
      <w:r w:rsidRPr="00A92A1F">
        <w:tab/>
        <w:t>public health;</w:t>
      </w:r>
    </w:p>
    <w:p w:rsidR="00D33052" w:rsidRPr="00A92A1F" w:rsidRDefault="00D33052" w:rsidP="00D33052">
      <w:pPr>
        <w:pStyle w:val="paragraphsub"/>
      </w:pPr>
      <w:r w:rsidRPr="00A92A1F">
        <w:tab/>
        <w:t>(ii)</w:t>
      </w:r>
      <w:r w:rsidRPr="00A92A1F">
        <w:tab/>
        <w:t>consumer affairs;</w:t>
      </w:r>
    </w:p>
    <w:p w:rsidR="00D33052" w:rsidRPr="00A92A1F" w:rsidRDefault="00D33052" w:rsidP="00D33052">
      <w:pPr>
        <w:pStyle w:val="paragraphsub"/>
      </w:pPr>
      <w:r w:rsidRPr="00A92A1F">
        <w:tab/>
        <w:t>(iii)</w:t>
      </w:r>
      <w:r w:rsidRPr="00A92A1F">
        <w:tab/>
        <w:t>food science;</w:t>
      </w:r>
    </w:p>
    <w:p w:rsidR="00D33052" w:rsidRPr="00A92A1F" w:rsidRDefault="00D33052" w:rsidP="00D33052">
      <w:pPr>
        <w:pStyle w:val="paragraphsub"/>
      </w:pPr>
      <w:r w:rsidRPr="00A92A1F">
        <w:tab/>
        <w:t>(iv)</w:t>
      </w:r>
      <w:r w:rsidRPr="00A92A1F">
        <w:tab/>
        <w:t>food allergy;</w:t>
      </w:r>
    </w:p>
    <w:p w:rsidR="00D33052" w:rsidRPr="00A92A1F" w:rsidRDefault="00D33052" w:rsidP="00D33052">
      <w:pPr>
        <w:pStyle w:val="paragraphsub"/>
      </w:pPr>
      <w:r w:rsidRPr="00A92A1F">
        <w:tab/>
        <w:t>(v)</w:t>
      </w:r>
      <w:r w:rsidRPr="00A92A1F">
        <w:tab/>
        <w:t>human nutrition;</w:t>
      </w:r>
    </w:p>
    <w:p w:rsidR="00D33052" w:rsidRPr="00A92A1F" w:rsidRDefault="00D33052" w:rsidP="00D33052">
      <w:pPr>
        <w:pStyle w:val="paragraphsub"/>
      </w:pPr>
      <w:r w:rsidRPr="00A92A1F">
        <w:tab/>
        <w:t>(vi)</w:t>
      </w:r>
      <w:r w:rsidRPr="00A92A1F">
        <w:tab/>
        <w:t>medical science;</w:t>
      </w:r>
    </w:p>
    <w:p w:rsidR="00D33052" w:rsidRPr="00A92A1F" w:rsidRDefault="00D33052" w:rsidP="00D33052">
      <w:pPr>
        <w:pStyle w:val="paragraphsub"/>
      </w:pPr>
      <w:r w:rsidRPr="00A92A1F">
        <w:lastRenderedPageBreak/>
        <w:tab/>
        <w:t>(vii)</w:t>
      </w:r>
      <w:r w:rsidRPr="00A92A1F">
        <w:tab/>
        <w:t>microbiology;</w:t>
      </w:r>
    </w:p>
    <w:p w:rsidR="00D33052" w:rsidRPr="00A92A1F" w:rsidRDefault="00D33052" w:rsidP="00D33052">
      <w:pPr>
        <w:pStyle w:val="paragraphsub"/>
      </w:pPr>
      <w:r w:rsidRPr="00A92A1F">
        <w:tab/>
        <w:t>(viii)</w:t>
      </w:r>
      <w:r w:rsidRPr="00A92A1F">
        <w:tab/>
        <w:t>food safety;</w:t>
      </w:r>
    </w:p>
    <w:p w:rsidR="00D33052" w:rsidRPr="00A92A1F" w:rsidRDefault="00D33052" w:rsidP="00D33052">
      <w:pPr>
        <w:pStyle w:val="paragraphsub"/>
      </w:pPr>
      <w:r w:rsidRPr="00A92A1F">
        <w:tab/>
        <w:t>(ix)</w:t>
      </w:r>
      <w:r w:rsidRPr="00A92A1F">
        <w:tab/>
        <w:t>biotechnology;</w:t>
      </w:r>
    </w:p>
    <w:p w:rsidR="00D33052" w:rsidRPr="00A92A1F" w:rsidRDefault="00D33052" w:rsidP="00D33052">
      <w:pPr>
        <w:pStyle w:val="paragraphsub"/>
      </w:pPr>
      <w:r w:rsidRPr="00A92A1F">
        <w:tab/>
        <w:t>(x)</w:t>
      </w:r>
      <w:r w:rsidRPr="00A92A1F">
        <w:tab/>
        <w:t>veterinary science; and</w:t>
      </w:r>
    </w:p>
    <w:p w:rsidR="00D33052" w:rsidRPr="00A92A1F" w:rsidRDefault="00D33052" w:rsidP="00617681">
      <w:pPr>
        <w:pStyle w:val="paragraph"/>
        <w:keepNext/>
        <w:keepLines/>
      </w:pPr>
      <w:r w:rsidRPr="00A92A1F">
        <w:tab/>
        <w:t>(b)</w:t>
      </w:r>
      <w:r w:rsidRPr="00A92A1F">
        <w:rPr>
          <w:i/>
        </w:rPr>
        <w:tab/>
      </w:r>
      <w:r w:rsidRPr="00A92A1F">
        <w:t>the Minister has sought nominations from such organisations and public bodies as are prescribed by the regulations for the purposes of:</w:t>
      </w:r>
    </w:p>
    <w:p w:rsidR="00D33052" w:rsidRPr="00A92A1F" w:rsidRDefault="00D33052" w:rsidP="00D33052">
      <w:pPr>
        <w:pStyle w:val="paragraphsub"/>
      </w:pPr>
      <w:r w:rsidRPr="00A92A1F">
        <w:tab/>
        <w:t>(i)</w:t>
      </w:r>
      <w:r w:rsidRPr="00A92A1F">
        <w:tab/>
        <w:t xml:space="preserve">if the person is suitably qualified for appointment because of expertise in only one field mentioned in </w:t>
      </w:r>
      <w:r w:rsidR="00A92A1F">
        <w:t>paragraph (</w:t>
      </w:r>
      <w:r w:rsidRPr="00A92A1F">
        <w:t xml:space="preserve">a)—the subparagraph of </w:t>
      </w:r>
      <w:r w:rsidR="00A92A1F">
        <w:t>paragraph (</w:t>
      </w:r>
      <w:r w:rsidRPr="00A92A1F">
        <w:t>a) that is applicable to that field; or</w:t>
      </w:r>
    </w:p>
    <w:p w:rsidR="00D33052" w:rsidRPr="00A92A1F" w:rsidRDefault="00D33052" w:rsidP="00D33052">
      <w:pPr>
        <w:pStyle w:val="paragraphsub"/>
      </w:pPr>
      <w:r w:rsidRPr="00A92A1F">
        <w:tab/>
        <w:t>(ii)</w:t>
      </w:r>
      <w:r w:rsidRPr="00A92A1F">
        <w:tab/>
        <w:t xml:space="preserve">if the person is suitably qualified for appointment because of expertise in more than one field mentioned in </w:t>
      </w:r>
      <w:r w:rsidR="00A92A1F">
        <w:t>paragraph (</w:t>
      </w:r>
      <w:r w:rsidRPr="00A92A1F">
        <w:t xml:space="preserve">a)—a subparagraph of </w:t>
      </w:r>
      <w:r w:rsidR="00A92A1F">
        <w:t>paragraph (</w:t>
      </w:r>
      <w:r w:rsidRPr="00A92A1F">
        <w:t>a) that is applicable to one of those fields; and</w:t>
      </w:r>
    </w:p>
    <w:p w:rsidR="00D33052" w:rsidRPr="00A92A1F" w:rsidRDefault="00D33052" w:rsidP="00D33052">
      <w:pPr>
        <w:pStyle w:val="paragraph"/>
      </w:pPr>
      <w:r w:rsidRPr="00A92A1F">
        <w:tab/>
        <w:t>(c)</w:t>
      </w:r>
      <w:r w:rsidRPr="00A92A1F">
        <w:tab/>
        <w:t>the person has been so nominated.</w:t>
      </w:r>
    </w:p>
    <w:p w:rsidR="00D33052" w:rsidRPr="00A92A1F" w:rsidRDefault="00D33052" w:rsidP="00D33052">
      <w:pPr>
        <w:pStyle w:val="subsection"/>
      </w:pPr>
      <w:r w:rsidRPr="00A92A1F">
        <w:tab/>
        <w:t>(4)</w:t>
      </w:r>
      <w:r w:rsidRPr="00A92A1F">
        <w:tab/>
        <w:t xml:space="preserve">The Minister may appoint a person as a member mentioned in </w:t>
      </w:r>
      <w:r w:rsidR="00A92A1F">
        <w:t>paragraph (</w:t>
      </w:r>
      <w:r w:rsidRPr="00A92A1F">
        <w:t>1)(g) only if:</w:t>
      </w:r>
    </w:p>
    <w:p w:rsidR="00D33052" w:rsidRPr="00A92A1F" w:rsidRDefault="00D33052" w:rsidP="00D33052">
      <w:pPr>
        <w:pStyle w:val="paragraph"/>
      </w:pPr>
      <w:r w:rsidRPr="00A92A1F">
        <w:tab/>
        <w:t>(a)</w:t>
      </w:r>
      <w:r w:rsidRPr="00A92A1F">
        <w:tab/>
        <w:t>the Minister is satisfied that the person is suitably qualified for appointment because of expertise in one or more of the following fields:</w:t>
      </w:r>
    </w:p>
    <w:p w:rsidR="00D33052" w:rsidRPr="00A92A1F" w:rsidRDefault="00D33052" w:rsidP="00D33052">
      <w:pPr>
        <w:pStyle w:val="paragraphsub"/>
      </w:pPr>
      <w:r w:rsidRPr="00A92A1F">
        <w:tab/>
        <w:t>(i)</w:t>
      </w:r>
      <w:r w:rsidRPr="00A92A1F">
        <w:tab/>
        <w:t>the food industry;</w:t>
      </w:r>
    </w:p>
    <w:p w:rsidR="00D33052" w:rsidRPr="00A92A1F" w:rsidRDefault="00D33052" w:rsidP="00D33052">
      <w:pPr>
        <w:pStyle w:val="paragraphsub"/>
      </w:pPr>
      <w:r w:rsidRPr="00A92A1F">
        <w:tab/>
        <w:t>(ii)</w:t>
      </w:r>
      <w:r w:rsidRPr="00A92A1F">
        <w:tab/>
        <w:t>food processing or retailing;</w:t>
      </w:r>
    </w:p>
    <w:p w:rsidR="00D33052" w:rsidRPr="00A92A1F" w:rsidRDefault="00D33052" w:rsidP="00D33052">
      <w:pPr>
        <w:pStyle w:val="paragraphsub"/>
      </w:pPr>
      <w:r w:rsidRPr="00A92A1F">
        <w:tab/>
        <w:t>(iii)</w:t>
      </w:r>
      <w:r w:rsidRPr="00A92A1F">
        <w:tab/>
        <w:t>primary food production;</w:t>
      </w:r>
    </w:p>
    <w:p w:rsidR="00D33052" w:rsidRPr="00A92A1F" w:rsidRDefault="00D33052" w:rsidP="00D33052">
      <w:pPr>
        <w:pStyle w:val="paragraphsub"/>
      </w:pPr>
      <w:r w:rsidRPr="00A92A1F">
        <w:tab/>
        <w:t>(iv)</w:t>
      </w:r>
      <w:r w:rsidRPr="00A92A1F">
        <w:tab/>
        <w:t>small business;</w:t>
      </w:r>
    </w:p>
    <w:p w:rsidR="00D33052" w:rsidRPr="00A92A1F" w:rsidRDefault="00D33052" w:rsidP="00D33052">
      <w:pPr>
        <w:pStyle w:val="paragraphsub"/>
      </w:pPr>
      <w:r w:rsidRPr="00A92A1F">
        <w:tab/>
        <w:t>(v)</w:t>
      </w:r>
      <w:r w:rsidRPr="00A92A1F">
        <w:tab/>
        <w:t>international trade;</w:t>
      </w:r>
    </w:p>
    <w:p w:rsidR="00D33052" w:rsidRPr="00A92A1F" w:rsidRDefault="00D33052" w:rsidP="00D33052">
      <w:pPr>
        <w:pStyle w:val="paragraphsub"/>
      </w:pPr>
      <w:r w:rsidRPr="00A92A1F">
        <w:tab/>
        <w:t>(vi)</w:t>
      </w:r>
      <w:r w:rsidRPr="00A92A1F">
        <w:tab/>
        <w:t>government;</w:t>
      </w:r>
    </w:p>
    <w:p w:rsidR="00D33052" w:rsidRPr="00A92A1F" w:rsidRDefault="00D33052" w:rsidP="00D33052">
      <w:pPr>
        <w:pStyle w:val="paragraphsub"/>
      </w:pPr>
      <w:r w:rsidRPr="00A92A1F">
        <w:tab/>
        <w:t>(vii)</w:t>
      </w:r>
      <w:r w:rsidRPr="00A92A1F">
        <w:tab/>
        <w:t>food regulation; and</w:t>
      </w:r>
    </w:p>
    <w:p w:rsidR="00D33052" w:rsidRPr="00A92A1F" w:rsidRDefault="00D33052" w:rsidP="00D33052">
      <w:pPr>
        <w:pStyle w:val="paragraph"/>
      </w:pPr>
      <w:r w:rsidRPr="00A92A1F">
        <w:tab/>
        <w:t>(b)</w:t>
      </w:r>
      <w:r w:rsidRPr="00A92A1F">
        <w:rPr>
          <w:i/>
        </w:rPr>
        <w:tab/>
      </w:r>
      <w:r w:rsidRPr="00A92A1F">
        <w:t>the Minister has sought nominations from such organisations and public bodies as are prescribed by the regulations for the purposes of:</w:t>
      </w:r>
    </w:p>
    <w:p w:rsidR="00D33052" w:rsidRPr="00A92A1F" w:rsidRDefault="00D33052" w:rsidP="00D33052">
      <w:pPr>
        <w:pStyle w:val="paragraphsub"/>
      </w:pPr>
      <w:r w:rsidRPr="00A92A1F">
        <w:tab/>
        <w:t>(i)</w:t>
      </w:r>
      <w:r w:rsidRPr="00A92A1F">
        <w:tab/>
        <w:t xml:space="preserve">if the person is suitably qualified for appointment because of expertise in only one field mentioned in </w:t>
      </w:r>
      <w:r w:rsidR="00A92A1F">
        <w:t>paragraph (</w:t>
      </w:r>
      <w:r w:rsidRPr="00A92A1F">
        <w:t xml:space="preserve">a)—the subparagraph of </w:t>
      </w:r>
      <w:r w:rsidR="00A92A1F">
        <w:t>paragraph (</w:t>
      </w:r>
      <w:r w:rsidRPr="00A92A1F">
        <w:t>a) that is applicable to that field; or</w:t>
      </w:r>
    </w:p>
    <w:p w:rsidR="00D33052" w:rsidRPr="00A92A1F" w:rsidRDefault="00D33052" w:rsidP="00D33052">
      <w:pPr>
        <w:pStyle w:val="paragraphsub"/>
      </w:pPr>
      <w:r w:rsidRPr="00A92A1F">
        <w:lastRenderedPageBreak/>
        <w:tab/>
        <w:t>(ii)</w:t>
      </w:r>
      <w:r w:rsidRPr="00A92A1F">
        <w:tab/>
        <w:t xml:space="preserve">if the person is suitably qualified for appointment because of expertise in more than one field mentioned in </w:t>
      </w:r>
      <w:r w:rsidR="00A92A1F">
        <w:t>paragraph (</w:t>
      </w:r>
      <w:r w:rsidRPr="00A92A1F">
        <w:t xml:space="preserve">a)—a subparagraph of </w:t>
      </w:r>
      <w:r w:rsidR="00A92A1F">
        <w:t>paragraph (</w:t>
      </w:r>
      <w:r w:rsidRPr="00A92A1F">
        <w:t>a) that is applicable to one of those fields; and</w:t>
      </w:r>
    </w:p>
    <w:p w:rsidR="00D33052" w:rsidRPr="00A92A1F" w:rsidRDefault="00D33052" w:rsidP="00D33052">
      <w:pPr>
        <w:pStyle w:val="paragraph"/>
      </w:pPr>
      <w:r w:rsidRPr="00A92A1F">
        <w:tab/>
        <w:t>(c)</w:t>
      </w:r>
      <w:r w:rsidRPr="00A92A1F">
        <w:tab/>
        <w:t>the person has been so nominated.</w:t>
      </w:r>
    </w:p>
    <w:p w:rsidR="00D33052" w:rsidRPr="00A92A1F" w:rsidRDefault="00D33052" w:rsidP="00617681">
      <w:pPr>
        <w:pStyle w:val="subsection"/>
        <w:keepNext/>
        <w:keepLines/>
      </w:pPr>
      <w:r w:rsidRPr="00A92A1F">
        <w:tab/>
        <w:t>(5)</w:t>
      </w:r>
      <w:r w:rsidRPr="00A92A1F">
        <w:tab/>
        <w:t xml:space="preserve">The Minister may only appoint a person as a member mentioned in </w:t>
      </w:r>
      <w:r w:rsidR="00A92A1F">
        <w:t>paragraph (</w:t>
      </w:r>
      <w:r w:rsidRPr="00A92A1F">
        <w:t xml:space="preserve">1)(d) if the Minister is satisfied that the person has a good knowledge of consumer rights and consumer affairs policy in </w:t>
      </w:r>
      <w:smartTag w:uri="urn:schemas-microsoft-com:office:smarttags" w:element="country-region">
        <w:smartTag w:uri="urn:schemas-microsoft-com:office:smarttags" w:element="place">
          <w:r w:rsidRPr="00A92A1F">
            <w:t>Australia</w:t>
          </w:r>
        </w:smartTag>
      </w:smartTag>
      <w:r w:rsidRPr="00A92A1F">
        <w:t>.</w:t>
      </w:r>
    </w:p>
    <w:p w:rsidR="00D33052" w:rsidRPr="00A92A1F" w:rsidRDefault="00D33052" w:rsidP="00D33052">
      <w:pPr>
        <w:pStyle w:val="subsection"/>
      </w:pPr>
      <w:r w:rsidRPr="00A92A1F">
        <w:tab/>
        <w:t>(7)</w:t>
      </w:r>
      <w:r w:rsidRPr="00A92A1F">
        <w:tab/>
        <w:t>The Chairperson and the other members hold office on a part</w:t>
      </w:r>
      <w:r w:rsidR="00A92A1F">
        <w:noBreakHyphen/>
      </w:r>
      <w:r w:rsidRPr="00A92A1F">
        <w:t>time basis.</w:t>
      </w:r>
    </w:p>
    <w:p w:rsidR="00D33052" w:rsidRPr="00A92A1F" w:rsidRDefault="00D33052" w:rsidP="00D33052">
      <w:pPr>
        <w:pStyle w:val="subsection"/>
      </w:pPr>
      <w:r w:rsidRPr="00A92A1F">
        <w:tab/>
        <w:t>(8)</w:t>
      </w:r>
      <w:r w:rsidRPr="00A92A1F">
        <w:tab/>
        <w:t>The members hold office on such terms and conditions (if any) in respect of matters not provided for by this Act as are determined by the Minister in writing.</w:t>
      </w:r>
    </w:p>
    <w:p w:rsidR="00D33052" w:rsidRPr="00A92A1F" w:rsidRDefault="00D33052" w:rsidP="00D33052">
      <w:pPr>
        <w:pStyle w:val="subsection"/>
      </w:pPr>
      <w:r w:rsidRPr="00A92A1F">
        <w:tab/>
        <w:t>(9)</w:t>
      </w:r>
      <w:r w:rsidRPr="00A92A1F">
        <w:tab/>
        <w:t>The performance of a function or the exercise of a power by the Board is not affected by a vacancy or vacancies in the membership of the Board.</w:t>
      </w:r>
    </w:p>
    <w:p w:rsidR="00D33052" w:rsidRPr="00A92A1F" w:rsidRDefault="00421405" w:rsidP="00D33052">
      <w:pPr>
        <w:pStyle w:val="ActHead5"/>
      </w:pPr>
      <w:bookmarkStart w:id="147" w:name="_Toc395272937"/>
      <w:r w:rsidRPr="00A92A1F">
        <w:rPr>
          <w:rStyle w:val="CharSectno"/>
        </w:rPr>
        <w:t>117</w:t>
      </w:r>
      <w:r w:rsidRPr="00A92A1F">
        <w:t xml:space="preserve">  </w:t>
      </w:r>
      <w:r w:rsidR="00D33052" w:rsidRPr="00A92A1F">
        <w:t>Appointment of members</w:t>
      </w:r>
      <w:bookmarkEnd w:id="147"/>
    </w:p>
    <w:p w:rsidR="00D33052" w:rsidRPr="00A92A1F" w:rsidRDefault="00D33052" w:rsidP="00D33052">
      <w:pPr>
        <w:pStyle w:val="subsection"/>
      </w:pPr>
      <w:r w:rsidRPr="00A92A1F">
        <w:tab/>
        <w:t>(1)</w:t>
      </w:r>
      <w:r w:rsidRPr="00A92A1F">
        <w:tab/>
        <w:t>Each member is to be appointed with effect from such day as the Minister specifies in the instrument of appointment of that member.</w:t>
      </w:r>
    </w:p>
    <w:p w:rsidR="00D33052" w:rsidRPr="00A92A1F" w:rsidRDefault="00D33052" w:rsidP="00D33052">
      <w:pPr>
        <w:pStyle w:val="subsection"/>
      </w:pPr>
      <w:r w:rsidRPr="00A92A1F">
        <w:tab/>
        <w:t>(2)</w:t>
      </w:r>
      <w:r w:rsidRPr="00A92A1F">
        <w:tab/>
        <w:t>A member holds office for the period specified in the instrument of appointment. The period must not exceed 4 years.</w:t>
      </w:r>
    </w:p>
    <w:p w:rsidR="00D33052" w:rsidRPr="00A92A1F" w:rsidRDefault="00D33052" w:rsidP="00D33052">
      <w:pPr>
        <w:pStyle w:val="subsection"/>
      </w:pPr>
      <w:r w:rsidRPr="00A92A1F">
        <w:tab/>
        <w:t>(4)</w:t>
      </w:r>
      <w:r w:rsidRPr="00A92A1F">
        <w:tab/>
        <w:t>A person appointed as a member is eligible for reappointment for a second term but must not be reappointed for a third or subsequent term.</w:t>
      </w:r>
    </w:p>
    <w:p w:rsidR="00D33052" w:rsidRPr="00A92A1F" w:rsidRDefault="00D33052" w:rsidP="00D33052">
      <w:pPr>
        <w:pStyle w:val="subsection"/>
      </w:pPr>
      <w:r w:rsidRPr="00A92A1F">
        <w:tab/>
        <w:t>(5)</w:t>
      </w:r>
      <w:r w:rsidRPr="00A92A1F">
        <w:tab/>
        <w:t>If:</w:t>
      </w:r>
    </w:p>
    <w:p w:rsidR="00D33052" w:rsidRPr="00A92A1F" w:rsidRDefault="00D33052" w:rsidP="00D33052">
      <w:pPr>
        <w:pStyle w:val="paragraph"/>
      </w:pPr>
      <w:r w:rsidRPr="00A92A1F">
        <w:tab/>
        <w:t>(a)</w:t>
      </w:r>
      <w:r w:rsidRPr="00A92A1F">
        <w:tab/>
        <w:t xml:space="preserve">a member holds office for a particular period (the </w:t>
      </w:r>
      <w:r w:rsidRPr="00A92A1F">
        <w:rPr>
          <w:b/>
          <w:i/>
        </w:rPr>
        <w:t>original period</w:t>
      </w:r>
      <w:r w:rsidRPr="00A92A1F">
        <w:t>); and</w:t>
      </w:r>
    </w:p>
    <w:p w:rsidR="00D33052" w:rsidRPr="00A92A1F" w:rsidRDefault="00D33052" w:rsidP="00D33052">
      <w:pPr>
        <w:pStyle w:val="paragraph"/>
      </w:pPr>
      <w:r w:rsidRPr="00A92A1F">
        <w:tab/>
        <w:t>(b)</w:t>
      </w:r>
      <w:r w:rsidRPr="00A92A1F">
        <w:tab/>
        <w:t>the Minister does not make a decision before the end of the original period to re</w:t>
      </w:r>
      <w:r w:rsidR="00A92A1F">
        <w:noBreakHyphen/>
      </w:r>
      <w:r w:rsidRPr="00A92A1F">
        <w:t>appoint, or not to re</w:t>
      </w:r>
      <w:r w:rsidR="00A92A1F">
        <w:noBreakHyphen/>
      </w:r>
      <w:r w:rsidRPr="00A92A1F">
        <w:t>appoint, the member;</w:t>
      </w:r>
    </w:p>
    <w:p w:rsidR="00D33052" w:rsidRPr="00A92A1F" w:rsidRDefault="00D33052" w:rsidP="00D33052">
      <w:pPr>
        <w:pStyle w:val="subsection2"/>
      </w:pPr>
      <w:r w:rsidRPr="00A92A1F">
        <w:lastRenderedPageBreak/>
        <w:t>then, subject to this Part, the member continues to hold office on the basis that the original period is extended until:</w:t>
      </w:r>
    </w:p>
    <w:p w:rsidR="00D33052" w:rsidRPr="00A92A1F" w:rsidRDefault="00D33052" w:rsidP="00D33052">
      <w:pPr>
        <w:pStyle w:val="paragraph"/>
      </w:pPr>
      <w:r w:rsidRPr="00A92A1F">
        <w:tab/>
        <w:t>(c)</w:t>
      </w:r>
      <w:r w:rsidRPr="00A92A1F">
        <w:tab/>
        <w:t>the end of the period of 6 months beginning at the end of the original period; or</w:t>
      </w:r>
    </w:p>
    <w:p w:rsidR="00D33052" w:rsidRPr="00A92A1F" w:rsidRDefault="00D33052" w:rsidP="00D33052">
      <w:pPr>
        <w:pStyle w:val="paragraph"/>
      </w:pPr>
      <w:r w:rsidRPr="00A92A1F">
        <w:tab/>
        <w:t>(d)</w:t>
      </w:r>
      <w:r w:rsidRPr="00A92A1F">
        <w:tab/>
        <w:t>the Minister notifies the member that the Minister has decided not to re</w:t>
      </w:r>
      <w:r w:rsidR="00A92A1F">
        <w:noBreakHyphen/>
      </w:r>
      <w:r w:rsidRPr="00A92A1F">
        <w:t>appoint the member; or</w:t>
      </w:r>
    </w:p>
    <w:p w:rsidR="00D33052" w:rsidRPr="00A92A1F" w:rsidRDefault="00D33052" w:rsidP="00D33052">
      <w:pPr>
        <w:pStyle w:val="paragraph"/>
      </w:pPr>
      <w:r w:rsidRPr="00A92A1F">
        <w:tab/>
        <w:t>(e)</w:t>
      </w:r>
      <w:r w:rsidRPr="00A92A1F">
        <w:tab/>
        <w:t>the Minister signs an instrument re</w:t>
      </w:r>
      <w:r w:rsidR="00A92A1F">
        <w:noBreakHyphen/>
      </w:r>
      <w:r w:rsidRPr="00A92A1F">
        <w:t>appointing the member;</w:t>
      </w:r>
    </w:p>
    <w:p w:rsidR="00D33052" w:rsidRPr="00A92A1F" w:rsidRDefault="00D33052" w:rsidP="00D33052">
      <w:pPr>
        <w:pStyle w:val="subsection2"/>
      </w:pPr>
      <w:r w:rsidRPr="00A92A1F">
        <w:t>whichever first happens.</w:t>
      </w:r>
    </w:p>
    <w:p w:rsidR="00D33052" w:rsidRPr="00A92A1F" w:rsidRDefault="00D33052" w:rsidP="00D33052">
      <w:pPr>
        <w:pStyle w:val="subsection"/>
      </w:pPr>
      <w:r w:rsidRPr="00A92A1F">
        <w:tab/>
        <w:t>(6)</w:t>
      </w:r>
      <w:r w:rsidRPr="00A92A1F">
        <w:tab/>
        <w:t xml:space="preserve">As soon as practicable after </w:t>
      </w:r>
      <w:r w:rsidR="00A92A1F">
        <w:t>subsection (</w:t>
      </w:r>
      <w:r w:rsidRPr="00A92A1F">
        <w:t xml:space="preserve">5) begins to apply to a member, the Authority must cause to be published in the </w:t>
      </w:r>
      <w:r w:rsidRPr="00A92A1F">
        <w:rPr>
          <w:i/>
        </w:rPr>
        <w:t>Gazette</w:t>
      </w:r>
      <w:r w:rsidRPr="00A92A1F">
        <w:t xml:space="preserve"> a notice describing the circumstances in which that subsection has begun to apply to the member.</w:t>
      </w:r>
    </w:p>
    <w:p w:rsidR="00D33052" w:rsidRPr="00A92A1F" w:rsidRDefault="00D33052" w:rsidP="00D33052">
      <w:pPr>
        <w:pStyle w:val="subsection"/>
      </w:pPr>
      <w:r w:rsidRPr="00A92A1F">
        <w:tab/>
        <w:t>(7)</w:t>
      </w:r>
      <w:r w:rsidRPr="00A92A1F">
        <w:tab/>
        <w:t xml:space="preserve">As soon as practicable after </w:t>
      </w:r>
      <w:r w:rsidR="00A92A1F">
        <w:t>subsection (</w:t>
      </w:r>
      <w:r w:rsidRPr="00A92A1F">
        <w:t xml:space="preserve">5) ceases to apply to a member, the Authority must cause to be published in the </w:t>
      </w:r>
      <w:r w:rsidRPr="00A92A1F">
        <w:rPr>
          <w:i/>
        </w:rPr>
        <w:t>Gazette</w:t>
      </w:r>
      <w:r w:rsidRPr="00A92A1F">
        <w:t xml:space="preserve"> a notice describing the circumstances in which that subsection has ceased to apply to the member.</w:t>
      </w:r>
    </w:p>
    <w:p w:rsidR="00D33052" w:rsidRPr="00A92A1F" w:rsidRDefault="00D33052" w:rsidP="00D33052">
      <w:pPr>
        <w:pStyle w:val="subsection"/>
      </w:pPr>
      <w:r w:rsidRPr="00A92A1F">
        <w:tab/>
        <w:t>(8)</w:t>
      </w:r>
      <w:r w:rsidRPr="00A92A1F">
        <w:tab/>
        <w:t>The Minister must not appoint a person as the Chairperson if, at any time during the period of 2 years ending immediately before the proposed period of appointment, the person was employed by, or had a pecuniary interest in, a body corporate whose primary commercial activity relates directly to the production or manufacture of food.</w:t>
      </w:r>
    </w:p>
    <w:p w:rsidR="00D33052" w:rsidRPr="00A92A1F" w:rsidRDefault="00D33052" w:rsidP="00D33052">
      <w:pPr>
        <w:pStyle w:val="subsection"/>
      </w:pPr>
      <w:r w:rsidRPr="00A92A1F">
        <w:tab/>
        <w:t>(8A)</w:t>
      </w:r>
      <w:r w:rsidRPr="00A92A1F">
        <w:tab/>
        <w:t xml:space="preserve">For the purposes of </w:t>
      </w:r>
      <w:r w:rsidR="00A92A1F">
        <w:t>subsection (</w:t>
      </w:r>
      <w:r w:rsidRPr="00A92A1F">
        <w:t>8):</w:t>
      </w:r>
    </w:p>
    <w:p w:rsidR="00D33052" w:rsidRPr="00A92A1F" w:rsidRDefault="00D33052" w:rsidP="00D33052">
      <w:pPr>
        <w:pStyle w:val="paragraph"/>
      </w:pPr>
      <w:r w:rsidRPr="00A92A1F">
        <w:tab/>
        <w:t>(a)</w:t>
      </w:r>
      <w:r w:rsidRPr="00A92A1F">
        <w:tab/>
        <w:t>a director (however described) of a body corporate is taken to be employed by the body corporate; and</w:t>
      </w:r>
    </w:p>
    <w:p w:rsidR="00D33052" w:rsidRPr="00A92A1F" w:rsidRDefault="00D33052" w:rsidP="00D33052">
      <w:pPr>
        <w:pStyle w:val="paragraph"/>
      </w:pPr>
      <w:r w:rsidRPr="00A92A1F">
        <w:tab/>
        <w:t>(b)</w:t>
      </w:r>
      <w:r w:rsidRPr="00A92A1F">
        <w:tab/>
        <w:t>the secretary (however described) of a body corporate is taken to be employed by the body corporate.</w:t>
      </w:r>
    </w:p>
    <w:p w:rsidR="00D33052" w:rsidRPr="00A92A1F" w:rsidRDefault="00D33052" w:rsidP="00D33052">
      <w:pPr>
        <w:pStyle w:val="subsection"/>
      </w:pPr>
      <w:r w:rsidRPr="00A92A1F">
        <w:tab/>
        <w:t>(9)</w:t>
      </w:r>
      <w:r w:rsidRPr="00A92A1F">
        <w:tab/>
        <w:t>The Minister must not appoint a person as a Chairperson if the person has a pecuniary interest in a body corporate whose primary commercial activity relates directly to the production or manufacture of food.</w:t>
      </w:r>
    </w:p>
    <w:p w:rsidR="00D33052" w:rsidRPr="00A92A1F" w:rsidRDefault="00421405" w:rsidP="00D33052">
      <w:pPr>
        <w:pStyle w:val="ActHead5"/>
      </w:pPr>
      <w:bookmarkStart w:id="148" w:name="_Toc395272938"/>
      <w:r w:rsidRPr="00A92A1F">
        <w:rPr>
          <w:rStyle w:val="CharSectno"/>
        </w:rPr>
        <w:lastRenderedPageBreak/>
        <w:t>118</w:t>
      </w:r>
      <w:r w:rsidRPr="00A92A1F">
        <w:t xml:space="preserve">  </w:t>
      </w:r>
      <w:r w:rsidR="00D33052" w:rsidRPr="00A92A1F">
        <w:t>Committees</w:t>
      </w:r>
      <w:bookmarkEnd w:id="148"/>
    </w:p>
    <w:p w:rsidR="00D33052" w:rsidRPr="00A92A1F" w:rsidRDefault="00D33052" w:rsidP="00D33052">
      <w:pPr>
        <w:pStyle w:val="subsection"/>
      </w:pPr>
      <w:r w:rsidRPr="00A92A1F">
        <w:tab/>
        <w:t>(1)</w:t>
      </w:r>
      <w:r w:rsidRPr="00A92A1F">
        <w:tab/>
        <w:t>The Board may establish such committees as it thinks fit to assist it in carrying out its functions, and may abolish any such committee.</w:t>
      </w:r>
    </w:p>
    <w:p w:rsidR="00404C2E" w:rsidRPr="00A92A1F" w:rsidRDefault="00404C2E" w:rsidP="00404C2E">
      <w:pPr>
        <w:pStyle w:val="subsection"/>
      </w:pPr>
      <w:r w:rsidRPr="00A92A1F">
        <w:tab/>
        <w:t>(1A)</w:t>
      </w:r>
      <w:r w:rsidRPr="00A92A1F">
        <w:tab/>
        <w:t>The Board may establish such committees as it thinks fit to make recommendations on applications or proposals for a high level health claims variation.</w:t>
      </w:r>
    </w:p>
    <w:p w:rsidR="00404C2E" w:rsidRPr="00A92A1F" w:rsidRDefault="00404C2E" w:rsidP="00404C2E">
      <w:pPr>
        <w:pStyle w:val="subsection"/>
      </w:pPr>
      <w:r w:rsidRPr="00A92A1F">
        <w:tab/>
        <w:t>(1B)</w:t>
      </w:r>
      <w:r w:rsidRPr="00A92A1F">
        <w:tab/>
        <w:t>The Authority must not consider an application or proposal for a high level health claim variation, unless a committee is established to consider the application or proposal, or applications or proposals of that kind.</w:t>
      </w:r>
    </w:p>
    <w:p w:rsidR="00D33052" w:rsidRPr="00A92A1F" w:rsidRDefault="00D33052" w:rsidP="00D33052">
      <w:pPr>
        <w:pStyle w:val="subsection"/>
      </w:pPr>
      <w:r w:rsidRPr="00A92A1F">
        <w:tab/>
        <w:t>(2)</w:t>
      </w:r>
      <w:r w:rsidRPr="00A92A1F">
        <w:tab/>
        <w:t>A committee established under this section consists of such persons (whether members of the Board or not) as the Board from time to time appoints.</w:t>
      </w:r>
    </w:p>
    <w:p w:rsidR="00D33052" w:rsidRPr="00A92A1F" w:rsidRDefault="00D33052" w:rsidP="00D33052">
      <w:pPr>
        <w:pStyle w:val="subsection"/>
      </w:pPr>
      <w:r w:rsidRPr="00A92A1F">
        <w:tab/>
        <w:t>(3)</w:t>
      </w:r>
      <w:r w:rsidRPr="00A92A1F">
        <w:tab/>
        <w:t>The Board may give to a committee established under this section such directions as it thinks fit, including:</w:t>
      </w:r>
    </w:p>
    <w:p w:rsidR="00D33052" w:rsidRPr="00A92A1F" w:rsidRDefault="00D33052" w:rsidP="00D33052">
      <w:pPr>
        <w:pStyle w:val="paragraph"/>
      </w:pPr>
      <w:r w:rsidRPr="00A92A1F">
        <w:tab/>
        <w:t>(a)</w:t>
      </w:r>
      <w:r w:rsidRPr="00A92A1F">
        <w:tab/>
        <w:t>directions as to the manner in which the committee is to carry out its functions; and</w:t>
      </w:r>
    </w:p>
    <w:p w:rsidR="00D33052" w:rsidRPr="00A92A1F" w:rsidRDefault="00D33052" w:rsidP="00D33052">
      <w:pPr>
        <w:pStyle w:val="paragraph"/>
      </w:pPr>
      <w:r w:rsidRPr="00A92A1F">
        <w:tab/>
        <w:t>(b)</w:t>
      </w:r>
      <w:r w:rsidRPr="00A92A1F">
        <w:tab/>
        <w:t>directions with respect to the procedure to be followed in relation to meetings of the committee, including directions with respect to:</w:t>
      </w:r>
    </w:p>
    <w:p w:rsidR="00D33052" w:rsidRPr="00A92A1F" w:rsidRDefault="00D33052" w:rsidP="00D33052">
      <w:pPr>
        <w:pStyle w:val="paragraphsub"/>
      </w:pPr>
      <w:r w:rsidRPr="00A92A1F">
        <w:tab/>
        <w:t>(i)</w:t>
      </w:r>
      <w:r w:rsidRPr="00A92A1F">
        <w:tab/>
        <w:t>the convening of meetings of the committee; and</w:t>
      </w:r>
    </w:p>
    <w:p w:rsidR="00D33052" w:rsidRPr="00A92A1F" w:rsidRDefault="00D33052" w:rsidP="00D33052">
      <w:pPr>
        <w:pStyle w:val="paragraphsub"/>
      </w:pPr>
      <w:r w:rsidRPr="00A92A1F">
        <w:tab/>
        <w:t>(ii)</w:t>
      </w:r>
      <w:r w:rsidRPr="00A92A1F">
        <w:tab/>
        <w:t>the number of members of the committee to constitute a quorum; and</w:t>
      </w:r>
    </w:p>
    <w:p w:rsidR="00D33052" w:rsidRPr="00A92A1F" w:rsidRDefault="00D33052" w:rsidP="00D33052">
      <w:pPr>
        <w:pStyle w:val="paragraphsub"/>
      </w:pPr>
      <w:r w:rsidRPr="00A92A1F">
        <w:tab/>
        <w:t>(iii)</w:t>
      </w:r>
      <w:r w:rsidRPr="00A92A1F">
        <w:tab/>
        <w:t>the appointment of a member of the committee to preside at meetings of the committee; and</w:t>
      </w:r>
    </w:p>
    <w:p w:rsidR="00D33052" w:rsidRPr="00A92A1F" w:rsidRDefault="00D33052" w:rsidP="00D33052">
      <w:pPr>
        <w:pStyle w:val="paragraphsub"/>
      </w:pPr>
      <w:r w:rsidRPr="00A92A1F">
        <w:tab/>
        <w:t>(iv)</w:t>
      </w:r>
      <w:r w:rsidRPr="00A92A1F">
        <w:tab/>
        <w:t>the manner in which questions arising at a meeting of the committee are to be decided; and</w:t>
      </w:r>
    </w:p>
    <w:p w:rsidR="00D33052" w:rsidRPr="00A92A1F" w:rsidRDefault="00D33052" w:rsidP="00D33052">
      <w:pPr>
        <w:pStyle w:val="paragraphsub"/>
      </w:pPr>
      <w:r w:rsidRPr="00A92A1F">
        <w:tab/>
        <w:t>(v)</w:t>
      </w:r>
      <w:r w:rsidRPr="00A92A1F">
        <w:tab/>
        <w:t>the voting rights of members of the committee; and</w:t>
      </w:r>
    </w:p>
    <w:p w:rsidR="00D33052" w:rsidRPr="00A92A1F" w:rsidRDefault="00D33052" w:rsidP="00D33052">
      <w:pPr>
        <w:pStyle w:val="paragraphsub"/>
      </w:pPr>
      <w:r w:rsidRPr="00A92A1F">
        <w:tab/>
        <w:t>(vi)</w:t>
      </w:r>
      <w:r w:rsidRPr="00A92A1F">
        <w:tab/>
        <w:t>the disclosure of members’ interests in matters being considered by the committee.</w:t>
      </w:r>
    </w:p>
    <w:p w:rsidR="00D33052" w:rsidRPr="00A92A1F" w:rsidRDefault="00D33052" w:rsidP="00D33052">
      <w:pPr>
        <w:pStyle w:val="subsection"/>
      </w:pPr>
      <w:r w:rsidRPr="00A92A1F">
        <w:tab/>
        <w:t>(4)</w:t>
      </w:r>
      <w:r w:rsidRPr="00A92A1F">
        <w:tab/>
        <w:t xml:space="preserve">In exercising its powers under </w:t>
      </w:r>
      <w:r w:rsidR="00A92A1F">
        <w:t>subsection (</w:t>
      </w:r>
      <w:r w:rsidRPr="00A92A1F">
        <w:t>1),</w:t>
      </w:r>
      <w:r w:rsidR="00404C2E" w:rsidRPr="00A92A1F">
        <w:t xml:space="preserve"> (1A),</w:t>
      </w:r>
      <w:r w:rsidRPr="00A92A1F">
        <w:t xml:space="preserve"> (2) or (3), the Authority must comply with any directions given to it by the Council.</w:t>
      </w:r>
    </w:p>
    <w:p w:rsidR="00D33052" w:rsidRPr="00A92A1F" w:rsidRDefault="00D33052" w:rsidP="00D33052">
      <w:pPr>
        <w:pStyle w:val="subsection"/>
      </w:pPr>
      <w:r w:rsidRPr="00A92A1F">
        <w:lastRenderedPageBreak/>
        <w:tab/>
        <w:t>(5)</w:t>
      </w:r>
      <w:r w:rsidRPr="00A92A1F">
        <w:tab/>
        <w:t>The Board must keep the Council informed of:</w:t>
      </w:r>
    </w:p>
    <w:p w:rsidR="00D33052" w:rsidRPr="00A92A1F" w:rsidRDefault="00D33052" w:rsidP="00D33052">
      <w:pPr>
        <w:pStyle w:val="paragraph"/>
      </w:pPr>
      <w:r w:rsidRPr="00A92A1F">
        <w:tab/>
        <w:t>(a)</w:t>
      </w:r>
      <w:r w:rsidRPr="00A92A1F">
        <w:tab/>
        <w:t>the establishment or abolition of a committee; and</w:t>
      </w:r>
    </w:p>
    <w:p w:rsidR="00D33052" w:rsidRPr="00A92A1F" w:rsidRDefault="00D33052" w:rsidP="00D33052">
      <w:pPr>
        <w:pStyle w:val="paragraph"/>
      </w:pPr>
      <w:r w:rsidRPr="00A92A1F">
        <w:tab/>
        <w:t>(b)</w:t>
      </w:r>
      <w:r w:rsidRPr="00A92A1F">
        <w:tab/>
        <w:t>any directions given by the Board to a committee.</w:t>
      </w:r>
    </w:p>
    <w:p w:rsidR="00D33052" w:rsidRPr="00A92A1F" w:rsidRDefault="00421405" w:rsidP="00D33052">
      <w:pPr>
        <w:pStyle w:val="ActHead5"/>
      </w:pPr>
      <w:bookmarkStart w:id="149" w:name="_Toc395272939"/>
      <w:r w:rsidRPr="00A92A1F">
        <w:rPr>
          <w:rStyle w:val="CharSectno"/>
        </w:rPr>
        <w:t>119</w:t>
      </w:r>
      <w:r w:rsidRPr="00A92A1F">
        <w:t xml:space="preserve">  </w:t>
      </w:r>
      <w:r w:rsidR="00D33052" w:rsidRPr="00A92A1F">
        <w:t>Remuneration and allowances</w:t>
      </w:r>
      <w:bookmarkEnd w:id="149"/>
    </w:p>
    <w:p w:rsidR="00D33052" w:rsidRPr="00A92A1F" w:rsidRDefault="00D33052" w:rsidP="00D33052">
      <w:pPr>
        <w:pStyle w:val="subsection"/>
      </w:pPr>
      <w:r w:rsidRPr="00A92A1F">
        <w:tab/>
        <w:t>(1)</w:t>
      </w:r>
      <w:r w:rsidRPr="00A92A1F">
        <w:tab/>
        <w:t>This section applies to members of the Board and of committees.</w:t>
      </w:r>
    </w:p>
    <w:p w:rsidR="00D33052" w:rsidRPr="00A92A1F" w:rsidRDefault="00D33052" w:rsidP="00D33052">
      <w:pPr>
        <w:pStyle w:val="subsection"/>
      </w:pPr>
      <w:r w:rsidRPr="00A92A1F">
        <w:tab/>
        <w:t>(2)</w:t>
      </w:r>
      <w:r w:rsidRPr="00A92A1F">
        <w:tab/>
        <w:t xml:space="preserve">Subject to </w:t>
      </w:r>
      <w:r w:rsidR="00A92A1F">
        <w:t>subsection (</w:t>
      </w:r>
      <w:r w:rsidRPr="00A92A1F">
        <w:t>3), a person to whom this section applies is to be paid:</w:t>
      </w:r>
    </w:p>
    <w:p w:rsidR="00D33052" w:rsidRPr="00A92A1F" w:rsidRDefault="00D33052" w:rsidP="00D33052">
      <w:pPr>
        <w:pStyle w:val="paragraph"/>
      </w:pPr>
      <w:r w:rsidRPr="00A92A1F">
        <w:tab/>
        <w:t>(a)</w:t>
      </w:r>
      <w:r w:rsidRPr="00A92A1F">
        <w:tab/>
        <w:t>such remuneration as is determined by the Remuneration Tribunal but, if no determination of that Tribunal is in force, such remuneration as is prescribed; and</w:t>
      </w:r>
    </w:p>
    <w:p w:rsidR="00D33052" w:rsidRPr="00A92A1F" w:rsidRDefault="00D33052" w:rsidP="00D33052">
      <w:pPr>
        <w:pStyle w:val="paragraph"/>
      </w:pPr>
      <w:r w:rsidRPr="00A92A1F">
        <w:tab/>
        <w:t>(b)</w:t>
      </w:r>
      <w:r w:rsidRPr="00A92A1F">
        <w:tab/>
        <w:t>such allowances as are prescribed.</w:t>
      </w:r>
    </w:p>
    <w:p w:rsidR="00D33052" w:rsidRPr="00A92A1F" w:rsidRDefault="00D33052" w:rsidP="00617681">
      <w:pPr>
        <w:pStyle w:val="subsection"/>
        <w:keepNext/>
        <w:keepLines/>
      </w:pPr>
      <w:r w:rsidRPr="00A92A1F">
        <w:tab/>
        <w:t>(3)</w:t>
      </w:r>
      <w:r w:rsidRPr="00A92A1F">
        <w:tab/>
        <w:t>If a person to whom this section applies is also:</w:t>
      </w:r>
    </w:p>
    <w:p w:rsidR="00D33052" w:rsidRPr="00A92A1F" w:rsidRDefault="00D33052" w:rsidP="00D33052">
      <w:pPr>
        <w:pStyle w:val="paragraph"/>
      </w:pPr>
      <w:r w:rsidRPr="00A92A1F">
        <w:tab/>
        <w:t>(a)</w:t>
      </w:r>
      <w:r w:rsidRPr="00A92A1F">
        <w:tab/>
        <w:t xml:space="preserve">in the service or employment of, or of an authority of, the Commonwealth, a State, a Territory or </w:t>
      </w:r>
      <w:smartTag w:uri="urn:schemas-microsoft-com:office:smarttags" w:element="country-region">
        <w:smartTag w:uri="urn:schemas-microsoft-com:office:smarttags" w:element="place">
          <w:r w:rsidRPr="00A92A1F">
            <w:t>New Zealand</w:t>
          </w:r>
        </w:smartTag>
      </w:smartTag>
      <w:r w:rsidRPr="00A92A1F">
        <w:t xml:space="preserve"> on a full</w:t>
      </w:r>
      <w:r w:rsidR="00A92A1F">
        <w:noBreakHyphen/>
      </w:r>
      <w:r w:rsidRPr="00A92A1F">
        <w:t>time basis; or</w:t>
      </w:r>
    </w:p>
    <w:p w:rsidR="00D33052" w:rsidRPr="00A92A1F" w:rsidRDefault="00D33052" w:rsidP="00D33052">
      <w:pPr>
        <w:pStyle w:val="paragraph"/>
        <w:keepNext/>
      </w:pPr>
      <w:r w:rsidRPr="00A92A1F">
        <w:tab/>
        <w:t>(b)</w:t>
      </w:r>
      <w:r w:rsidRPr="00A92A1F">
        <w:tab/>
        <w:t xml:space="preserve">a person who holds or performs the duties of an office or position established by or under a law of the Commonwealth, a State, a Territory or </w:t>
      </w:r>
      <w:smartTag w:uri="urn:schemas-microsoft-com:office:smarttags" w:element="country-region">
        <w:smartTag w:uri="urn:schemas-microsoft-com:office:smarttags" w:element="place">
          <w:r w:rsidRPr="00A92A1F">
            <w:t>New Zealand</w:t>
          </w:r>
        </w:smartTag>
      </w:smartTag>
      <w:r w:rsidRPr="00A92A1F">
        <w:t xml:space="preserve"> on a full</w:t>
      </w:r>
      <w:r w:rsidR="00A92A1F">
        <w:noBreakHyphen/>
      </w:r>
      <w:r w:rsidRPr="00A92A1F">
        <w:t>time basis;</w:t>
      </w:r>
    </w:p>
    <w:p w:rsidR="00D33052" w:rsidRPr="00A92A1F" w:rsidRDefault="00D33052" w:rsidP="00D33052">
      <w:pPr>
        <w:pStyle w:val="subsection2"/>
      </w:pPr>
      <w:r w:rsidRPr="00A92A1F">
        <w:t>the person is not entitled to remuneration under this Act.</w:t>
      </w:r>
    </w:p>
    <w:p w:rsidR="00D33052" w:rsidRPr="00A92A1F" w:rsidRDefault="00D33052" w:rsidP="00D33052">
      <w:pPr>
        <w:pStyle w:val="subsection"/>
      </w:pPr>
      <w:r w:rsidRPr="00A92A1F">
        <w:tab/>
        <w:t>(4)</w:t>
      </w:r>
      <w:r w:rsidRPr="00A92A1F">
        <w:tab/>
        <w:t xml:space="preserve">This section has effect subject to the </w:t>
      </w:r>
      <w:r w:rsidRPr="00A92A1F">
        <w:rPr>
          <w:i/>
        </w:rPr>
        <w:t>Remuneration Tribunal Act</w:t>
      </w:r>
      <w:r w:rsidR="00C37E67" w:rsidRPr="00A92A1F">
        <w:rPr>
          <w:i/>
        </w:rPr>
        <w:t xml:space="preserve"> </w:t>
      </w:r>
      <w:r w:rsidRPr="00A92A1F">
        <w:rPr>
          <w:i/>
        </w:rPr>
        <w:t>1973</w:t>
      </w:r>
      <w:r w:rsidRPr="00A92A1F">
        <w:t>.</w:t>
      </w:r>
    </w:p>
    <w:p w:rsidR="00D33052" w:rsidRPr="00A92A1F" w:rsidRDefault="00421405" w:rsidP="00D33052">
      <w:pPr>
        <w:pStyle w:val="ActHead5"/>
      </w:pPr>
      <w:bookmarkStart w:id="150" w:name="_Toc395272940"/>
      <w:r w:rsidRPr="00A92A1F">
        <w:rPr>
          <w:rStyle w:val="CharSectno"/>
        </w:rPr>
        <w:t>120</w:t>
      </w:r>
      <w:r w:rsidRPr="00A92A1F">
        <w:t xml:space="preserve">  </w:t>
      </w:r>
      <w:r w:rsidR="00D33052" w:rsidRPr="00A92A1F">
        <w:t>Leave of absence of members</w:t>
      </w:r>
      <w:bookmarkEnd w:id="150"/>
    </w:p>
    <w:p w:rsidR="00D33052" w:rsidRPr="00A92A1F" w:rsidRDefault="00D33052" w:rsidP="00D33052">
      <w:pPr>
        <w:pStyle w:val="subsection"/>
      </w:pPr>
      <w:r w:rsidRPr="00A92A1F">
        <w:tab/>
        <w:t>(1)</w:t>
      </w:r>
      <w:r w:rsidRPr="00A92A1F">
        <w:tab/>
        <w:t>The Minister may grant leave of absence to the Chairperson on such terms and conditions as the Minister determines.</w:t>
      </w:r>
    </w:p>
    <w:p w:rsidR="00D33052" w:rsidRPr="00A92A1F" w:rsidRDefault="00D33052" w:rsidP="00D33052">
      <w:pPr>
        <w:pStyle w:val="subsection"/>
      </w:pPr>
      <w:r w:rsidRPr="00A92A1F">
        <w:tab/>
        <w:t>(2)</w:t>
      </w:r>
      <w:r w:rsidRPr="00A92A1F">
        <w:tab/>
        <w:t>The Chairperson may grant leave of absence to any other member on such terms and conditions as the Chairperson determines.</w:t>
      </w:r>
    </w:p>
    <w:p w:rsidR="00D33052" w:rsidRPr="00A92A1F" w:rsidRDefault="00421405" w:rsidP="00D33052">
      <w:pPr>
        <w:pStyle w:val="ActHead5"/>
      </w:pPr>
      <w:bookmarkStart w:id="151" w:name="_Toc395272941"/>
      <w:r w:rsidRPr="00A92A1F">
        <w:rPr>
          <w:rStyle w:val="CharSectno"/>
        </w:rPr>
        <w:t>121</w:t>
      </w:r>
      <w:r w:rsidRPr="00A92A1F">
        <w:t xml:space="preserve">  </w:t>
      </w:r>
      <w:r w:rsidR="00D33052" w:rsidRPr="00A92A1F">
        <w:t>Acting appointments</w:t>
      </w:r>
      <w:bookmarkEnd w:id="151"/>
    </w:p>
    <w:p w:rsidR="00D33052" w:rsidRPr="00A92A1F" w:rsidRDefault="00D33052" w:rsidP="00D33052">
      <w:pPr>
        <w:pStyle w:val="subsection"/>
      </w:pPr>
      <w:r w:rsidRPr="00A92A1F">
        <w:tab/>
        <w:t>(1)</w:t>
      </w:r>
      <w:r w:rsidRPr="00A92A1F">
        <w:tab/>
        <w:t>The Minister may appoint a person to act as the Chairperson:</w:t>
      </w:r>
    </w:p>
    <w:p w:rsidR="00D33052" w:rsidRPr="00A92A1F" w:rsidRDefault="00D33052" w:rsidP="00D33052">
      <w:pPr>
        <w:pStyle w:val="paragraph"/>
      </w:pPr>
      <w:r w:rsidRPr="00A92A1F">
        <w:tab/>
        <w:t>(a)</w:t>
      </w:r>
      <w:r w:rsidRPr="00A92A1F">
        <w:tab/>
        <w:t>during a vacancy in the office of Chairperson, whether or not an appointment has previously been made to the office; or</w:t>
      </w:r>
    </w:p>
    <w:p w:rsidR="00D33052" w:rsidRPr="00A92A1F" w:rsidRDefault="00D33052" w:rsidP="00D33052">
      <w:pPr>
        <w:pStyle w:val="paragraph"/>
      </w:pPr>
      <w:r w:rsidRPr="00A92A1F">
        <w:lastRenderedPageBreak/>
        <w:tab/>
        <w:t>(b)</w:t>
      </w:r>
      <w:r w:rsidRPr="00A92A1F">
        <w:tab/>
        <w:t xml:space="preserve">during any period, or during all periods, when the Chairperson is absent from duty or from </w:t>
      </w:r>
      <w:smartTag w:uri="urn:schemas-microsoft-com:office:smarttags" w:element="country-region">
        <w:smartTag w:uri="urn:schemas-microsoft-com:office:smarttags" w:element="place">
          <w:r w:rsidRPr="00A92A1F">
            <w:t>Australia</w:t>
          </w:r>
        </w:smartTag>
      </w:smartTag>
      <w:r w:rsidRPr="00A92A1F">
        <w:t xml:space="preserve"> or is, for any other reason, unable to perform the duties of the office.</w:t>
      </w:r>
    </w:p>
    <w:p w:rsidR="00E31366" w:rsidRPr="00A92A1F" w:rsidRDefault="00E31366" w:rsidP="00E31366">
      <w:pPr>
        <w:pStyle w:val="notetext"/>
      </w:pPr>
      <w:r w:rsidRPr="00A92A1F">
        <w:t>Note:</w:t>
      </w:r>
      <w:r w:rsidRPr="00A92A1F">
        <w:tab/>
        <w:t>For rules that apply to acting appointments, see section</w:t>
      </w:r>
      <w:r w:rsidR="00A92A1F">
        <w:t> </w:t>
      </w:r>
      <w:r w:rsidRPr="00A92A1F">
        <w:t xml:space="preserve">33A of the </w:t>
      </w:r>
      <w:r w:rsidRPr="00A92A1F">
        <w:rPr>
          <w:i/>
        </w:rPr>
        <w:t>Acts Interpretation Act 1901</w:t>
      </w:r>
      <w:r w:rsidRPr="00A92A1F">
        <w:t>.</w:t>
      </w:r>
    </w:p>
    <w:p w:rsidR="00D33052" w:rsidRPr="00A92A1F" w:rsidRDefault="00D33052" w:rsidP="00D33052">
      <w:pPr>
        <w:pStyle w:val="subsection"/>
      </w:pPr>
      <w:r w:rsidRPr="00A92A1F">
        <w:tab/>
        <w:t>(2)</w:t>
      </w:r>
      <w:r w:rsidRPr="00A92A1F">
        <w:tab/>
        <w:t>The Minister may appoint a person other than the Chairperson to act as a member:</w:t>
      </w:r>
    </w:p>
    <w:p w:rsidR="00D33052" w:rsidRPr="00A92A1F" w:rsidRDefault="00D33052" w:rsidP="00D33052">
      <w:pPr>
        <w:pStyle w:val="paragraph"/>
      </w:pPr>
      <w:r w:rsidRPr="00A92A1F">
        <w:tab/>
        <w:t>(a)</w:t>
      </w:r>
      <w:r w:rsidRPr="00A92A1F">
        <w:tab/>
        <w:t>during a vacancy in the office of that member, whether or not an appointment has previously been made to the office; or</w:t>
      </w:r>
    </w:p>
    <w:p w:rsidR="00D33052" w:rsidRPr="00A92A1F" w:rsidRDefault="00D33052" w:rsidP="00D33052">
      <w:pPr>
        <w:pStyle w:val="paragraph"/>
      </w:pPr>
      <w:r w:rsidRPr="00A92A1F">
        <w:tab/>
        <w:t>(b)</w:t>
      </w:r>
      <w:r w:rsidRPr="00A92A1F">
        <w:tab/>
        <w:t xml:space="preserve">during any period, or during all periods, when that member is absent from </w:t>
      </w:r>
      <w:smartTag w:uri="urn:schemas-microsoft-com:office:smarttags" w:element="country-region">
        <w:smartTag w:uri="urn:schemas-microsoft-com:office:smarttags" w:element="place">
          <w:r w:rsidRPr="00A92A1F">
            <w:t>Australia</w:t>
          </w:r>
        </w:smartTag>
      </w:smartTag>
      <w:r w:rsidRPr="00A92A1F">
        <w:t xml:space="preserve"> or is, for any reason, unable to perform the duties of the office.</w:t>
      </w:r>
    </w:p>
    <w:p w:rsidR="00E31366" w:rsidRPr="00A92A1F" w:rsidRDefault="00E31366" w:rsidP="00E31366">
      <w:pPr>
        <w:pStyle w:val="notetext"/>
      </w:pPr>
      <w:r w:rsidRPr="00A92A1F">
        <w:t>Note:</w:t>
      </w:r>
      <w:r w:rsidRPr="00A92A1F">
        <w:tab/>
        <w:t>For rules that apply to acting appointments, see section</w:t>
      </w:r>
      <w:r w:rsidR="00A92A1F">
        <w:t> </w:t>
      </w:r>
      <w:r w:rsidRPr="00A92A1F">
        <w:t xml:space="preserve">33A of the </w:t>
      </w:r>
      <w:r w:rsidRPr="00A92A1F">
        <w:rPr>
          <w:i/>
        </w:rPr>
        <w:t>Acts Interpretation Act 1901</w:t>
      </w:r>
      <w:r w:rsidRPr="00A92A1F">
        <w:t>.</w:t>
      </w:r>
    </w:p>
    <w:p w:rsidR="00D33052" w:rsidRPr="00A92A1F" w:rsidRDefault="00421405" w:rsidP="00D33052">
      <w:pPr>
        <w:pStyle w:val="ActHead5"/>
      </w:pPr>
      <w:bookmarkStart w:id="152" w:name="_Toc395272942"/>
      <w:r w:rsidRPr="00A92A1F">
        <w:rPr>
          <w:rStyle w:val="CharSectno"/>
        </w:rPr>
        <w:t>122</w:t>
      </w:r>
      <w:r w:rsidRPr="00A92A1F">
        <w:t xml:space="preserve">  </w:t>
      </w:r>
      <w:r w:rsidR="00D33052" w:rsidRPr="00A92A1F">
        <w:t>Meetings</w:t>
      </w:r>
      <w:bookmarkEnd w:id="152"/>
    </w:p>
    <w:p w:rsidR="00D33052" w:rsidRPr="00A92A1F" w:rsidRDefault="00D33052" w:rsidP="00D33052">
      <w:pPr>
        <w:pStyle w:val="subsection"/>
      </w:pPr>
      <w:r w:rsidRPr="00A92A1F">
        <w:tab/>
        <w:t>(1)</w:t>
      </w:r>
      <w:r w:rsidRPr="00A92A1F">
        <w:tab/>
        <w:t>The Board is to hold such meetings as are necessary for the efficient performance of its functions.</w:t>
      </w:r>
    </w:p>
    <w:p w:rsidR="00D33052" w:rsidRPr="00A92A1F" w:rsidRDefault="00D33052" w:rsidP="00D33052">
      <w:pPr>
        <w:pStyle w:val="subsection"/>
      </w:pPr>
      <w:r w:rsidRPr="00A92A1F">
        <w:tab/>
        <w:t>(2)</w:t>
      </w:r>
      <w:r w:rsidRPr="00A92A1F">
        <w:tab/>
        <w:t>The Chairperson:</w:t>
      </w:r>
    </w:p>
    <w:p w:rsidR="00D33052" w:rsidRPr="00A92A1F" w:rsidRDefault="00D33052" w:rsidP="00D33052">
      <w:pPr>
        <w:pStyle w:val="paragraph"/>
      </w:pPr>
      <w:r w:rsidRPr="00A92A1F">
        <w:tab/>
        <w:t>(a)</w:t>
      </w:r>
      <w:r w:rsidRPr="00A92A1F">
        <w:tab/>
        <w:t>may convene a meeting at any time; and</w:t>
      </w:r>
    </w:p>
    <w:p w:rsidR="00D33052" w:rsidRPr="00A92A1F" w:rsidRDefault="00D33052" w:rsidP="00D33052">
      <w:pPr>
        <w:pStyle w:val="paragraph"/>
      </w:pPr>
      <w:r w:rsidRPr="00A92A1F">
        <w:tab/>
        <w:t>(b)</w:t>
      </w:r>
      <w:r w:rsidRPr="00A92A1F">
        <w:tab/>
        <w:t>must convene a meeting on receipt of a written request signed by not less than 3 other members.</w:t>
      </w:r>
    </w:p>
    <w:p w:rsidR="00D33052" w:rsidRPr="00A92A1F" w:rsidRDefault="00D33052" w:rsidP="00D33052">
      <w:pPr>
        <w:pStyle w:val="subsection"/>
      </w:pPr>
      <w:r w:rsidRPr="00A92A1F">
        <w:tab/>
        <w:t>(3)</w:t>
      </w:r>
      <w:r w:rsidRPr="00A92A1F">
        <w:tab/>
        <w:t>The Chairperson is to preside at all meetings at which he or she is present.</w:t>
      </w:r>
    </w:p>
    <w:p w:rsidR="00D33052" w:rsidRPr="00A92A1F" w:rsidRDefault="00D33052" w:rsidP="00D33052">
      <w:pPr>
        <w:pStyle w:val="subsection"/>
      </w:pPr>
      <w:r w:rsidRPr="00A92A1F">
        <w:tab/>
        <w:t>(4)</w:t>
      </w:r>
      <w:r w:rsidRPr="00A92A1F">
        <w:tab/>
        <w:t>If the Chairperson is not present at a meeting, the members present must appoint one of their number to preside.</w:t>
      </w:r>
    </w:p>
    <w:p w:rsidR="00D33052" w:rsidRPr="00A92A1F" w:rsidRDefault="00D33052" w:rsidP="00D33052">
      <w:pPr>
        <w:pStyle w:val="subsection"/>
      </w:pPr>
      <w:r w:rsidRPr="00A92A1F">
        <w:tab/>
        <w:t>(5)</w:t>
      </w:r>
      <w:r w:rsidRPr="00A92A1F">
        <w:tab/>
        <w:t>A majority of the members for the time being of the Board as constituted in a particular manner constitute a quorum for the Board as so constituted.</w:t>
      </w:r>
    </w:p>
    <w:p w:rsidR="00D33052" w:rsidRPr="00A92A1F" w:rsidRDefault="00D33052" w:rsidP="00D33052">
      <w:pPr>
        <w:pStyle w:val="subsection"/>
      </w:pPr>
      <w:r w:rsidRPr="00A92A1F">
        <w:tab/>
        <w:t>(6)</w:t>
      </w:r>
      <w:r w:rsidRPr="00A92A1F">
        <w:tab/>
        <w:t>Questions arising at a meeting of the Board as constituted in a particular manner are to be determined by a majority of the votes of the members of the Board as so constituted present and voting.</w:t>
      </w:r>
    </w:p>
    <w:p w:rsidR="00D33052" w:rsidRPr="00A92A1F" w:rsidRDefault="00D33052" w:rsidP="00D33052">
      <w:pPr>
        <w:pStyle w:val="subsection"/>
      </w:pPr>
      <w:r w:rsidRPr="00A92A1F">
        <w:lastRenderedPageBreak/>
        <w:tab/>
        <w:t>(7)</w:t>
      </w:r>
      <w:r w:rsidRPr="00A92A1F">
        <w:tab/>
        <w:t>The person presiding at a meeting of the Board has a deliberative vote and, if necessary, also has a casting vote.</w:t>
      </w:r>
    </w:p>
    <w:p w:rsidR="00D33052" w:rsidRPr="00A92A1F" w:rsidRDefault="00421405" w:rsidP="00D33052">
      <w:pPr>
        <w:pStyle w:val="ActHead5"/>
      </w:pPr>
      <w:bookmarkStart w:id="153" w:name="_Toc395272943"/>
      <w:r w:rsidRPr="00A92A1F">
        <w:rPr>
          <w:rStyle w:val="CharSectno"/>
        </w:rPr>
        <w:t>123</w:t>
      </w:r>
      <w:r w:rsidRPr="00A92A1F">
        <w:t xml:space="preserve">  </w:t>
      </w:r>
      <w:r w:rsidR="00D33052" w:rsidRPr="00A92A1F">
        <w:t>Conduct of meetings</w:t>
      </w:r>
      <w:bookmarkEnd w:id="153"/>
    </w:p>
    <w:p w:rsidR="00D33052" w:rsidRPr="00A92A1F" w:rsidRDefault="00D33052" w:rsidP="00D33052">
      <w:pPr>
        <w:pStyle w:val="subsection"/>
      </w:pPr>
      <w:r w:rsidRPr="00A92A1F">
        <w:tab/>
        <w:t>(1)</w:t>
      </w:r>
      <w:r w:rsidRPr="00A92A1F">
        <w:tab/>
        <w:t>The Board may, subject to this Part, regulate proceedings at its meetings as it considers appropriate.</w:t>
      </w:r>
    </w:p>
    <w:p w:rsidR="00D33052" w:rsidRPr="00A92A1F" w:rsidRDefault="00D33052" w:rsidP="00D33052">
      <w:pPr>
        <w:pStyle w:val="subsection"/>
      </w:pPr>
      <w:r w:rsidRPr="00A92A1F">
        <w:tab/>
        <w:t>(2)</w:t>
      </w:r>
      <w:r w:rsidRPr="00A92A1F">
        <w:tab/>
        <w:t xml:space="preserve">Without limiting </w:t>
      </w:r>
      <w:r w:rsidR="00A92A1F">
        <w:t>subsection (</w:t>
      </w:r>
      <w:r w:rsidRPr="00A92A1F">
        <w:t>1), the Board may permit members to participate in a particular meeting, or all meetings, by:</w:t>
      </w:r>
    </w:p>
    <w:p w:rsidR="00D33052" w:rsidRPr="00A92A1F" w:rsidRDefault="00D33052" w:rsidP="00D33052">
      <w:pPr>
        <w:pStyle w:val="paragraph"/>
      </w:pPr>
      <w:r w:rsidRPr="00A92A1F">
        <w:tab/>
        <w:t>(a)</w:t>
      </w:r>
      <w:r w:rsidRPr="00A92A1F">
        <w:tab/>
        <w:t>telephone; or</w:t>
      </w:r>
    </w:p>
    <w:p w:rsidR="00D33052" w:rsidRPr="00A92A1F" w:rsidRDefault="00D33052" w:rsidP="00D33052">
      <w:pPr>
        <w:pStyle w:val="paragraph"/>
      </w:pPr>
      <w:r w:rsidRPr="00A92A1F">
        <w:tab/>
        <w:t>(b)</w:t>
      </w:r>
      <w:r w:rsidRPr="00A92A1F">
        <w:tab/>
        <w:t>closed</w:t>
      </w:r>
      <w:r w:rsidR="00A92A1F">
        <w:noBreakHyphen/>
      </w:r>
      <w:r w:rsidRPr="00A92A1F">
        <w:t>circuit television; or</w:t>
      </w:r>
    </w:p>
    <w:p w:rsidR="00D33052" w:rsidRPr="00A92A1F" w:rsidRDefault="00D33052" w:rsidP="00D33052">
      <w:pPr>
        <w:pStyle w:val="paragraph"/>
      </w:pPr>
      <w:r w:rsidRPr="00A92A1F">
        <w:tab/>
        <w:t>(c)</w:t>
      </w:r>
      <w:r w:rsidRPr="00A92A1F">
        <w:tab/>
        <w:t>any other means of communication.</w:t>
      </w:r>
    </w:p>
    <w:p w:rsidR="00D33052" w:rsidRPr="00A92A1F" w:rsidRDefault="00D33052" w:rsidP="00D33052">
      <w:pPr>
        <w:pStyle w:val="subsection"/>
      </w:pPr>
      <w:r w:rsidRPr="00A92A1F">
        <w:tab/>
        <w:t>(3)</w:t>
      </w:r>
      <w:r w:rsidRPr="00A92A1F">
        <w:tab/>
        <w:t xml:space="preserve">A member who is permitted to participate in a meeting under </w:t>
      </w:r>
      <w:r w:rsidR="00A92A1F">
        <w:t>subsection (</w:t>
      </w:r>
      <w:r w:rsidRPr="00A92A1F">
        <w:t>2) is to be regarded as being present at that meeting.</w:t>
      </w:r>
    </w:p>
    <w:p w:rsidR="00D33052" w:rsidRPr="00A92A1F" w:rsidRDefault="00421405" w:rsidP="00D33052">
      <w:pPr>
        <w:pStyle w:val="ActHead5"/>
      </w:pPr>
      <w:bookmarkStart w:id="154" w:name="_Toc395272944"/>
      <w:r w:rsidRPr="00A92A1F">
        <w:rPr>
          <w:rStyle w:val="CharSectno"/>
        </w:rPr>
        <w:t>124</w:t>
      </w:r>
      <w:r w:rsidRPr="00A92A1F">
        <w:t xml:space="preserve">  </w:t>
      </w:r>
      <w:r w:rsidR="00D33052" w:rsidRPr="00A92A1F">
        <w:t>Resolutions without formal meetings</w:t>
      </w:r>
      <w:bookmarkEnd w:id="154"/>
    </w:p>
    <w:p w:rsidR="00D33052" w:rsidRPr="00A92A1F" w:rsidRDefault="00D33052" w:rsidP="00D33052">
      <w:pPr>
        <w:pStyle w:val="subsection"/>
      </w:pPr>
      <w:r w:rsidRPr="00A92A1F">
        <w:tab/>
      </w:r>
      <w:r w:rsidRPr="00A92A1F">
        <w:tab/>
        <w:t>Where the Board so determines, a resolution is taken to have been passed at a meeting of the Board if:</w:t>
      </w:r>
    </w:p>
    <w:p w:rsidR="00D33052" w:rsidRPr="00A92A1F" w:rsidRDefault="00D33052" w:rsidP="00D33052">
      <w:pPr>
        <w:pStyle w:val="paragraph"/>
      </w:pPr>
      <w:r w:rsidRPr="00A92A1F">
        <w:tab/>
        <w:t>(a)</w:t>
      </w:r>
      <w:r w:rsidRPr="00A92A1F">
        <w:tab/>
        <w:t>without meeting, a majority of the number of members indicate agreement with the resolution in accordance with the method determined by the Board; and</w:t>
      </w:r>
    </w:p>
    <w:p w:rsidR="00D33052" w:rsidRPr="00A92A1F" w:rsidRDefault="00D33052" w:rsidP="00D33052">
      <w:pPr>
        <w:pStyle w:val="paragraph"/>
      </w:pPr>
      <w:r w:rsidRPr="00A92A1F">
        <w:tab/>
        <w:t>(b)</w:t>
      </w:r>
      <w:r w:rsidRPr="00A92A1F">
        <w:tab/>
        <w:t>that majority would, if present at a meeting of the Board, have constituted a quorum under subsection</w:t>
      </w:r>
      <w:r w:rsidR="00A92A1F">
        <w:t> </w:t>
      </w:r>
      <w:r w:rsidR="002248EB" w:rsidRPr="00A92A1F">
        <w:t>122(5)</w:t>
      </w:r>
      <w:r w:rsidRPr="00A92A1F">
        <w:t>.</w:t>
      </w:r>
    </w:p>
    <w:p w:rsidR="00D33052" w:rsidRPr="00A92A1F" w:rsidRDefault="00421405" w:rsidP="00D33052">
      <w:pPr>
        <w:pStyle w:val="ActHead5"/>
      </w:pPr>
      <w:bookmarkStart w:id="155" w:name="_Toc395272945"/>
      <w:r w:rsidRPr="00A92A1F">
        <w:rPr>
          <w:rStyle w:val="CharSectno"/>
        </w:rPr>
        <w:t>125</w:t>
      </w:r>
      <w:r w:rsidRPr="00A92A1F">
        <w:t xml:space="preserve">  </w:t>
      </w:r>
      <w:r w:rsidR="00D33052" w:rsidRPr="00A92A1F">
        <w:t>Disclosure of interests</w:t>
      </w:r>
      <w:bookmarkEnd w:id="155"/>
    </w:p>
    <w:p w:rsidR="00D33052" w:rsidRPr="00A92A1F" w:rsidRDefault="00D33052" w:rsidP="00D33052">
      <w:pPr>
        <w:pStyle w:val="subsection"/>
      </w:pPr>
      <w:r w:rsidRPr="00A92A1F">
        <w:tab/>
        <w:t>(4)</w:t>
      </w:r>
      <w:r w:rsidRPr="00A92A1F">
        <w:tab/>
        <w:t>A member who has a material personal interest, including an interest in relation to academic or research associations of the member, in a matter being considered or about to be considered by the Board in accordance with section</w:t>
      </w:r>
      <w:r w:rsidR="00A92A1F">
        <w:t> </w:t>
      </w:r>
      <w:r w:rsidR="002248EB" w:rsidRPr="00A92A1F">
        <w:t>124</w:t>
      </w:r>
      <w:r w:rsidRPr="00A92A1F">
        <w:t xml:space="preserve"> must, as soon as practicable after the relevant facts have come to the member’s knowledge, disclose the nature of that interest to the Minister.</w:t>
      </w:r>
    </w:p>
    <w:p w:rsidR="00162466" w:rsidRPr="00A92A1F" w:rsidRDefault="00162466" w:rsidP="00162466">
      <w:pPr>
        <w:pStyle w:val="subsection"/>
        <w:rPr>
          <w:rFonts w:eastAsia="Calibri"/>
        </w:rPr>
      </w:pPr>
      <w:r w:rsidRPr="00A92A1F">
        <w:tab/>
        <w:t>(4A)</w:t>
      </w:r>
      <w:r w:rsidRPr="00A92A1F">
        <w:tab/>
      </w:r>
      <w:r w:rsidR="00A92A1F">
        <w:t>Subsection (</w:t>
      </w:r>
      <w:r w:rsidRPr="00A92A1F">
        <w:t xml:space="preserve">4) </w:t>
      </w:r>
      <w:r w:rsidRPr="00A92A1F">
        <w:rPr>
          <w:rFonts w:eastAsia="Calibri"/>
        </w:rPr>
        <w:t>applies in addition to section</w:t>
      </w:r>
      <w:r w:rsidR="00A92A1F">
        <w:rPr>
          <w:rFonts w:eastAsia="Calibri"/>
        </w:rPr>
        <w:t> </w:t>
      </w:r>
      <w:r w:rsidRPr="00A92A1F">
        <w:rPr>
          <w:rFonts w:eastAsia="Calibri"/>
        </w:rPr>
        <w:t xml:space="preserve">29 of the </w:t>
      </w:r>
      <w:r w:rsidRPr="00A92A1F">
        <w:rPr>
          <w:rFonts w:eastAsia="Calibri"/>
          <w:i/>
        </w:rPr>
        <w:t>Public Governance, Performance and Accountability Act 2013</w:t>
      </w:r>
      <w:r w:rsidRPr="00A92A1F">
        <w:rPr>
          <w:rFonts w:eastAsia="Calibri"/>
        </w:rPr>
        <w:t xml:space="preserve"> (which deals with the duty to disclose interests).</w:t>
      </w:r>
    </w:p>
    <w:p w:rsidR="00D33052" w:rsidRPr="00A92A1F" w:rsidRDefault="00D33052" w:rsidP="00D33052">
      <w:pPr>
        <w:pStyle w:val="subsection"/>
      </w:pPr>
      <w:r w:rsidRPr="00A92A1F">
        <w:lastRenderedPageBreak/>
        <w:tab/>
        <w:t>(5)</w:t>
      </w:r>
      <w:r w:rsidRPr="00A92A1F">
        <w:tab/>
        <w:t>The Board must establish and maintain a system for the declaration and registration of material personal interests of its members</w:t>
      </w:r>
      <w:r w:rsidR="00162466" w:rsidRPr="00A92A1F">
        <w:t xml:space="preserve"> that have been disclosed under this section or for the purposes of section</w:t>
      </w:r>
      <w:r w:rsidR="00A92A1F">
        <w:t> </w:t>
      </w:r>
      <w:r w:rsidR="00162466" w:rsidRPr="00A92A1F">
        <w:t xml:space="preserve">29 of the </w:t>
      </w:r>
      <w:r w:rsidR="00162466" w:rsidRPr="00A92A1F">
        <w:rPr>
          <w:i/>
        </w:rPr>
        <w:t>Public Governance, Performance and Accountability Act 2013</w:t>
      </w:r>
      <w:r w:rsidRPr="00A92A1F">
        <w:t>.</w:t>
      </w:r>
    </w:p>
    <w:p w:rsidR="00D33052" w:rsidRPr="00A92A1F" w:rsidRDefault="00D33052" w:rsidP="00D33052">
      <w:pPr>
        <w:pStyle w:val="subsection"/>
      </w:pPr>
      <w:r w:rsidRPr="00A92A1F">
        <w:tab/>
        <w:t>(6)</w:t>
      </w:r>
      <w:r w:rsidRPr="00A92A1F">
        <w:tab/>
        <w:t xml:space="preserve">The entries recorded in the register of members’ interests must be published by the Board on </w:t>
      </w:r>
      <w:r w:rsidR="00B46316" w:rsidRPr="00A92A1F">
        <w:t xml:space="preserve">the Authority’s </w:t>
      </w:r>
      <w:r w:rsidR="003B6A4E" w:rsidRPr="00A92A1F">
        <w:t>website</w:t>
      </w:r>
      <w:r w:rsidRPr="00A92A1F">
        <w:t>.</w:t>
      </w:r>
    </w:p>
    <w:p w:rsidR="00D33052" w:rsidRPr="00A92A1F" w:rsidRDefault="00421405" w:rsidP="00D33052">
      <w:pPr>
        <w:pStyle w:val="ActHead5"/>
      </w:pPr>
      <w:bookmarkStart w:id="156" w:name="_Toc395272946"/>
      <w:r w:rsidRPr="00A92A1F">
        <w:rPr>
          <w:rStyle w:val="CharSectno"/>
        </w:rPr>
        <w:t>126</w:t>
      </w:r>
      <w:r w:rsidRPr="00A92A1F">
        <w:t xml:space="preserve">  </w:t>
      </w:r>
      <w:r w:rsidR="00D33052" w:rsidRPr="00A92A1F">
        <w:t>Resignation</w:t>
      </w:r>
      <w:bookmarkEnd w:id="156"/>
    </w:p>
    <w:p w:rsidR="00D33052" w:rsidRPr="00A92A1F" w:rsidRDefault="00D33052" w:rsidP="00D33052">
      <w:pPr>
        <w:pStyle w:val="subsection"/>
      </w:pPr>
      <w:r w:rsidRPr="00A92A1F">
        <w:tab/>
      </w:r>
      <w:r w:rsidRPr="00A92A1F">
        <w:tab/>
        <w:t>A member may resign by instrument in writing delivered to the Minister.</w:t>
      </w:r>
    </w:p>
    <w:p w:rsidR="00D33052" w:rsidRPr="00A92A1F" w:rsidRDefault="00421405" w:rsidP="00D33052">
      <w:pPr>
        <w:pStyle w:val="ActHead5"/>
      </w:pPr>
      <w:bookmarkStart w:id="157" w:name="_Toc395272947"/>
      <w:r w:rsidRPr="00A92A1F">
        <w:rPr>
          <w:rStyle w:val="CharSectno"/>
        </w:rPr>
        <w:t>127</w:t>
      </w:r>
      <w:r w:rsidRPr="00A92A1F">
        <w:t xml:space="preserve">  </w:t>
      </w:r>
      <w:r w:rsidR="00D33052" w:rsidRPr="00A92A1F">
        <w:t>Termination of appointment</w:t>
      </w:r>
      <w:bookmarkEnd w:id="157"/>
    </w:p>
    <w:p w:rsidR="00D33052" w:rsidRPr="00A92A1F" w:rsidRDefault="00D33052" w:rsidP="00D33052">
      <w:pPr>
        <w:pStyle w:val="subsection"/>
      </w:pPr>
      <w:r w:rsidRPr="00A92A1F">
        <w:tab/>
        <w:t>(1)</w:t>
      </w:r>
      <w:r w:rsidRPr="00A92A1F">
        <w:tab/>
        <w:t>The Minister may terminate the appointment of a member for misbehaviour or physical or mental incapacity.</w:t>
      </w:r>
    </w:p>
    <w:p w:rsidR="00D33052" w:rsidRPr="00A92A1F" w:rsidRDefault="00D33052" w:rsidP="00D33052">
      <w:pPr>
        <w:pStyle w:val="subsection"/>
        <w:keepNext/>
      </w:pPr>
      <w:r w:rsidRPr="00A92A1F">
        <w:tab/>
        <w:t>(2)</w:t>
      </w:r>
      <w:r w:rsidRPr="00A92A1F">
        <w:tab/>
        <w:t>If:</w:t>
      </w:r>
    </w:p>
    <w:p w:rsidR="00D33052" w:rsidRPr="00A92A1F" w:rsidRDefault="00D33052" w:rsidP="00D33052">
      <w:pPr>
        <w:pStyle w:val="paragraph"/>
      </w:pPr>
      <w:r w:rsidRPr="00A92A1F">
        <w:tab/>
        <w:t>(a)</w:t>
      </w:r>
      <w:r w:rsidRPr="00A92A1F">
        <w:tab/>
        <w:t>a member becomes bankrupt, applies to take the benefit of any law for the relief of bankrupt or insolvent debtors, compounds with creditors or makes an assignment of remuneration for their benefit; or</w:t>
      </w:r>
    </w:p>
    <w:p w:rsidR="00D33052" w:rsidRPr="00A92A1F" w:rsidRDefault="00D33052" w:rsidP="00D33052">
      <w:pPr>
        <w:pStyle w:val="paragraph"/>
      </w:pPr>
      <w:r w:rsidRPr="00A92A1F">
        <w:tab/>
        <w:t>(b)</w:t>
      </w:r>
      <w:r w:rsidRPr="00A92A1F">
        <w:tab/>
        <w:t>a member fails, without reasonable excuse, to comply with section</w:t>
      </w:r>
      <w:r w:rsidR="00A92A1F">
        <w:t> </w:t>
      </w:r>
      <w:r w:rsidR="002248EB" w:rsidRPr="00A92A1F">
        <w:t>125</w:t>
      </w:r>
      <w:r w:rsidRPr="00A92A1F">
        <w:t>; or</w:t>
      </w:r>
    </w:p>
    <w:p w:rsidR="00D33052" w:rsidRPr="00A92A1F" w:rsidRDefault="00D33052" w:rsidP="00D33052">
      <w:pPr>
        <w:pStyle w:val="paragraph"/>
      </w:pPr>
      <w:r w:rsidRPr="00A92A1F">
        <w:tab/>
        <w:t>(c)</w:t>
      </w:r>
      <w:r w:rsidRPr="00A92A1F">
        <w:tab/>
        <w:t>a member, being the Chairperson:</w:t>
      </w:r>
    </w:p>
    <w:p w:rsidR="00D33052" w:rsidRPr="00A92A1F" w:rsidRDefault="00D33052" w:rsidP="00D33052">
      <w:pPr>
        <w:pStyle w:val="paragraphsub"/>
      </w:pPr>
      <w:r w:rsidRPr="00A92A1F">
        <w:tab/>
        <w:t>(i)</w:t>
      </w:r>
      <w:r w:rsidRPr="00A92A1F">
        <w:tab/>
        <w:t>engages, except with the approval of the Minister, in paid employment outside the duties of his or her office; or</w:t>
      </w:r>
    </w:p>
    <w:p w:rsidR="00D33052" w:rsidRPr="00A92A1F" w:rsidRDefault="00D33052" w:rsidP="00D33052">
      <w:pPr>
        <w:pStyle w:val="paragraphsub"/>
      </w:pPr>
      <w:r w:rsidRPr="00A92A1F">
        <w:tab/>
        <w:t>(ii)</w:t>
      </w:r>
      <w:r w:rsidRPr="00A92A1F">
        <w:tab/>
        <w:t>is absent from duty, except on leave of absence granted by the Minister, for 14 consecutive days or for 28 days in any 12 months; or</w:t>
      </w:r>
    </w:p>
    <w:p w:rsidR="00D33052" w:rsidRPr="00A92A1F" w:rsidRDefault="00D33052" w:rsidP="00D33052">
      <w:pPr>
        <w:pStyle w:val="paragraph"/>
      </w:pPr>
      <w:r w:rsidRPr="00A92A1F">
        <w:tab/>
        <w:t>(d)</w:t>
      </w:r>
      <w:r w:rsidRPr="00A92A1F">
        <w:tab/>
        <w:t>a member, other than the Chairperson:</w:t>
      </w:r>
    </w:p>
    <w:p w:rsidR="00D33052" w:rsidRPr="00A92A1F" w:rsidRDefault="00D33052" w:rsidP="00D33052">
      <w:pPr>
        <w:pStyle w:val="paragraphsub"/>
      </w:pPr>
      <w:r w:rsidRPr="00A92A1F">
        <w:tab/>
        <w:t>(i)</w:t>
      </w:r>
      <w:r w:rsidRPr="00A92A1F">
        <w:tab/>
        <w:t>engages in any paid employment that, in the Minister’s opinion, conflicts with the proper performance of the member’s functions; or</w:t>
      </w:r>
    </w:p>
    <w:p w:rsidR="00D33052" w:rsidRPr="00A92A1F" w:rsidRDefault="00D33052" w:rsidP="00D33052">
      <w:pPr>
        <w:pStyle w:val="paragraphsub"/>
      </w:pPr>
      <w:r w:rsidRPr="00A92A1F">
        <w:lastRenderedPageBreak/>
        <w:tab/>
        <w:t>(ii)</w:t>
      </w:r>
      <w:r w:rsidRPr="00A92A1F">
        <w:tab/>
        <w:t>is absent, except on leave of absence granted under subsection</w:t>
      </w:r>
      <w:r w:rsidR="00A92A1F">
        <w:t> </w:t>
      </w:r>
      <w:r w:rsidR="002248EB" w:rsidRPr="00A92A1F">
        <w:t>120(2)</w:t>
      </w:r>
      <w:r w:rsidRPr="00A92A1F">
        <w:t xml:space="preserve">, from 3 consecutive meetings of the Board; </w:t>
      </w:r>
    </w:p>
    <w:p w:rsidR="00D33052" w:rsidRPr="00A92A1F" w:rsidRDefault="00D33052" w:rsidP="00D33052">
      <w:pPr>
        <w:pStyle w:val="subsection2"/>
      </w:pPr>
      <w:r w:rsidRPr="00A92A1F">
        <w:t>the Minister may terminate the appointment of the member.</w:t>
      </w:r>
    </w:p>
    <w:p w:rsidR="00162466" w:rsidRPr="00A92A1F" w:rsidRDefault="00162466" w:rsidP="00162466">
      <w:pPr>
        <w:pStyle w:val="notetext"/>
      </w:pPr>
      <w:r w:rsidRPr="00A92A1F">
        <w:t>Note:</w:t>
      </w:r>
      <w:r w:rsidRPr="00A92A1F">
        <w:tab/>
        <w:t>The appointment of a member may also be terminated under section</w:t>
      </w:r>
      <w:r w:rsidR="00A92A1F">
        <w:t> </w:t>
      </w:r>
      <w:r w:rsidRPr="00A92A1F">
        <w:t xml:space="preserve">30 of the </w:t>
      </w:r>
      <w:r w:rsidRPr="00A92A1F">
        <w:rPr>
          <w:i/>
        </w:rPr>
        <w:t>Public Governance, Performance and Accountability Act 2013</w:t>
      </w:r>
      <w:r w:rsidRPr="00A92A1F">
        <w:t xml:space="preserve"> (which deals with terminating the appointment of an accountable authority, or a member of an accountable authority, for contravening general duties of officials).</w:t>
      </w:r>
    </w:p>
    <w:p w:rsidR="00D33052" w:rsidRPr="00A92A1F" w:rsidRDefault="00D33052" w:rsidP="00B24F5A">
      <w:pPr>
        <w:pStyle w:val="ActHead3"/>
        <w:pageBreakBefore/>
      </w:pPr>
      <w:bookmarkStart w:id="158" w:name="_Toc395272948"/>
      <w:r w:rsidRPr="00A92A1F">
        <w:rPr>
          <w:rStyle w:val="CharDivNo"/>
        </w:rPr>
        <w:lastRenderedPageBreak/>
        <w:t>Division</w:t>
      </w:r>
      <w:r w:rsidR="00A92A1F">
        <w:rPr>
          <w:rStyle w:val="CharDivNo"/>
        </w:rPr>
        <w:t> </w:t>
      </w:r>
      <w:r w:rsidRPr="00A92A1F">
        <w:rPr>
          <w:rStyle w:val="CharDivNo"/>
        </w:rPr>
        <w:t>2</w:t>
      </w:r>
      <w:r w:rsidRPr="00A92A1F">
        <w:t>—</w:t>
      </w:r>
      <w:r w:rsidRPr="00A92A1F">
        <w:rPr>
          <w:rStyle w:val="CharDivText"/>
        </w:rPr>
        <w:t>The Chief Executive Officer</w:t>
      </w:r>
      <w:bookmarkEnd w:id="158"/>
    </w:p>
    <w:p w:rsidR="00D33052" w:rsidRPr="00A92A1F" w:rsidRDefault="00421405" w:rsidP="00D33052">
      <w:pPr>
        <w:pStyle w:val="ActHead5"/>
      </w:pPr>
      <w:bookmarkStart w:id="159" w:name="_Toc395272949"/>
      <w:r w:rsidRPr="00A92A1F">
        <w:rPr>
          <w:rStyle w:val="CharSectno"/>
        </w:rPr>
        <w:t>128</w:t>
      </w:r>
      <w:r w:rsidRPr="00A92A1F">
        <w:t xml:space="preserve">  </w:t>
      </w:r>
      <w:r w:rsidR="00D33052" w:rsidRPr="00A92A1F">
        <w:t>Appointment</w:t>
      </w:r>
      <w:bookmarkEnd w:id="159"/>
    </w:p>
    <w:p w:rsidR="00D33052" w:rsidRPr="00A92A1F" w:rsidRDefault="00D33052" w:rsidP="00D33052">
      <w:pPr>
        <w:pStyle w:val="subsection"/>
      </w:pPr>
      <w:r w:rsidRPr="00A92A1F">
        <w:tab/>
        <w:t>(1)</w:t>
      </w:r>
      <w:r w:rsidRPr="00A92A1F">
        <w:tab/>
        <w:t>There is to be a Chief Executive Officer of the Authority.</w:t>
      </w:r>
    </w:p>
    <w:p w:rsidR="00D33052" w:rsidRPr="00A92A1F" w:rsidRDefault="00D33052" w:rsidP="00D33052">
      <w:pPr>
        <w:pStyle w:val="subsection"/>
      </w:pPr>
      <w:r w:rsidRPr="00A92A1F">
        <w:tab/>
        <w:t>(2)</w:t>
      </w:r>
      <w:r w:rsidRPr="00A92A1F">
        <w:tab/>
        <w:t>The Chief Executive Officer is to be appointed by the Board on a full</w:t>
      </w:r>
      <w:r w:rsidR="00A92A1F">
        <w:noBreakHyphen/>
      </w:r>
      <w:r w:rsidRPr="00A92A1F">
        <w:t>time basis.</w:t>
      </w:r>
    </w:p>
    <w:p w:rsidR="00D33052" w:rsidRPr="00A92A1F" w:rsidRDefault="00D33052" w:rsidP="00D33052">
      <w:pPr>
        <w:pStyle w:val="subsection"/>
      </w:pPr>
      <w:r w:rsidRPr="00A92A1F">
        <w:tab/>
        <w:t>(3)</w:t>
      </w:r>
      <w:r w:rsidRPr="00A92A1F">
        <w:tab/>
        <w:t>The Minister must not appoint a person as the Chief Executive Officer if, at any time during the period of 2 years ending immediately before the proposed period of appointment, the person was employed by a body corporate whose primary commercial activity relates directly to the production or manufacture of food.</w:t>
      </w:r>
    </w:p>
    <w:p w:rsidR="00D33052" w:rsidRPr="00A92A1F" w:rsidRDefault="00D33052" w:rsidP="00D33052">
      <w:pPr>
        <w:pStyle w:val="subsection"/>
      </w:pPr>
      <w:r w:rsidRPr="00A92A1F">
        <w:tab/>
        <w:t>(3A)</w:t>
      </w:r>
      <w:r w:rsidRPr="00A92A1F">
        <w:tab/>
        <w:t xml:space="preserve">For the purposes of </w:t>
      </w:r>
      <w:r w:rsidR="00A92A1F">
        <w:t>subsection (</w:t>
      </w:r>
      <w:r w:rsidRPr="00A92A1F">
        <w:t>3):</w:t>
      </w:r>
    </w:p>
    <w:p w:rsidR="00D33052" w:rsidRPr="00A92A1F" w:rsidRDefault="00D33052" w:rsidP="00D33052">
      <w:pPr>
        <w:pStyle w:val="paragraph"/>
      </w:pPr>
      <w:r w:rsidRPr="00A92A1F">
        <w:tab/>
        <w:t>(a)</w:t>
      </w:r>
      <w:r w:rsidRPr="00A92A1F">
        <w:tab/>
        <w:t>a director (however described) of a body corporate is taken to be employed by the body corporate; and</w:t>
      </w:r>
    </w:p>
    <w:p w:rsidR="00D33052" w:rsidRPr="00A92A1F" w:rsidRDefault="00D33052" w:rsidP="00D33052">
      <w:pPr>
        <w:pStyle w:val="paragraph"/>
      </w:pPr>
      <w:r w:rsidRPr="00A92A1F">
        <w:tab/>
        <w:t>(b)</w:t>
      </w:r>
      <w:r w:rsidRPr="00A92A1F">
        <w:tab/>
        <w:t>the secretary (however described) of a body corporate is taken to be employed by the body corporate.</w:t>
      </w:r>
    </w:p>
    <w:p w:rsidR="00D33052" w:rsidRPr="00A92A1F" w:rsidRDefault="00D33052" w:rsidP="00D33052">
      <w:pPr>
        <w:pStyle w:val="subsection"/>
      </w:pPr>
      <w:r w:rsidRPr="00A92A1F">
        <w:tab/>
        <w:t>(4)</w:t>
      </w:r>
      <w:r w:rsidRPr="00A92A1F">
        <w:tab/>
        <w:t>The Minister must not appoint a person as the Chief Executive Officer if the person has a pecuniary interest in a body corporate whose primary commercial activity relates directly to the production or manufacture of food.</w:t>
      </w:r>
    </w:p>
    <w:p w:rsidR="00D33052" w:rsidRPr="00A92A1F" w:rsidRDefault="00421405" w:rsidP="00D33052">
      <w:pPr>
        <w:pStyle w:val="ActHead5"/>
      </w:pPr>
      <w:bookmarkStart w:id="160" w:name="_Toc395272950"/>
      <w:r w:rsidRPr="00A92A1F">
        <w:rPr>
          <w:rStyle w:val="CharSectno"/>
        </w:rPr>
        <w:t>129</w:t>
      </w:r>
      <w:r w:rsidRPr="00A92A1F">
        <w:t xml:space="preserve">  </w:t>
      </w:r>
      <w:r w:rsidR="00D33052" w:rsidRPr="00A92A1F">
        <w:t>Duties</w:t>
      </w:r>
      <w:bookmarkEnd w:id="160"/>
    </w:p>
    <w:p w:rsidR="00D33052" w:rsidRPr="00A92A1F" w:rsidRDefault="00D33052" w:rsidP="00D33052">
      <w:pPr>
        <w:pStyle w:val="subsection"/>
      </w:pPr>
      <w:r w:rsidRPr="00A92A1F">
        <w:tab/>
        <w:t>(1)</w:t>
      </w:r>
      <w:r w:rsidRPr="00A92A1F">
        <w:tab/>
        <w:t>The Chief Executive Officer is responsible for the day</w:t>
      </w:r>
      <w:r w:rsidR="00A92A1F">
        <w:noBreakHyphen/>
      </w:r>
      <w:r w:rsidRPr="00A92A1F">
        <w:t>to</w:t>
      </w:r>
      <w:r w:rsidR="00A92A1F">
        <w:noBreakHyphen/>
      </w:r>
      <w:r w:rsidRPr="00A92A1F">
        <w:t>day administration of the Authority and the control of its operations.</w:t>
      </w:r>
    </w:p>
    <w:p w:rsidR="00D33052" w:rsidRPr="00A92A1F" w:rsidRDefault="00D33052" w:rsidP="00D33052">
      <w:pPr>
        <w:pStyle w:val="subsection"/>
      </w:pPr>
      <w:r w:rsidRPr="00A92A1F">
        <w:tab/>
        <w:t>(2)</w:t>
      </w:r>
      <w:r w:rsidRPr="00A92A1F">
        <w:tab/>
        <w:t>The Chief Executive Officer is to act in accordance with any policies determined, and any directions given, by the Board in writing.</w:t>
      </w:r>
    </w:p>
    <w:p w:rsidR="00B46316" w:rsidRPr="00A92A1F" w:rsidRDefault="00B46316" w:rsidP="00B46316">
      <w:pPr>
        <w:pStyle w:val="subsection"/>
      </w:pPr>
      <w:r w:rsidRPr="00A92A1F">
        <w:tab/>
        <w:t>(3)</w:t>
      </w:r>
      <w:r w:rsidRPr="00A92A1F">
        <w:tab/>
        <w:t>The Chief Executive Officer is not authorised to act on behalf of the Authority under:</w:t>
      </w:r>
    </w:p>
    <w:p w:rsidR="00B46316" w:rsidRPr="00A92A1F" w:rsidRDefault="00B46316" w:rsidP="00B46316">
      <w:pPr>
        <w:pStyle w:val="paragraph"/>
      </w:pPr>
      <w:r w:rsidRPr="00A92A1F">
        <w:tab/>
        <w:t>(a)</w:t>
      </w:r>
      <w:r w:rsidRPr="00A92A1F">
        <w:tab/>
        <w:t>paragraph</w:t>
      </w:r>
      <w:r w:rsidR="00A92A1F">
        <w:t> </w:t>
      </w:r>
      <w:r w:rsidRPr="00A92A1F">
        <w:t>33(1)(a); or</w:t>
      </w:r>
    </w:p>
    <w:p w:rsidR="00B46316" w:rsidRPr="00A92A1F" w:rsidRDefault="00B46316" w:rsidP="00B46316">
      <w:pPr>
        <w:pStyle w:val="paragraph"/>
      </w:pPr>
      <w:r w:rsidRPr="00A92A1F">
        <w:tab/>
        <w:t>(b)</w:t>
      </w:r>
      <w:r w:rsidRPr="00A92A1F">
        <w:tab/>
        <w:t>subsection</w:t>
      </w:r>
      <w:r w:rsidR="00A92A1F">
        <w:t> </w:t>
      </w:r>
      <w:r w:rsidRPr="00A92A1F">
        <w:t>35(1); or</w:t>
      </w:r>
    </w:p>
    <w:p w:rsidR="00B46316" w:rsidRPr="00A92A1F" w:rsidRDefault="00B46316" w:rsidP="00B46316">
      <w:pPr>
        <w:pStyle w:val="paragraph"/>
      </w:pPr>
      <w:r w:rsidRPr="00A92A1F">
        <w:lastRenderedPageBreak/>
        <w:tab/>
        <w:t>(c)</w:t>
      </w:r>
      <w:r w:rsidRPr="00A92A1F">
        <w:tab/>
        <w:t>paragraph</w:t>
      </w:r>
      <w:r w:rsidR="00A92A1F">
        <w:t> </w:t>
      </w:r>
      <w:r w:rsidRPr="00A92A1F">
        <w:t>41(2)(a); or</w:t>
      </w:r>
    </w:p>
    <w:p w:rsidR="0080095D" w:rsidRPr="00A92A1F" w:rsidRDefault="0080095D" w:rsidP="0080095D">
      <w:pPr>
        <w:pStyle w:val="paragraph"/>
      </w:pPr>
      <w:r w:rsidRPr="00A92A1F">
        <w:tab/>
        <w:t>(d)</w:t>
      </w:r>
      <w:r w:rsidRPr="00A92A1F">
        <w:tab/>
        <w:t>paragraph</w:t>
      </w:r>
      <w:r w:rsidR="00A92A1F">
        <w:t> </w:t>
      </w:r>
      <w:r w:rsidRPr="00A92A1F">
        <w:t>52(1)(a); or</w:t>
      </w:r>
    </w:p>
    <w:p w:rsidR="00B46316" w:rsidRPr="00A92A1F" w:rsidRDefault="00B46316" w:rsidP="00B46316">
      <w:pPr>
        <w:pStyle w:val="paragraph"/>
      </w:pPr>
      <w:r w:rsidRPr="00A92A1F">
        <w:tab/>
        <w:t>(e)</w:t>
      </w:r>
      <w:r w:rsidRPr="00A92A1F">
        <w:tab/>
        <w:t>paragraph</w:t>
      </w:r>
      <w:r w:rsidR="00A92A1F">
        <w:t> </w:t>
      </w:r>
      <w:r w:rsidRPr="00A92A1F">
        <w:t>63(1)(a); or</w:t>
      </w:r>
    </w:p>
    <w:p w:rsidR="00B46316" w:rsidRPr="00A92A1F" w:rsidRDefault="00B46316" w:rsidP="00B46316">
      <w:pPr>
        <w:pStyle w:val="paragraph"/>
      </w:pPr>
      <w:r w:rsidRPr="00A92A1F">
        <w:tab/>
        <w:t>(f)</w:t>
      </w:r>
      <w:r w:rsidRPr="00A92A1F">
        <w:tab/>
        <w:t>subsection</w:t>
      </w:r>
      <w:r w:rsidR="00A92A1F">
        <w:t> </w:t>
      </w:r>
      <w:r w:rsidRPr="00A92A1F">
        <w:t>65(1); or</w:t>
      </w:r>
    </w:p>
    <w:p w:rsidR="00B46316" w:rsidRPr="00A92A1F" w:rsidRDefault="00B46316" w:rsidP="00B46316">
      <w:pPr>
        <w:pStyle w:val="paragraph"/>
      </w:pPr>
      <w:r w:rsidRPr="00A92A1F">
        <w:tab/>
        <w:t>(g)</w:t>
      </w:r>
      <w:r w:rsidRPr="00A92A1F">
        <w:tab/>
        <w:t>paragraph</w:t>
      </w:r>
      <w:r w:rsidR="00A92A1F">
        <w:t> </w:t>
      </w:r>
      <w:r w:rsidRPr="00A92A1F">
        <w:t>69(2)(a); or</w:t>
      </w:r>
    </w:p>
    <w:p w:rsidR="0080095D" w:rsidRPr="00A92A1F" w:rsidRDefault="0080095D" w:rsidP="0080095D">
      <w:pPr>
        <w:pStyle w:val="paragraph"/>
      </w:pPr>
      <w:r w:rsidRPr="00A92A1F">
        <w:tab/>
        <w:t>(h)</w:t>
      </w:r>
      <w:r w:rsidRPr="00A92A1F">
        <w:tab/>
        <w:t>paragraph</w:t>
      </w:r>
      <w:r w:rsidR="00A92A1F">
        <w:t> </w:t>
      </w:r>
      <w:r w:rsidRPr="00A92A1F">
        <w:t>78(1)(a); or</w:t>
      </w:r>
    </w:p>
    <w:p w:rsidR="00127817" w:rsidRPr="00A92A1F" w:rsidRDefault="00127817" w:rsidP="00127817">
      <w:pPr>
        <w:pStyle w:val="paragraph"/>
      </w:pPr>
      <w:r w:rsidRPr="00A92A1F">
        <w:tab/>
        <w:t>(i)</w:t>
      </w:r>
      <w:r w:rsidRPr="00A92A1F">
        <w:tab/>
        <w:t>subsection</w:t>
      </w:r>
      <w:r w:rsidR="00A92A1F">
        <w:t> </w:t>
      </w:r>
      <w:r w:rsidRPr="00A92A1F">
        <w:t>87(2); or</w:t>
      </w:r>
    </w:p>
    <w:p w:rsidR="00B46316" w:rsidRPr="00A92A1F" w:rsidRDefault="00B46316" w:rsidP="00B46316">
      <w:pPr>
        <w:pStyle w:val="paragraph"/>
      </w:pPr>
      <w:r w:rsidRPr="00A92A1F">
        <w:tab/>
        <w:t>(j)</w:t>
      </w:r>
      <w:r w:rsidRPr="00A92A1F">
        <w:tab/>
        <w:t>subsection</w:t>
      </w:r>
      <w:r w:rsidR="00A92A1F">
        <w:t> </w:t>
      </w:r>
      <w:r w:rsidRPr="00A92A1F">
        <w:t>97(1); or</w:t>
      </w:r>
    </w:p>
    <w:p w:rsidR="00B46316" w:rsidRPr="00A92A1F" w:rsidRDefault="00B46316" w:rsidP="00B46316">
      <w:pPr>
        <w:pStyle w:val="paragraph"/>
      </w:pPr>
      <w:r w:rsidRPr="00A92A1F">
        <w:tab/>
        <w:t>(k)</w:t>
      </w:r>
      <w:r w:rsidRPr="00A92A1F">
        <w:tab/>
        <w:t>subsection</w:t>
      </w:r>
      <w:r w:rsidR="00A92A1F">
        <w:t> </w:t>
      </w:r>
      <w:r w:rsidRPr="00A92A1F">
        <w:t>101(1); or</w:t>
      </w:r>
    </w:p>
    <w:p w:rsidR="00B46316" w:rsidRPr="00A92A1F" w:rsidRDefault="00B46316" w:rsidP="00B46316">
      <w:pPr>
        <w:pStyle w:val="paragraph"/>
      </w:pPr>
      <w:r w:rsidRPr="00A92A1F">
        <w:tab/>
        <w:t>(l)</w:t>
      </w:r>
      <w:r w:rsidRPr="00A92A1F">
        <w:tab/>
        <w:t>subsection</w:t>
      </w:r>
      <w:r w:rsidR="00A92A1F">
        <w:t> </w:t>
      </w:r>
      <w:r w:rsidRPr="00A92A1F">
        <w:t>104(2).</w:t>
      </w:r>
    </w:p>
    <w:p w:rsidR="00D33052" w:rsidRPr="00A92A1F" w:rsidRDefault="00421405" w:rsidP="00D33052">
      <w:pPr>
        <w:pStyle w:val="ActHead5"/>
      </w:pPr>
      <w:bookmarkStart w:id="161" w:name="_Toc395272951"/>
      <w:r w:rsidRPr="00A92A1F">
        <w:rPr>
          <w:rStyle w:val="CharSectno"/>
        </w:rPr>
        <w:t>130</w:t>
      </w:r>
      <w:r w:rsidRPr="00A92A1F">
        <w:t xml:space="preserve">  </w:t>
      </w:r>
      <w:r w:rsidR="00D33052" w:rsidRPr="00A92A1F">
        <w:t>Delegation</w:t>
      </w:r>
      <w:bookmarkEnd w:id="161"/>
    </w:p>
    <w:p w:rsidR="00D33052" w:rsidRPr="00A92A1F" w:rsidRDefault="00D33052" w:rsidP="00D33052">
      <w:pPr>
        <w:pStyle w:val="subsection"/>
      </w:pPr>
      <w:r w:rsidRPr="00A92A1F">
        <w:tab/>
      </w:r>
      <w:r w:rsidRPr="00A92A1F">
        <w:tab/>
        <w:t>The Chief Executive Officer may, in writing, delegate to a member of the staff of the Authority all or any of the functions or powers of the Chief Executive Officer.</w:t>
      </w:r>
    </w:p>
    <w:p w:rsidR="00D33052" w:rsidRPr="00A92A1F" w:rsidRDefault="00421405" w:rsidP="00D33052">
      <w:pPr>
        <w:pStyle w:val="ActHead5"/>
      </w:pPr>
      <w:bookmarkStart w:id="162" w:name="_Toc395272952"/>
      <w:r w:rsidRPr="00A92A1F">
        <w:rPr>
          <w:rStyle w:val="CharSectno"/>
        </w:rPr>
        <w:t>131</w:t>
      </w:r>
      <w:r w:rsidRPr="00A92A1F">
        <w:t xml:space="preserve">  </w:t>
      </w:r>
      <w:r w:rsidR="00D33052" w:rsidRPr="00A92A1F">
        <w:t>Remuneration and allowances</w:t>
      </w:r>
      <w:bookmarkEnd w:id="162"/>
    </w:p>
    <w:p w:rsidR="00D33052" w:rsidRPr="00A92A1F" w:rsidRDefault="00D33052" w:rsidP="00D33052">
      <w:pPr>
        <w:pStyle w:val="subsection"/>
      </w:pPr>
      <w:r w:rsidRPr="00A92A1F">
        <w:tab/>
        <w:t>(1)</w:t>
      </w:r>
      <w:r w:rsidRPr="00A92A1F">
        <w:tab/>
        <w:t>The Chief Executive Officer is to be paid the remuneration that is determined by the Remuneration Tribunal. If no determination of that remuneration by the Tribunal is in operation, the Chief Executive Officer is to be paid the remuneration that is determined in writing by the Board.</w:t>
      </w:r>
    </w:p>
    <w:p w:rsidR="00D33052" w:rsidRPr="00A92A1F" w:rsidRDefault="00D33052" w:rsidP="00D33052">
      <w:pPr>
        <w:pStyle w:val="subsection"/>
      </w:pPr>
      <w:r w:rsidRPr="00A92A1F">
        <w:tab/>
        <w:t>(2)</w:t>
      </w:r>
      <w:r w:rsidRPr="00A92A1F">
        <w:tab/>
        <w:t>The Chief Executive Officer is to be paid the allowances that are determined in writing by the Board.</w:t>
      </w:r>
    </w:p>
    <w:p w:rsidR="00D33052" w:rsidRPr="00A92A1F" w:rsidRDefault="00D33052" w:rsidP="00D33052">
      <w:pPr>
        <w:pStyle w:val="subsection"/>
      </w:pPr>
      <w:r w:rsidRPr="00A92A1F">
        <w:tab/>
        <w:t>(3)</w:t>
      </w:r>
      <w:r w:rsidRPr="00A92A1F">
        <w:tab/>
        <w:t xml:space="preserve">This section has effect subject to the </w:t>
      </w:r>
      <w:r w:rsidRPr="00A92A1F">
        <w:rPr>
          <w:i/>
        </w:rPr>
        <w:t>Remuneration Tribunal Act 1973</w:t>
      </w:r>
      <w:r w:rsidRPr="00A92A1F">
        <w:t>.</w:t>
      </w:r>
    </w:p>
    <w:p w:rsidR="00D33052" w:rsidRPr="00A92A1F" w:rsidRDefault="00421405" w:rsidP="00D33052">
      <w:pPr>
        <w:pStyle w:val="ActHead5"/>
      </w:pPr>
      <w:bookmarkStart w:id="163" w:name="_Toc395272953"/>
      <w:r w:rsidRPr="00A92A1F">
        <w:rPr>
          <w:rStyle w:val="CharSectno"/>
        </w:rPr>
        <w:t>132</w:t>
      </w:r>
      <w:r w:rsidRPr="00A92A1F">
        <w:t xml:space="preserve">  </w:t>
      </w:r>
      <w:r w:rsidR="00D33052" w:rsidRPr="00A92A1F">
        <w:t>Resignation</w:t>
      </w:r>
      <w:bookmarkEnd w:id="163"/>
    </w:p>
    <w:p w:rsidR="00D33052" w:rsidRPr="00A92A1F" w:rsidRDefault="00D33052" w:rsidP="00D33052">
      <w:pPr>
        <w:pStyle w:val="subsection"/>
      </w:pPr>
      <w:r w:rsidRPr="00A92A1F">
        <w:tab/>
      </w:r>
      <w:r w:rsidRPr="00A92A1F">
        <w:tab/>
        <w:t>The Chief Executive Officer may resign by giving the Board a written resignation.</w:t>
      </w:r>
    </w:p>
    <w:p w:rsidR="00D33052" w:rsidRPr="00A92A1F" w:rsidRDefault="00421405" w:rsidP="00D33052">
      <w:pPr>
        <w:pStyle w:val="ActHead5"/>
      </w:pPr>
      <w:bookmarkStart w:id="164" w:name="_Toc395272954"/>
      <w:r w:rsidRPr="00A92A1F">
        <w:rPr>
          <w:rStyle w:val="CharSectno"/>
        </w:rPr>
        <w:lastRenderedPageBreak/>
        <w:t>133</w:t>
      </w:r>
      <w:r w:rsidRPr="00A92A1F">
        <w:t xml:space="preserve">  </w:t>
      </w:r>
      <w:r w:rsidR="00D33052" w:rsidRPr="00A92A1F">
        <w:t>Other terms and conditions</w:t>
      </w:r>
      <w:bookmarkEnd w:id="164"/>
    </w:p>
    <w:p w:rsidR="00D33052" w:rsidRPr="00A92A1F" w:rsidRDefault="00D33052" w:rsidP="00D33052">
      <w:pPr>
        <w:pStyle w:val="subsection"/>
      </w:pPr>
      <w:r w:rsidRPr="00A92A1F">
        <w:tab/>
      </w:r>
      <w:r w:rsidRPr="00A92A1F">
        <w:tab/>
        <w:t>The Board may determine in writing the other terms and conditions on which the Chief Executive Officer holds office (including terms and conditions in relation to termination of appointment).</w:t>
      </w:r>
    </w:p>
    <w:p w:rsidR="00D33052" w:rsidRPr="00A92A1F" w:rsidRDefault="00421405" w:rsidP="00D33052">
      <w:pPr>
        <w:pStyle w:val="ActHead5"/>
      </w:pPr>
      <w:bookmarkStart w:id="165" w:name="_Toc395272955"/>
      <w:r w:rsidRPr="00A92A1F">
        <w:rPr>
          <w:rStyle w:val="CharSectno"/>
        </w:rPr>
        <w:t>134</w:t>
      </w:r>
      <w:r w:rsidRPr="00A92A1F">
        <w:t xml:space="preserve">  </w:t>
      </w:r>
      <w:r w:rsidR="00D33052" w:rsidRPr="00A92A1F">
        <w:t>Acting Chief Executive Officer</w:t>
      </w:r>
      <w:bookmarkEnd w:id="165"/>
    </w:p>
    <w:p w:rsidR="00D33052" w:rsidRPr="00A92A1F" w:rsidRDefault="00D33052" w:rsidP="00C37E67">
      <w:pPr>
        <w:pStyle w:val="subsection"/>
      </w:pPr>
      <w:r w:rsidRPr="00A92A1F">
        <w:tab/>
      </w:r>
      <w:r w:rsidRPr="00A92A1F">
        <w:tab/>
        <w:t>The Board may appoint a person to act as the Chief Executive Officer:</w:t>
      </w:r>
    </w:p>
    <w:p w:rsidR="00D33052" w:rsidRPr="00A92A1F" w:rsidRDefault="00D33052" w:rsidP="00D33052">
      <w:pPr>
        <w:pStyle w:val="paragraph"/>
      </w:pPr>
      <w:r w:rsidRPr="00A92A1F">
        <w:tab/>
        <w:t>(a)</w:t>
      </w:r>
      <w:r w:rsidRPr="00A92A1F">
        <w:tab/>
        <w:t>during a vacancy in the office of Chief Executive Officer, whether or not an appointment has previously been made to that office; or</w:t>
      </w:r>
    </w:p>
    <w:p w:rsidR="00D33052" w:rsidRPr="00A92A1F" w:rsidRDefault="00D33052" w:rsidP="00D33052">
      <w:pPr>
        <w:pStyle w:val="paragraph"/>
      </w:pPr>
      <w:r w:rsidRPr="00A92A1F">
        <w:tab/>
        <w:t>(b)</w:t>
      </w:r>
      <w:r w:rsidRPr="00A92A1F">
        <w:tab/>
        <w:t>during any period, or during all periods, when the Chief Executive Officer is absent from duty or from Australia, or is, for any reason, unable to perform the duties of the office.</w:t>
      </w:r>
    </w:p>
    <w:p w:rsidR="00176623" w:rsidRPr="00A92A1F" w:rsidRDefault="00176623" w:rsidP="00176623">
      <w:pPr>
        <w:pStyle w:val="notetext"/>
      </w:pPr>
      <w:r w:rsidRPr="00A92A1F">
        <w:t>Note:</w:t>
      </w:r>
      <w:r w:rsidRPr="00A92A1F">
        <w:tab/>
        <w:t>For rules that apply to acting appointments, see section</w:t>
      </w:r>
      <w:r w:rsidR="00A92A1F">
        <w:t> </w:t>
      </w:r>
      <w:r w:rsidRPr="00A92A1F">
        <w:t xml:space="preserve">33A of the </w:t>
      </w:r>
      <w:r w:rsidRPr="00A92A1F">
        <w:rPr>
          <w:i/>
        </w:rPr>
        <w:t>Acts Interpretation Act 1901</w:t>
      </w:r>
      <w:r w:rsidRPr="00A92A1F">
        <w:t>.</w:t>
      </w:r>
    </w:p>
    <w:p w:rsidR="00F63D97" w:rsidRPr="00A92A1F" w:rsidRDefault="00F63D97" w:rsidP="00B24F5A">
      <w:pPr>
        <w:pStyle w:val="ActHead3"/>
        <w:pageBreakBefore/>
      </w:pPr>
      <w:bookmarkStart w:id="166" w:name="_Toc395272956"/>
      <w:r w:rsidRPr="00A92A1F">
        <w:rPr>
          <w:rStyle w:val="CharDivNo"/>
        </w:rPr>
        <w:lastRenderedPageBreak/>
        <w:t>Division</w:t>
      </w:r>
      <w:r w:rsidR="00A92A1F">
        <w:rPr>
          <w:rStyle w:val="CharDivNo"/>
        </w:rPr>
        <w:t> </w:t>
      </w:r>
      <w:r w:rsidRPr="00A92A1F">
        <w:rPr>
          <w:rStyle w:val="CharDivNo"/>
        </w:rPr>
        <w:t>3</w:t>
      </w:r>
      <w:r w:rsidRPr="00A92A1F">
        <w:t>—</w:t>
      </w:r>
      <w:r w:rsidRPr="00A92A1F">
        <w:rPr>
          <w:rStyle w:val="CharDivText"/>
        </w:rPr>
        <w:t>Staff, consultants and assistance from other agencies</w:t>
      </w:r>
      <w:bookmarkEnd w:id="166"/>
    </w:p>
    <w:p w:rsidR="00D33052" w:rsidRPr="00A92A1F" w:rsidRDefault="00421405" w:rsidP="00D33052">
      <w:pPr>
        <w:pStyle w:val="ActHead5"/>
      </w:pPr>
      <w:bookmarkStart w:id="167" w:name="_Toc395272957"/>
      <w:r w:rsidRPr="00A92A1F">
        <w:rPr>
          <w:rStyle w:val="CharSectno"/>
        </w:rPr>
        <w:t>135</w:t>
      </w:r>
      <w:r w:rsidRPr="00A92A1F">
        <w:t xml:space="preserve">  </w:t>
      </w:r>
      <w:r w:rsidR="00D33052" w:rsidRPr="00A92A1F">
        <w:t>Staff of Authority</w:t>
      </w:r>
      <w:bookmarkEnd w:id="167"/>
    </w:p>
    <w:p w:rsidR="00D33052" w:rsidRPr="00A92A1F" w:rsidRDefault="00D33052" w:rsidP="00D33052">
      <w:pPr>
        <w:pStyle w:val="subsection"/>
      </w:pPr>
      <w:r w:rsidRPr="00A92A1F">
        <w:tab/>
        <w:t>(1)</w:t>
      </w:r>
      <w:r w:rsidRPr="00A92A1F">
        <w:tab/>
        <w:t xml:space="preserve">The staff of the Authority are persons engaged under the </w:t>
      </w:r>
      <w:r w:rsidRPr="00A92A1F">
        <w:rPr>
          <w:i/>
        </w:rPr>
        <w:t>Public Service Act 1999</w:t>
      </w:r>
      <w:r w:rsidRPr="00A92A1F">
        <w:t>.</w:t>
      </w:r>
    </w:p>
    <w:p w:rsidR="00D33052" w:rsidRPr="00A92A1F" w:rsidRDefault="00D33052" w:rsidP="00D33052">
      <w:pPr>
        <w:pStyle w:val="subsection"/>
      </w:pPr>
      <w:r w:rsidRPr="00A92A1F">
        <w:tab/>
        <w:t>(2)</w:t>
      </w:r>
      <w:r w:rsidRPr="00A92A1F">
        <w:tab/>
        <w:t xml:space="preserve">For the purposes of the </w:t>
      </w:r>
      <w:r w:rsidRPr="00A92A1F">
        <w:rPr>
          <w:i/>
        </w:rPr>
        <w:t>Public Service Act 1999</w:t>
      </w:r>
      <w:r w:rsidRPr="00A92A1F">
        <w:t>:</w:t>
      </w:r>
    </w:p>
    <w:p w:rsidR="00D33052" w:rsidRPr="00A92A1F" w:rsidRDefault="00D33052" w:rsidP="00D33052">
      <w:pPr>
        <w:pStyle w:val="paragraph"/>
      </w:pPr>
      <w:r w:rsidRPr="00A92A1F">
        <w:tab/>
        <w:t>(a)</w:t>
      </w:r>
      <w:r w:rsidRPr="00A92A1F">
        <w:tab/>
        <w:t>the Chief Executive Officer and the APS employees assisting the Chief Executive Officer together constitute a Statutory Agency; and</w:t>
      </w:r>
    </w:p>
    <w:p w:rsidR="00D33052" w:rsidRPr="00A92A1F" w:rsidRDefault="00D33052" w:rsidP="00D33052">
      <w:pPr>
        <w:pStyle w:val="paragraph"/>
      </w:pPr>
      <w:r w:rsidRPr="00A92A1F">
        <w:tab/>
        <w:t>(b)</w:t>
      </w:r>
      <w:r w:rsidRPr="00A92A1F">
        <w:tab/>
        <w:t>the Chief Executive Officer is the Head of that Statutory Agency.</w:t>
      </w:r>
    </w:p>
    <w:p w:rsidR="00D33052" w:rsidRPr="00A92A1F" w:rsidRDefault="00421405" w:rsidP="00D33052">
      <w:pPr>
        <w:pStyle w:val="ActHead5"/>
      </w:pPr>
      <w:bookmarkStart w:id="168" w:name="_Toc395272958"/>
      <w:r w:rsidRPr="00A92A1F">
        <w:rPr>
          <w:rStyle w:val="CharSectno"/>
        </w:rPr>
        <w:t>136</w:t>
      </w:r>
      <w:r w:rsidRPr="00A92A1F">
        <w:t xml:space="preserve">  </w:t>
      </w:r>
      <w:r w:rsidR="00D33052" w:rsidRPr="00A92A1F">
        <w:t>Consultants</w:t>
      </w:r>
      <w:bookmarkEnd w:id="168"/>
    </w:p>
    <w:p w:rsidR="00D33052" w:rsidRPr="00A92A1F" w:rsidRDefault="00D33052" w:rsidP="00D33052">
      <w:pPr>
        <w:pStyle w:val="subsection"/>
      </w:pPr>
      <w:r w:rsidRPr="00A92A1F">
        <w:tab/>
        <w:t>(1)</w:t>
      </w:r>
      <w:r w:rsidRPr="00A92A1F">
        <w:tab/>
        <w:t>The Chief Executive Officer, on the Authority’s behalf, may engage as consultants persons having suitable qualifications and experience.</w:t>
      </w:r>
    </w:p>
    <w:p w:rsidR="00D33052" w:rsidRPr="00A92A1F" w:rsidRDefault="00D33052" w:rsidP="00D33052">
      <w:pPr>
        <w:pStyle w:val="subsection"/>
      </w:pPr>
      <w:r w:rsidRPr="00A92A1F">
        <w:tab/>
        <w:t>(2)</w:t>
      </w:r>
      <w:r w:rsidRPr="00A92A1F">
        <w:tab/>
        <w:t>The terms and conditions of engagement of consultants are such as are determined by the Chief Executive Officer.</w:t>
      </w:r>
    </w:p>
    <w:p w:rsidR="00F63D97" w:rsidRPr="00A92A1F" w:rsidRDefault="00F63D97" w:rsidP="00F63D97">
      <w:pPr>
        <w:pStyle w:val="ActHead5"/>
      </w:pPr>
      <w:bookmarkStart w:id="169" w:name="_Toc395272959"/>
      <w:r w:rsidRPr="00A92A1F">
        <w:rPr>
          <w:rStyle w:val="CharSectno"/>
        </w:rPr>
        <w:t>137</w:t>
      </w:r>
      <w:r w:rsidRPr="00A92A1F">
        <w:t xml:space="preserve">  Arrangements with Commonwealth Departments etc.</w:t>
      </w:r>
      <w:bookmarkEnd w:id="169"/>
    </w:p>
    <w:p w:rsidR="00F63D97" w:rsidRPr="00A92A1F" w:rsidRDefault="00F63D97" w:rsidP="00F63D97">
      <w:pPr>
        <w:pStyle w:val="subsection"/>
      </w:pPr>
      <w:r w:rsidRPr="00A92A1F">
        <w:tab/>
      </w:r>
      <w:r w:rsidRPr="00A92A1F">
        <w:tab/>
        <w:t>The Authority may make arrangements:</w:t>
      </w:r>
    </w:p>
    <w:p w:rsidR="00F63D97" w:rsidRPr="00A92A1F" w:rsidRDefault="00F63D97" w:rsidP="00F63D97">
      <w:pPr>
        <w:pStyle w:val="paragraph"/>
      </w:pPr>
      <w:r w:rsidRPr="00A92A1F">
        <w:tab/>
        <w:t>(a)</w:t>
      </w:r>
      <w:r w:rsidRPr="00A92A1F">
        <w:tab/>
        <w:t xml:space="preserve">with an Agency Head (within the meaning of the </w:t>
      </w:r>
      <w:r w:rsidRPr="00A92A1F">
        <w:rPr>
          <w:i/>
        </w:rPr>
        <w:t>Public Service Act 1999</w:t>
      </w:r>
      <w:r w:rsidRPr="00A92A1F">
        <w:t>) or the Chief Officer of any Commonwealth authority; or</w:t>
      </w:r>
    </w:p>
    <w:p w:rsidR="00F63D97" w:rsidRPr="00A92A1F" w:rsidRDefault="00F63D97" w:rsidP="00F63D97">
      <w:pPr>
        <w:pStyle w:val="paragraph"/>
      </w:pPr>
      <w:r w:rsidRPr="00A92A1F">
        <w:tab/>
        <w:t>(b)</w:t>
      </w:r>
      <w:r w:rsidRPr="00A92A1F">
        <w:tab/>
        <w:t>with the Secretary of a Department of the Public Service of a State or Territory, or the Chief Officer of a State or Territory authority; or</w:t>
      </w:r>
    </w:p>
    <w:p w:rsidR="00F63D97" w:rsidRPr="00A92A1F" w:rsidRDefault="00F63D97" w:rsidP="00F63D97">
      <w:pPr>
        <w:pStyle w:val="paragraph"/>
      </w:pPr>
      <w:r w:rsidRPr="00A92A1F">
        <w:tab/>
        <w:t>(c)</w:t>
      </w:r>
      <w:r w:rsidRPr="00A92A1F">
        <w:tab/>
        <w:t>with the chief executive of a Department of State of New Zealand or the Chief Officer of a New Zealand authority; or</w:t>
      </w:r>
    </w:p>
    <w:p w:rsidR="00F63D97" w:rsidRPr="00A92A1F" w:rsidRDefault="00F63D97" w:rsidP="00F63D97">
      <w:pPr>
        <w:pStyle w:val="paragraph"/>
      </w:pPr>
      <w:r w:rsidRPr="00A92A1F">
        <w:tab/>
        <w:t>(d)</w:t>
      </w:r>
      <w:r w:rsidRPr="00A92A1F">
        <w:tab/>
        <w:t>with the Chief Officer of any other authority or body;</w:t>
      </w:r>
    </w:p>
    <w:p w:rsidR="00F63D97" w:rsidRPr="00A92A1F" w:rsidRDefault="00F63D97" w:rsidP="00F63D97">
      <w:pPr>
        <w:pStyle w:val="subsection2"/>
      </w:pPr>
      <w:r w:rsidRPr="00A92A1F">
        <w:t>for:</w:t>
      </w:r>
    </w:p>
    <w:p w:rsidR="00F63D97" w:rsidRPr="00A92A1F" w:rsidRDefault="00F63D97" w:rsidP="00F63D97">
      <w:pPr>
        <w:pStyle w:val="paragraph"/>
      </w:pPr>
      <w:r w:rsidRPr="00A92A1F">
        <w:lastRenderedPageBreak/>
        <w:tab/>
        <w:t>(e)</w:t>
      </w:r>
      <w:r w:rsidRPr="00A92A1F">
        <w:tab/>
        <w:t>the services of officers or employees in those Agencies, Departments, authorities or bodies to be made available to the Authority; or</w:t>
      </w:r>
    </w:p>
    <w:p w:rsidR="00F63D97" w:rsidRPr="00A92A1F" w:rsidRDefault="00F63D97" w:rsidP="00F63D97">
      <w:pPr>
        <w:pStyle w:val="paragraph"/>
      </w:pPr>
      <w:r w:rsidRPr="00A92A1F">
        <w:tab/>
        <w:t>(f)</w:t>
      </w:r>
      <w:r w:rsidRPr="00A92A1F">
        <w:tab/>
        <w:t>officers or employees in those Agencies, Departments, authorities or bodies to give advice to the Authority.</w:t>
      </w:r>
    </w:p>
    <w:p w:rsidR="00D33052" w:rsidRPr="00A92A1F" w:rsidRDefault="00D33052" w:rsidP="00B24F5A">
      <w:pPr>
        <w:pStyle w:val="ActHead2"/>
        <w:pageBreakBefore/>
      </w:pPr>
      <w:bookmarkStart w:id="170" w:name="_Toc395272960"/>
      <w:r w:rsidRPr="00A92A1F">
        <w:rPr>
          <w:rStyle w:val="CharPartNo"/>
        </w:rPr>
        <w:lastRenderedPageBreak/>
        <w:t>Part</w:t>
      </w:r>
      <w:r w:rsidR="00A92A1F">
        <w:rPr>
          <w:rStyle w:val="CharPartNo"/>
        </w:rPr>
        <w:t> </w:t>
      </w:r>
      <w:r w:rsidRPr="00A92A1F">
        <w:rPr>
          <w:rStyle w:val="CharPartNo"/>
        </w:rPr>
        <w:t>5</w:t>
      </w:r>
      <w:r w:rsidRPr="00A92A1F">
        <w:t>—</w:t>
      </w:r>
      <w:r w:rsidRPr="00A92A1F">
        <w:rPr>
          <w:rStyle w:val="CharPartText"/>
        </w:rPr>
        <w:t>Finance</w:t>
      </w:r>
      <w:bookmarkEnd w:id="170"/>
    </w:p>
    <w:p w:rsidR="00D33052" w:rsidRPr="00A92A1F" w:rsidRDefault="00EC7D97" w:rsidP="00D33052">
      <w:pPr>
        <w:pStyle w:val="Header"/>
      </w:pPr>
      <w:r w:rsidRPr="00A92A1F">
        <w:rPr>
          <w:rStyle w:val="CharDivNo"/>
        </w:rPr>
        <w:t xml:space="preserve"> </w:t>
      </w:r>
      <w:r w:rsidRPr="00A92A1F">
        <w:rPr>
          <w:rStyle w:val="CharDivText"/>
        </w:rPr>
        <w:t xml:space="preserve"> </w:t>
      </w:r>
    </w:p>
    <w:p w:rsidR="00D33052" w:rsidRPr="00A92A1F" w:rsidRDefault="00421405" w:rsidP="00D33052">
      <w:pPr>
        <w:pStyle w:val="ActHead5"/>
      </w:pPr>
      <w:bookmarkStart w:id="171" w:name="_Toc395272961"/>
      <w:r w:rsidRPr="00A92A1F">
        <w:rPr>
          <w:rStyle w:val="CharSectno"/>
        </w:rPr>
        <w:t>138</w:t>
      </w:r>
      <w:r w:rsidRPr="00A92A1F">
        <w:t xml:space="preserve">  </w:t>
      </w:r>
      <w:r w:rsidR="00D33052" w:rsidRPr="00A92A1F">
        <w:t>Money to be appropriated</w:t>
      </w:r>
      <w:bookmarkEnd w:id="171"/>
    </w:p>
    <w:p w:rsidR="00D33052" w:rsidRPr="00A92A1F" w:rsidRDefault="00D33052" w:rsidP="00D33052">
      <w:pPr>
        <w:pStyle w:val="subsection"/>
      </w:pPr>
      <w:r w:rsidRPr="00A92A1F">
        <w:tab/>
        <w:t>(1)</w:t>
      </w:r>
      <w:r w:rsidRPr="00A92A1F">
        <w:tab/>
        <w:t>There is payable to the Authority such money as is from time to time appropriated by the Parliament for the purposes of the Authority.</w:t>
      </w:r>
    </w:p>
    <w:p w:rsidR="00D33052" w:rsidRPr="00A92A1F" w:rsidRDefault="00D33052" w:rsidP="00D33052">
      <w:pPr>
        <w:pStyle w:val="subsection"/>
      </w:pPr>
      <w:r w:rsidRPr="00A92A1F">
        <w:tab/>
        <w:t>(2)</w:t>
      </w:r>
      <w:r w:rsidRPr="00A92A1F">
        <w:tab/>
        <w:t xml:space="preserve">The </w:t>
      </w:r>
      <w:r w:rsidR="00265EA2" w:rsidRPr="00A92A1F">
        <w:t>Finance Minister</w:t>
      </w:r>
      <w:r w:rsidRPr="00A92A1F">
        <w:t xml:space="preserve"> may give directions as to the amounts in which, and the times at which, money referred to in </w:t>
      </w:r>
      <w:r w:rsidR="00A92A1F">
        <w:t>subsection (</w:t>
      </w:r>
      <w:r w:rsidRPr="00A92A1F">
        <w:t>1) is to be paid to the Authority.</w:t>
      </w:r>
    </w:p>
    <w:p w:rsidR="00D33052" w:rsidRPr="00A92A1F" w:rsidRDefault="00421405" w:rsidP="00D33052">
      <w:pPr>
        <w:pStyle w:val="ActHead5"/>
      </w:pPr>
      <w:bookmarkStart w:id="172" w:name="_Toc395272962"/>
      <w:r w:rsidRPr="00A92A1F">
        <w:rPr>
          <w:rStyle w:val="CharSectno"/>
        </w:rPr>
        <w:t>139</w:t>
      </w:r>
      <w:r w:rsidRPr="00A92A1F">
        <w:t xml:space="preserve">  </w:t>
      </w:r>
      <w:r w:rsidR="00D33052" w:rsidRPr="00A92A1F">
        <w:t>Money of Authority</w:t>
      </w:r>
      <w:bookmarkEnd w:id="172"/>
    </w:p>
    <w:p w:rsidR="00D33052" w:rsidRPr="00A92A1F" w:rsidRDefault="00D33052" w:rsidP="00D33052">
      <w:pPr>
        <w:pStyle w:val="subsection"/>
      </w:pPr>
      <w:r w:rsidRPr="00A92A1F">
        <w:tab/>
        <w:t>(1)</w:t>
      </w:r>
      <w:r w:rsidRPr="00A92A1F">
        <w:tab/>
        <w:t>The money of the Authority consists of:</w:t>
      </w:r>
    </w:p>
    <w:p w:rsidR="00D33052" w:rsidRPr="00A92A1F" w:rsidRDefault="00D33052" w:rsidP="00D33052">
      <w:pPr>
        <w:pStyle w:val="paragraph"/>
      </w:pPr>
      <w:r w:rsidRPr="00A92A1F">
        <w:tab/>
        <w:t>(a)</w:t>
      </w:r>
      <w:r w:rsidRPr="00A92A1F">
        <w:tab/>
        <w:t>money paid to the Authority under section</w:t>
      </w:r>
      <w:r w:rsidR="00A92A1F">
        <w:t> </w:t>
      </w:r>
      <w:r w:rsidR="009B1482" w:rsidRPr="00A92A1F">
        <w:t>138</w:t>
      </w:r>
      <w:r w:rsidRPr="00A92A1F">
        <w:t>; and</w:t>
      </w:r>
    </w:p>
    <w:p w:rsidR="00D33052" w:rsidRPr="00A92A1F" w:rsidRDefault="00D33052" w:rsidP="00D33052">
      <w:pPr>
        <w:pStyle w:val="paragraph"/>
      </w:pPr>
      <w:r w:rsidRPr="00A92A1F">
        <w:tab/>
        <w:t>(ab)</w:t>
      </w:r>
      <w:r w:rsidRPr="00A92A1F">
        <w:tab/>
        <w:t>money paid to the Authority under section</w:t>
      </w:r>
      <w:r w:rsidR="00A92A1F">
        <w:t> </w:t>
      </w:r>
      <w:r w:rsidR="009B1482" w:rsidRPr="00A92A1F">
        <w:t>145</w:t>
      </w:r>
      <w:r w:rsidRPr="00A92A1F">
        <w:t>; and</w:t>
      </w:r>
    </w:p>
    <w:p w:rsidR="00D33052" w:rsidRPr="00A92A1F" w:rsidRDefault="00D33052" w:rsidP="00D33052">
      <w:pPr>
        <w:pStyle w:val="paragraph"/>
      </w:pPr>
      <w:r w:rsidRPr="00A92A1F">
        <w:tab/>
        <w:t>(ac)</w:t>
      </w:r>
      <w:r w:rsidRPr="00A92A1F">
        <w:tab/>
        <w:t>money paid to the Authority under section</w:t>
      </w:r>
      <w:r w:rsidR="00A92A1F">
        <w:t> </w:t>
      </w:r>
      <w:r w:rsidR="009B1482" w:rsidRPr="00A92A1F">
        <w:t>146 or 147</w:t>
      </w:r>
      <w:r w:rsidRPr="00A92A1F">
        <w:t>; and</w:t>
      </w:r>
    </w:p>
    <w:p w:rsidR="00D33052" w:rsidRPr="00A92A1F" w:rsidRDefault="00D33052" w:rsidP="00D33052">
      <w:pPr>
        <w:pStyle w:val="paragraph"/>
      </w:pPr>
      <w:r w:rsidRPr="00A92A1F">
        <w:tab/>
        <w:t>(b)</w:t>
      </w:r>
      <w:r w:rsidRPr="00A92A1F">
        <w:tab/>
        <w:t>any other money, other than trust money, paid to the Authority.</w:t>
      </w:r>
    </w:p>
    <w:p w:rsidR="00D33052" w:rsidRPr="00A92A1F" w:rsidRDefault="00D33052" w:rsidP="00D33052">
      <w:pPr>
        <w:pStyle w:val="subsection"/>
      </w:pPr>
      <w:r w:rsidRPr="00A92A1F">
        <w:tab/>
        <w:t>(2)</w:t>
      </w:r>
      <w:r w:rsidRPr="00A92A1F">
        <w:tab/>
        <w:t>The money of the Authority is to be applied only:</w:t>
      </w:r>
    </w:p>
    <w:p w:rsidR="00D33052" w:rsidRPr="00A92A1F" w:rsidRDefault="00D33052" w:rsidP="00D33052">
      <w:pPr>
        <w:pStyle w:val="paragraph"/>
      </w:pPr>
      <w:r w:rsidRPr="00A92A1F">
        <w:tab/>
        <w:t>(a)</w:t>
      </w:r>
      <w:r w:rsidRPr="00A92A1F">
        <w:tab/>
        <w:t>in payment or discharge of the expenses, obligations and liabilities of the Authority arising under this Act; and</w:t>
      </w:r>
    </w:p>
    <w:p w:rsidR="00D33052" w:rsidRPr="00A92A1F" w:rsidRDefault="00D33052" w:rsidP="00D33052">
      <w:pPr>
        <w:pStyle w:val="paragraph"/>
      </w:pPr>
      <w:r w:rsidRPr="00A92A1F">
        <w:tab/>
        <w:t>(b)</w:t>
      </w:r>
      <w:r w:rsidRPr="00A92A1F">
        <w:tab/>
        <w:t>in payment of remuneration and allowances payable under this Act; and</w:t>
      </w:r>
    </w:p>
    <w:p w:rsidR="00D33052" w:rsidRPr="00A92A1F" w:rsidRDefault="00D33052" w:rsidP="00D33052">
      <w:pPr>
        <w:pStyle w:val="paragraph"/>
      </w:pPr>
      <w:r w:rsidRPr="00A92A1F">
        <w:tab/>
        <w:t>(c)</w:t>
      </w:r>
      <w:r w:rsidRPr="00A92A1F">
        <w:tab/>
        <w:t>in making any other payments required or permitted to be made by the Authority.</w:t>
      </w:r>
    </w:p>
    <w:p w:rsidR="00162466" w:rsidRPr="00A92A1F" w:rsidRDefault="00162466" w:rsidP="00162466">
      <w:pPr>
        <w:pStyle w:val="subsection"/>
      </w:pPr>
      <w:r w:rsidRPr="00A92A1F">
        <w:tab/>
        <w:t>(3)</w:t>
      </w:r>
      <w:r w:rsidRPr="00A92A1F">
        <w:tab/>
      </w:r>
      <w:r w:rsidR="00A92A1F">
        <w:t>Subsection (</w:t>
      </w:r>
      <w:r w:rsidRPr="00A92A1F">
        <w:t>2) does not prevent investment, under section</w:t>
      </w:r>
      <w:r w:rsidR="00A92A1F">
        <w:t> </w:t>
      </w:r>
      <w:r w:rsidRPr="00A92A1F">
        <w:t xml:space="preserve">59 of the </w:t>
      </w:r>
      <w:r w:rsidRPr="00A92A1F">
        <w:rPr>
          <w:i/>
        </w:rPr>
        <w:t>Public Governance, Performance and Accountability Act 2013</w:t>
      </w:r>
      <w:r w:rsidRPr="00A92A1F">
        <w:t>, of money that is not immediately required for the purposes of the Authority.</w:t>
      </w:r>
    </w:p>
    <w:p w:rsidR="00D33052" w:rsidRPr="00A92A1F" w:rsidRDefault="00421405" w:rsidP="00D33052">
      <w:pPr>
        <w:pStyle w:val="ActHead5"/>
      </w:pPr>
      <w:bookmarkStart w:id="173" w:name="_Toc395272963"/>
      <w:r w:rsidRPr="00A92A1F">
        <w:rPr>
          <w:rStyle w:val="CharSectno"/>
        </w:rPr>
        <w:lastRenderedPageBreak/>
        <w:t>140</w:t>
      </w:r>
      <w:r w:rsidRPr="00A92A1F">
        <w:t xml:space="preserve">  </w:t>
      </w:r>
      <w:r w:rsidR="00D33052" w:rsidRPr="00A92A1F">
        <w:t>Taxation</w:t>
      </w:r>
      <w:bookmarkEnd w:id="173"/>
    </w:p>
    <w:p w:rsidR="00D33052" w:rsidRPr="00A92A1F" w:rsidRDefault="00D33052" w:rsidP="00D33052">
      <w:pPr>
        <w:pStyle w:val="subsection"/>
      </w:pPr>
      <w:r w:rsidRPr="00A92A1F">
        <w:tab/>
      </w:r>
      <w:r w:rsidRPr="00A92A1F">
        <w:tab/>
        <w:t>The Authority is not subject to taxation under any law of the Commonwealth, of a State or of a Territory.</w:t>
      </w:r>
    </w:p>
    <w:p w:rsidR="00D33052" w:rsidRPr="00A92A1F" w:rsidRDefault="00421405" w:rsidP="00D33052">
      <w:pPr>
        <w:pStyle w:val="ActHead5"/>
      </w:pPr>
      <w:bookmarkStart w:id="174" w:name="_Toc395272964"/>
      <w:r w:rsidRPr="00A92A1F">
        <w:rPr>
          <w:rStyle w:val="CharSectno"/>
        </w:rPr>
        <w:t>141</w:t>
      </w:r>
      <w:r w:rsidRPr="00A92A1F">
        <w:t xml:space="preserve">  </w:t>
      </w:r>
      <w:r w:rsidR="00D33052" w:rsidRPr="00A92A1F">
        <w:t>Trust money</w:t>
      </w:r>
      <w:bookmarkEnd w:id="174"/>
    </w:p>
    <w:p w:rsidR="00D33052" w:rsidRPr="00A92A1F" w:rsidRDefault="00D33052" w:rsidP="00D33052">
      <w:pPr>
        <w:pStyle w:val="subsection"/>
      </w:pPr>
      <w:r w:rsidRPr="00A92A1F">
        <w:tab/>
      </w:r>
      <w:r w:rsidRPr="00A92A1F">
        <w:tab/>
        <w:t>The Authority:</w:t>
      </w:r>
    </w:p>
    <w:p w:rsidR="00D33052" w:rsidRPr="00A92A1F" w:rsidRDefault="00D33052" w:rsidP="00D33052">
      <w:pPr>
        <w:pStyle w:val="paragraph"/>
      </w:pPr>
      <w:r w:rsidRPr="00A92A1F">
        <w:tab/>
        <w:t>(a)</w:t>
      </w:r>
      <w:r w:rsidRPr="00A92A1F">
        <w:tab/>
        <w:t>may receive money from any body or person on trust for application towards a particular purpose consistent with the functions of the Authority; and</w:t>
      </w:r>
    </w:p>
    <w:p w:rsidR="00D33052" w:rsidRPr="00A92A1F" w:rsidRDefault="00D33052" w:rsidP="00D33052">
      <w:pPr>
        <w:pStyle w:val="paragraph"/>
      </w:pPr>
      <w:r w:rsidRPr="00A92A1F">
        <w:tab/>
        <w:t>(b)</w:t>
      </w:r>
      <w:r w:rsidRPr="00A92A1F">
        <w:tab/>
        <w:t>must pay trust money into an account or accounts containing no money other than trust money; and</w:t>
      </w:r>
    </w:p>
    <w:p w:rsidR="00D33052" w:rsidRPr="00A92A1F" w:rsidRDefault="00D33052" w:rsidP="00D33052">
      <w:pPr>
        <w:pStyle w:val="paragraph"/>
      </w:pPr>
      <w:r w:rsidRPr="00A92A1F">
        <w:tab/>
        <w:t>(c)</w:t>
      </w:r>
      <w:r w:rsidRPr="00A92A1F">
        <w:tab/>
        <w:t>must apply or deal with trust money only in accordance with the powers and duties of the Authority as trustee; and</w:t>
      </w:r>
    </w:p>
    <w:p w:rsidR="00D33052" w:rsidRPr="00A92A1F" w:rsidRDefault="00D33052" w:rsidP="00D33052">
      <w:pPr>
        <w:pStyle w:val="paragraph"/>
      </w:pPr>
      <w:r w:rsidRPr="00A92A1F">
        <w:tab/>
        <w:t>(d)</w:t>
      </w:r>
      <w:r w:rsidRPr="00A92A1F">
        <w:tab/>
        <w:t>may only invest trust money:</w:t>
      </w:r>
    </w:p>
    <w:p w:rsidR="00D33052" w:rsidRPr="00A92A1F" w:rsidRDefault="00D33052" w:rsidP="00D33052">
      <w:pPr>
        <w:pStyle w:val="paragraphsub"/>
      </w:pPr>
      <w:r w:rsidRPr="00A92A1F">
        <w:tab/>
        <w:t>(i)</w:t>
      </w:r>
      <w:r w:rsidRPr="00A92A1F">
        <w:tab/>
        <w:t>in any manner in which the Authority is authorised to invest the money by the terms of the trust; or</w:t>
      </w:r>
    </w:p>
    <w:p w:rsidR="00D33052" w:rsidRPr="00A92A1F" w:rsidRDefault="00D33052" w:rsidP="00D33052">
      <w:pPr>
        <w:pStyle w:val="paragraphsub"/>
      </w:pPr>
      <w:r w:rsidRPr="00A92A1F">
        <w:tab/>
        <w:t>(ii)</w:t>
      </w:r>
      <w:r w:rsidRPr="00A92A1F">
        <w:tab/>
        <w:t>in any manner in which trust money may be lawfully invested.</w:t>
      </w:r>
    </w:p>
    <w:p w:rsidR="00D33052" w:rsidRPr="00A92A1F" w:rsidRDefault="00D33052" w:rsidP="00B24F5A">
      <w:pPr>
        <w:pStyle w:val="ActHead2"/>
        <w:pageBreakBefore/>
      </w:pPr>
      <w:bookmarkStart w:id="175" w:name="_Toc395272965"/>
      <w:r w:rsidRPr="00A92A1F">
        <w:rPr>
          <w:rStyle w:val="CharPartNo"/>
        </w:rPr>
        <w:lastRenderedPageBreak/>
        <w:t>Part</w:t>
      </w:r>
      <w:r w:rsidR="00A92A1F">
        <w:rPr>
          <w:rStyle w:val="CharPartNo"/>
        </w:rPr>
        <w:t> </w:t>
      </w:r>
      <w:r w:rsidRPr="00A92A1F">
        <w:rPr>
          <w:rStyle w:val="CharPartNo"/>
        </w:rPr>
        <w:t>6</w:t>
      </w:r>
      <w:r w:rsidRPr="00A92A1F">
        <w:t>—</w:t>
      </w:r>
      <w:r w:rsidRPr="00A92A1F">
        <w:rPr>
          <w:rStyle w:val="CharPartText"/>
        </w:rPr>
        <w:t>Miscellaneous</w:t>
      </w:r>
      <w:bookmarkEnd w:id="175"/>
    </w:p>
    <w:p w:rsidR="00D33052" w:rsidRPr="00A92A1F" w:rsidRDefault="00EC7D97" w:rsidP="00D33052">
      <w:pPr>
        <w:pStyle w:val="Header"/>
      </w:pPr>
      <w:r w:rsidRPr="00A92A1F">
        <w:rPr>
          <w:rStyle w:val="CharDivNo"/>
        </w:rPr>
        <w:t xml:space="preserve"> </w:t>
      </w:r>
      <w:r w:rsidRPr="00A92A1F">
        <w:rPr>
          <w:rStyle w:val="CharDivText"/>
        </w:rPr>
        <w:t xml:space="preserve"> </w:t>
      </w:r>
    </w:p>
    <w:p w:rsidR="00D33052" w:rsidRPr="00A92A1F" w:rsidRDefault="00421405" w:rsidP="00D33052">
      <w:pPr>
        <w:pStyle w:val="ActHead5"/>
      </w:pPr>
      <w:bookmarkStart w:id="176" w:name="_Toc395272966"/>
      <w:r w:rsidRPr="00A92A1F">
        <w:rPr>
          <w:rStyle w:val="CharSectno"/>
        </w:rPr>
        <w:t>142</w:t>
      </w:r>
      <w:r w:rsidRPr="00A92A1F">
        <w:t xml:space="preserve">  </w:t>
      </w:r>
      <w:r w:rsidR="00D33052" w:rsidRPr="00A92A1F">
        <w:t>Documents and samples become Commonwealth property</w:t>
      </w:r>
      <w:bookmarkEnd w:id="176"/>
    </w:p>
    <w:p w:rsidR="00D33052" w:rsidRPr="00A92A1F" w:rsidRDefault="00D33052" w:rsidP="00D33052">
      <w:pPr>
        <w:pStyle w:val="subsection"/>
      </w:pPr>
      <w:r w:rsidRPr="00A92A1F">
        <w:tab/>
        <w:t>(1)</w:t>
      </w:r>
      <w:r w:rsidRPr="00A92A1F">
        <w:tab/>
        <w:t xml:space="preserve">All documents and samples given to the Authority for any purpose of this Act or produced </w:t>
      </w:r>
      <w:r w:rsidR="00F63D97" w:rsidRPr="00A92A1F">
        <w:t>to assist the Authority in the consideration of an application or proposal, or in the assessment or review of a resulting food regulatory measure,</w:t>
      </w:r>
      <w:r w:rsidRPr="00A92A1F">
        <w:t xml:space="preserve"> become, upon being so given or produced, the property of the Commonwealth and may, subject to section</w:t>
      </w:r>
      <w:r w:rsidR="00A92A1F">
        <w:t> </w:t>
      </w:r>
      <w:r w:rsidR="009B1482" w:rsidRPr="00A92A1F">
        <w:t>114</w:t>
      </w:r>
      <w:r w:rsidRPr="00A92A1F">
        <w:t>, be dealt with or disposed of in any manner that the Authority considers appropriate.</w:t>
      </w:r>
    </w:p>
    <w:p w:rsidR="00D33052" w:rsidRPr="00A92A1F" w:rsidRDefault="00D33052" w:rsidP="00D33052">
      <w:pPr>
        <w:pStyle w:val="subsection"/>
      </w:pPr>
      <w:r w:rsidRPr="00A92A1F">
        <w:tab/>
        <w:t>(2)</w:t>
      </w:r>
      <w:r w:rsidRPr="00A92A1F">
        <w:tab/>
        <w:t xml:space="preserve">If the Authority publishes, or permits the public inspection of, any document that has become the property of the Commonwealth under </w:t>
      </w:r>
      <w:r w:rsidR="00A92A1F">
        <w:t>subsection (</w:t>
      </w:r>
      <w:r w:rsidRPr="00A92A1F">
        <w:t>1), no action or proceeding for defamation lies against the Commonwealth, a member of the Board, or a person assisting the Authority, in relation to the publication or public inspection of the document.</w:t>
      </w:r>
    </w:p>
    <w:p w:rsidR="00D33052" w:rsidRPr="00A92A1F" w:rsidRDefault="00421405" w:rsidP="00D33052">
      <w:pPr>
        <w:pStyle w:val="ActHead5"/>
      </w:pPr>
      <w:bookmarkStart w:id="177" w:name="_Toc395272967"/>
      <w:r w:rsidRPr="00A92A1F">
        <w:rPr>
          <w:rStyle w:val="CharSectno"/>
        </w:rPr>
        <w:t>143</w:t>
      </w:r>
      <w:r w:rsidRPr="00A92A1F">
        <w:t xml:space="preserve">  </w:t>
      </w:r>
      <w:r w:rsidR="00D33052" w:rsidRPr="00A92A1F">
        <w:t>Review of decisions</w:t>
      </w:r>
      <w:bookmarkEnd w:id="177"/>
    </w:p>
    <w:p w:rsidR="00F63D97" w:rsidRPr="00A92A1F" w:rsidRDefault="00F63D97" w:rsidP="00F63D97">
      <w:pPr>
        <w:pStyle w:val="subsection"/>
      </w:pPr>
      <w:r w:rsidRPr="00A92A1F">
        <w:tab/>
        <w:t>(1)</w:t>
      </w:r>
      <w:r w:rsidRPr="00A92A1F">
        <w:tab/>
        <w:t xml:space="preserve">Subject to the </w:t>
      </w:r>
      <w:r w:rsidRPr="00A92A1F">
        <w:rPr>
          <w:i/>
        </w:rPr>
        <w:t>Administrative Appeals Tribunal Act 1975</w:t>
      </w:r>
      <w:r w:rsidRPr="00A92A1F">
        <w:t>, application may be made to the Administrative Appeals Tribunal:</w:t>
      </w:r>
    </w:p>
    <w:p w:rsidR="00F63D97" w:rsidRPr="00A92A1F" w:rsidRDefault="00F63D97" w:rsidP="00F63D97">
      <w:pPr>
        <w:pStyle w:val="paragraph"/>
      </w:pPr>
      <w:r w:rsidRPr="00A92A1F">
        <w:tab/>
        <w:t>(a)</w:t>
      </w:r>
      <w:r w:rsidRPr="00A92A1F">
        <w:tab/>
        <w:t>by an applicant for the development or variation of a standard, for a review of:</w:t>
      </w:r>
    </w:p>
    <w:p w:rsidR="00F63D97" w:rsidRPr="00A92A1F" w:rsidRDefault="00F63D97" w:rsidP="00F63D97">
      <w:pPr>
        <w:pStyle w:val="paragraphsub"/>
      </w:pPr>
      <w:r w:rsidRPr="00A92A1F">
        <w:tab/>
        <w:t>(i)</w:t>
      </w:r>
      <w:r w:rsidRPr="00A92A1F">
        <w:tab/>
        <w:t>a decision by the Authority under paragraph</w:t>
      </w:r>
      <w:r w:rsidR="00A92A1F">
        <w:t> </w:t>
      </w:r>
      <w:r w:rsidRPr="00A92A1F">
        <w:t>26(1)(b) to reject an application, other than a decision to reject the application because it does not comply with subsection</w:t>
      </w:r>
      <w:r w:rsidR="00A92A1F">
        <w:t> </w:t>
      </w:r>
      <w:r w:rsidRPr="00A92A1F">
        <w:t>22(2); or</w:t>
      </w:r>
    </w:p>
    <w:p w:rsidR="00F63D97" w:rsidRPr="00A92A1F" w:rsidRDefault="00F63D97" w:rsidP="00F63D97">
      <w:pPr>
        <w:pStyle w:val="paragraphsub"/>
      </w:pPr>
      <w:r w:rsidRPr="00A92A1F">
        <w:tab/>
        <w:t>(ii)</w:t>
      </w:r>
      <w:r w:rsidRPr="00A92A1F">
        <w:tab/>
        <w:t>a decision by the Authority under paragraph</w:t>
      </w:r>
      <w:r w:rsidR="00A92A1F">
        <w:t> </w:t>
      </w:r>
      <w:r w:rsidRPr="00A92A1F">
        <w:t>30(1)(b) to reject an application; or</w:t>
      </w:r>
    </w:p>
    <w:p w:rsidR="0080095D" w:rsidRPr="00A92A1F" w:rsidRDefault="0080095D" w:rsidP="0080095D">
      <w:pPr>
        <w:pStyle w:val="paragraphsub"/>
      </w:pPr>
      <w:r w:rsidRPr="00A92A1F">
        <w:tab/>
        <w:t>(iii)</w:t>
      </w:r>
      <w:r w:rsidRPr="00A92A1F">
        <w:tab/>
        <w:t>a decision by the Authority under paragraph</w:t>
      </w:r>
      <w:r w:rsidR="00A92A1F">
        <w:t> </w:t>
      </w:r>
      <w:r w:rsidRPr="00A92A1F">
        <w:t>47(1)(b) to reject an application, other than a decision to reject the application because it does not comply with subsection</w:t>
      </w:r>
      <w:r w:rsidR="00A92A1F">
        <w:t> </w:t>
      </w:r>
      <w:r w:rsidRPr="00A92A1F">
        <w:t>22(2); or</w:t>
      </w:r>
    </w:p>
    <w:p w:rsidR="00F63D97" w:rsidRPr="00A92A1F" w:rsidRDefault="00F63D97" w:rsidP="00F63D97">
      <w:pPr>
        <w:pStyle w:val="paragraphsub"/>
      </w:pPr>
      <w:r w:rsidRPr="00A92A1F">
        <w:tab/>
        <w:t>(iv)</w:t>
      </w:r>
      <w:r w:rsidRPr="00A92A1F">
        <w:tab/>
        <w:t>a decision by the Authority under paragraph</w:t>
      </w:r>
      <w:r w:rsidR="00A92A1F">
        <w:t> </w:t>
      </w:r>
      <w:r w:rsidRPr="00A92A1F">
        <w:t>96(1)(b) to reject an application; or</w:t>
      </w:r>
    </w:p>
    <w:p w:rsidR="00F63D97" w:rsidRPr="00A92A1F" w:rsidRDefault="00F63D97" w:rsidP="00617681">
      <w:pPr>
        <w:pStyle w:val="paragraph"/>
        <w:keepNext/>
        <w:keepLines/>
      </w:pPr>
      <w:r w:rsidRPr="00A92A1F">
        <w:lastRenderedPageBreak/>
        <w:tab/>
        <w:t>(b)</w:t>
      </w:r>
      <w:r w:rsidRPr="00A92A1F">
        <w:tab/>
        <w:t>by a person whose interests are affected by one of the following decisions, for a review of that decision:</w:t>
      </w:r>
    </w:p>
    <w:p w:rsidR="00F63D97" w:rsidRPr="00A92A1F" w:rsidRDefault="00F63D97" w:rsidP="00F63D97">
      <w:pPr>
        <w:pStyle w:val="paragraphsub"/>
      </w:pPr>
      <w:r w:rsidRPr="00A92A1F">
        <w:tab/>
        <w:t>(i)</w:t>
      </w:r>
      <w:r w:rsidRPr="00A92A1F">
        <w:tab/>
        <w:t>a decision by the Authority under subsection</w:t>
      </w:r>
      <w:r w:rsidR="00A92A1F">
        <w:t> </w:t>
      </w:r>
      <w:r w:rsidRPr="00A92A1F">
        <w:t>56(1) to abandon a proposal;</w:t>
      </w:r>
    </w:p>
    <w:p w:rsidR="00F63D97" w:rsidRPr="00A92A1F" w:rsidRDefault="00F63D97" w:rsidP="00F63D97">
      <w:pPr>
        <w:pStyle w:val="paragraphsub"/>
      </w:pPr>
      <w:r w:rsidRPr="00A92A1F">
        <w:tab/>
        <w:t>(ii)</w:t>
      </w:r>
      <w:r w:rsidRPr="00A92A1F">
        <w:tab/>
        <w:t>a decision by the Authority under paragraph</w:t>
      </w:r>
      <w:r w:rsidR="00A92A1F">
        <w:t> </w:t>
      </w:r>
      <w:r w:rsidRPr="00A92A1F">
        <w:t>60(b) to abandon a proposal;</w:t>
      </w:r>
    </w:p>
    <w:p w:rsidR="00F63D97" w:rsidRPr="00A92A1F" w:rsidRDefault="00F63D97" w:rsidP="00F63D97">
      <w:pPr>
        <w:pStyle w:val="paragraphsub"/>
      </w:pPr>
      <w:r w:rsidRPr="00A92A1F">
        <w:tab/>
        <w:t>(iii)</w:t>
      </w:r>
      <w:r w:rsidRPr="00A92A1F">
        <w:tab/>
        <w:t>a decision by the Authority under paragraph</w:t>
      </w:r>
      <w:r w:rsidR="00A92A1F">
        <w:t> </w:t>
      </w:r>
      <w:r w:rsidRPr="00A92A1F">
        <w:t>96(2)(b); or</w:t>
      </w:r>
    </w:p>
    <w:p w:rsidR="00F63D97" w:rsidRPr="00A92A1F" w:rsidRDefault="00F63D97" w:rsidP="00F63D97">
      <w:pPr>
        <w:pStyle w:val="paragraph"/>
      </w:pPr>
      <w:r w:rsidRPr="00A92A1F">
        <w:tab/>
        <w:t>(c)</w:t>
      </w:r>
      <w:r w:rsidRPr="00A92A1F">
        <w:tab/>
        <w:t>for review of a decision under section</w:t>
      </w:r>
      <w:r w:rsidR="00A92A1F">
        <w:t> </w:t>
      </w:r>
      <w:r w:rsidRPr="00A92A1F">
        <w:t>112</w:t>
      </w:r>
      <w:r w:rsidRPr="00A92A1F">
        <w:rPr>
          <w:i/>
        </w:rPr>
        <w:t xml:space="preserve"> </w:t>
      </w:r>
      <w:r w:rsidRPr="00A92A1F">
        <w:t>not to do something.</w:t>
      </w:r>
    </w:p>
    <w:p w:rsidR="00D33052" w:rsidRPr="00A92A1F" w:rsidRDefault="00D33052" w:rsidP="00D33052">
      <w:pPr>
        <w:pStyle w:val="subsection"/>
      </w:pPr>
      <w:r w:rsidRPr="00A92A1F">
        <w:tab/>
        <w:t>(2)</w:t>
      </w:r>
      <w:r w:rsidRPr="00A92A1F">
        <w:tab/>
        <w:t xml:space="preserve">In </w:t>
      </w:r>
      <w:r w:rsidR="00A92A1F">
        <w:t>subsection (</w:t>
      </w:r>
      <w:r w:rsidRPr="00A92A1F">
        <w:t xml:space="preserve">1), </w:t>
      </w:r>
      <w:r w:rsidRPr="00A92A1F">
        <w:rPr>
          <w:b/>
          <w:i/>
        </w:rPr>
        <w:t>decision</w:t>
      </w:r>
      <w:r w:rsidRPr="00A92A1F">
        <w:t xml:space="preserve"> has the same meaning as in the </w:t>
      </w:r>
      <w:r w:rsidRPr="00A92A1F">
        <w:rPr>
          <w:i/>
        </w:rPr>
        <w:t>Administrative Appeals Tribunal Act 1975</w:t>
      </w:r>
      <w:r w:rsidRPr="00A92A1F">
        <w:t>.</w:t>
      </w:r>
    </w:p>
    <w:p w:rsidR="00D33052" w:rsidRPr="00A92A1F" w:rsidRDefault="00421405" w:rsidP="00D33052">
      <w:pPr>
        <w:pStyle w:val="ActHead5"/>
      </w:pPr>
      <w:bookmarkStart w:id="178" w:name="_Toc395272968"/>
      <w:r w:rsidRPr="00A92A1F">
        <w:rPr>
          <w:rStyle w:val="CharSectno"/>
        </w:rPr>
        <w:t>144</w:t>
      </w:r>
      <w:r w:rsidRPr="00A92A1F">
        <w:t xml:space="preserve">  </w:t>
      </w:r>
      <w:r w:rsidR="00D33052" w:rsidRPr="00A92A1F">
        <w:t>Statement accompanying notification of decisions</w:t>
      </w:r>
      <w:bookmarkEnd w:id="178"/>
    </w:p>
    <w:p w:rsidR="00D33052" w:rsidRPr="00A92A1F" w:rsidRDefault="00D33052" w:rsidP="00D33052">
      <w:pPr>
        <w:pStyle w:val="subsection"/>
      </w:pPr>
      <w:r w:rsidRPr="00A92A1F">
        <w:tab/>
        <w:t>(1)</w:t>
      </w:r>
      <w:r w:rsidRPr="00A92A1F">
        <w:tab/>
        <w:t>Where:</w:t>
      </w:r>
    </w:p>
    <w:p w:rsidR="00D33052" w:rsidRPr="00A92A1F" w:rsidRDefault="00D33052" w:rsidP="00D33052">
      <w:pPr>
        <w:pStyle w:val="paragraph"/>
      </w:pPr>
      <w:r w:rsidRPr="00A92A1F">
        <w:tab/>
        <w:t>(a)</w:t>
      </w:r>
      <w:r w:rsidRPr="00A92A1F">
        <w:tab/>
        <w:t>notice in writing of the making of a decision of a kind referred to in paragraph</w:t>
      </w:r>
      <w:r w:rsidR="00A92A1F">
        <w:t> </w:t>
      </w:r>
      <w:r w:rsidR="009B1482" w:rsidRPr="00A92A1F">
        <w:t>143(1)(a)</w:t>
      </w:r>
      <w:r w:rsidRPr="00A92A1F">
        <w:t xml:space="preserve"> is given to an applicant; or</w:t>
      </w:r>
    </w:p>
    <w:p w:rsidR="00D33052" w:rsidRPr="00A92A1F" w:rsidRDefault="00D33052" w:rsidP="00D33052">
      <w:pPr>
        <w:pStyle w:val="paragraph"/>
      </w:pPr>
      <w:r w:rsidRPr="00A92A1F">
        <w:tab/>
        <w:t>(b)</w:t>
      </w:r>
      <w:r w:rsidRPr="00A92A1F">
        <w:tab/>
        <w:t>written notice is given that a decision of a kind referred to in paragraph</w:t>
      </w:r>
      <w:r w:rsidR="00A92A1F">
        <w:t> </w:t>
      </w:r>
      <w:r w:rsidR="009B1482" w:rsidRPr="00A92A1F">
        <w:t>143(1)(b)</w:t>
      </w:r>
      <w:r w:rsidRPr="00A92A1F">
        <w:t xml:space="preserve"> has been made;</w:t>
      </w:r>
    </w:p>
    <w:p w:rsidR="00D33052" w:rsidRPr="00A92A1F" w:rsidRDefault="00D33052" w:rsidP="00D33052">
      <w:pPr>
        <w:pStyle w:val="subsection2"/>
      </w:pPr>
      <w:r w:rsidRPr="00A92A1F">
        <w:t>that notice must include a statement to the effect that:</w:t>
      </w:r>
    </w:p>
    <w:p w:rsidR="00D33052" w:rsidRPr="00A92A1F" w:rsidRDefault="00D33052" w:rsidP="00D33052">
      <w:pPr>
        <w:pStyle w:val="paragraph"/>
      </w:pPr>
      <w:r w:rsidRPr="00A92A1F">
        <w:tab/>
        <w:t>(c)</w:t>
      </w:r>
      <w:r w:rsidRPr="00A92A1F">
        <w:tab/>
        <w:t xml:space="preserve">subject to the </w:t>
      </w:r>
      <w:r w:rsidRPr="00A92A1F">
        <w:rPr>
          <w:i/>
        </w:rPr>
        <w:t>Administrative Appeals Tribunal Act 1975</w:t>
      </w:r>
      <w:r w:rsidRPr="00A92A1F">
        <w:t>, application may be made to the Administrative Appeals Tribunal for review of the decision:</w:t>
      </w:r>
    </w:p>
    <w:p w:rsidR="00D33052" w:rsidRPr="00A92A1F" w:rsidRDefault="00D33052" w:rsidP="00D33052">
      <w:pPr>
        <w:pStyle w:val="paragraphsub"/>
      </w:pPr>
      <w:r w:rsidRPr="00A92A1F">
        <w:tab/>
        <w:t>(i)</w:t>
      </w:r>
      <w:r w:rsidRPr="00A92A1F">
        <w:tab/>
        <w:t>if it is a decision of a kind referred to in paragraph</w:t>
      </w:r>
      <w:r w:rsidR="00A92A1F">
        <w:t> </w:t>
      </w:r>
      <w:r w:rsidR="009B1482" w:rsidRPr="00A92A1F">
        <w:t>143(1)(a)</w:t>
      </w:r>
      <w:r w:rsidRPr="00A92A1F">
        <w:t>—by the applicant; or</w:t>
      </w:r>
    </w:p>
    <w:p w:rsidR="00D33052" w:rsidRPr="00A92A1F" w:rsidRDefault="00D33052" w:rsidP="00D33052">
      <w:pPr>
        <w:pStyle w:val="paragraphsub"/>
      </w:pPr>
      <w:r w:rsidRPr="00A92A1F">
        <w:tab/>
        <w:t>(ii)</w:t>
      </w:r>
      <w:r w:rsidRPr="00A92A1F">
        <w:tab/>
        <w:t>if it is a decision of the kind referred to in paragraph</w:t>
      </w:r>
      <w:r w:rsidR="00A92A1F">
        <w:t> </w:t>
      </w:r>
      <w:r w:rsidR="009B1482" w:rsidRPr="00A92A1F">
        <w:t>143(1)(b)</w:t>
      </w:r>
      <w:r w:rsidRPr="00A92A1F">
        <w:t>—by a person whose interests are affected by the decision; and</w:t>
      </w:r>
    </w:p>
    <w:p w:rsidR="00D33052" w:rsidRPr="00A92A1F" w:rsidRDefault="00D33052" w:rsidP="00D33052">
      <w:pPr>
        <w:pStyle w:val="paragraph"/>
      </w:pPr>
      <w:r w:rsidRPr="00A92A1F">
        <w:tab/>
        <w:t>(d)</w:t>
      </w:r>
      <w:r w:rsidRPr="00A92A1F">
        <w:tab/>
        <w:t>except where subsection</w:t>
      </w:r>
      <w:r w:rsidR="00A92A1F">
        <w:t> </w:t>
      </w:r>
      <w:r w:rsidRPr="00A92A1F">
        <w:t>28(4) of that Act applies, application may be made in accordance with section</w:t>
      </w:r>
      <w:r w:rsidR="00A92A1F">
        <w:t> </w:t>
      </w:r>
      <w:r w:rsidRPr="00A92A1F">
        <w:t>28 of that Act by or on behalf of that person for a statement in writing setting out the findings of material questions of fact, referring to the evidence or other materials on which those findings were based and giving the reasons for the decision.</w:t>
      </w:r>
    </w:p>
    <w:p w:rsidR="00D33052" w:rsidRPr="00A92A1F" w:rsidRDefault="00D33052" w:rsidP="00D33052">
      <w:pPr>
        <w:pStyle w:val="subsection"/>
      </w:pPr>
      <w:r w:rsidRPr="00A92A1F">
        <w:tab/>
        <w:t>(2)</w:t>
      </w:r>
      <w:r w:rsidRPr="00A92A1F">
        <w:tab/>
        <w:t xml:space="preserve">Any failure to comply with a requirement of </w:t>
      </w:r>
      <w:r w:rsidR="00A92A1F">
        <w:t>subsection (</w:t>
      </w:r>
      <w:r w:rsidRPr="00A92A1F">
        <w:t>1) in relation to a decision does not affect the validity of the decision.</w:t>
      </w:r>
    </w:p>
    <w:p w:rsidR="00D33052" w:rsidRPr="00A92A1F" w:rsidRDefault="00421405" w:rsidP="00D33052">
      <w:pPr>
        <w:pStyle w:val="ActHead5"/>
      </w:pPr>
      <w:bookmarkStart w:id="179" w:name="_Toc395272969"/>
      <w:r w:rsidRPr="00A92A1F">
        <w:rPr>
          <w:rStyle w:val="CharSectno"/>
        </w:rPr>
        <w:lastRenderedPageBreak/>
        <w:t>145</w:t>
      </w:r>
      <w:r w:rsidRPr="00A92A1F">
        <w:t xml:space="preserve">  </w:t>
      </w:r>
      <w:r w:rsidR="00D33052" w:rsidRPr="00A92A1F">
        <w:t xml:space="preserve">Fees for services provided to </w:t>
      </w:r>
      <w:smartTag w:uri="urn:schemas-microsoft-com:office:smarttags" w:element="country-region">
        <w:smartTag w:uri="urn:schemas-microsoft-com:office:smarttags" w:element="place">
          <w:r w:rsidR="00D33052" w:rsidRPr="00A92A1F">
            <w:t>New Zealand</w:t>
          </w:r>
        </w:smartTag>
      </w:smartTag>
      <w:bookmarkEnd w:id="179"/>
    </w:p>
    <w:p w:rsidR="00D33052" w:rsidRPr="00A92A1F" w:rsidRDefault="00D33052" w:rsidP="00D33052">
      <w:pPr>
        <w:pStyle w:val="subsection"/>
      </w:pPr>
      <w:r w:rsidRPr="00A92A1F">
        <w:tab/>
        <w:t>(1)</w:t>
      </w:r>
      <w:r w:rsidRPr="00A92A1F">
        <w:tab/>
        <w:t xml:space="preserve">The Authority may charge, for services provided to </w:t>
      </w:r>
      <w:smartTag w:uri="urn:schemas-microsoft-com:office:smarttags" w:element="country-region">
        <w:smartTag w:uri="urn:schemas-microsoft-com:office:smarttags" w:element="place">
          <w:r w:rsidRPr="00A92A1F">
            <w:t>New Zealand</w:t>
          </w:r>
        </w:smartTag>
      </w:smartTag>
      <w:r w:rsidRPr="00A92A1F">
        <w:t xml:space="preserve">, such fees as are agreed on from time to time between the Authority and the </w:t>
      </w:r>
      <w:smartTag w:uri="urn:schemas-microsoft-com:office:smarttags" w:element="country-region">
        <w:smartTag w:uri="urn:schemas-microsoft-com:office:smarttags" w:element="place">
          <w:r w:rsidRPr="00A92A1F">
            <w:t>New Zealand</w:t>
          </w:r>
        </w:smartTag>
      </w:smartTag>
      <w:r w:rsidRPr="00A92A1F">
        <w:t xml:space="preserve"> lead Minister on the Council.</w:t>
      </w:r>
    </w:p>
    <w:p w:rsidR="00D33052" w:rsidRPr="00A92A1F" w:rsidRDefault="00421405" w:rsidP="00D33052">
      <w:pPr>
        <w:pStyle w:val="ActHead5"/>
      </w:pPr>
      <w:bookmarkStart w:id="180" w:name="_Toc395272970"/>
      <w:r w:rsidRPr="00A92A1F">
        <w:rPr>
          <w:rStyle w:val="CharSectno"/>
        </w:rPr>
        <w:t>146</w:t>
      </w:r>
      <w:r w:rsidRPr="00A92A1F">
        <w:t xml:space="preserve">  </w:t>
      </w:r>
      <w:r w:rsidR="00D33052" w:rsidRPr="00A92A1F">
        <w:t>Charges relating to the Authority’s costs</w:t>
      </w:r>
      <w:bookmarkEnd w:id="180"/>
    </w:p>
    <w:p w:rsidR="00D33052" w:rsidRPr="00A92A1F" w:rsidRDefault="00D33052" w:rsidP="00D33052">
      <w:pPr>
        <w:pStyle w:val="subsection"/>
      </w:pPr>
      <w:r w:rsidRPr="00A92A1F">
        <w:tab/>
        <w:t>(1)</w:t>
      </w:r>
      <w:r w:rsidRPr="00A92A1F">
        <w:tab/>
        <w:t>The regulations may fix charges to be paid to the Authority by a body or person for services and facilities the Authority provides to the body or person.</w:t>
      </w:r>
    </w:p>
    <w:p w:rsidR="00F63D97" w:rsidRPr="00A92A1F" w:rsidRDefault="00F63D97" w:rsidP="00F63D97">
      <w:pPr>
        <w:pStyle w:val="subsection"/>
      </w:pPr>
      <w:r w:rsidRPr="00A92A1F">
        <w:tab/>
        <w:t>(1A)</w:t>
      </w:r>
      <w:r w:rsidRPr="00A92A1F">
        <w:tab/>
        <w:t>The regulations may also:</w:t>
      </w:r>
    </w:p>
    <w:p w:rsidR="00F63D97" w:rsidRPr="00A92A1F" w:rsidRDefault="00F63D97" w:rsidP="00F63D97">
      <w:pPr>
        <w:pStyle w:val="paragraph"/>
      </w:pPr>
      <w:r w:rsidRPr="00A92A1F">
        <w:tab/>
        <w:t>(a)</w:t>
      </w:r>
      <w:r w:rsidRPr="00A92A1F">
        <w:tab/>
        <w:t>provide for the charge to be paid by instalments; and</w:t>
      </w:r>
    </w:p>
    <w:p w:rsidR="00F63D97" w:rsidRPr="00A92A1F" w:rsidRDefault="00F63D97" w:rsidP="00F63D97">
      <w:pPr>
        <w:pStyle w:val="paragraph"/>
      </w:pPr>
      <w:r w:rsidRPr="00A92A1F">
        <w:tab/>
        <w:t>(b)</w:t>
      </w:r>
      <w:r w:rsidRPr="00A92A1F">
        <w:tab/>
        <w:t>fix the times at which instalments are due to be paid.</w:t>
      </w:r>
    </w:p>
    <w:p w:rsidR="00D33052" w:rsidRPr="00A92A1F" w:rsidRDefault="00D33052" w:rsidP="00D33052">
      <w:pPr>
        <w:pStyle w:val="subsection"/>
      </w:pPr>
      <w:r w:rsidRPr="00A92A1F">
        <w:tab/>
        <w:t>(2)</w:t>
      </w:r>
      <w:r w:rsidRPr="00A92A1F">
        <w:tab/>
        <w:t xml:space="preserve">A charge under </w:t>
      </w:r>
      <w:r w:rsidR="00A92A1F">
        <w:t>subsection (</w:t>
      </w:r>
      <w:r w:rsidRPr="00A92A1F">
        <w:t>1) must not be such as to amount to taxation.</w:t>
      </w:r>
    </w:p>
    <w:p w:rsidR="00D33052" w:rsidRPr="00A92A1F" w:rsidRDefault="00D33052" w:rsidP="00D33052">
      <w:pPr>
        <w:pStyle w:val="subsection"/>
      </w:pPr>
      <w:r w:rsidRPr="00A92A1F">
        <w:tab/>
        <w:t>(3)</w:t>
      </w:r>
      <w:r w:rsidRPr="00A92A1F">
        <w:tab/>
        <w:t>This section does not apply to services or facilities that the Authority provides under contract.</w:t>
      </w:r>
    </w:p>
    <w:p w:rsidR="00D33052" w:rsidRPr="00A92A1F" w:rsidRDefault="00D33052" w:rsidP="00D33052">
      <w:pPr>
        <w:pStyle w:val="subsection"/>
      </w:pPr>
      <w:r w:rsidRPr="00A92A1F">
        <w:tab/>
        <w:t>(4)</w:t>
      </w:r>
      <w:r w:rsidRPr="00A92A1F">
        <w:tab/>
        <w:t xml:space="preserve">Regulations made for the purposes of this section must not specify </w:t>
      </w:r>
      <w:smartTag w:uri="urn:schemas-microsoft-com:office:smarttags" w:element="country-region">
        <w:smartTag w:uri="urn:schemas-microsoft-com:office:smarttags" w:element="place">
          <w:r w:rsidRPr="00A92A1F">
            <w:t>New Zealand</w:t>
          </w:r>
        </w:smartTag>
      </w:smartTag>
      <w:r w:rsidRPr="00A92A1F">
        <w:t xml:space="preserve"> as a person or body by whom charges are payable.</w:t>
      </w:r>
    </w:p>
    <w:p w:rsidR="00D33052" w:rsidRPr="00A92A1F" w:rsidRDefault="00D33052" w:rsidP="00D33052">
      <w:pPr>
        <w:pStyle w:val="subsection"/>
      </w:pPr>
      <w:r w:rsidRPr="00A92A1F">
        <w:tab/>
        <w:t>(5)</w:t>
      </w:r>
      <w:r w:rsidRPr="00A92A1F">
        <w:tab/>
        <w:t>Charge under this section may be recovered by the Authority as a debt due to the Authority.</w:t>
      </w:r>
    </w:p>
    <w:p w:rsidR="009A3C56" w:rsidRPr="00A92A1F" w:rsidRDefault="009A3C56" w:rsidP="009A3C56">
      <w:pPr>
        <w:pStyle w:val="subsection"/>
      </w:pPr>
      <w:r w:rsidRPr="00A92A1F">
        <w:tab/>
        <w:t>(6)</w:t>
      </w:r>
      <w:r w:rsidRPr="00A92A1F">
        <w:tab/>
        <w:t>A charge may be fixed in relation to an application to develop or vary a standard only if:</w:t>
      </w:r>
    </w:p>
    <w:p w:rsidR="009A3C56" w:rsidRPr="00A92A1F" w:rsidRDefault="009A3C56" w:rsidP="009A3C56">
      <w:pPr>
        <w:pStyle w:val="paragraph"/>
      </w:pPr>
      <w:r w:rsidRPr="00A92A1F">
        <w:tab/>
        <w:t>(a)</w:t>
      </w:r>
      <w:r w:rsidRPr="00A92A1F">
        <w:tab/>
        <w:t>the development or variation of the standard would confer an exclusive capturable commercial benefit on the applicant; or</w:t>
      </w:r>
    </w:p>
    <w:p w:rsidR="009A3C56" w:rsidRPr="00A92A1F" w:rsidRDefault="009A3C56" w:rsidP="009A3C56">
      <w:pPr>
        <w:pStyle w:val="paragraph"/>
      </w:pPr>
      <w:r w:rsidRPr="00A92A1F">
        <w:tab/>
        <w:t>(b)</w:t>
      </w:r>
      <w:r w:rsidRPr="00A92A1F">
        <w:tab/>
        <w:t>the applicant has elected to have the consideration of the application expedited.</w:t>
      </w:r>
    </w:p>
    <w:p w:rsidR="00F63D97" w:rsidRPr="00A92A1F" w:rsidRDefault="00F63D97" w:rsidP="00F63D97">
      <w:pPr>
        <w:pStyle w:val="subsection"/>
      </w:pPr>
      <w:r w:rsidRPr="00A92A1F">
        <w:tab/>
        <w:t>(7)</w:t>
      </w:r>
      <w:r w:rsidRPr="00A92A1F">
        <w:tab/>
        <w:t xml:space="preserve">The consideration of an application in relation to which a charge is fixed </w:t>
      </w:r>
      <w:r w:rsidR="00924AB9" w:rsidRPr="00A92A1F">
        <w:t>as mentioned in</w:t>
      </w:r>
      <w:r w:rsidRPr="00A92A1F">
        <w:t xml:space="preserve"> </w:t>
      </w:r>
      <w:r w:rsidR="00A92A1F">
        <w:t>subsection (</w:t>
      </w:r>
      <w:r w:rsidRPr="00A92A1F">
        <w:t>6) must not displace the development of, or variation to, any other food regulatory measure in a three year plan.</w:t>
      </w:r>
    </w:p>
    <w:p w:rsidR="00F63D97" w:rsidRPr="00A92A1F" w:rsidRDefault="00F63D97" w:rsidP="00F63D97">
      <w:pPr>
        <w:pStyle w:val="subsection"/>
      </w:pPr>
      <w:r w:rsidRPr="00A92A1F">
        <w:lastRenderedPageBreak/>
        <w:tab/>
        <w:t>(8)</w:t>
      </w:r>
      <w:r w:rsidRPr="00A92A1F">
        <w:tab/>
        <w:t xml:space="preserve">For the purposes of </w:t>
      </w:r>
      <w:r w:rsidR="00A92A1F">
        <w:t>subsection (</w:t>
      </w:r>
      <w:r w:rsidRPr="00A92A1F">
        <w:t xml:space="preserve">7), a </w:t>
      </w:r>
      <w:r w:rsidRPr="00A92A1F">
        <w:rPr>
          <w:b/>
          <w:i/>
        </w:rPr>
        <w:t>three year plan</w:t>
      </w:r>
      <w:r w:rsidRPr="00A92A1F">
        <w:t xml:space="preserve"> means a three year forward plan of the Authority developed under section</w:t>
      </w:r>
      <w:r w:rsidR="00A92A1F">
        <w:t> </w:t>
      </w:r>
      <w:r w:rsidRPr="00A92A1F">
        <w:t>20.</w:t>
      </w:r>
    </w:p>
    <w:p w:rsidR="00D33052" w:rsidRPr="00A92A1F" w:rsidRDefault="00421405" w:rsidP="00D33052">
      <w:pPr>
        <w:pStyle w:val="ActHead5"/>
      </w:pPr>
      <w:bookmarkStart w:id="181" w:name="_Toc395272971"/>
      <w:r w:rsidRPr="00A92A1F">
        <w:rPr>
          <w:rStyle w:val="CharSectno"/>
        </w:rPr>
        <w:t>147</w:t>
      </w:r>
      <w:r w:rsidRPr="00A92A1F">
        <w:t xml:space="preserve">  </w:t>
      </w:r>
      <w:r w:rsidR="00D33052" w:rsidRPr="00A92A1F">
        <w:t>Charge—late payment penalty</w:t>
      </w:r>
      <w:bookmarkEnd w:id="181"/>
    </w:p>
    <w:p w:rsidR="00D33052" w:rsidRPr="00A92A1F" w:rsidRDefault="00D33052" w:rsidP="00D33052">
      <w:pPr>
        <w:pStyle w:val="subsection"/>
      </w:pPr>
      <w:r w:rsidRPr="00A92A1F">
        <w:tab/>
        <w:t>(1)</w:t>
      </w:r>
      <w:r w:rsidRPr="00A92A1F">
        <w:tab/>
        <w:t>The regulations may provide that, if any charge under section</w:t>
      </w:r>
      <w:r w:rsidR="00A92A1F">
        <w:t> </w:t>
      </w:r>
      <w:r w:rsidR="00615AA5" w:rsidRPr="00A92A1F">
        <w:t>146</w:t>
      </w:r>
      <w:r w:rsidRPr="00A92A1F">
        <w:t xml:space="preserve"> remains unpaid by the body or person liable after the time when it became due for payment, the body or person is liable to pay to the Authority, by way of penalty, an amount calculated at the rate of:</w:t>
      </w:r>
    </w:p>
    <w:p w:rsidR="00D33052" w:rsidRPr="00A92A1F" w:rsidRDefault="00D33052" w:rsidP="00D33052">
      <w:pPr>
        <w:pStyle w:val="paragraph"/>
      </w:pPr>
      <w:r w:rsidRPr="00A92A1F">
        <w:tab/>
        <w:t>(a)</w:t>
      </w:r>
      <w:r w:rsidRPr="00A92A1F">
        <w:tab/>
        <w:t>20% per year; or</w:t>
      </w:r>
    </w:p>
    <w:p w:rsidR="00D33052" w:rsidRPr="00A92A1F" w:rsidRDefault="00D33052" w:rsidP="00D33052">
      <w:pPr>
        <w:pStyle w:val="paragraph"/>
      </w:pPr>
      <w:r w:rsidRPr="00A92A1F">
        <w:tab/>
        <w:t>(b)</w:t>
      </w:r>
      <w:r w:rsidRPr="00A92A1F">
        <w:tab/>
        <w:t>if the regulations specify a lower percentage—that lower percentage per year;</w:t>
      </w:r>
    </w:p>
    <w:p w:rsidR="00D33052" w:rsidRPr="00A92A1F" w:rsidRDefault="00D33052" w:rsidP="00D33052">
      <w:pPr>
        <w:pStyle w:val="subsection2"/>
      </w:pPr>
      <w:r w:rsidRPr="00A92A1F">
        <w:t>on the amount unpaid computed from that time.</w:t>
      </w:r>
    </w:p>
    <w:p w:rsidR="00D33052" w:rsidRPr="00A92A1F" w:rsidRDefault="00D33052" w:rsidP="00D33052">
      <w:pPr>
        <w:pStyle w:val="subsection"/>
      </w:pPr>
      <w:r w:rsidRPr="00A92A1F">
        <w:tab/>
        <w:t>(2)</w:t>
      </w:r>
      <w:r w:rsidRPr="00A92A1F">
        <w:tab/>
        <w:t>A penalty under this section may be recovered by the Authority as a debt due to the Authority.</w:t>
      </w:r>
    </w:p>
    <w:p w:rsidR="00D33052" w:rsidRPr="00A92A1F" w:rsidRDefault="00421405" w:rsidP="00D33052">
      <w:pPr>
        <w:pStyle w:val="ActHead5"/>
      </w:pPr>
      <w:bookmarkStart w:id="182" w:name="_Toc395272972"/>
      <w:r w:rsidRPr="00A92A1F">
        <w:rPr>
          <w:rStyle w:val="CharSectno"/>
        </w:rPr>
        <w:t>148</w:t>
      </w:r>
      <w:r w:rsidRPr="00A92A1F">
        <w:t xml:space="preserve">  </w:t>
      </w:r>
      <w:r w:rsidR="00D33052" w:rsidRPr="00A92A1F">
        <w:t>Charge—discount for early payment</w:t>
      </w:r>
      <w:bookmarkEnd w:id="182"/>
    </w:p>
    <w:p w:rsidR="00D33052" w:rsidRPr="00A92A1F" w:rsidRDefault="00D33052" w:rsidP="00D33052">
      <w:pPr>
        <w:pStyle w:val="subsection"/>
      </w:pPr>
      <w:r w:rsidRPr="00A92A1F">
        <w:tab/>
      </w:r>
      <w:r w:rsidRPr="00A92A1F">
        <w:tab/>
        <w:t>The regulations may make provision for and in relation to discounts for early payment of charge under section</w:t>
      </w:r>
      <w:r w:rsidR="00A92A1F">
        <w:t> </w:t>
      </w:r>
      <w:r w:rsidR="00615AA5" w:rsidRPr="00A92A1F">
        <w:t>146</w:t>
      </w:r>
      <w:r w:rsidRPr="00A92A1F">
        <w:t>.</w:t>
      </w:r>
    </w:p>
    <w:p w:rsidR="00D33052" w:rsidRPr="00A92A1F" w:rsidRDefault="00421405" w:rsidP="00D33052">
      <w:pPr>
        <w:pStyle w:val="ActHead5"/>
      </w:pPr>
      <w:bookmarkStart w:id="183" w:name="_Toc395272973"/>
      <w:r w:rsidRPr="00A92A1F">
        <w:rPr>
          <w:rStyle w:val="CharSectno"/>
        </w:rPr>
        <w:t>149</w:t>
      </w:r>
      <w:r w:rsidRPr="00A92A1F">
        <w:t xml:space="preserve">  </w:t>
      </w:r>
      <w:r w:rsidR="00D33052" w:rsidRPr="00A92A1F">
        <w:t>Charge and late payment penalty—remissions and refunds</w:t>
      </w:r>
      <w:bookmarkEnd w:id="183"/>
    </w:p>
    <w:p w:rsidR="00D33052" w:rsidRPr="00A92A1F" w:rsidRDefault="00D33052" w:rsidP="00D33052">
      <w:pPr>
        <w:pStyle w:val="subsection"/>
      </w:pPr>
      <w:r w:rsidRPr="00A92A1F">
        <w:tab/>
        <w:t>(1)</w:t>
      </w:r>
      <w:r w:rsidRPr="00A92A1F">
        <w:tab/>
        <w:t xml:space="preserve">The regulations may make provision for and in relation to the method of working out an amount of refund of charge for the purposes of </w:t>
      </w:r>
      <w:r w:rsidR="00F63D97" w:rsidRPr="00A92A1F">
        <w:t>subsection</w:t>
      </w:r>
      <w:r w:rsidR="00A92A1F">
        <w:t> </w:t>
      </w:r>
      <w:r w:rsidR="00F63D97" w:rsidRPr="00A92A1F">
        <w:t>24(2)</w:t>
      </w:r>
      <w:r w:rsidRPr="00A92A1F">
        <w:t>.</w:t>
      </w:r>
    </w:p>
    <w:p w:rsidR="00D33052" w:rsidRPr="00A92A1F" w:rsidRDefault="00D33052" w:rsidP="00D33052">
      <w:pPr>
        <w:pStyle w:val="subsection"/>
      </w:pPr>
      <w:r w:rsidRPr="00A92A1F">
        <w:tab/>
        <w:t>(2)</w:t>
      </w:r>
      <w:r w:rsidRPr="00A92A1F">
        <w:tab/>
        <w:t>The regulations may make provision for and in relation to:</w:t>
      </w:r>
    </w:p>
    <w:p w:rsidR="00D33052" w:rsidRPr="00A92A1F" w:rsidRDefault="00D33052" w:rsidP="00D33052">
      <w:pPr>
        <w:pStyle w:val="paragraph"/>
      </w:pPr>
      <w:r w:rsidRPr="00A92A1F">
        <w:tab/>
        <w:t>(a)</w:t>
      </w:r>
      <w:r w:rsidRPr="00A92A1F">
        <w:tab/>
        <w:t>the remission or refund, in whole or in part, of charge under section</w:t>
      </w:r>
      <w:r w:rsidR="00A92A1F">
        <w:t> </w:t>
      </w:r>
      <w:r w:rsidR="00615AA5" w:rsidRPr="00A92A1F">
        <w:t>14</w:t>
      </w:r>
      <w:r w:rsidR="003C2880" w:rsidRPr="00A92A1F">
        <w:t>6</w:t>
      </w:r>
      <w:r w:rsidRPr="00A92A1F">
        <w:t xml:space="preserve"> in circumstances specified in the regulations; and</w:t>
      </w:r>
    </w:p>
    <w:p w:rsidR="00D33052" w:rsidRPr="00A92A1F" w:rsidRDefault="00D33052" w:rsidP="00D33052">
      <w:pPr>
        <w:pStyle w:val="paragraph"/>
      </w:pPr>
      <w:r w:rsidRPr="00A92A1F">
        <w:tab/>
        <w:t>(b)</w:t>
      </w:r>
      <w:r w:rsidRPr="00A92A1F">
        <w:tab/>
        <w:t>the remission, in whole or in part, of late payment penalty under section</w:t>
      </w:r>
      <w:r w:rsidR="00A92A1F">
        <w:t> </w:t>
      </w:r>
      <w:r w:rsidR="003C2880" w:rsidRPr="00A92A1F">
        <w:t>147</w:t>
      </w:r>
      <w:r w:rsidRPr="00A92A1F">
        <w:t xml:space="preserve"> in circumstances specified in the regulations.</w:t>
      </w:r>
    </w:p>
    <w:p w:rsidR="00D33052" w:rsidRPr="00A92A1F" w:rsidRDefault="00D33052" w:rsidP="00D33052">
      <w:pPr>
        <w:pStyle w:val="subsection"/>
      </w:pPr>
      <w:r w:rsidRPr="00A92A1F">
        <w:tab/>
        <w:t>(3)</w:t>
      </w:r>
      <w:r w:rsidRPr="00A92A1F">
        <w:tab/>
        <w:t xml:space="preserve">Regulations made for the purposes of </w:t>
      </w:r>
      <w:r w:rsidR="00A92A1F">
        <w:t>subsection (</w:t>
      </w:r>
      <w:r w:rsidRPr="00A92A1F">
        <w:t>1) or (2) may confer powers on the Authority.</w:t>
      </w:r>
    </w:p>
    <w:p w:rsidR="00D33052" w:rsidRPr="00A92A1F" w:rsidRDefault="00421405" w:rsidP="00D33052">
      <w:pPr>
        <w:pStyle w:val="ActHead5"/>
      </w:pPr>
      <w:bookmarkStart w:id="184" w:name="_Toc395272974"/>
      <w:r w:rsidRPr="00A92A1F">
        <w:rPr>
          <w:rStyle w:val="CharSectno"/>
        </w:rPr>
        <w:lastRenderedPageBreak/>
        <w:t>150</w:t>
      </w:r>
      <w:r w:rsidRPr="00A92A1F">
        <w:t xml:space="preserve">  </w:t>
      </w:r>
      <w:r w:rsidR="00D33052" w:rsidRPr="00A92A1F">
        <w:t>Delegation by Board</w:t>
      </w:r>
      <w:bookmarkEnd w:id="184"/>
    </w:p>
    <w:p w:rsidR="00F63D97" w:rsidRPr="00A92A1F" w:rsidRDefault="00F63D97" w:rsidP="00F63D97">
      <w:pPr>
        <w:pStyle w:val="subsection"/>
      </w:pPr>
      <w:r w:rsidRPr="00A92A1F">
        <w:tab/>
        <w:t>(1)</w:t>
      </w:r>
      <w:r w:rsidRPr="00A92A1F">
        <w:tab/>
        <w:t>The Board may, by resolution, delegate to a member of the Board, or to a senior member of the staff of the Authority, all or any of its powers under this Act, other than its powers to act on behalf of the Authority under:</w:t>
      </w:r>
    </w:p>
    <w:p w:rsidR="00F63D97" w:rsidRPr="00A92A1F" w:rsidRDefault="00F63D97" w:rsidP="00F63D97">
      <w:pPr>
        <w:pStyle w:val="paragraph"/>
      </w:pPr>
      <w:r w:rsidRPr="00A92A1F">
        <w:tab/>
        <w:t>(a)</w:t>
      </w:r>
      <w:r w:rsidRPr="00A92A1F">
        <w:tab/>
        <w:t>paragraph</w:t>
      </w:r>
      <w:r w:rsidR="00A92A1F">
        <w:t> </w:t>
      </w:r>
      <w:r w:rsidRPr="00A92A1F">
        <w:t>33(1)(a); or</w:t>
      </w:r>
    </w:p>
    <w:p w:rsidR="00F63D97" w:rsidRPr="00A92A1F" w:rsidRDefault="00F63D97" w:rsidP="00F63D97">
      <w:pPr>
        <w:pStyle w:val="paragraph"/>
      </w:pPr>
      <w:r w:rsidRPr="00A92A1F">
        <w:tab/>
        <w:t>(b)</w:t>
      </w:r>
      <w:r w:rsidRPr="00A92A1F">
        <w:tab/>
        <w:t>subsection</w:t>
      </w:r>
      <w:r w:rsidR="00A92A1F">
        <w:t> </w:t>
      </w:r>
      <w:r w:rsidRPr="00A92A1F">
        <w:t>35(1); or</w:t>
      </w:r>
    </w:p>
    <w:p w:rsidR="00F63D97" w:rsidRPr="00A92A1F" w:rsidRDefault="00F63D97" w:rsidP="00F63D97">
      <w:pPr>
        <w:pStyle w:val="paragraph"/>
      </w:pPr>
      <w:r w:rsidRPr="00A92A1F">
        <w:tab/>
        <w:t>(c)</w:t>
      </w:r>
      <w:r w:rsidRPr="00A92A1F">
        <w:tab/>
        <w:t>paragraph</w:t>
      </w:r>
      <w:r w:rsidR="00A92A1F">
        <w:t> </w:t>
      </w:r>
      <w:r w:rsidRPr="00A92A1F">
        <w:t>41(2)(a); or</w:t>
      </w:r>
    </w:p>
    <w:p w:rsidR="0080095D" w:rsidRPr="00A92A1F" w:rsidRDefault="0080095D" w:rsidP="0080095D">
      <w:pPr>
        <w:pStyle w:val="paragraph"/>
      </w:pPr>
      <w:r w:rsidRPr="00A92A1F">
        <w:tab/>
        <w:t>(d)</w:t>
      </w:r>
      <w:r w:rsidRPr="00A92A1F">
        <w:tab/>
        <w:t>paragraph</w:t>
      </w:r>
      <w:r w:rsidR="00A92A1F">
        <w:t> </w:t>
      </w:r>
      <w:r w:rsidRPr="00A92A1F">
        <w:t>52(1)(a); or</w:t>
      </w:r>
    </w:p>
    <w:p w:rsidR="00F63D97" w:rsidRPr="00A92A1F" w:rsidRDefault="00F63D97" w:rsidP="00F63D97">
      <w:pPr>
        <w:pStyle w:val="paragraph"/>
      </w:pPr>
      <w:r w:rsidRPr="00A92A1F">
        <w:tab/>
        <w:t>(e)</w:t>
      </w:r>
      <w:r w:rsidRPr="00A92A1F">
        <w:tab/>
        <w:t>paragraph</w:t>
      </w:r>
      <w:r w:rsidR="00A92A1F">
        <w:t> </w:t>
      </w:r>
      <w:r w:rsidRPr="00A92A1F">
        <w:t>63(1)(a); or</w:t>
      </w:r>
    </w:p>
    <w:p w:rsidR="00F63D97" w:rsidRPr="00A92A1F" w:rsidRDefault="00F63D97" w:rsidP="00F63D97">
      <w:pPr>
        <w:pStyle w:val="paragraph"/>
      </w:pPr>
      <w:r w:rsidRPr="00A92A1F">
        <w:tab/>
        <w:t>(f)</w:t>
      </w:r>
      <w:r w:rsidRPr="00A92A1F">
        <w:tab/>
        <w:t>subsection</w:t>
      </w:r>
      <w:r w:rsidR="00A92A1F">
        <w:t> </w:t>
      </w:r>
      <w:r w:rsidRPr="00A92A1F">
        <w:t>65(1); or</w:t>
      </w:r>
    </w:p>
    <w:p w:rsidR="00F63D97" w:rsidRPr="00A92A1F" w:rsidRDefault="00F63D97" w:rsidP="00F63D97">
      <w:pPr>
        <w:pStyle w:val="paragraph"/>
      </w:pPr>
      <w:r w:rsidRPr="00A92A1F">
        <w:tab/>
        <w:t>(g)</w:t>
      </w:r>
      <w:r w:rsidRPr="00A92A1F">
        <w:tab/>
        <w:t>paragraph</w:t>
      </w:r>
      <w:r w:rsidR="00A92A1F">
        <w:t> </w:t>
      </w:r>
      <w:r w:rsidRPr="00A92A1F">
        <w:t>69(2)(a); or</w:t>
      </w:r>
    </w:p>
    <w:p w:rsidR="0080095D" w:rsidRPr="00A92A1F" w:rsidRDefault="0080095D" w:rsidP="0080095D">
      <w:pPr>
        <w:pStyle w:val="paragraph"/>
      </w:pPr>
      <w:r w:rsidRPr="00A92A1F">
        <w:tab/>
        <w:t>(h)</w:t>
      </w:r>
      <w:r w:rsidRPr="00A92A1F">
        <w:tab/>
        <w:t>paragraph</w:t>
      </w:r>
      <w:r w:rsidR="00A92A1F">
        <w:t> </w:t>
      </w:r>
      <w:r w:rsidRPr="00A92A1F">
        <w:t>78(1)(a); or</w:t>
      </w:r>
    </w:p>
    <w:p w:rsidR="00127817" w:rsidRPr="00A92A1F" w:rsidRDefault="00127817" w:rsidP="00127817">
      <w:pPr>
        <w:pStyle w:val="paragraph"/>
      </w:pPr>
      <w:r w:rsidRPr="00A92A1F">
        <w:tab/>
        <w:t>(i)</w:t>
      </w:r>
      <w:r w:rsidRPr="00A92A1F">
        <w:tab/>
        <w:t>subsection</w:t>
      </w:r>
      <w:r w:rsidR="00A92A1F">
        <w:t> </w:t>
      </w:r>
      <w:r w:rsidRPr="00A92A1F">
        <w:t>87(2); or</w:t>
      </w:r>
    </w:p>
    <w:p w:rsidR="00F63D97" w:rsidRPr="00A92A1F" w:rsidRDefault="00F63D97" w:rsidP="00F63D97">
      <w:pPr>
        <w:pStyle w:val="paragraph"/>
      </w:pPr>
      <w:r w:rsidRPr="00A92A1F">
        <w:tab/>
        <w:t>(j)</w:t>
      </w:r>
      <w:r w:rsidRPr="00A92A1F">
        <w:tab/>
        <w:t>subsection</w:t>
      </w:r>
      <w:r w:rsidR="00A92A1F">
        <w:t> </w:t>
      </w:r>
      <w:r w:rsidRPr="00A92A1F">
        <w:t>97(1); or</w:t>
      </w:r>
    </w:p>
    <w:p w:rsidR="00F63D97" w:rsidRPr="00A92A1F" w:rsidRDefault="00F63D97" w:rsidP="00F63D97">
      <w:pPr>
        <w:pStyle w:val="paragraph"/>
      </w:pPr>
      <w:r w:rsidRPr="00A92A1F">
        <w:tab/>
        <w:t>(k)</w:t>
      </w:r>
      <w:r w:rsidRPr="00A92A1F">
        <w:tab/>
        <w:t>subsection</w:t>
      </w:r>
      <w:r w:rsidR="00A92A1F">
        <w:t> </w:t>
      </w:r>
      <w:r w:rsidRPr="00A92A1F">
        <w:t>101(1); or</w:t>
      </w:r>
    </w:p>
    <w:p w:rsidR="00F63D97" w:rsidRPr="00A92A1F" w:rsidRDefault="00F63D97" w:rsidP="00F63D97">
      <w:pPr>
        <w:pStyle w:val="paragraph"/>
      </w:pPr>
      <w:r w:rsidRPr="00A92A1F">
        <w:tab/>
        <w:t>(l)</w:t>
      </w:r>
      <w:r w:rsidRPr="00A92A1F">
        <w:tab/>
        <w:t>subsection</w:t>
      </w:r>
      <w:r w:rsidR="00A92A1F">
        <w:t> </w:t>
      </w:r>
      <w:r w:rsidRPr="00A92A1F">
        <w:t>104(2).</w:t>
      </w:r>
    </w:p>
    <w:p w:rsidR="00D33052" w:rsidRPr="00A92A1F" w:rsidRDefault="00D33052" w:rsidP="00D33052">
      <w:pPr>
        <w:pStyle w:val="subsection"/>
      </w:pPr>
      <w:r w:rsidRPr="00A92A1F">
        <w:tab/>
        <w:t>(2)</w:t>
      </w:r>
      <w:r w:rsidRPr="00A92A1F">
        <w:tab/>
        <w:t>A delegation of a power under this section:</w:t>
      </w:r>
    </w:p>
    <w:p w:rsidR="00D33052" w:rsidRPr="00A92A1F" w:rsidRDefault="00D33052" w:rsidP="00D33052">
      <w:pPr>
        <w:pStyle w:val="paragraph"/>
      </w:pPr>
      <w:r w:rsidRPr="00A92A1F">
        <w:tab/>
        <w:t>(a)</w:t>
      </w:r>
      <w:r w:rsidRPr="00A92A1F">
        <w:tab/>
        <w:t>may be revoked by resolution of the Board (whether or not constituted by the persons constituting the Board at the time when the power was delegated); and</w:t>
      </w:r>
    </w:p>
    <w:p w:rsidR="00D33052" w:rsidRPr="00A92A1F" w:rsidRDefault="00D33052" w:rsidP="00D33052">
      <w:pPr>
        <w:pStyle w:val="paragraph"/>
      </w:pPr>
      <w:r w:rsidRPr="00A92A1F">
        <w:tab/>
        <w:t>(b)</w:t>
      </w:r>
      <w:r w:rsidRPr="00A92A1F">
        <w:tab/>
        <w:t>continues in force notwithstanding a change in the membership of the Board.</w:t>
      </w:r>
    </w:p>
    <w:p w:rsidR="00D33052" w:rsidRPr="00A92A1F" w:rsidRDefault="00D33052" w:rsidP="00D33052">
      <w:pPr>
        <w:pStyle w:val="subsection"/>
      </w:pPr>
      <w:r w:rsidRPr="00A92A1F">
        <w:tab/>
        <w:t>(3)</w:t>
      </w:r>
      <w:r w:rsidRPr="00A92A1F">
        <w:tab/>
        <w:t>Section</w:t>
      </w:r>
      <w:r w:rsidR="00A92A1F">
        <w:t> </w:t>
      </w:r>
      <w:r w:rsidRPr="00A92A1F">
        <w:t xml:space="preserve">34A of the </w:t>
      </w:r>
      <w:r w:rsidRPr="00A92A1F">
        <w:rPr>
          <w:i/>
        </w:rPr>
        <w:t>Acts Interpretation Act 1901</w:t>
      </w:r>
      <w:r w:rsidRPr="00A92A1F">
        <w:t xml:space="preserve"> applies in relation to a delegation under this section as if the Board were a person.</w:t>
      </w:r>
    </w:p>
    <w:p w:rsidR="00D33052" w:rsidRPr="00A92A1F" w:rsidRDefault="00D33052" w:rsidP="00D33052">
      <w:pPr>
        <w:pStyle w:val="subsection"/>
      </w:pPr>
      <w:r w:rsidRPr="00A92A1F">
        <w:tab/>
        <w:t>(4)</w:t>
      </w:r>
      <w:r w:rsidRPr="00A92A1F">
        <w:tab/>
        <w:t>A certificate signed by the Chairperson of the Board stating any matter with respect to a delegation of a power under this section is prima facie evidence of that matter.</w:t>
      </w:r>
    </w:p>
    <w:p w:rsidR="00D33052" w:rsidRPr="00A92A1F" w:rsidRDefault="00D33052" w:rsidP="00D33052">
      <w:pPr>
        <w:pStyle w:val="subsection"/>
      </w:pPr>
      <w:r w:rsidRPr="00A92A1F">
        <w:tab/>
        <w:t>(5)</w:t>
      </w:r>
      <w:r w:rsidRPr="00A92A1F">
        <w:tab/>
        <w:t xml:space="preserve">A document purporting to be a certificate mentioned in </w:t>
      </w:r>
      <w:r w:rsidR="00A92A1F">
        <w:t>subsection (</w:t>
      </w:r>
      <w:r w:rsidRPr="00A92A1F">
        <w:t>4) is, unless the contrary is established, taken to be such a certificate and to have been duly given.</w:t>
      </w:r>
    </w:p>
    <w:p w:rsidR="00D33052" w:rsidRPr="00A92A1F" w:rsidRDefault="00D33052" w:rsidP="00D33052">
      <w:pPr>
        <w:pStyle w:val="subsection"/>
      </w:pPr>
      <w:r w:rsidRPr="00A92A1F">
        <w:lastRenderedPageBreak/>
        <w:tab/>
        <w:t>(6)</w:t>
      </w:r>
      <w:r w:rsidRPr="00A92A1F">
        <w:tab/>
        <w:t>A delegate under this section is, in the exercise of a power delegated under this section, subject to any directions given by the Board.</w:t>
      </w:r>
    </w:p>
    <w:p w:rsidR="00D33052" w:rsidRPr="00A92A1F" w:rsidRDefault="00D33052" w:rsidP="00D33052">
      <w:pPr>
        <w:pStyle w:val="subsection"/>
      </w:pPr>
      <w:r w:rsidRPr="00A92A1F">
        <w:tab/>
        <w:t>(7)</w:t>
      </w:r>
      <w:r w:rsidRPr="00A92A1F">
        <w:tab/>
        <w:t>In this section:</w:t>
      </w:r>
    </w:p>
    <w:p w:rsidR="00D33052" w:rsidRPr="00A92A1F" w:rsidRDefault="00D33052" w:rsidP="00D33052">
      <w:pPr>
        <w:pStyle w:val="Definition"/>
      </w:pPr>
      <w:r w:rsidRPr="00A92A1F">
        <w:rPr>
          <w:b/>
          <w:i/>
        </w:rPr>
        <w:t>senior member of the staff of the Authority</w:t>
      </w:r>
      <w:r w:rsidRPr="00A92A1F">
        <w:t xml:space="preserve"> means:</w:t>
      </w:r>
    </w:p>
    <w:p w:rsidR="00D33052" w:rsidRPr="00A92A1F" w:rsidRDefault="00D33052" w:rsidP="00D33052">
      <w:pPr>
        <w:pStyle w:val="paragraph"/>
      </w:pPr>
      <w:r w:rsidRPr="00A92A1F">
        <w:tab/>
        <w:t>(a)</w:t>
      </w:r>
      <w:r w:rsidRPr="00A92A1F">
        <w:tab/>
        <w:t>a person who holds or performs the duties of a Senior Executive Service position in the Authority; or</w:t>
      </w:r>
    </w:p>
    <w:p w:rsidR="00D33052" w:rsidRPr="00A92A1F" w:rsidRDefault="00D33052" w:rsidP="00D33052">
      <w:pPr>
        <w:pStyle w:val="paragraph"/>
      </w:pPr>
      <w:r w:rsidRPr="00A92A1F">
        <w:tab/>
        <w:t>(b)</w:t>
      </w:r>
      <w:r w:rsidRPr="00A92A1F">
        <w:tab/>
        <w:t>a person who holds or performs the duties of an APS Executive Level 2 position, or an equivalent position, in the Authority.</w:t>
      </w:r>
    </w:p>
    <w:p w:rsidR="00D33052" w:rsidRPr="00A92A1F" w:rsidRDefault="00421405" w:rsidP="00D33052">
      <w:pPr>
        <w:pStyle w:val="ActHead5"/>
      </w:pPr>
      <w:bookmarkStart w:id="185" w:name="_Toc395272975"/>
      <w:r w:rsidRPr="00A92A1F">
        <w:rPr>
          <w:rStyle w:val="CharSectno"/>
        </w:rPr>
        <w:t>151</w:t>
      </w:r>
      <w:r w:rsidRPr="00A92A1F">
        <w:t xml:space="preserve">  </w:t>
      </w:r>
      <w:r w:rsidR="00D33052" w:rsidRPr="00A92A1F">
        <w:t>Exemption from suit</w:t>
      </w:r>
      <w:bookmarkEnd w:id="185"/>
    </w:p>
    <w:p w:rsidR="00F63D97" w:rsidRPr="00A92A1F" w:rsidRDefault="00F63D97" w:rsidP="00F63D97">
      <w:pPr>
        <w:pStyle w:val="subsection"/>
      </w:pPr>
      <w:r w:rsidRPr="00A92A1F">
        <w:tab/>
        <w:t>(1)</w:t>
      </w:r>
      <w:r w:rsidRPr="00A92A1F">
        <w:tab/>
        <w:t>No civil or criminal proceeding,</w:t>
      </w:r>
      <w:r w:rsidRPr="00A92A1F">
        <w:rPr>
          <w:i/>
        </w:rPr>
        <w:t xml:space="preserve"> </w:t>
      </w:r>
      <w:r w:rsidRPr="00A92A1F">
        <w:t>and no action or suit of any other kind, lies against any of the following:</w:t>
      </w:r>
    </w:p>
    <w:p w:rsidR="00F63D97" w:rsidRPr="00A92A1F" w:rsidRDefault="00F63D97" w:rsidP="00F63D97">
      <w:pPr>
        <w:pStyle w:val="paragraph"/>
      </w:pPr>
      <w:r w:rsidRPr="00A92A1F">
        <w:tab/>
        <w:t>(a)</w:t>
      </w:r>
      <w:r w:rsidRPr="00A92A1F">
        <w:tab/>
        <w:t>the Commonwealth;</w:t>
      </w:r>
    </w:p>
    <w:p w:rsidR="00F63D97" w:rsidRPr="00A92A1F" w:rsidRDefault="00F63D97" w:rsidP="00F63D97">
      <w:pPr>
        <w:pStyle w:val="paragraph"/>
      </w:pPr>
      <w:r w:rsidRPr="00A92A1F">
        <w:tab/>
        <w:t>(b)</w:t>
      </w:r>
      <w:r w:rsidRPr="00A92A1F">
        <w:tab/>
        <w:t>a member of the Board;</w:t>
      </w:r>
    </w:p>
    <w:p w:rsidR="00F63D97" w:rsidRPr="00A92A1F" w:rsidRDefault="00F63D97" w:rsidP="00F63D97">
      <w:pPr>
        <w:pStyle w:val="paragraph"/>
      </w:pPr>
      <w:r w:rsidRPr="00A92A1F">
        <w:tab/>
        <w:t>(c)</w:t>
      </w:r>
      <w:r w:rsidRPr="00A92A1F">
        <w:tab/>
        <w:t>a person assisting the Authority in the performance of its functions;</w:t>
      </w:r>
    </w:p>
    <w:p w:rsidR="00F63D97" w:rsidRPr="00A92A1F" w:rsidRDefault="00F63D97" w:rsidP="00F63D97">
      <w:pPr>
        <w:pStyle w:val="subsection2"/>
      </w:pPr>
      <w:r w:rsidRPr="00A92A1F">
        <w:t>in relation to any loss or injury directly or indirectly sustained by a person because of the consumption of, or other dealing with, food.</w:t>
      </w:r>
    </w:p>
    <w:p w:rsidR="00F63D97" w:rsidRPr="00A92A1F" w:rsidRDefault="00F63D97" w:rsidP="00F63D97">
      <w:pPr>
        <w:pStyle w:val="subsection"/>
      </w:pPr>
      <w:r w:rsidRPr="00A92A1F">
        <w:tab/>
        <w:t>(1A)</w:t>
      </w:r>
      <w:r w:rsidRPr="00A92A1F">
        <w:tab/>
        <w:t>No civil or criminal proceeding, and no action or suit of any other kind, lies against any of the following:</w:t>
      </w:r>
    </w:p>
    <w:p w:rsidR="00F63D97" w:rsidRPr="00A92A1F" w:rsidRDefault="00F63D97" w:rsidP="00F63D97">
      <w:pPr>
        <w:pStyle w:val="paragraph"/>
      </w:pPr>
      <w:r w:rsidRPr="00A92A1F">
        <w:tab/>
        <w:t>(a)</w:t>
      </w:r>
      <w:r w:rsidRPr="00A92A1F">
        <w:tab/>
        <w:t>the Commonwealth;</w:t>
      </w:r>
    </w:p>
    <w:p w:rsidR="00F63D97" w:rsidRPr="00A92A1F" w:rsidRDefault="00F63D97" w:rsidP="00F63D97">
      <w:pPr>
        <w:pStyle w:val="paragraph"/>
      </w:pPr>
      <w:r w:rsidRPr="00A92A1F">
        <w:tab/>
        <w:t>(b)</w:t>
      </w:r>
      <w:r w:rsidRPr="00A92A1F">
        <w:tab/>
        <w:t>a member of the Board;</w:t>
      </w:r>
    </w:p>
    <w:p w:rsidR="00F63D97" w:rsidRPr="00A92A1F" w:rsidRDefault="00F63D97" w:rsidP="00F63D97">
      <w:pPr>
        <w:pStyle w:val="paragraph"/>
      </w:pPr>
      <w:r w:rsidRPr="00A92A1F">
        <w:tab/>
        <w:t>(c)</w:t>
      </w:r>
      <w:r w:rsidRPr="00A92A1F">
        <w:tab/>
        <w:t>a person assisting the Authority in the performance of its functions;</w:t>
      </w:r>
    </w:p>
    <w:p w:rsidR="00F63D97" w:rsidRPr="00A92A1F" w:rsidRDefault="00F63D97" w:rsidP="00F63D97">
      <w:pPr>
        <w:pStyle w:val="subsection2"/>
      </w:pPr>
      <w:r w:rsidRPr="00A92A1F">
        <w:t>in relation to anything done, or not done, by the Authority or the person in the performance of functions or the exercise of powers under this Act, provided that the Authority or the person (as the case requires) acts honestly and reasonably in doing, or not doing, that thing.</w:t>
      </w:r>
    </w:p>
    <w:p w:rsidR="00D33052" w:rsidRPr="00A92A1F" w:rsidRDefault="00D33052" w:rsidP="00D33052">
      <w:pPr>
        <w:pStyle w:val="subsection"/>
      </w:pPr>
      <w:r w:rsidRPr="00A92A1F">
        <w:tab/>
        <w:t>(2)</w:t>
      </w:r>
      <w:r w:rsidRPr="00A92A1F">
        <w:tab/>
        <w:t>In an action against a person in relation to any loss or injury directly or indirectly sustained because of the consumption of, or other dealing with, food, it is not a defence to that action that:</w:t>
      </w:r>
    </w:p>
    <w:p w:rsidR="00D33052" w:rsidRPr="00A92A1F" w:rsidRDefault="00D33052" w:rsidP="00D33052">
      <w:pPr>
        <w:pStyle w:val="paragraph"/>
      </w:pPr>
      <w:r w:rsidRPr="00A92A1F">
        <w:lastRenderedPageBreak/>
        <w:tab/>
        <w:t>(a)</w:t>
      </w:r>
      <w:r w:rsidRPr="00A92A1F">
        <w:tab/>
        <w:t>a standard has come into effect; or</w:t>
      </w:r>
    </w:p>
    <w:p w:rsidR="00D33052" w:rsidRPr="00A92A1F" w:rsidRDefault="00D33052" w:rsidP="00D33052">
      <w:pPr>
        <w:pStyle w:val="paragraph"/>
      </w:pPr>
      <w:r w:rsidRPr="00A92A1F">
        <w:tab/>
        <w:t>(b)</w:t>
      </w:r>
      <w:r w:rsidRPr="00A92A1F">
        <w:tab/>
        <w:t>a standard has been adopted, or taken to have been adopted, and published;</w:t>
      </w:r>
    </w:p>
    <w:p w:rsidR="00D33052" w:rsidRPr="00A92A1F" w:rsidRDefault="00D33052" w:rsidP="00D33052">
      <w:pPr>
        <w:pStyle w:val="subsection2"/>
      </w:pPr>
      <w:r w:rsidRPr="00A92A1F">
        <w:t>in respect of that food and that the food complies with the standard.</w:t>
      </w:r>
    </w:p>
    <w:p w:rsidR="00F63D97" w:rsidRPr="00A92A1F" w:rsidRDefault="00421405" w:rsidP="00F63D97">
      <w:pPr>
        <w:pStyle w:val="ActHead5"/>
      </w:pPr>
      <w:bookmarkStart w:id="186" w:name="_Toc395272976"/>
      <w:r w:rsidRPr="00A92A1F">
        <w:rPr>
          <w:rStyle w:val="CharSectno"/>
        </w:rPr>
        <w:t>152</w:t>
      </w:r>
      <w:r w:rsidRPr="00A92A1F">
        <w:t xml:space="preserve">  </w:t>
      </w:r>
      <w:r w:rsidR="00F63D97" w:rsidRPr="00A92A1F">
        <w:t>Annual report</w:t>
      </w:r>
      <w:bookmarkEnd w:id="186"/>
    </w:p>
    <w:p w:rsidR="00F63D97" w:rsidRPr="00A92A1F" w:rsidRDefault="00F63D97" w:rsidP="00F63D97">
      <w:pPr>
        <w:pStyle w:val="subsection"/>
      </w:pPr>
      <w:r w:rsidRPr="00A92A1F">
        <w:tab/>
      </w:r>
      <w:r w:rsidR="00F02650" w:rsidRPr="00A92A1F">
        <w:t>(1)</w:t>
      </w:r>
      <w:r w:rsidRPr="00A92A1F">
        <w:tab/>
        <w:t xml:space="preserve">The members must include in </w:t>
      </w:r>
      <w:r w:rsidR="00C51CC3" w:rsidRPr="00A92A1F">
        <w:t>each annual report prepared under section</w:t>
      </w:r>
      <w:r w:rsidR="00A92A1F">
        <w:t> </w:t>
      </w:r>
      <w:r w:rsidR="00C51CC3" w:rsidRPr="00A92A1F">
        <w:t xml:space="preserve">46 of the </w:t>
      </w:r>
      <w:r w:rsidR="00C51CC3" w:rsidRPr="00A92A1F">
        <w:rPr>
          <w:i/>
        </w:rPr>
        <w:t xml:space="preserve">Public Governance, Performance and Accountability Act 2013 </w:t>
      </w:r>
      <w:r w:rsidR="00C51CC3" w:rsidRPr="00A92A1F">
        <w:t xml:space="preserve">for a period (the </w:t>
      </w:r>
      <w:r w:rsidR="00C51CC3" w:rsidRPr="00A92A1F">
        <w:rPr>
          <w:b/>
          <w:i/>
        </w:rPr>
        <w:t>current period</w:t>
      </w:r>
      <w:r w:rsidR="00C51CC3" w:rsidRPr="00A92A1F">
        <w:t>)</w:t>
      </w:r>
      <w:r w:rsidRPr="00A92A1F">
        <w:t xml:space="preserve"> particulars of:</w:t>
      </w:r>
    </w:p>
    <w:p w:rsidR="00D34217" w:rsidRPr="00A92A1F" w:rsidRDefault="00D34217" w:rsidP="00D34217">
      <w:pPr>
        <w:pStyle w:val="paragraph"/>
      </w:pPr>
      <w:r w:rsidRPr="00A92A1F">
        <w:tab/>
        <w:t>(aa)</w:t>
      </w:r>
      <w:r w:rsidRPr="00A92A1F">
        <w:tab/>
        <w:t>the number of applications that were made under section</w:t>
      </w:r>
      <w:r w:rsidR="00A92A1F">
        <w:t> </w:t>
      </w:r>
      <w:r w:rsidRPr="00A92A1F">
        <w:t xml:space="preserve">22 during the current </w:t>
      </w:r>
      <w:r w:rsidR="00C51CC3" w:rsidRPr="00A92A1F">
        <w:t>period</w:t>
      </w:r>
      <w:r w:rsidRPr="00A92A1F">
        <w:t>; and</w:t>
      </w:r>
    </w:p>
    <w:p w:rsidR="00D34217" w:rsidRPr="00A92A1F" w:rsidRDefault="00D34217" w:rsidP="00D34217">
      <w:pPr>
        <w:pStyle w:val="paragraph"/>
      </w:pPr>
      <w:r w:rsidRPr="00A92A1F">
        <w:tab/>
        <w:t>(ab)</w:t>
      </w:r>
      <w:r w:rsidRPr="00A92A1F">
        <w:tab/>
        <w:t>the number of applications accepted under subsection</w:t>
      </w:r>
      <w:r w:rsidR="00A92A1F">
        <w:t> </w:t>
      </w:r>
      <w:r w:rsidRPr="00A92A1F">
        <w:t xml:space="preserve">26(1) during the current </w:t>
      </w:r>
      <w:r w:rsidR="00C51CC3" w:rsidRPr="00A92A1F">
        <w:t>period</w:t>
      </w:r>
      <w:r w:rsidRPr="00A92A1F">
        <w:t>; and</w:t>
      </w:r>
    </w:p>
    <w:p w:rsidR="00D34217" w:rsidRPr="00A92A1F" w:rsidRDefault="00D34217" w:rsidP="00D34217">
      <w:pPr>
        <w:pStyle w:val="paragraph"/>
      </w:pPr>
      <w:r w:rsidRPr="00A92A1F">
        <w:tab/>
        <w:t>(ac)</w:t>
      </w:r>
      <w:r w:rsidRPr="00A92A1F">
        <w:tab/>
        <w:t>the number of applications rejected under subsection</w:t>
      </w:r>
      <w:r w:rsidR="00A92A1F">
        <w:t> </w:t>
      </w:r>
      <w:r w:rsidRPr="00A92A1F">
        <w:t xml:space="preserve">26(1) during the current </w:t>
      </w:r>
      <w:r w:rsidR="00C51CC3" w:rsidRPr="00A92A1F">
        <w:t>period</w:t>
      </w:r>
      <w:r w:rsidRPr="00A92A1F">
        <w:t xml:space="preserve"> and the reasons for the rejections; and</w:t>
      </w:r>
    </w:p>
    <w:p w:rsidR="00D34217" w:rsidRPr="00A92A1F" w:rsidRDefault="00D34217" w:rsidP="00D34217">
      <w:pPr>
        <w:pStyle w:val="paragraph"/>
      </w:pPr>
      <w:r w:rsidRPr="00A92A1F">
        <w:tab/>
        <w:t>(ad)</w:t>
      </w:r>
      <w:r w:rsidRPr="00A92A1F">
        <w:tab/>
        <w:t>the number of applications withdrawn under subsection</w:t>
      </w:r>
      <w:r w:rsidR="00A92A1F">
        <w:t> </w:t>
      </w:r>
      <w:r w:rsidRPr="00A92A1F">
        <w:t xml:space="preserve">24(1) during the current </w:t>
      </w:r>
      <w:r w:rsidR="00C51CC3" w:rsidRPr="00A92A1F">
        <w:t>period</w:t>
      </w:r>
      <w:r w:rsidRPr="00A92A1F">
        <w:t>; and</w:t>
      </w:r>
    </w:p>
    <w:p w:rsidR="00D34217" w:rsidRPr="00A92A1F" w:rsidRDefault="00D34217" w:rsidP="00D34217">
      <w:pPr>
        <w:pStyle w:val="paragraph"/>
      </w:pPr>
      <w:r w:rsidRPr="00A92A1F">
        <w:tab/>
        <w:t>(ae)</w:t>
      </w:r>
      <w:r w:rsidRPr="00A92A1F">
        <w:tab/>
        <w:t>the number of applications accepted under subsection</w:t>
      </w:r>
      <w:r w:rsidR="00A92A1F">
        <w:t> </w:t>
      </w:r>
      <w:r w:rsidRPr="00A92A1F">
        <w:t xml:space="preserve">26(1) during the current </w:t>
      </w:r>
      <w:r w:rsidR="00C51CC3" w:rsidRPr="00A92A1F">
        <w:t>period</w:t>
      </w:r>
      <w:r w:rsidRPr="00A92A1F">
        <w:t xml:space="preserve"> that the Authority had not begun to assess under section</w:t>
      </w:r>
      <w:r w:rsidR="00A92A1F">
        <w:t> </w:t>
      </w:r>
      <w:r w:rsidRPr="00A92A1F">
        <w:t xml:space="preserve">29 during the current </w:t>
      </w:r>
      <w:r w:rsidR="00C51CC3" w:rsidRPr="00A92A1F">
        <w:t>period</w:t>
      </w:r>
      <w:r w:rsidRPr="00A92A1F">
        <w:t>; and</w:t>
      </w:r>
    </w:p>
    <w:p w:rsidR="00D34217" w:rsidRPr="00A92A1F" w:rsidRDefault="00D34217" w:rsidP="00D34217">
      <w:pPr>
        <w:pStyle w:val="paragraph"/>
      </w:pPr>
      <w:r w:rsidRPr="00A92A1F">
        <w:tab/>
        <w:t>(af)</w:t>
      </w:r>
      <w:r w:rsidRPr="00A92A1F">
        <w:tab/>
        <w:t>the number of applications accepted under subsection</w:t>
      </w:r>
      <w:r w:rsidR="00A92A1F">
        <w:t> </w:t>
      </w:r>
      <w:r w:rsidRPr="00A92A1F">
        <w:t xml:space="preserve">26(1) during a previous </w:t>
      </w:r>
      <w:r w:rsidR="00C51CC3" w:rsidRPr="00A92A1F">
        <w:t>period that the Authority had not begun to assess under section</w:t>
      </w:r>
      <w:r w:rsidR="00A92A1F">
        <w:t> </w:t>
      </w:r>
      <w:r w:rsidR="00C51CC3" w:rsidRPr="00A92A1F">
        <w:t>29 before the end of the current period</w:t>
      </w:r>
      <w:r w:rsidRPr="00A92A1F">
        <w:t>; and</w:t>
      </w:r>
    </w:p>
    <w:p w:rsidR="00F63D97" w:rsidRPr="00A92A1F" w:rsidRDefault="00F63D97" w:rsidP="00F63D97">
      <w:pPr>
        <w:pStyle w:val="paragraph"/>
      </w:pPr>
      <w:r w:rsidRPr="00A92A1F">
        <w:tab/>
        <w:t>(a)</w:t>
      </w:r>
      <w:r w:rsidRPr="00A92A1F">
        <w:tab/>
        <w:t>the number of applications that were considered under Subdivision D of Division</w:t>
      </w:r>
      <w:r w:rsidR="00A92A1F">
        <w:t> </w:t>
      </w:r>
      <w:r w:rsidRPr="00A92A1F">
        <w:t>1 of Part</w:t>
      </w:r>
      <w:r w:rsidR="00A92A1F">
        <w:t> </w:t>
      </w:r>
      <w:r w:rsidRPr="00A92A1F">
        <w:t>3 during</w:t>
      </w:r>
      <w:r w:rsidR="000C0071" w:rsidRPr="00A92A1F">
        <w:t xml:space="preserve"> the current </w:t>
      </w:r>
      <w:r w:rsidR="00C51CC3" w:rsidRPr="00A92A1F">
        <w:t>period</w:t>
      </w:r>
      <w:r w:rsidRPr="00A92A1F">
        <w:t>; and</w:t>
      </w:r>
    </w:p>
    <w:p w:rsidR="00F63D97" w:rsidRPr="00A92A1F" w:rsidRDefault="00F63D97" w:rsidP="00F63D97">
      <w:pPr>
        <w:pStyle w:val="paragraph"/>
      </w:pPr>
      <w:r w:rsidRPr="00A92A1F">
        <w:tab/>
        <w:t>(b)</w:t>
      </w:r>
      <w:r w:rsidRPr="00A92A1F">
        <w:tab/>
        <w:t>the number of applications that were considered under Subdivision E of Division</w:t>
      </w:r>
      <w:r w:rsidR="00A92A1F">
        <w:t> </w:t>
      </w:r>
      <w:r w:rsidRPr="00A92A1F">
        <w:t>1 of Part</w:t>
      </w:r>
      <w:r w:rsidR="00A92A1F">
        <w:t> </w:t>
      </w:r>
      <w:r w:rsidRPr="00A92A1F">
        <w:t>3 during</w:t>
      </w:r>
      <w:r w:rsidR="000C0071" w:rsidRPr="00A92A1F">
        <w:t xml:space="preserve"> the current </w:t>
      </w:r>
      <w:r w:rsidR="00C51CC3" w:rsidRPr="00A92A1F">
        <w:t>period</w:t>
      </w:r>
      <w:r w:rsidRPr="00A92A1F">
        <w:t>; and</w:t>
      </w:r>
    </w:p>
    <w:p w:rsidR="00F63D97" w:rsidRPr="00A92A1F" w:rsidRDefault="00F63D97" w:rsidP="00F63D97">
      <w:pPr>
        <w:pStyle w:val="paragraph"/>
      </w:pPr>
      <w:r w:rsidRPr="00A92A1F">
        <w:tab/>
        <w:t>(c)</w:t>
      </w:r>
      <w:r w:rsidRPr="00A92A1F">
        <w:tab/>
        <w:t>the number of applications that were considered under Subdivision F of Division</w:t>
      </w:r>
      <w:r w:rsidR="00A92A1F">
        <w:t> </w:t>
      </w:r>
      <w:r w:rsidRPr="00A92A1F">
        <w:t>1 of Part</w:t>
      </w:r>
      <w:r w:rsidR="00A92A1F">
        <w:t> </w:t>
      </w:r>
      <w:r w:rsidRPr="00A92A1F">
        <w:t>3 during</w:t>
      </w:r>
      <w:r w:rsidR="008F5CFC" w:rsidRPr="00A92A1F">
        <w:t xml:space="preserve"> the current </w:t>
      </w:r>
      <w:r w:rsidR="00C51CC3" w:rsidRPr="00A92A1F">
        <w:t>period</w:t>
      </w:r>
      <w:r w:rsidRPr="00A92A1F">
        <w:t>; and</w:t>
      </w:r>
    </w:p>
    <w:p w:rsidR="0080095D" w:rsidRPr="00A92A1F" w:rsidRDefault="0080095D" w:rsidP="0080095D">
      <w:pPr>
        <w:pStyle w:val="paragraph"/>
      </w:pPr>
      <w:r w:rsidRPr="00A92A1F">
        <w:lastRenderedPageBreak/>
        <w:tab/>
        <w:t>(d)</w:t>
      </w:r>
      <w:r w:rsidRPr="00A92A1F">
        <w:tab/>
        <w:t>the number of applications that were considered under Subdivision G of Division</w:t>
      </w:r>
      <w:r w:rsidR="00A92A1F">
        <w:t> </w:t>
      </w:r>
      <w:r w:rsidRPr="00A92A1F">
        <w:t>1 of Part</w:t>
      </w:r>
      <w:r w:rsidR="00A92A1F">
        <w:t> </w:t>
      </w:r>
      <w:r w:rsidRPr="00A92A1F">
        <w:t>3 during</w:t>
      </w:r>
      <w:r w:rsidR="004F6CBE" w:rsidRPr="00A92A1F">
        <w:t xml:space="preserve"> the current </w:t>
      </w:r>
      <w:r w:rsidR="00C51CC3" w:rsidRPr="00A92A1F">
        <w:t>period</w:t>
      </w:r>
      <w:r w:rsidRPr="00A92A1F">
        <w:t>; and</w:t>
      </w:r>
    </w:p>
    <w:p w:rsidR="00F63D97" w:rsidRPr="00A92A1F" w:rsidRDefault="00F63D97" w:rsidP="00F63D97">
      <w:pPr>
        <w:pStyle w:val="paragraph"/>
      </w:pPr>
      <w:r w:rsidRPr="00A92A1F">
        <w:tab/>
        <w:t>(e)</w:t>
      </w:r>
      <w:r w:rsidRPr="00A92A1F">
        <w:tab/>
        <w:t xml:space="preserve">for each of those Subdivisions, the number of applications considered under that Subdivision that were disposed of during </w:t>
      </w:r>
      <w:r w:rsidR="004F6CBE" w:rsidRPr="00A92A1F">
        <w:t xml:space="preserve">the current </w:t>
      </w:r>
      <w:r w:rsidR="00C51CC3" w:rsidRPr="00A92A1F">
        <w:t>period</w:t>
      </w:r>
      <w:r w:rsidR="004F6CBE" w:rsidRPr="00A92A1F">
        <w:t xml:space="preserve"> </w:t>
      </w:r>
      <w:r w:rsidRPr="00A92A1F">
        <w:t>and the manner of their disposal; and</w:t>
      </w:r>
    </w:p>
    <w:p w:rsidR="00F63D97" w:rsidRPr="00A92A1F" w:rsidRDefault="00F63D97" w:rsidP="00F63D97">
      <w:pPr>
        <w:pStyle w:val="paragraph"/>
      </w:pPr>
      <w:r w:rsidRPr="00A92A1F">
        <w:tab/>
        <w:t>(f)</w:t>
      </w:r>
      <w:r w:rsidRPr="00A92A1F">
        <w:tab/>
        <w:t>for each of those Subdivisions, the average time taken to dispose of applications during</w:t>
      </w:r>
      <w:r w:rsidR="004F6CBE" w:rsidRPr="00A92A1F">
        <w:t xml:space="preserve"> the current </w:t>
      </w:r>
      <w:r w:rsidR="00C51CC3" w:rsidRPr="00A92A1F">
        <w:t>period</w:t>
      </w:r>
      <w:r w:rsidRPr="00A92A1F">
        <w:t>; and</w:t>
      </w:r>
    </w:p>
    <w:p w:rsidR="004F6CBE" w:rsidRPr="00A92A1F" w:rsidRDefault="004F6CBE" w:rsidP="004F6CBE">
      <w:pPr>
        <w:pStyle w:val="paragraph"/>
      </w:pPr>
      <w:r w:rsidRPr="00A92A1F">
        <w:tab/>
        <w:t>(fa)</w:t>
      </w:r>
      <w:r w:rsidRPr="00A92A1F">
        <w:tab/>
        <w:t>the number of applications accepted under subsection</w:t>
      </w:r>
      <w:r w:rsidR="00A92A1F">
        <w:t> </w:t>
      </w:r>
      <w:r w:rsidRPr="00A92A1F">
        <w:t xml:space="preserve">26(1) during a previous </w:t>
      </w:r>
      <w:r w:rsidR="003A272D" w:rsidRPr="00A92A1F">
        <w:t>period that the Authority had begun to assess under section</w:t>
      </w:r>
      <w:r w:rsidR="00A92A1F">
        <w:t> </w:t>
      </w:r>
      <w:r w:rsidR="003A272D" w:rsidRPr="00A92A1F">
        <w:t>29 before the end of the current period, but that the Authority had not disposed of before the end of the current period</w:t>
      </w:r>
      <w:r w:rsidRPr="00A92A1F">
        <w:t>; and</w:t>
      </w:r>
    </w:p>
    <w:p w:rsidR="004F6CBE" w:rsidRPr="00A92A1F" w:rsidRDefault="004F6CBE" w:rsidP="004F6CBE">
      <w:pPr>
        <w:pStyle w:val="paragraph"/>
      </w:pPr>
      <w:r w:rsidRPr="00A92A1F">
        <w:tab/>
        <w:t>(fb)</w:t>
      </w:r>
      <w:r w:rsidRPr="00A92A1F">
        <w:tab/>
        <w:t xml:space="preserve">for an application covered by </w:t>
      </w:r>
      <w:r w:rsidR="00A92A1F">
        <w:t>paragraph (</w:t>
      </w:r>
      <w:r w:rsidRPr="00A92A1F">
        <w:t>fa), the period that has elapsed since the application was accepted under subsection</w:t>
      </w:r>
      <w:r w:rsidR="00A92A1F">
        <w:t> </w:t>
      </w:r>
      <w:r w:rsidRPr="00A92A1F">
        <w:t>26(1); and</w:t>
      </w:r>
    </w:p>
    <w:p w:rsidR="00F63D97" w:rsidRPr="00A92A1F" w:rsidRDefault="00F63D97" w:rsidP="00F63D97">
      <w:pPr>
        <w:pStyle w:val="paragraph"/>
      </w:pPr>
      <w:r w:rsidRPr="00A92A1F">
        <w:tab/>
        <w:t>(g)</w:t>
      </w:r>
      <w:r w:rsidRPr="00A92A1F">
        <w:tab/>
        <w:t xml:space="preserve">the number of applications made during </w:t>
      </w:r>
      <w:r w:rsidR="004F6CBE" w:rsidRPr="00A92A1F">
        <w:t xml:space="preserve">the current </w:t>
      </w:r>
      <w:r w:rsidR="003A272D" w:rsidRPr="00A92A1F">
        <w:t>period</w:t>
      </w:r>
      <w:r w:rsidR="004F6CBE" w:rsidRPr="00A92A1F">
        <w:t xml:space="preserve"> </w:t>
      </w:r>
      <w:r w:rsidRPr="00A92A1F">
        <w:t>in relation to which a charge under section</w:t>
      </w:r>
      <w:r w:rsidR="00A92A1F">
        <w:t> </w:t>
      </w:r>
      <w:r w:rsidRPr="00A92A1F">
        <w:t>146 was payable; and</w:t>
      </w:r>
    </w:p>
    <w:p w:rsidR="00F63D97" w:rsidRPr="00A92A1F" w:rsidRDefault="00F63D97" w:rsidP="00F63D97">
      <w:pPr>
        <w:pStyle w:val="paragraph"/>
      </w:pPr>
      <w:r w:rsidRPr="00A92A1F">
        <w:tab/>
        <w:t>(h)</w:t>
      </w:r>
      <w:r w:rsidRPr="00A92A1F">
        <w:tab/>
        <w:t xml:space="preserve">the number of applications made during </w:t>
      </w:r>
      <w:r w:rsidR="004F6CBE" w:rsidRPr="00A92A1F">
        <w:t xml:space="preserve">the current </w:t>
      </w:r>
      <w:r w:rsidR="003A272D" w:rsidRPr="00A92A1F">
        <w:t>period</w:t>
      </w:r>
      <w:r w:rsidR="004F6CBE" w:rsidRPr="00A92A1F">
        <w:t xml:space="preserve"> </w:t>
      </w:r>
      <w:r w:rsidRPr="00A92A1F">
        <w:t>in relation to which no charge under section</w:t>
      </w:r>
      <w:r w:rsidR="00A92A1F">
        <w:t> </w:t>
      </w:r>
      <w:r w:rsidRPr="00A92A1F">
        <w:t>146 was payable; and</w:t>
      </w:r>
    </w:p>
    <w:p w:rsidR="00F63D97" w:rsidRPr="00A92A1F" w:rsidRDefault="00F63D97" w:rsidP="00F63D97">
      <w:pPr>
        <w:pStyle w:val="paragraph"/>
      </w:pPr>
      <w:r w:rsidRPr="00A92A1F">
        <w:tab/>
        <w:t>(i)</w:t>
      </w:r>
      <w:r w:rsidRPr="00A92A1F">
        <w:tab/>
        <w:t>the average number of days that elapsed between the acceptance or rejection under section</w:t>
      </w:r>
      <w:r w:rsidR="00A92A1F">
        <w:t> </w:t>
      </w:r>
      <w:r w:rsidRPr="00A92A1F">
        <w:t xml:space="preserve">26 of an application made during </w:t>
      </w:r>
      <w:r w:rsidR="004F6CBE" w:rsidRPr="00A92A1F">
        <w:t xml:space="preserve">the current </w:t>
      </w:r>
      <w:r w:rsidR="003A272D" w:rsidRPr="00A92A1F">
        <w:t>period</w:t>
      </w:r>
      <w:r w:rsidR="004F6CBE" w:rsidRPr="00A92A1F">
        <w:t xml:space="preserve"> </w:t>
      </w:r>
      <w:r w:rsidRPr="00A92A1F">
        <w:t>in relation to which no charge under section</w:t>
      </w:r>
      <w:r w:rsidR="00A92A1F">
        <w:t> </w:t>
      </w:r>
      <w:r w:rsidRPr="00A92A1F">
        <w:t>146 was payable, and the commencement of the assessment of the application under section</w:t>
      </w:r>
      <w:r w:rsidR="00A92A1F">
        <w:t> </w:t>
      </w:r>
      <w:r w:rsidRPr="00A92A1F">
        <w:t>29; and</w:t>
      </w:r>
    </w:p>
    <w:p w:rsidR="00F63D97" w:rsidRPr="00A92A1F" w:rsidRDefault="00F63D97" w:rsidP="00F63D97">
      <w:pPr>
        <w:pStyle w:val="paragraph"/>
      </w:pPr>
      <w:r w:rsidRPr="00A92A1F">
        <w:tab/>
        <w:t>(j)</w:t>
      </w:r>
      <w:r w:rsidRPr="00A92A1F">
        <w:tab/>
        <w:t xml:space="preserve">each occasion during </w:t>
      </w:r>
      <w:r w:rsidR="004F6CBE" w:rsidRPr="00A92A1F">
        <w:t xml:space="preserve">the current </w:t>
      </w:r>
      <w:r w:rsidR="003A272D" w:rsidRPr="00A92A1F">
        <w:t>period</w:t>
      </w:r>
      <w:r w:rsidR="004F6CBE" w:rsidRPr="00A92A1F">
        <w:t xml:space="preserve"> </w:t>
      </w:r>
      <w:r w:rsidRPr="00A92A1F">
        <w:t>on which the consideration period under section</w:t>
      </w:r>
      <w:r w:rsidR="00A92A1F">
        <w:t> </w:t>
      </w:r>
      <w:r w:rsidRPr="00A92A1F">
        <w:t>109 elapsed without the Authority completing the procedure that the Authority must, under Subdivision C of Division</w:t>
      </w:r>
      <w:r w:rsidR="00A92A1F">
        <w:t> </w:t>
      </w:r>
      <w:r w:rsidRPr="00A92A1F">
        <w:t>1, adopt in considering the application; and</w:t>
      </w:r>
    </w:p>
    <w:p w:rsidR="00F63D97" w:rsidRPr="00A92A1F" w:rsidRDefault="00F63D97" w:rsidP="00F63D97">
      <w:pPr>
        <w:pStyle w:val="paragraph"/>
      </w:pPr>
      <w:r w:rsidRPr="00A92A1F">
        <w:tab/>
        <w:t>(k)</w:t>
      </w:r>
      <w:r w:rsidRPr="00A92A1F">
        <w:tab/>
        <w:t xml:space="preserve">each occasion during </w:t>
      </w:r>
      <w:r w:rsidR="004F6CBE" w:rsidRPr="00A92A1F">
        <w:t xml:space="preserve">the current </w:t>
      </w:r>
      <w:r w:rsidR="003A272D" w:rsidRPr="00A92A1F">
        <w:t>period</w:t>
      </w:r>
      <w:r w:rsidR="004F6CBE" w:rsidRPr="00A92A1F">
        <w:t xml:space="preserve"> </w:t>
      </w:r>
      <w:r w:rsidRPr="00A92A1F">
        <w:t>on which the Authority extended the consideration period under subsection</w:t>
      </w:r>
      <w:r w:rsidR="00A92A1F">
        <w:t> </w:t>
      </w:r>
      <w:r w:rsidRPr="00A92A1F">
        <w:t>109(4), and the reasons for that extension; and</w:t>
      </w:r>
    </w:p>
    <w:p w:rsidR="004F6CBE" w:rsidRPr="00A92A1F" w:rsidRDefault="004F6CBE" w:rsidP="004F6CBE">
      <w:pPr>
        <w:pStyle w:val="paragraph"/>
      </w:pPr>
      <w:r w:rsidRPr="00A92A1F">
        <w:tab/>
        <w:t>(ka)</w:t>
      </w:r>
      <w:r w:rsidRPr="00A92A1F">
        <w:tab/>
        <w:t>the number of applications declared under section</w:t>
      </w:r>
      <w:r w:rsidR="00A92A1F">
        <w:t> </w:t>
      </w:r>
      <w:r w:rsidRPr="00A92A1F">
        <w:t xml:space="preserve">95 to be urgent applications during the current </w:t>
      </w:r>
      <w:r w:rsidR="003A272D" w:rsidRPr="00A92A1F">
        <w:t>period</w:t>
      </w:r>
      <w:r w:rsidRPr="00A92A1F">
        <w:t>; and</w:t>
      </w:r>
    </w:p>
    <w:p w:rsidR="00F63D97" w:rsidRPr="00A92A1F" w:rsidRDefault="00F63D97" w:rsidP="00F63D97">
      <w:pPr>
        <w:pStyle w:val="paragraph"/>
      </w:pPr>
      <w:r w:rsidRPr="00A92A1F">
        <w:lastRenderedPageBreak/>
        <w:tab/>
        <w:t>(l)</w:t>
      </w:r>
      <w:r w:rsidRPr="00A92A1F">
        <w:tab/>
        <w:t xml:space="preserve">the number of proposals </w:t>
      </w:r>
      <w:r w:rsidR="00C02EC2" w:rsidRPr="00A92A1F">
        <w:t xml:space="preserve">prepared </w:t>
      </w:r>
      <w:r w:rsidRPr="00A92A1F">
        <w:t>by the Authority under section</w:t>
      </w:r>
      <w:r w:rsidR="00A92A1F">
        <w:t> </w:t>
      </w:r>
      <w:r w:rsidRPr="00A92A1F">
        <w:t>55 during</w:t>
      </w:r>
      <w:r w:rsidR="00C02EC2" w:rsidRPr="00A92A1F">
        <w:t xml:space="preserve"> the current </w:t>
      </w:r>
      <w:r w:rsidR="003A272D" w:rsidRPr="00A92A1F">
        <w:t>period</w:t>
      </w:r>
      <w:r w:rsidRPr="00A92A1F">
        <w:t>; and</w:t>
      </w:r>
    </w:p>
    <w:p w:rsidR="003A272D" w:rsidRPr="00A92A1F" w:rsidRDefault="003A272D" w:rsidP="003A272D">
      <w:pPr>
        <w:pStyle w:val="paragraph"/>
      </w:pPr>
      <w:r w:rsidRPr="00A92A1F">
        <w:tab/>
        <w:t>(la)</w:t>
      </w:r>
      <w:r w:rsidRPr="00A92A1F">
        <w:tab/>
        <w:t>the number of proposals prepared under section</w:t>
      </w:r>
      <w:r w:rsidR="00A92A1F">
        <w:t> </w:t>
      </w:r>
      <w:r w:rsidRPr="00A92A1F">
        <w:t>55 during the current period that the Authority had not begun to assess under section</w:t>
      </w:r>
      <w:r w:rsidR="00A92A1F">
        <w:t> </w:t>
      </w:r>
      <w:r w:rsidRPr="00A92A1F">
        <w:t>59 during that period; and</w:t>
      </w:r>
    </w:p>
    <w:p w:rsidR="003A272D" w:rsidRPr="00A92A1F" w:rsidRDefault="003A272D" w:rsidP="003A272D">
      <w:pPr>
        <w:pStyle w:val="paragraph"/>
      </w:pPr>
      <w:r w:rsidRPr="00A92A1F">
        <w:tab/>
        <w:t>(lb)</w:t>
      </w:r>
      <w:r w:rsidRPr="00A92A1F">
        <w:tab/>
        <w:t>the number of proposals prepared under section</w:t>
      </w:r>
      <w:r w:rsidR="00A92A1F">
        <w:t> </w:t>
      </w:r>
      <w:r w:rsidRPr="00A92A1F">
        <w:t>55 during a previous period that the Authority had not begun to assess under section</w:t>
      </w:r>
      <w:r w:rsidR="00A92A1F">
        <w:t> </w:t>
      </w:r>
      <w:r w:rsidRPr="00A92A1F">
        <w:t>59 before the end of the current period; and</w:t>
      </w:r>
    </w:p>
    <w:p w:rsidR="00F63D97" w:rsidRPr="00A92A1F" w:rsidRDefault="00F63D97" w:rsidP="00F63D97">
      <w:pPr>
        <w:pStyle w:val="paragraph"/>
      </w:pPr>
      <w:r w:rsidRPr="00A92A1F">
        <w:tab/>
        <w:t>(n)</w:t>
      </w:r>
      <w:r w:rsidRPr="00A92A1F">
        <w:tab/>
        <w:t xml:space="preserve">the number of proposals that were disposed of during </w:t>
      </w:r>
      <w:r w:rsidR="005172C9" w:rsidRPr="00A92A1F">
        <w:t xml:space="preserve">the current </w:t>
      </w:r>
      <w:r w:rsidR="003A272D" w:rsidRPr="00A92A1F">
        <w:t>period</w:t>
      </w:r>
      <w:r w:rsidR="005172C9" w:rsidRPr="00A92A1F">
        <w:t xml:space="preserve"> </w:t>
      </w:r>
      <w:r w:rsidRPr="00A92A1F">
        <w:t>and the manner of their disposal; and</w:t>
      </w:r>
    </w:p>
    <w:p w:rsidR="00F63D97" w:rsidRPr="00A92A1F" w:rsidRDefault="00F63D97" w:rsidP="00F63D97">
      <w:pPr>
        <w:pStyle w:val="paragraph"/>
      </w:pPr>
      <w:r w:rsidRPr="00A92A1F">
        <w:tab/>
        <w:t>(o)</w:t>
      </w:r>
      <w:r w:rsidRPr="00A92A1F">
        <w:tab/>
        <w:t>the average time taken to dispose of proposals under each of Subdivisions D, E</w:t>
      </w:r>
      <w:r w:rsidR="0080095D" w:rsidRPr="00A92A1F">
        <w:t>, F</w:t>
      </w:r>
      <w:r w:rsidR="009A3C56" w:rsidRPr="00A92A1F">
        <w:t xml:space="preserve"> and G</w:t>
      </w:r>
      <w:r w:rsidRPr="00A92A1F">
        <w:t xml:space="preserve"> of Division</w:t>
      </w:r>
      <w:r w:rsidR="00A92A1F">
        <w:t> </w:t>
      </w:r>
      <w:r w:rsidRPr="00A92A1F">
        <w:t>2 of Part</w:t>
      </w:r>
      <w:r w:rsidR="00A92A1F">
        <w:t> </w:t>
      </w:r>
      <w:r w:rsidRPr="00A92A1F">
        <w:t>3 during</w:t>
      </w:r>
      <w:r w:rsidR="005172C9" w:rsidRPr="00A92A1F">
        <w:t xml:space="preserve"> the current </w:t>
      </w:r>
      <w:r w:rsidR="003A272D" w:rsidRPr="00A92A1F">
        <w:t>period</w:t>
      </w:r>
      <w:r w:rsidRPr="00A92A1F">
        <w:t>; and</w:t>
      </w:r>
    </w:p>
    <w:p w:rsidR="009A3C56" w:rsidRPr="00A92A1F" w:rsidRDefault="009A3C56" w:rsidP="009A3C56">
      <w:pPr>
        <w:pStyle w:val="paragraph"/>
      </w:pPr>
      <w:r w:rsidRPr="00A92A1F">
        <w:tab/>
        <w:t>(p)</w:t>
      </w:r>
      <w:r w:rsidRPr="00A92A1F">
        <w:tab/>
        <w:t>the average number of days that have elapsed between the preparation of a proposal under section</w:t>
      </w:r>
      <w:r w:rsidR="00A92A1F">
        <w:t> </w:t>
      </w:r>
      <w:r w:rsidRPr="00A92A1F">
        <w:t>55 to which Subdivision G of Division</w:t>
      </w:r>
      <w:r w:rsidR="00A92A1F">
        <w:t> </w:t>
      </w:r>
      <w:r w:rsidRPr="00A92A1F">
        <w:t>1 of Part</w:t>
      </w:r>
      <w:r w:rsidR="00A92A1F">
        <w:t> </w:t>
      </w:r>
      <w:r w:rsidRPr="00A92A1F">
        <w:t>3 does not apply and the commencement of the assessment of the proposal under section</w:t>
      </w:r>
      <w:r w:rsidR="00A92A1F">
        <w:t> </w:t>
      </w:r>
      <w:r w:rsidRPr="00A92A1F">
        <w:t>59; and</w:t>
      </w:r>
    </w:p>
    <w:p w:rsidR="003A272D" w:rsidRPr="00A92A1F" w:rsidRDefault="003A272D" w:rsidP="003A272D">
      <w:pPr>
        <w:pStyle w:val="paragraph"/>
      </w:pPr>
      <w:r w:rsidRPr="00A92A1F">
        <w:tab/>
        <w:t>(pa)</w:t>
      </w:r>
      <w:r w:rsidRPr="00A92A1F">
        <w:tab/>
        <w:t>the number of proposals prepared under section</w:t>
      </w:r>
      <w:r w:rsidR="00A92A1F">
        <w:t> </w:t>
      </w:r>
      <w:r w:rsidRPr="00A92A1F">
        <w:t>55 during a previous period that the Authority had begun to assess under section</w:t>
      </w:r>
      <w:r w:rsidR="00A92A1F">
        <w:t> </w:t>
      </w:r>
      <w:r w:rsidRPr="00A92A1F">
        <w:t>59 before the end of the current period, but that the Authority had not disposed of before the end of the current period; and</w:t>
      </w:r>
    </w:p>
    <w:p w:rsidR="000C22A6" w:rsidRPr="00A92A1F" w:rsidRDefault="000C22A6" w:rsidP="000C22A6">
      <w:pPr>
        <w:pStyle w:val="paragraph"/>
      </w:pPr>
      <w:r w:rsidRPr="00A92A1F">
        <w:tab/>
        <w:t>(pb)</w:t>
      </w:r>
      <w:r w:rsidRPr="00A92A1F">
        <w:tab/>
        <w:t xml:space="preserve">for a proposal covered by </w:t>
      </w:r>
      <w:r w:rsidR="00A92A1F">
        <w:t>paragraph (</w:t>
      </w:r>
      <w:r w:rsidRPr="00A92A1F">
        <w:t>pa), the period that has elapsed since the proposal was prepared under section</w:t>
      </w:r>
      <w:r w:rsidR="00A92A1F">
        <w:t> </w:t>
      </w:r>
      <w:r w:rsidRPr="00A92A1F">
        <w:t>55; and</w:t>
      </w:r>
    </w:p>
    <w:p w:rsidR="000C22A6" w:rsidRPr="00A92A1F" w:rsidRDefault="000C22A6" w:rsidP="000C22A6">
      <w:pPr>
        <w:pStyle w:val="paragraph"/>
      </w:pPr>
      <w:r w:rsidRPr="00A92A1F">
        <w:tab/>
        <w:t>(pc)</w:t>
      </w:r>
      <w:r w:rsidRPr="00A92A1F">
        <w:tab/>
        <w:t>the number of proposals declared under section</w:t>
      </w:r>
      <w:r w:rsidR="00A92A1F">
        <w:t> </w:t>
      </w:r>
      <w:r w:rsidRPr="00A92A1F">
        <w:t xml:space="preserve">95 to be urgent proposals during the current </w:t>
      </w:r>
      <w:r w:rsidR="003A272D" w:rsidRPr="00A92A1F">
        <w:t>period</w:t>
      </w:r>
      <w:r w:rsidRPr="00A92A1F">
        <w:t>; and</w:t>
      </w:r>
    </w:p>
    <w:p w:rsidR="000C22A6" w:rsidRPr="00A92A1F" w:rsidRDefault="000C22A6" w:rsidP="000C22A6">
      <w:pPr>
        <w:pStyle w:val="paragraph"/>
      </w:pPr>
      <w:r w:rsidRPr="00A92A1F">
        <w:tab/>
        <w:t>(pd)</w:t>
      </w:r>
      <w:r w:rsidRPr="00A92A1F">
        <w:tab/>
        <w:t xml:space="preserve">the number of occasions during the current </w:t>
      </w:r>
      <w:r w:rsidR="003A272D" w:rsidRPr="00A92A1F">
        <w:t>period</w:t>
      </w:r>
      <w:r w:rsidRPr="00A92A1F">
        <w:t xml:space="preserve"> when the 12 month period referred to in subsection</w:t>
      </w:r>
      <w:r w:rsidR="00A92A1F">
        <w:t> </w:t>
      </w:r>
      <w:r w:rsidRPr="00A92A1F">
        <w:t>101(1) ended with no decision having been made under that subsection and the reasons for no decision having been made; and</w:t>
      </w:r>
    </w:p>
    <w:p w:rsidR="00F63D97" w:rsidRPr="00A92A1F" w:rsidRDefault="00F63D97" w:rsidP="00F63D97">
      <w:pPr>
        <w:pStyle w:val="paragraph"/>
      </w:pPr>
      <w:r w:rsidRPr="00A92A1F">
        <w:tab/>
        <w:t>(q)</w:t>
      </w:r>
      <w:r w:rsidRPr="00A92A1F">
        <w:tab/>
        <w:t xml:space="preserve">the number of applications made to the Administrative Appeals Tribunal during </w:t>
      </w:r>
      <w:r w:rsidR="000C22A6" w:rsidRPr="00A92A1F">
        <w:t xml:space="preserve">the current </w:t>
      </w:r>
      <w:r w:rsidR="003A272D" w:rsidRPr="00A92A1F">
        <w:t>period</w:t>
      </w:r>
      <w:r w:rsidR="000C22A6" w:rsidRPr="00A92A1F">
        <w:t xml:space="preserve"> </w:t>
      </w:r>
      <w:r w:rsidRPr="00A92A1F">
        <w:t>for review of decisions of the Authority; and</w:t>
      </w:r>
    </w:p>
    <w:p w:rsidR="00F63D97" w:rsidRPr="00A92A1F" w:rsidRDefault="00F63D97" w:rsidP="00F63D97">
      <w:pPr>
        <w:pStyle w:val="paragraph"/>
      </w:pPr>
      <w:r w:rsidRPr="00A92A1F">
        <w:tab/>
        <w:t>(r)</w:t>
      </w:r>
      <w:r w:rsidRPr="00A92A1F">
        <w:tab/>
        <w:t>the results of the applications made to the Administrative Appeals Tribunal that were determined during</w:t>
      </w:r>
      <w:r w:rsidR="000C22A6" w:rsidRPr="00A92A1F">
        <w:t xml:space="preserve"> the current </w:t>
      </w:r>
      <w:r w:rsidR="003A272D" w:rsidRPr="00A92A1F">
        <w:t>period</w:t>
      </w:r>
      <w:r w:rsidRPr="00A92A1F">
        <w:t>; and</w:t>
      </w:r>
    </w:p>
    <w:p w:rsidR="00F63D97" w:rsidRPr="00A92A1F" w:rsidRDefault="00F63D97" w:rsidP="00F63D97">
      <w:pPr>
        <w:pStyle w:val="paragraph"/>
      </w:pPr>
      <w:r w:rsidRPr="00A92A1F">
        <w:lastRenderedPageBreak/>
        <w:tab/>
        <w:t>(s)</w:t>
      </w:r>
      <w:r w:rsidRPr="00A92A1F">
        <w:tab/>
        <w:t>the number of standards made during</w:t>
      </w:r>
      <w:r w:rsidR="000C22A6" w:rsidRPr="00A92A1F">
        <w:t xml:space="preserve"> the current </w:t>
      </w:r>
      <w:r w:rsidR="003A272D" w:rsidRPr="00A92A1F">
        <w:t>period</w:t>
      </w:r>
      <w:r w:rsidRPr="00A92A1F">
        <w:t>; and</w:t>
      </w:r>
    </w:p>
    <w:p w:rsidR="00F63D97" w:rsidRPr="00A92A1F" w:rsidRDefault="00F63D97" w:rsidP="00F63D97">
      <w:pPr>
        <w:pStyle w:val="paragraph"/>
      </w:pPr>
      <w:r w:rsidRPr="00A92A1F">
        <w:tab/>
        <w:t>(t)</w:t>
      </w:r>
      <w:r w:rsidRPr="00A92A1F">
        <w:tab/>
        <w:t xml:space="preserve">the number of draft standards and draft variations approved during </w:t>
      </w:r>
      <w:r w:rsidR="000C22A6" w:rsidRPr="00A92A1F">
        <w:t xml:space="preserve">the current </w:t>
      </w:r>
      <w:r w:rsidR="003A272D" w:rsidRPr="00A92A1F">
        <w:t>period</w:t>
      </w:r>
      <w:r w:rsidR="000C22A6" w:rsidRPr="00A92A1F">
        <w:t xml:space="preserve"> </w:t>
      </w:r>
      <w:r w:rsidRPr="00A92A1F">
        <w:t>under each of the following:</w:t>
      </w:r>
    </w:p>
    <w:p w:rsidR="00F63D97" w:rsidRPr="00A92A1F" w:rsidRDefault="00F63D97" w:rsidP="00F63D97">
      <w:pPr>
        <w:pStyle w:val="paragraphsub"/>
      </w:pPr>
      <w:r w:rsidRPr="00A92A1F">
        <w:tab/>
        <w:t>(i)</w:t>
      </w:r>
      <w:r w:rsidRPr="00A92A1F">
        <w:tab/>
        <w:t>section</w:t>
      </w:r>
      <w:r w:rsidR="00A92A1F">
        <w:t> </w:t>
      </w:r>
      <w:r w:rsidRPr="00A92A1F">
        <w:t>33;</w:t>
      </w:r>
    </w:p>
    <w:p w:rsidR="007C7072" w:rsidRPr="00A92A1F" w:rsidRDefault="007C7072" w:rsidP="007C7072">
      <w:pPr>
        <w:pStyle w:val="paragraphsub"/>
      </w:pPr>
      <w:r w:rsidRPr="00A92A1F">
        <w:tab/>
        <w:t>(ii)</w:t>
      </w:r>
      <w:r w:rsidRPr="00A92A1F">
        <w:tab/>
        <w:t>section</w:t>
      </w:r>
      <w:r w:rsidR="00A92A1F">
        <w:t> </w:t>
      </w:r>
      <w:r w:rsidRPr="00A92A1F">
        <w:t>41;</w:t>
      </w:r>
    </w:p>
    <w:p w:rsidR="007C7072" w:rsidRPr="00A92A1F" w:rsidRDefault="007C7072" w:rsidP="007C7072">
      <w:pPr>
        <w:pStyle w:val="paragraphsub"/>
      </w:pPr>
      <w:r w:rsidRPr="00A92A1F">
        <w:tab/>
        <w:t>(iii)</w:t>
      </w:r>
      <w:r w:rsidRPr="00A92A1F">
        <w:tab/>
        <w:t>section</w:t>
      </w:r>
      <w:r w:rsidR="00A92A1F">
        <w:t> </w:t>
      </w:r>
      <w:r w:rsidRPr="00A92A1F">
        <w:t>52; and</w:t>
      </w:r>
    </w:p>
    <w:p w:rsidR="009A3C56" w:rsidRPr="00A92A1F" w:rsidRDefault="009A3C56" w:rsidP="009A3C56">
      <w:pPr>
        <w:pStyle w:val="paragraph"/>
      </w:pPr>
      <w:r w:rsidRPr="00A92A1F">
        <w:tab/>
        <w:t>(ta)</w:t>
      </w:r>
      <w:r w:rsidRPr="00A92A1F">
        <w:tab/>
        <w:t>the number of variations given to the Authority under subsection</w:t>
      </w:r>
      <w:r w:rsidR="00A92A1F">
        <w:t> </w:t>
      </w:r>
      <w:r w:rsidRPr="00A92A1F">
        <w:t xml:space="preserve">82(6) during the current </w:t>
      </w:r>
      <w:r w:rsidR="003A272D" w:rsidRPr="00A92A1F">
        <w:t>period</w:t>
      </w:r>
      <w:r w:rsidRPr="00A92A1F">
        <w:t>; and</w:t>
      </w:r>
    </w:p>
    <w:p w:rsidR="00F63D97" w:rsidRPr="00A92A1F" w:rsidRDefault="00F63D97" w:rsidP="00F63D97">
      <w:pPr>
        <w:pStyle w:val="paragraph"/>
      </w:pPr>
      <w:r w:rsidRPr="00A92A1F">
        <w:tab/>
        <w:t>(u)</w:t>
      </w:r>
      <w:r w:rsidRPr="00A92A1F">
        <w:tab/>
        <w:t xml:space="preserve">the number of occasions during </w:t>
      </w:r>
      <w:r w:rsidR="000C22A6" w:rsidRPr="00A92A1F">
        <w:t xml:space="preserve">the current </w:t>
      </w:r>
      <w:r w:rsidR="003A272D" w:rsidRPr="00A92A1F">
        <w:t>period</w:t>
      </w:r>
      <w:r w:rsidR="000C22A6" w:rsidRPr="00A92A1F">
        <w:t xml:space="preserve"> </w:t>
      </w:r>
      <w:r w:rsidRPr="00A92A1F">
        <w:t>when requests were made by the Council under Division</w:t>
      </w:r>
      <w:r w:rsidR="00A92A1F">
        <w:t> </w:t>
      </w:r>
      <w:r w:rsidRPr="00A92A1F">
        <w:t>3 of Part</w:t>
      </w:r>
      <w:r w:rsidR="00A92A1F">
        <w:t> </w:t>
      </w:r>
      <w:r w:rsidRPr="00A92A1F">
        <w:t>3 for a review of a draft standard or draft variation; and</w:t>
      </w:r>
    </w:p>
    <w:p w:rsidR="00F63D97" w:rsidRPr="00A92A1F" w:rsidRDefault="00F63D97" w:rsidP="00F63D97">
      <w:pPr>
        <w:pStyle w:val="paragraph"/>
      </w:pPr>
      <w:r w:rsidRPr="00A92A1F">
        <w:tab/>
        <w:t>(v)</w:t>
      </w:r>
      <w:r w:rsidRPr="00A92A1F">
        <w:tab/>
        <w:t xml:space="preserve">the number of occasions during </w:t>
      </w:r>
      <w:r w:rsidR="000C22A6" w:rsidRPr="00A92A1F">
        <w:t xml:space="preserve">the current </w:t>
      </w:r>
      <w:r w:rsidR="003A272D" w:rsidRPr="00A92A1F">
        <w:t>period</w:t>
      </w:r>
      <w:r w:rsidR="000C22A6" w:rsidRPr="00A92A1F">
        <w:t xml:space="preserve"> </w:t>
      </w:r>
      <w:r w:rsidRPr="00A92A1F">
        <w:t>when a draft standard or draft variation was rejected by the Council under Division</w:t>
      </w:r>
      <w:r w:rsidR="00A92A1F">
        <w:t> </w:t>
      </w:r>
      <w:r w:rsidRPr="00A92A1F">
        <w:t>3 of Part</w:t>
      </w:r>
      <w:r w:rsidR="00A92A1F">
        <w:t> </w:t>
      </w:r>
      <w:r w:rsidRPr="00A92A1F">
        <w:t>3; and</w:t>
      </w:r>
    </w:p>
    <w:p w:rsidR="00F63D97" w:rsidRPr="00A92A1F" w:rsidRDefault="00F63D97" w:rsidP="00F63D97">
      <w:pPr>
        <w:pStyle w:val="paragraph"/>
      </w:pPr>
      <w:r w:rsidRPr="00A92A1F">
        <w:tab/>
        <w:t>(w)</w:t>
      </w:r>
      <w:r w:rsidRPr="00A92A1F">
        <w:tab/>
        <w:t xml:space="preserve">the number of occasions during </w:t>
      </w:r>
      <w:r w:rsidR="00312867" w:rsidRPr="00A92A1F">
        <w:t xml:space="preserve">the current </w:t>
      </w:r>
      <w:r w:rsidR="003A272D" w:rsidRPr="00A92A1F">
        <w:t>period</w:t>
      </w:r>
      <w:r w:rsidR="00312867" w:rsidRPr="00A92A1F">
        <w:t xml:space="preserve"> </w:t>
      </w:r>
      <w:r w:rsidRPr="00A92A1F">
        <w:t>when requests were made by the Council under Division</w:t>
      </w:r>
      <w:r w:rsidR="00A92A1F">
        <w:t> </w:t>
      </w:r>
      <w:r w:rsidRPr="00A92A1F">
        <w:t>3 of Part</w:t>
      </w:r>
      <w:r w:rsidR="00A92A1F">
        <w:t> </w:t>
      </w:r>
      <w:r w:rsidRPr="00A92A1F">
        <w:t>3 for a review of a standard or variation; and</w:t>
      </w:r>
    </w:p>
    <w:p w:rsidR="00F63D97" w:rsidRPr="00A92A1F" w:rsidRDefault="00F63D97" w:rsidP="00F63D97">
      <w:pPr>
        <w:pStyle w:val="paragraph"/>
      </w:pPr>
      <w:r w:rsidRPr="00A92A1F">
        <w:tab/>
        <w:t>(x)</w:t>
      </w:r>
      <w:r w:rsidRPr="00A92A1F">
        <w:tab/>
        <w:t xml:space="preserve">the number of occasions during </w:t>
      </w:r>
      <w:r w:rsidR="00312867" w:rsidRPr="00A92A1F">
        <w:t xml:space="preserve">the current </w:t>
      </w:r>
      <w:r w:rsidR="003A272D" w:rsidRPr="00A92A1F">
        <w:t>period</w:t>
      </w:r>
      <w:r w:rsidR="00312867" w:rsidRPr="00A92A1F">
        <w:t xml:space="preserve"> </w:t>
      </w:r>
      <w:r w:rsidRPr="00A92A1F">
        <w:t>when a standard or variation was revoked or amended by the Council under Division</w:t>
      </w:r>
      <w:r w:rsidR="00A92A1F">
        <w:t> </w:t>
      </w:r>
      <w:r w:rsidRPr="00A92A1F">
        <w:t>3 of Part</w:t>
      </w:r>
      <w:r w:rsidR="00A92A1F">
        <w:t> </w:t>
      </w:r>
      <w:r w:rsidRPr="00A92A1F">
        <w:t>3; and</w:t>
      </w:r>
    </w:p>
    <w:p w:rsidR="00F63D97" w:rsidRPr="00A92A1F" w:rsidRDefault="00F63D97" w:rsidP="00F63D97">
      <w:pPr>
        <w:pStyle w:val="paragraph"/>
      </w:pPr>
      <w:r w:rsidRPr="00A92A1F">
        <w:tab/>
        <w:t>(y)</w:t>
      </w:r>
      <w:r w:rsidRPr="00A92A1F">
        <w:tab/>
        <w:t>a summary of policy guidelines notified to the Authority during</w:t>
      </w:r>
      <w:r w:rsidR="00312867" w:rsidRPr="00A92A1F">
        <w:t xml:space="preserve"> the current </w:t>
      </w:r>
      <w:r w:rsidR="003A272D" w:rsidRPr="00A92A1F">
        <w:t>period</w:t>
      </w:r>
      <w:r w:rsidRPr="00A92A1F">
        <w:t>; and</w:t>
      </w:r>
    </w:p>
    <w:p w:rsidR="00F63D97" w:rsidRPr="00A92A1F" w:rsidRDefault="00F63D97" w:rsidP="00F63D97">
      <w:pPr>
        <w:pStyle w:val="paragraph"/>
      </w:pPr>
      <w:r w:rsidRPr="00A92A1F">
        <w:tab/>
        <w:t>(z)</w:t>
      </w:r>
      <w:r w:rsidRPr="00A92A1F">
        <w:tab/>
        <w:t>such other matters (if any) as are specified in the regulations.</w:t>
      </w:r>
    </w:p>
    <w:p w:rsidR="00312867" w:rsidRPr="00A92A1F" w:rsidRDefault="00312867" w:rsidP="00312867">
      <w:pPr>
        <w:pStyle w:val="subsection"/>
      </w:pPr>
      <w:r w:rsidRPr="00A92A1F">
        <w:tab/>
        <w:t>(2)</w:t>
      </w:r>
      <w:r w:rsidRPr="00A92A1F">
        <w:tab/>
        <w:t>The report may include any other matters that the members consider relevant.</w:t>
      </w:r>
    </w:p>
    <w:p w:rsidR="003A272D" w:rsidRPr="00A92A1F" w:rsidRDefault="003A272D" w:rsidP="003A272D">
      <w:pPr>
        <w:pStyle w:val="ActHead5"/>
      </w:pPr>
      <w:bookmarkStart w:id="187" w:name="_Toc395272977"/>
      <w:r w:rsidRPr="00A92A1F">
        <w:rPr>
          <w:rStyle w:val="CharSectno"/>
        </w:rPr>
        <w:t>152A</w:t>
      </w:r>
      <w:r w:rsidRPr="00A92A1F">
        <w:t xml:space="preserve">  Corporate plans</w:t>
      </w:r>
      <w:bookmarkEnd w:id="187"/>
    </w:p>
    <w:p w:rsidR="003A272D" w:rsidRPr="00A92A1F" w:rsidRDefault="003A272D" w:rsidP="003A272D">
      <w:pPr>
        <w:pStyle w:val="subsection"/>
      </w:pPr>
      <w:r w:rsidRPr="00A92A1F">
        <w:tab/>
      </w:r>
      <w:r w:rsidRPr="00A92A1F">
        <w:tab/>
        <w:t>Subsection</w:t>
      </w:r>
      <w:r w:rsidR="00A92A1F">
        <w:t> </w:t>
      </w:r>
      <w:r w:rsidRPr="00A92A1F">
        <w:t xml:space="preserve">35(3) of the </w:t>
      </w:r>
      <w:r w:rsidRPr="00A92A1F">
        <w:rPr>
          <w:i/>
        </w:rPr>
        <w:t xml:space="preserve">Public Governance, Performance and Accountability Act 2013 </w:t>
      </w:r>
      <w:r w:rsidRPr="00A92A1F">
        <w:t>(which deals with the Australian Government’s key priorities and objectives) does not apply to a corporate plan prepared by the members.</w:t>
      </w:r>
    </w:p>
    <w:p w:rsidR="00D33052" w:rsidRPr="00A92A1F" w:rsidRDefault="00421405" w:rsidP="00ED6734">
      <w:pPr>
        <w:pStyle w:val="ActHead5"/>
      </w:pPr>
      <w:bookmarkStart w:id="188" w:name="_Toc395272978"/>
      <w:r w:rsidRPr="00A92A1F">
        <w:rPr>
          <w:rStyle w:val="CharSectno"/>
        </w:rPr>
        <w:lastRenderedPageBreak/>
        <w:t>153</w:t>
      </w:r>
      <w:r w:rsidRPr="00A92A1F">
        <w:t xml:space="preserve">  </w:t>
      </w:r>
      <w:r w:rsidR="00D33052" w:rsidRPr="00A92A1F">
        <w:t>Regulations</w:t>
      </w:r>
      <w:bookmarkEnd w:id="188"/>
    </w:p>
    <w:p w:rsidR="00D33052" w:rsidRPr="00A92A1F" w:rsidRDefault="00D33052" w:rsidP="00ED6734">
      <w:pPr>
        <w:pStyle w:val="subsection"/>
        <w:keepNext/>
      </w:pPr>
      <w:r w:rsidRPr="00A92A1F">
        <w:tab/>
      </w:r>
      <w:r w:rsidRPr="00A92A1F">
        <w:tab/>
        <w:t>The Governor</w:t>
      </w:r>
      <w:r w:rsidR="00A92A1F">
        <w:noBreakHyphen/>
      </w:r>
      <w:r w:rsidRPr="00A92A1F">
        <w:t>General may make regulations, not inconsistent with this Act, prescribing all matters:</w:t>
      </w:r>
    </w:p>
    <w:p w:rsidR="00D33052" w:rsidRPr="00A92A1F" w:rsidRDefault="00D33052" w:rsidP="00D33052">
      <w:pPr>
        <w:pStyle w:val="paragraph"/>
      </w:pPr>
      <w:r w:rsidRPr="00A92A1F">
        <w:tab/>
        <w:t>(a)</w:t>
      </w:r>
      <w:r w:rsidRPr="00A92A1F">
        <w:tab/>
        <w:t>required or permitted by this Act to be prescribed; or</w:t>
      </w:r>
    </w:p>
    <w:p w:rsidR="00D33052" w:rsidRPr="00A92A1F" w:rsidRDefault="00D33052" w:rsidP="00D33052">
      <w:pPr>
        <w:pStyle w:val="paragraph"/>
      </w:pPr>
      <w:r w:rsidRPr="00A92A1F">
        <w:tab/>
        <w:t>(b)</w:t>
      </w:r>
      <w:r w:rsidRPr="00A92A1F">
        <w:tab/>
        <w:t>necessary or convenient to be prescribed for carrying out or giving effect to this Act.</w:t>
      </w:r>
    </w:p>
    <w:p w:rsidR="004E097B" w:rsidRPr="00A92A1F" w:rsidRDefault="004E097B" w:rsidP="004E097B">
      <w:pPr>
        <w:rPr>
          <w:lang w:eastAsia="en-AU"/>
        </w:rPr>
        <w:sectPr w:rsidR="004E097B" w:rsidRPr="00A92A1F" w:rsidSect="00F12E8C">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0F2B08" w:rsidRPr="00A92A1F" w:rsidRDefault="000F2B08" w:rsidP="00A92A1F">
      <w:pPr>
        <w:pStyle w:val="ENotesHeading1"/>
        <w:pageBreakBefore/>
        <w:spacing w:line="240" w:lineRule="auto"/>
        <w:outlineLvl w:val="9"/>
      </w:pPr>
      <w:bookmarkStart w:id="189" w:name="_Toc395272979"/>
      <w:r w:rsidRPr="00A92A1F">
        <w:lastRenderedPageBreak/>
        <w:t>Endnotes</w:t>
      </w:r>
      <w:bookmarkEnd w:id="189"/>
    </w:p>
    <w:p w:rsidR="000F2B08" w:rsidRPr="00A92A1F" w:rsidRDefault="000F2B08" w:rsidP="00A92A1F">
      <w:pPr>
        <w:pStyle w:val="ENotesHeading2"/>
        <w:spacing w:line="240" w:lineRule="auto"/>
        <w:outlineLvl w:val="9"/>
      </w:pPr>
      <w:bookmarkStart w:id="190" w:name="_Toc395272980"/>
      <w:r w:rsidRPr="00A92A1F">
        <w:t>Endnote 1—About the endnotes</w:t>
      </w:r>
      <w:bookmarkEnd w:id="190"/>
    </w:p>
    <w:p w:rsidR="000F2B08" w:rsidRPr="00A92A1F" w:rsidRDefault="000F2B08" w:rsidP="00F800BC">
      <w:pPr>
        <w:spacing w:line="240" w:lineRule="auto"/>
      </w:pPr>
      <w:r w:rsidRPr="00A92A1F">
        <w:t>The endnotes provide details of the history of this legislation and its provisions. The following endnotes are included in each compilation:</w:t>
      </w:r>
    </w:p>
    <w:p w:rsidR="000F2B08" w:rsidRPr="00A92A1F" w:rsidRDefault="000F2B08" w:rsidP="00F800BC">
      <w:pPr>
        <w:spacing w:line="240" w:lineRule="auto"/>
      </w:pPr>
    </w:p>
    <w:p w:rsidR="000F2B08" w:rsidRPr="00A92A1F" w:rsidRDefault="000F2B08" w:rsidP="00F800BC">
      <w:pPr>
        <w:spacing w:line="240" w:lineRule="auto"/>
      </w:pPr>
      <w:r w:rsidRPr="00A92A1F">
        <w:t>Endnote 1—About the endnotes</w:t>
      </w:r>
    </w:p>
    <w:p w:rsidR="000F2B08" w:rsidRPr="00A92A1F" w:rsidRDefault="000F2B08" w:rsidP="00F800BC">
      <w:pPr>
        <w:spacing w:line="240" w:lineRule="auto"/>
      </w:pPr>
      <w:r w:rsidRPr="00A92A1F">
        <w:t>Endnote 2—Abbreviation key</w:t>
      </w:r>
    </w:p>
    <w:p w:rsidR="000F2B08" w:rsidRPr="00A92A1F" w:rsidRDefault="000F2B08" w:rsidP="00F800BC">
      <w:pPr>
        <w:spacing w:line="240" w:lineRule="auto"/>
      </w:pPr>
      <w:r w:rsidRPr="00A92A1F">
        <w:t>Endnote 3—Legislation history</w:t>
      </w:r>
    </w:p>
    <w:p w:rsidR="000F2B08" w:rsidRPr="00A92A1F" w:rsidRDefault="000F2B08" w:rsidP="00F800BC">
      <w:pPr>
        <w:spacing w:line="240" w:lineRule="auto"/>
      </w:pPr>
      <w:r w:rsidRPr="00A92A1F">
        <w:t>Endnote 4—Amendment history</w:t>
      </w:r>
    </w:p>
    <w:p w:rsidR="000F2B08" w:rsidRPr="00A92A1F" w:rsidRDefault="000F2B08" w:rsidP="00F800BC">
      <w:pPr>
        <w:spacing w:line="240" w:lineRule="auto"/>
      </w:pPr>
      <w:r w:rsidRPr="00A92A1F">
        <w:t>Endnote 5—Uncommenced amendments</w:t>
      </w:r>
    </w:p>
    <w:p w:rsidR="000F2B08" w:rsidRPr="00A92A1F" w:rsidRDefault="000F2B08" w:rsidP="00F800BC">
      <w:pPr>
        <w:spacing w:line="240" w:lineRule="auto"/>
      </w:pPr>
      <w:r w:rsidRPr="00A92A1F">
        <w:t>Endnote 6—Modifications</w:t>
      </w:r>
    </w:p>
    <w:p w:rsidR="000F2B08" w:rsidRPr="00A92A1F" w:rsidRDefault="000F2B08" w:rsidP="00F800BC">
      <w:pPr>
        <w:spacing w:line="240" w:lineRule="auto"/>
      </w:pPr>
      <w:r w:rsidRPr="00A92A1F">
        <w:t>Endnote 7—Misdescribed amendments</w:t>
      </w:r>
    </w:p>
    <w:p w:rsidR="000F2B08" w:rsidRPr="00A92A1F" w:rsidRDefault="000F2B08" w:rsidP="00F800BC">
      <w:pPr>
        <w:spacing w:line="240" w:lineRule="auto"/>
      </w:pPr>
      <w:r w:rsidRPr="00A92A1F">
        <w:t>Endnote 8—Miscellaneous</w:t>
      </w:r>
    </w:p>
    <w:p w:rsidR="000F2B08" w:rsidRPr="00A92A1F" w:rsidRDefault="000F2B08" w:rsidP="00F800BC">
      <w:pPr>
        <w:spacing w:line="240" w:lineRule="auto"/>
        <w:rPr>
          <w:b/>
        </w:rPr>
      </w:pPr>
    </w:p>
    <w:p w:rsidR="000F2B08" w:rsidRPr="00A92A1F" w:rsidRDefault="000F2B08" w:rsidP="00F800BC">
      <w:pPr>
        <w:spacing w:line="240" w:lineRule="auto"/>
      </w:pPr>
      <w:r w:rsidRPr="00A92A1F">
        <w:t>If there is no information under a particular endnote, the word “none” will appear in square brackets after the endnote heading.</w:t>
      </w:r>
    </w:p>
    <w:p w:rsidR="000F2B08" w:rsidRPr="00A92A1F" w:rsidRDefault="000F2B08" w:rsidP="00F800BC">
      <w:pPr>
        <w:spacing w:line="240" w:lineRule="auto"/>
        <w:rPr>
          <w:b/>
        </w:rPr>
      </w:pPr>
    </w:p>
    <w:p w:rsidR="000F2B08" w:rsidRPr="00A92A1F" w:rsidRDefault="000F2B08" w:rsidP="00F800BC">
      <w:pPr>
        <w:spacing w:line="240" w:lineRule="auto"/>
      </w:pPr>
      <w:r w:rsidRPr="00A92A1F">
        <w:rPr>
          <w:b/>
        </w:rPr>
        <w:t>Abbreviation key—Endnote 2</w:t>
      </w:r>
    </w:p>
    <w:p w:rsidR="000F2B08" w:rsidRPr="00A92A1F" w:rsidRDefault="000F2B08" w:rsidP="00F800BC">
      <w:pPr>
        <w:spacing w:line="240" w:lineRule="auto"/>
      </w:pPr>
      <w:r w:rsidRPr="00A92A1F">
        <w:t>The abbreviation key in this endnote sets out abbreviations that may be used in the endnotes.</w:t>
      </w:r>
    </w:p>
    <w:p w:rsidR="000F2B08" w:rsidRPr="00A92A1F" w:rsidRDefault="000F2B08" w:rsidP="00F800BC">
      <w:pPr>
        <w:spacing w:line="240" w:lineRule="auto"/>
      </w:pPr>
    </w:p>
    <w:p w:rsidR="000F2B08" w:rsidRPr="00A92A1F" w:rsidRDefault="000F2B08" w:rsidP="00F800BC">
      <w:pPr>
        <w:spacing w:line="240" w:lineRule="auto"/>
        <w:rPr>
          <w:b/>
        </w:rPr>
      </w:pPr>
      <w:r w:rsidRPr="00A92A1F">
        <w:rPr>
          <w:b/>
        </w:rPr>
        <w:t>Legislation history and amendment history—Endnotes 3 and 4</w:t>
      </w:r>
    </w:p>
    <w:p w:rsidR="000F2B08" w:rsidRPr="00A92A1F" w:rsidRDefault="000F2B08" w:rsidP="00F800BC">
      <w:pPr>
        <w:spacing w:line="240" w:lineRule="auto"/>
      </w:pPr>
      <w:r w:rsidRPr="00A92A1F">
        <w:t>Amending laws are annotated in the legislation history and amendment history.</w:t>
      </w:r>
    </w:p>
    <w:p w:rsidR="000F2B08" w:rsidRPr="00A92A1F" w:rsidRDefault="000F2B08" w:rsidP="00F800BC">
      <w:pPr>
        <w:spacing w:line="240" w:lineRule="auto"/>
      </w:pPr>
    </w:p>
    <w:p w:rsidR="000F2B08" w:rsidRPr="00A92A1F" w:rsidRDefault="000F2B08" w:rsidP="00F800BC">
      <w:pPr>
        <w:spacing w:line="240" w:lineRule="auto"/>
      </w:pPr>
      <w:r w:rsidRPr="00A92A1F">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0F2B08" w:rsidRPr="00A92A1F" w:rsidRDefault="000F2B08" w:rsidP="00F800BC">
      <w:pPr>
        <w:spacing w:line="240" w:lineRule="auto"/>
      </w:pPr>
    </w:p>
    <w:p w:rsidR="000F2B08" w:rsidRPr="00A92A1F" w:rsidRDefault="000F2B08" w:rsidP="00F800BC">
      <w:pPr>
        <w:spacing w:line="240" w:lineRule="auto"/>
      </w:pPr>
      <w:r w:rsidRPr="00A92A1F">
        <w:t>The amendment history in endnote 4 provides information about amendments at the provision level. It also includes information about any provisions that have expired or otherwise ceased to have effect in accordance with a provision of the compiled law.</w:t>
      </w:r>
    </w:p>
    <w:p w:rsidR="000F2B08" w:rsidRPr="00A92A1F" w:rsidRDefault="000F2B08" w:rsidP="00F800BC">
      <w:pPr>
        <w:spacing w:line="240" w:lineRule="auto"/>
      </w:pPr>
    </w:p>
    <w:p w:rsidR="000F2B08" w:rsidRPr="00A92A1F" w:rsidRDefault="000F2B08" w:rsidP="00F800BC">
      <w:pPr>
        <w:spacing w:line="240" w:lineRule="auto"/>
        <w:rPr>
          <w:b/>
        </w:rPr>
      </w:pPr>
      <w:r w:rsidRPr="00A92A1F">
        <w:rPr>
          <w:b/>
        </w:rPr>
        <w:t>Uncommenced amendments—Endnote 5</w:t>
      </w:r>
    </w:p>
    <w:p w:rsidR="000F2B08" w:rsidRPr="00A92A1F" w:rsidRDefault="000F2B08" w:rsidP="00F800BC">
      <w:pPr>
        <w:spacing w:line="240" w:lineRule="auto"/>
      </w:pPr>
      <w:r w:rsidRPr="00A92A1F">
        <w:t>The effect of uncommenced amendments is not reflected in the text of the compiled law but the text of the amendments is included in endnote 5.</w:t>
      </w:r>
    </w:p>
    <w:p w:rsidR="000F2B08" w:rsidRPr="00A92A1F" w:rsidRDefault="000F2B08" w:rsidP="00F800BC">
      <w:pPr>
        <w:keepNext/>
        <w:spacing w:line="240" w:lineRule="auto"/>
        <w:rPr>
          <w:b/>
        </w:rPr>
      </w:pPr>
      <w:r w:rsidRPr="00A92A1F">
        <w:rPr>
          <w:b/>
        </w:rPr>
        <w:lastRenderedPageBreak/>
        <w:t>Modifications—Endnote 6</w:t>
      </w:r>
    </w:p>
    <w:p w:rsidR="000F2B08" w:rsidRPr="00A92A1F" w:rsidRDefault="000F2B08" w:rsidP="00F800BC">
      <w:pPr>
        <w:spacing w:line="240" w:lineRule="auto"/>
      </w:pPr>
      <w:r w:rsidRPr="00A92A1F">
        <w:t>If the compiled law is affected by a modification that is in force, details of the modification are included in endnote 6.</w:t>
      </w:r>
    </w:p>
    <w:p w:rsidR="000F2B08" w:rsidRPr="00A92A1F" w:rsidRDefault="000F2B08" w:rsidP="00F800BC">
      <w:pPr>
        <w:spacing w:line="240" w:lineRule="auto"/>
      </w:pPr>
    </w:p>
    <w:p w:rsidR="000F2B08" w:rsidRPr="00A92A1F" w:rsidRDefault="000F2B08" w:rsidP="00F800BC">
      <w:pPr>
        <w:keepNext/>
        <w:spacing w:line="240" w:lineRule="auto"/>
      </w:pPr>
      <w:r w:rsidRPr="00A92A1F">
        <w:rPr>
          <w:b/>
        </w:rPr>
        <w:t>Misdescribed amendments—Endnote 7</w:t>
      </w:r>
    </w:p>
    <w:p w:rsidR="000F2B08" w:rsidRPr="00A92A1F" w:rsidRDefault="000F2B08" w:rsidP="00F800BC">
      <w:pPr>
        <w:spacing w:line="240" w:lineRule="auto"/>
      </w:pPr>
      <w:r w:rsidRPr="00A92A1F">
        <w:t>An amendment is a misdescribed amendment if the effect of the amendment cannot be incorporated into the text of the compilation. Any misdescribed amendment is included in endnote 7.</w:t>
      </w:r>
    </w:p>
    <w:p w:rsidR="000F2B08" w:rsidRPr="00A92A1F" w:rsidRDefault="000F2B08" w:rsidP="00F800BC">
      <w:pPr>
        <w:spacing w:line="240" w:lineRule="auto"/>
      </w:pPr>
    </w:p>
    <w:p w:rsidR="000F2B08" w:rsidRPr="00A92A1F" w:rsidRDefault="000F2B08" w:rsidP="00F800BC">
      <w:pPr>
        <w:spacing w:line="240" w:lineRule="auto"/>
        <w:rPr>
          <w:b/>
        </w:rPr>
      </w:pPr>
      <w:r w:rsidRPr="00A92A1F">
        <w:rPr>
          <w:b/>
        </w:rPr>
        <w:t>Miscellaneous—Endnote 8</w:t>
      </w:r>
    </w:p>
    <w:p w:rsidR="000F2B08" w:rsidRPr="00A92A1F" w:rsidRDefault="000F2B08" w:rsidP="00F800BC">
      <w:pPr>
        <w:spacing w:line="240" w:lineRule="auto"/>
      </w:pPr>
      <w:r w:rsidRPr="00A92A1F">
        <w:t>Endnote 8 includes any additional information that may be helpful for a reader of the compilation.</w:t>
      </w:r>
    </w:p>
    <w:p w:rsidR="000F2B08" w:rsidRPr="00A92A1F" w:rsidRDefault="000F2B08" w:rsidP="00F800BC">
      <w:pPr>
        <w:spacing w:line="240" w:lineRule="auto"/>
      </w:pPr>
    </w:p>
    <w:p w:rsidR="000F2B08" w:rsidRPr="00A92A1F" w:rsidRDefault="000F2B08" w:rsidP="000F2B08">
      <w:pPr>
        <w:pStyle w:val="ENotesHeading2"/>
        <w:pageBreakBefore/>
        <w:outlineLvl w:val="9"/>
      </w:pPr>
      <w:bookmarkStart w:id="191" w:name="_Toc395272981"/>
      <w:r w:rsidRPr="00A92A1F">
        <w:lastRenderedPageBreak/>
        <w:t>Endnote 2—Abbreviation key</w:t>
      </w:r>
      <w:bookmarkEnd w:id="191"/>
    </w:p>
    <w:p w:rsidR="000F2B08" w:rsidRPr="00A92A1F" w:rsidRDefault="000F2B08" w:rsidP="000F2B08">
      <w:pPr>
        <w:pStyle w:val="Tabletext"/>
      </w:pPr>
    </w:p>
    <w:tbl>
      <w:tblPr>
        <w:tblW w:w="0" w:type="auto"/>
        <w:tblInd w:w="113" w:type="dxa"/>
        <w:tblLayout w:type="fixed"/>
        <w:tblLook w:val="0000" w:firstRow="0" w:lastRow="0" w:firstColumn="0" w:lastColumn="0" w:noHBand="0" w:noVBand="0"/>
      </w:tblPr>
      <w:tblGrid>
        <w:gridCol w:w="3543"/>
        <w:gridCol w:w="3543"/>
      </w:tblGrid>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ad = added or inserted</w:t>
            </w:r>
          </w:p>
        </w:tc>
        <w:tc>
          <w:tcPr>
            <w:tcW w:w="3543" w:type="dxa"/>
            <w:shd w:val="clear" w:color="auto" w:fill="auto"/>
          </w:tcPr>
          <w:p w:rsidR="000F2B08" w:rsidRPr="00A92A1F" w:rsidRDefault="000F2B08" w:rsidP="00AD059A">
            <w:pPr>
              <w:pStyle w:val="ENoteTableText"/>
              <w:rPr>
                <w:sz w:val="20"/>
              </w:rPr>
            </w:pPr>
            <w:r w:rsidRPr="00A92A1F">
              <w:rPr>
                <w:sz w:val="20"/>
              </w:rPr>
              <w:t>pres = present</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am = amended</w:t>
            </w:r>
          </w:p>
        </w:tc>
        <w:tc>
          <w:tcPr>
            <w:tcW w:w="3543" w:type="dxa"/>
            <w:shd w:val="clear" w:color="auto" w:fill="auto"/>
          </w:tcPr>
          <w:p w:rsidR="000F2B08" w:rsidRPr="00A92A1F" w:rsidRDefault="000F2B08" w:rsidP="00AD059A">
            <w:pPr>
              <w:pStyle w:val="ENoteTableText"/>
              <w:rPr>
                <w:sz w:val="20"/>
              </w:rPr>
            </w:pPr>
            <w:r w:rsidRPr="00A92A1F">
              <w:rPr>
                <w:sz w:val="20"/>
              </w:rPr>
              <w:t>prev = previous</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c = clause(s)</w:t>
            </w:r>
          </w:p>
        </w:tc>
        <w:tc>
          <w:tcPr>
            <w:tcW w:w="3543" w:type="dxa"/>
            <w:shd w:val="clear" w:color="auto" w:fill="auto"/>
          </w:tcPr>
          <w:p w:rsidR="000F2B08" w:rsidRPr="00A92A1F" w:rsidRDefault="000F2B08" w:rsidP="00AD059A">
            <w:pPr>
              <w:pStyle w:val="ENoteTableText"/>
              <w:rPr>
                <w:sz w:val="20"/>
              </w:rPr>
            </w:pPr>
            <w:r w:rsidRPr="00A92A1F">
              <w:rPr>
                <w:sz w:val="20"/>
              </w:rPr>
              <w:t>(prev) = previously</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Ch = Chapter(s)</w:t>
            </w:r>
          </w:p>
        </w:tc>
        <w:tc>
          <w:tcPr>
            <w:tcW w:w="3543" w:type="dxa"/>
            <w:shd w:val="clear" w:color="auto" w:fill="auto"/>
          </w:tcPr>
          <w:p w:rsidR="000F2B08" w:rsidRPr="00A92A1F" w:rsidRDefault="000F2B08" w:rsidP="00AD059A">
            <w:pPr>
              <w:pStyle w:val="ENoteTableText"/>
              <w:rPr>
                <w:sz w:val="20"/>
              </w:rPr>
            </w:pPr>
            <w:r w:rsidRPr="00A92A1F">
              <w:rPr>
                <w:sz w:val="20"/>
              </w:rPr>
              <w:t>Pt = Part(s)</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def = definition(s)</w:t>
            </w:r>
          </w:p>
        </w:tc>
        <w:tc>
          <w:tcPr>
            <w:tcW w:w="3543" w:type="dxa"/>
            <w:shd w:val="clear" w:color="auto" w:fill="auto"/>
          </w:tcPr>
          <w:p w:rsidR="000F2B08" w:rsidRPr="00A92A1F" w:rsidRDefault="000F2B08" w:rsidP="00AD059A">
            <w:pPr>
              <w:pStyle w:val="ENoteTableText"/>
              <w:rPr>
                <w:sz w:val="20"/>
              </w:rPr>
            </w:pPr>
            <w:r w:rsidRPr="00A92A1F">
              <w:rPr>
                <w:sz w:val="20"/>
              </w:rPr>
              <w:t>r = regulation(s)/rule(s)</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Dict = Dictionary</w:t>
            </w:r>
          </w:p>
        </w:tc>
        <w:tc>
          <w:tcPr>
            <w:tcW w:w="3543" w:type="dxa"/>
            <w:shd w:val="clear" w:color="auto" w:fill="auto"/>
          </w:tcPr>
          <w:p w:rsidR="000F2B08" w:rsidRPr="00A92A1F" w:rsidRDefault="000F2B08" w:rsidP="00AD059A">
            <w:pPr>
              <w:pStyle w:val="ENoteTableText"/>
              <w:rPr>
                <w:sz w:val="20"/>
              </w:rPr>
            </w:pPr>
            <w:r w:rsidRPr="00A92A1F">
              <w:rPr>
                <w:sz w:val="20"/>
              </w:rPr>
              <w:t>Reg = Regulation/Regulations</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disallowed = disallowed by Parliament</w:t>
            </w:r>
          </w:p>
        </w:tc>
        <w:tc>
          <w:tcPr>
            <w:tcW w:w="3543" w:type="dxa"/>
            <w:shd w:val="clear" w:color="auto" w:fill="auto"/>
          </w:tcPr>
          <w:p w:rsidR="000F2B08" w:rsidRPr="00A92A1F" w:rsidRDefault="000F2B08" w:rsidP="00AD059A">
            <w:pPr>
              <w:pStyle w:val="ENoteTableText"/>
              <w:rPr>
                <w:sz w:val="20"/>
              </w:rPr>
            </w:pPr>
            <w:r w:rsidRPr="00A92A1F">
              <w:rPr>
                <w:sz w:val="20"/>
              </w:rPr>
              <w:t>reloc = relocated</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Div = Division(s)</w:t>
            </w:r>
          </w:p>
        </w:tc>
        <w:tc>
          <w:tcPr>
            <w:tcW w:w="3543" w:type="dxa"/>
            <w:shd w:val="clear" w:color="auto" w:fill="auto"/>
          </w:tcPr>
          <w:p w:rsidR="000F2B08" w:rsidRPr="00A92A1F" w:rsidRDefault="000F2B08" w:rsidP="00AD059A">
            <w:pPr>
              <w:pStyle w:val="ENoteTableText"/>
              <w:rPr>
                <w:sz w:val="20"/>
              </w:rPr>
            </w:pPr>
            <w:r w:rsidRPr="00A92A1F">
              <w:rPr>
                <w:sz w:val="20"/>
              </w:rPr>
              <w:t>renum = renumbered</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exp = expired or ceased to have effect</w:t>
            </w:r>
          </w:p>
        </w:tc>
        <w:tc>
          <w:tcPr>
            <w:tcW w:w="3543" w:type="dxa"/>
            <w:shd w:val="clear" w:color="auto" w:fill="auto"/>
          </w:tcPr>
          <w:p w:rsidR="000F2B08" w:rsidRPr="00A92A1F" w:rsidRDefault="000F2B08" w:rsidP="00AD059A">
            <w:pPr>
              <w:pStyle w:val="ENoteTableText"/>
              <w:rPr>
                <w:sz w:val="20"/>
              </w:rPr>
            </w:pPr>
            <w:r w:rsidRPr="00A92A1F">
              <w:rPr>
                <w:sz w:val="20"/>
              </w:rPr>
              <w:t>rep = repealed</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hdg = heading(s)</w:t>
            </w:r>
          </w:p>
        </w:tc>
        <w:tc>
          <w:tcPr>
            <w:tcW w:w="3543" w:type="dxa"/>
            <w:shd w:val="clear" w:color="auto" w:fill="auto"/>
          </w:tcPr>
          <w:p w:rsidR="000F2B08" w:rsidRPr="00A92A1F" w:rsidRDefault="000F2B08" w:rsidP="00AD059A">
            <w:pPr>
              <w:pStyle w:val="ENoteTableText"/>
              <w:rPr>
                <w:sz w:val="20"/>
              </w:rPr>
            </w:pPr>
            <w:r w:rsidRPr="00A92A1F">
              <w:rPr>
                <w:sz w:val="20"/>
              </w:rPr>
              <w:t>rs = repealed and substituted</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LI = Legislative Instrument</w:t>
            </w:r>
          </w:p>
        </w:tc>
        <w:tc>
          <w:tcPr>
            <w:tcW w:w="3543" w:type="dxa"/>
            <w:shd w:val="clear" w:color="auto" w:fill="auto"/>
          </w:tcPr>
          <w:p w:rsidR="000F2B08" w:rsidRPr="00A92A1F" w:rsidRDefault="000F2B08" w:rsidP="00AD059A">
            <w:pPr>
              <w:pStyle w:val="ENoteTableText"/>
              <w:rPr>
                <w:sz w:val="20"/>
              </w:rPr>
            </w:pPr>
            <w:r w:rsidRPr="00A92A1F">
              <w:rPr>
                <w:sz w:val="20"/>
              </w:rPr>
              <w:t>s = section(s)</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 xml:space="preserve">LIA = </w:t>
            </w:r>
            <w:r w:rsidRPr="00A92A1F">
              <w:rPr>
                <w:i/>
                <w:sz w:val="20"/>
              </w:rPr>
              <w:t>Legislative Instruments Act 2003</w:t>
            </w:r>
          </w:p>
        </w:tc>
        <w:tc>
          <w:tcPr>
            <w:tcW w:w="3543" w:type="dxa"/>
            <w:shd w:val="clear" w:color="auto" w:fill="auto"/>
          </w:tcPr>
          <w:p w:rsidR="000F2B08" w:rsidRPr="00A92A1F" w:rsidRDefault="000F2B08" w:rsidP="00AD059A">
            <w:pPr>
              <w:pStyle w:val="ENoteTableText"/>
              <w:rPr>
                <w:sz w:val="20"/>
              </w:rPr>
            </w:pPr>
            <w:r w:rsidRPr="00A92A1F">
              <w:rPr>
                <w:sz w:val="20"/>
              </w:rPr>
              <w:t>Sch = Schedule(s)</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mod = modified/modification</w:t>
            </w:r>
          </w:p>
        </w:tc>
        <w:tc>
          <w:tcPr>
            <w:tcW w:w="3543" w:type="dxa"/>
            <w:shd w:val="clear" w:color="auto" w:fill="auto"/>
          </w:tcPr>
          <w:p w:rsidR="000F2B08" w:rsidRPr="00A92A1F" w:rsidRDefault="000F2B08" w:rsidP="00AD059A">
            <w:pPr>
              <w:pStyle w:val="ENoteTableText"/>
              <w:rPr>
                <w:sz w:val="20"/>
              </w:rPr>
            </w:pPr>
            <w:r w:rsidRPr="00A92A1F">
              <w:rPr>
                <w:sz w:val="20"/>
              </w:rPr>
              <w:t>Sdiv = Subdivision(s)</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No = Number(s)</w:t>
            </w:r>
          </w:p>
        </w:tc>
        <w:tc>
          <w:tcPr>
            <w:tcW w:w="3543" w:type="dxa"/>
            <w:shd w:val="clear" w:color="auto" w:fill="auto"/>
          </w:tcPr>
          <w:p w:rsidR="000F2B08" w:rsidRPr="00A92A1F" w:rsidRDefault="000F2B08" w:rsidP="00AD059A">
            <w:pPr>
              <w:pStyle w:val="ENoteTableText"/>
              <w:rPr>
                <w:sz w:val="20"/>
              </w:rPr>
            </w:pPr>
            <w:r w:rsidRPr="00A92A1F">
              <w:rPr>
                <w:sz w:val="20"/>
              </w:rPr>
              <w:t>SLI = Select Legislative Instrument</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o = order(s)</w:t>
            </w:r>
          </w:p>
        </w:tc>
        <w:tc>
          <w:tcPr>
            <w:tcW w:w="3543" w:type="dxa"/>
            <w:shd w:val="clear" w:color="auto" w:fill="auto"/>
          </w:tcPr>
          <w:p w:rsidR="000F2B08" w:rsidRPr="00A92A1F" w:rsidRDefault="000F2B08" w:rsidP="00AD059A">
            <w:pPr>
              <w:pStyle w:val="ENoteTableText"/>
              <w:rPr>
                <w:sz w:val="20"/>
              </w:rPr>
            </w:pPr>
            <w:r w:rsidRPr="00A92A1F">
              <w:rPr>
                <w:sz w:val="20"/>
              </w:rPr>
              <w:t>SR = Statutory Rules</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Ord = Ordinance</w:t>
            </w:r>
          </w:p>
        </w:tc>
        <w:tc>
          <w:tcPr>
            <w:tcW w:w="3543" w:type="dxa"/>
            <w:shd w:val="clear" w:color="auto" w:fill="auto"/>
          </w:tcPr>
          <w:p w:rsidR="000F2B08" w:rsidRPr="00A92A1F" w:rsidRDefault="000F2B08" w:rsidP="00AD059A">
            <w:pPr>
              <w:pStyle w:val="ENoteTableText"/>
              <w:rPr>
                <w:sz w:val="20"/>
              </w:rPr>
            </w:pPr>
            <w:r w:rsidRPr="00A92A1F">
              <w:rPr>
                <w:sz w:val="20"/>
              </w:rPr>
              <w:t>Sub</w:t>
            </w:r>
            <w:r w:rsidR="00A92A1F">
              <w:rPr>
                <w:sz w:val="20"/>
              </w:rPr>
              <w:noBreakHyphen/>
            </w:r>
            <w:r w:rsidRPr="00A92A1F">
              <w:rPr>
                <w:sz w:val="20"/>
              </w:rPr>
              <w:t>Ch = Sub</w:t>
            </w:r>
            <w:r w:rsidR="00A92A1F">
              <w:rPr>
                <w:sz w:val="20"/>
              </w:rPr>
              <w:noBreakHyphen/>
            </w:r>
            <w:r w:rsidRPr="00A92A1F">
              <w:rPr>
                <w:sz w:val="20"/>
              </w:rPr>
              <w:t>Chapter(s)</w:t>
            </w:r>
          </w:p>
        </w:tc>
      </w:tr>
      <w:tr w:rsidR="000F2B08" w:rsidRPr="00A92A1F" w:rsidTr="00AD059A">
        <w:tc>
          <w:tcPr>
            <w:tcW w:w="3543" w:type="dxa"/>
            <w:shd w:val="clear" w:color="auto" w:fill="auto"/>
          </w:tcPr>
          <w:p w:rsidR="000F2B08" w:rsidRPr="00A92A1F" w:rsidRDefault="000F2B08" w:rsidP="00AD059A">
            <w:pPr>
              <w:pStyle w:val="ENoteTableText"/>
              <w:rPr>
                <w:sz w:val="20"/>
              </w:rPr>
            </w:pPr>
            <w:r w:rsidRPr="00A92A1F">
              <w:rPr>
                <w:sz w:val="20"/>
              </w:rPr>
              <w:t>orig = original</w:t>
            </w:r>
          </w:p>
        </w:tc>
        <w:tc>
          <w:tcPr>
            <w:tcW w:w="3543" w:type="dxa"/>
            <w:shd w:val="clear" w:color="auto" w:fill="auto"/>
          </w:tcPr>
          <w:p w:rsidR="000F2B08" w:rsidRPr="00A92A1F" w:rsidRDefault="000F2B08" w:rsidP="00AD059A">
            <w:pPr>
              <w:pStyle w:val="ENoteTableText"/>
              <w:rPr>
                <w:sz w:val="20"/>
              </w:rPr>
            </w:pPr>
            <w:r w:rsidRPr="00A92A1F">
              <w:rPr>
                <w:sz w:val="20"/>
              </w:rPr>
              <w:t>SubPt = Subpart(s)</w:t>
            </w:r>
          </w:p>
        </w:tc>
      </w:tr>
      <w:tr w:rsidR="000F2B08" w:rsidRPr="00A92A1F" w:rsidTr="00AD059A">
        <w:tc>
          <w:tcPr>
            <w:tcW w:w="3543" w:type="dxa"/>
            <w:shd w:val="clear" w:color="auto" w:fill="auto"/>
          </w:tcPr>
          <w:p w:rsidR="000F2B08" w:rsidRPr="00A92A1F" w:rsidRDefault="000F2B08" w:rsidP="00F800BC">
            <w:pPr>
              <w:pStyle w:val="ENoteTableText"/>
              <w:ind w:left="454" w:hanging="454"/>
              <w:rPr>
                <w:sz w:val="20"/>
              </w:rPr>
            </w:pPr>
            <w:r w:rsidRPr="00A92A1F">
              <w:rPr>
                <w:sz w:val="20"/>
              </w:rPr>
              <w:t>par = paragraph(s)/subparagraph(s)</w:t>
            </w:r>
            <w:r w:rsidR="00F800BC" w:rsidRPr="00A92A1F">
              <w:rPr>
                <w:sz w:val="20"/>
              </w:rPr>
              <w:br/>
            </w:r>
            <w:r w:rsidRPr="00A92A1F">
              <w:rPr>
                <w:sz w:val="20"/>
              </w:rPr>
              <w:t>/sub</w:t>
            </w:r>
            <w:r w:rsidR="00A92A1F">
              <w:rPr>
                <w:sz w:val="20"/>
              </w:rPr>
              <w:noBreakHyphen/>
            </w:r>
            <w:r w:rsidRPr="00A92A1F">
              <w:rPr>
                <w:sz w:val="20"/>
              </w:rPr>
              <w:t>subparagraph(s)</w:t>
            </w:r>
          </w:p>
        </w:tc>
        <w:tc>
          <w:tcPr>
            <w:tcW w:w="3543" w:type="dxa"/>
            <w:shd w:val="clear" w:color="auto" w:fill="auto"/>
          </w:tcPr>
          <w:p w:rsidR="000F2B08" w:rsidRPr="00A92A1F" w:rsidRDefault="000F2B08" w:rsidP="00AD059A">
            <w:pPr>
              <w:pStyle w:val="ENoteTableText"/>
              <w:rPr>
                <w:sz w:val="20"/>
              </w:rPr>
            </w:pPr>
          </w:p>
        </w:tc>
      </w:tr>
    </w:tbl>
    <w:p w:rsidR="000F2B08" w:rsidRPr="00A92A1F" w:rsidRDefault="000F2B08" w:rsidP="000F2B08">
      <w:pPr>
        <w:pStyle w:val="Tabletext"/>
      </w:pPr>
    </w:p>
    <w:p w:rsidR="000F2B08" w:rsidRPr="00A92A1F" w:rsidRDefault="000F2B08" w:rsidP="00A92A1F">
      <w:pPr>
        <w:pStyle w:val="ENotesHeading2"/>
        <w:pageBreakBefore/>
        <w:outlineLvl w:val="9"/>
      </w:pPr>
      <w:bookmarkStart w:id="192" w:name="_Toc395272982"/>
      <w:r w:rsidRPr="00A92A1F">
        <w:lastRenderedPageBreak/>
        <w:t>Endnote 3—Legislation history</w:t>
      </w:r>
      <w:bookmarkEnd w:id="192"/>
    </w:p>
    <w:p w:rsidR="00EC7D97" w:rsidRPr="00A92A1F" w:rsidRDefault="00EC7D97" w:rsidP="0014667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EC7D97" w:rsidRPr="00A92A1F" w:rsidTr="0014667F">
        <w:trPr>
          <w:cantSplit/>
          <w:tblHeader/>
        </w:trPr>
        <w:tc>
          <w:tcPr>
            <w:tcW w:w="1838" w:type="dxa"/>
            <w:tcBorders>
              <w:top w:val="single" w:sz="12" w:space="0" w:color="auto"/>
              <w:bottom w:val="single" w:sz="12" w:space="0" w:color="auto"/>
            </w:tcBorders>
            <w:shd w:val="clear" w:color="auto" w:fill="auto"/>
          </w:tcPr>
          <w:p w:rsidR="00EC7D97" w:rsidRPr="00A92A1F" w:rsidRDefault="00EC7D97" w:rsidP="0014667F">
            <w:pPr>
              <w:pStyle w:val="ENoteTableHeading"/>
            </w:pPr>
            <w:r w:rsidRPr="00A92A1F">
              <w:t>Act</w:t>
            </w:r>
          </w:p>
        </w:tc>
        <w:tc>
          <w:tcPr>
            <w:tcW w:w="992" w:type="dxa"/>
            <w:tcBorders>
              <w:top w:val="single" w:sz="12" w:space="0" w:color="auto"/>
              <w:bottom w:val="single" w:sz="12" w:space="0" w:color="auto"/>
            </w:tcBorders>
            <w:shd w:val="clear" w:color="auto" w:fill="auto"/>
          </w:tcPr>
          <w:p w:rsidR="00EC7D97" w:rsidRPr="00A92A1F" w:rsidRDefault="00EC7D97" w:rsidP="0014667F">
            <w:pPr>
              <w:pStyle w:val="ENoteTableHeading"/>
            </w:pPr>
            <w:r w:rsidRPr="00A92A1F">
              <w:t>Number and year</w:t>
            </w:r>
          </w:p>
        </w:tc>
        <w:tc>
          <w:tcPr>
            <w:tcW w:w="993" w:type="dxa"/>
            <w:tcBorders>
              <w:top w:val="single" w:sz="12" w:space="0" w:color="auto"/>
              <w:bottom w:val="single" w:sz="12" w:space="0" w:color="auto"/>
            </w:tcBorders>
            <w:shd w:val="clear" w:color="auto" w:fill="auto"/>
          </w:tcPr>
          <w:p w:rsidR="00EC7D97" w:rsidRPr="00A92A1F" w:rsidRDefault="000F2B08" w:rsidP="0014667F">
            <w:pPr>
              <w:pStyle w:val="ENoteTableHeading"/>
            </w:pPr>
            <w:r w:rsidRPr="00A92A1F">
              <w:t>Assent</w:t>
            </w:r>
          </w:p>
        </w:tc>
        <w:tc>
          <w:tcPr>
            <w:tcW w:w="1845" w:type="dxa"/>
            <w:tcBorders>
              <w:top w:val="single" w:sz="12" w:space="0" w:color="auto"/>
              <w:bottom w:val="single" w:sz="12" w:space="0" w:color="auto"/>
            </w:tcBorders>
            <w:shd w:val="clear" w:color="auto" w:fill="auto"/>
          </w:tcPr>
          <w:p w:rsidR="00EC7D97" w:rsidRPr="00A92A1F" w:rsidRDefault="000F2B08" w:rsidP="0014667F">
            <w:pPr>
              <w:pStyle w:val="ENoteTableHeading"/>
            </w:pPr>
            <w:r w:rsidRPr="00A92A1F">
              <w:t>Commencement</w:t>
            </w:r>
          </w:p>
        </w:tc>
        <w:tc>
          <w:tcPr>
            <w:tcW w:w="1417" w:type="dxa"/>
            <w:tcBorders>
              <w:top w:val="single" w:sz="12" w:space="0" w:color="auto"/>
              <w:bottom w:val="single" w:sz="12" w:space="0" w:color="auto"/>
            </w:tcBorders>
            <w:shd w:val="clear" w:color="auto" w:fill="auto"/>
          </w:tcPr>
          <w:p w:rsidR="00EC7D97" w:rsidRPr="00A92A1F" w:rsidRDefault="00EC7D97" w:rsidP="0014667F">
            <w:pPr>
              <w:pStyle w:val="ENoteTableHeading"/>
            </w:pPr>
            <w:r w:rsidRPr="00A92A1F">
              <w:t>Application, saving and transitional provisions</w:t>
            </w:r>
          </w:p>
        </w:tc>
      </w:tr>
      <w:tr w:rsidR="00EC7D97" w:rsidRPr="00A92A1F" w:rsidTr="00C433F0">
        <w:trPr>
          <w:cantSplit/>
        </w:trPr>
        <w:tc>
          <w:tcPr>
            <w:tcW w:w="1838" w:type="dxa"/>
            <w:tcBorders>
              <w:top w:val="single" w:sz="12" w:space="0" w:color="auto"/>
              <w:bottom w:val="single" w:sz="4" w:space="0" w:color="auto"/>
            </w:tcBorders>
            <w:shd w:val="clear" w:color="auto" w:fill="auto"/>
          </w:tcPr>
          <w:p w:rsidR="00EC7D97" w:rsidRPr="00A92A1F" w:rsidRDefault="00EC7D97" w:rsidP="00EC7D97">
            <w:pPr>
              <w:pStyle w:val="ENoteTableText"/>
            </w:pPr>
            <w:r w:rsidRPr="00A92A1F">
              <w:t>National Food Authority Act 1991</w:t>
            </w:r>
          </w:p>
        </w:tc>
        <w:tc>
          <w:tcPr>
            <w:tcW w:w="992" w:type="dxa"/>
            <w:tcBorders>
              <w:top w:val="single" w:sz="12" w:space="0" w:color="auto"/>
              <w:bottom w:val="single" w:sz="4" w:space="0" w:color="auto"/>
            </w:tcBorders>
            <w:shd w:val="clear" w:color="auto" w:fill="auto"/>
          </w:tcPr>
          <w:p w:rsidR="00EC7D97" w:rsidRPr="00A92A1F" w:rsidRDefault="00EC7D97" w:rsidP="00EC7D97">
            <w:pPr>
              <w:pStyle w:val="ENoteTableText"/>
            </w:pPr>
            <w:r w:rsidRPr="00A92A1F">
              <w:t>118, 1991</w:t>
            </w:r>
          </w:p>
        </w:tc>
        <w:tc>
          <w:tcPr>
            <w:tcW w:w="993" w:type="dxa"/>
            <w:tcBorders>
              <w:top w:val="single" w:sz="12" w:space="0" w:color="auto"/>
              <w:bottom w:val="single" w:sz="4" w:space="0" w:color="auto"/>
            </w:tcBorders>
            <w:shd w:val="clear" w:color="auto" w:fill="auto"/>
          </w:tcPr>
          <w:p w:rsidR="00EC7D97" w:rsidRPr="00A92A1F" w:rsidRDefault="00EC7D97" w:rsidP="00EC7D97">
            <w:pPr>
              <w:pStyle w:val="ENoteTableText"/>
            </w:pPr>
            <w:r w:rsidRPr="00A92A1F">
              <w:t>27</w:t>
            </w:r>
            <w:r w:rsidR="00A92A1F">
              <w:t> </w:t>
            </w:r>
            <w:r w:rsidRPr="00A92A1F">
              <w:t>June 1991</w:t>
            </w:r>
          </w:p>
        </w:tc>
        <w:tc>
          <w:tcPr>
            <w:tcW w:w="1845" w:type="dxa"/>
            <w:tcBorders>
              <w:top w:val="single" w:sz="12" w:space="0" w:color="auto"/>
              <w:bottom w:val="single" w:sz="4" w:space="0" w:color="auto"/>
            </w:tcBorders>
            <w:shd w:val="clear" w:color="auto" w:fill="auto"/>
          </w:tcPr>
          <w:p w:rsidR="00EC7D97" w:rsidRPr="00A92A1F" w:rsidRDefault="00EC7D97" w:rsidP="00EC7D97">
            <w:pPr>
              <w:pStyle w:val="ENoteTableText"/>
            </w:pPr>
            <w:smartTag w:uri="urn:schemas-microsoft-com:office:smarttags" w:element="date">
              <w:smartTagPr>
                <w:attr w:name="Year" w:val="1991"/>
                <w:attr w:name="Day" w:val="19"/>
                <w:attr w:name="Month" w:val="8"/>
              </w:smartTagPr>
              <w:r w:rsidRPr="00A92A1F">
                <w:t>19 Aug 1991</w:t>
              </w:r>
            </w:smartTag>
            <w:r w:rsidRPr="00A92A1F">
              <w:t xml:space="preserve"> (</w:t>
            </w:r>
            <w:r w:rsidRPr="00A92A1F">
              <w:rPr>
                <w:i/>
              </w:rPr>
              <w:t xml:space="preserve">see Gazette </w:t>
            </w:r>
            <w:r w:rsidRPr="00A92A1F">
              <w:t>1991, No. S219)</w:t>
            </w:r>
          </w:p>
        </w:tc>
        <w:tc>
          <w:tcPr>
            <w:tcW w:w="1417" w:type="dxa"/>
            <w:tcBorders>
              <w:top w:val="single" w:sz="12" w:space="0" w:color="auto"/>
              <w:bottom w:val="single" w:sz="4" w:space="0" w:color="auto"/>
            </w:tcBorders>
            <w:shd w:val="clear" w:color="auto" w:fill="auto"/>
          </w:tcPr>
          <w:p w:rsidR="00EC7D97" w:rsidRPr="00A92A1F" w:rsidRDefault="00EC7D97" w:rsidP="00EC7D97">
            <w:pPr>
              <w:pStyle w:val="ENoteTableText"/>
            </w:pP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Health and Community Services Legislation Amendment Act 1991</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211, 1991</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smartTag w:uri="urn:schemas-microsoft-com:office:smarttags" w:element="date">
              <w:smartTagPr>
                <w:attr w:name="Year" w:val="1991"/>
                <w:attr w:name="Day" w:val="24"/>
                <w:attr w:name="Month" w:val="12"/>
              </w:smartTagPr>
              <w:r w:rsidRPr="00A92A1F">
                <w:t>24 Dec 1991</w:t>
              </w:r>
            </w:smartTag>
          </w:p>
        </w:tc>
        <w:tc>
          <w:tcPr>
            <w:tcW w:w="1845" w:type="dxa"/>
            <w:tcBorders>
              <w:top w:val="single" w:sz="4" w:space="0" w:color="auto"/>
              <w:bottom w:val="single" w:sz="4" w:space="0" w:color="auto"/>
            </w:tcBorders>
            <w:shd w:val="clear" w:color="auto" w:fill="auto"/>
          </w:tcPr>
          <w:p w:rsidR="00EC7D97" w:rsidRPr="00A92A1F" w:rsidRDefault="00B24F5A" w:rsidP="00EC7D97">
            <w:pPr>
              <w:pStyle w:val="ENoteTableText"/>
            </w:pPr>
            <w:r w:rsidRPr="00A92A1F">
              <w:t>ss.</w:t>
            </w:r>
            <w:r w:rsidR="00A92A1F">
              <w:t> </w:t>
            </w:r>
            <w:r w:rsidR="00EC7D97" w:rsidRPr="00A92A1F">
              <w:t xml:space="preserve">10 and 11: </w:t>
            </w:r>
            <w:smartTag w:uri="urn:schemas-microsoft-com:office:smarttags" w:element="date">
              <w:smartTagPr>
                <w:attr w:name="Year" w:val="1992"/>
                <w:attr w:name="Day" w:val="29"/>
                <w:attr w:name="Month" w:val="4"/>
              </w:smartTagPr>
              <w:r w:rsidR="00EC7D97" w:rsidRPr="00A92A1F">
                <w:t>29 Apr 1992</w:t>
              </w:r>
            </w:smartTag>
            <w:r w:rsidR="00EC7D97" w:rsidRPr="00A92A1F">
              <w:br/>
            </w:r>
            <w:r w:rsidRPr="00A92A1F">
              <w:t>ss.</w:t>
            </w:r>
            <w:r w:rsidR="00A92A1F">
              <w:t> </w:t>
            </w:r>
            <w:r w:rsidR="00EC7D97" w:rsidRPr="00A92A1F">
              <w:t>30 and 31: 19 Aug 1991</w:t>
            </w:r>
            <w:r w:rsidR="00EC7D97" w:rsidRPr="00A92A1F">
              <w:br/>
            </w:r>
            <w:r w:rsidRPr="00A92A1F">
              <w:t>ss.</w:t>
            </w:r>
            <w:r w:rsidR="00A92A1F">
              <w:t> </w:t>
            </w:r>
            <w:r w:rsidR="00EC7D97" w:rsidRPr="00A92A1F">
              <w:t>35, 37 and 39: 1 Apr 1992</w:t>
            </w:r>
            <w:r w:rsidR="00EC7D97" w:rsidRPr="00A92A1F">
              <w:br/>
              <w:t>Remainder: Royal Assent</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National Food Authority Amendment Act 1995</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152, 1995</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smartTag w:uri="urn:schemas-microsoft-com:office:smarttags" w:element="date">
              <w:smartTagPr>
                <w:attr w:name="Year" w:val="1995"/>
                <w:attr w:name="Day" w:val="16"/>
                <w:attr w:name="Month" w:val="12"/>
              </w:smartTagPr>
              <w:r w:rsidRPr="00A92A1F">
                <w:t>16 Dec 1995</w:t>
              </w:r>
            </w:smartTag>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Schedules</w:t>
            </w:r>
            <w:r w:rsidR="00A92A1F">
              <w:t> </w:t>
            </w:r>
            <w:r w:rsidRPr="00A92A1F">
              <w:t>1 and 2: 1</w:t>
            </w:r>
            <w:r w:rsidR="00A92A1F">
              <w:t> </w:t>
            </w:r>
            <w:r w:rsidRPr="00A92A1F">
              <w:t>July 1996 (</w:t>
            </w:r>
            <w:r w:rsidRPr="00A92A1F">
              <w:rPr>
                <w:i/>
              </w:rPr>
              <w:t xml:space="preserve">see Gazette </w:t>
            </w:r>
            <w:r w:rsidRPr="00A92A1F">
              <w:t xml:space="preserve">1996, No. S230) </w:t>
            </w:r>
            <w:r w:rsidRPr="00A92A1F">
              <w:br/>
              <w:t>Remainder: Royal Assent</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Audit (Transitional and Miscellaneous) Amendment Act 1997</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152, 1997</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smartTag w:uri="urn:schemas-microsoft-com:office:smarttags" w:element="date">
              <w:smartTagPr>
                <w:attr w:name="Year" w:val="1997"/>
                <w:attr w:name="Day" w:val="24"/>
                <w:attr w:name="Month" w:val="10"/>
              </w:smartTagPr>
              <w:r w:rsidRPr="00A92A1F">
                <w:t>24 Oct 1997</w:t>
              </w:r>
            </w:smartTag>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Schedule</w:t>
            </w:r>
            <w:r w:rsidR="00A92A1F">
              <w:t> </w:t>
            </w:r>
            <w:r w:rsidRPr="00A92A1F">
              <w:t>2 (items</w:t>
            </w:r>
            <w:r w:rsidR="00A92A1F">
              <w:t> </w:t>
            </w:r>
            <w:r w:rsidRPr="00A92A1F">
              <w:t xml:space="preserve">191–200): </w:t>
            </w:r>
            <w:smartTag w:uri="urn:schemas-microsoft-com:office:smarttags" w:element="date">
              <w:smartTagPr>
                <w:attr w:name="Year" w:val="1998"/>
                <w:attr w:name="Day" w:val="1"/>
                <w:attr w:name="Month" w:val="1"/>
              </w:smartTagPr>
              <w:r w:rsidRPr="00A92A1F">
                <w:t>1 Jan 1998</w:t>
              </w:r>
            </w:smartTag>
            <w:r w:rsidRPr="00A92A1F">
              <w:t xml:space="preserve"> (</w:t>
            </w:r>
            <w:r w:rsidRPr="00A92A1F">
              <w:rPr>
                <w:i/>
              </w:rPr>
              <w:t xml:space="preserve">see Gazette </w:t>
            </w:r>
            <w:r w:rsidRPr="00A92A1F">
              <w:t xml:space="preserve">1997, No. GN49) </w:t>
            </w:r>
            <w:r w:rsidRPr="00A92A1F">
              <w:rPr>
                <w:i/>
              </w:rPr>
              <w:t>(a)</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w:t>
            </w:r>
          </w:p>
        </w:tc>
      </w:tr>
      <w:tr w:rsidR="00EC7D97" w:rsidRPr="00A92A1F" w:rsidTr="00C433F0">
        <w:trPr>
          <w:cantSplit/>
        </w:trPr>
        <w:tc>
          <w:tcPr>
            <w:tcW w:w="1838" w:type="dxa"/>
            <w:tcBorders>
              <w:top w:val="single" w:sz="4" w:space="0" w:color="auto"/>
              <w:bottom w:val="nil"/>
            </w:tcBorders>
            <w:shd w:val="clear" w:color="auto" w:fill="auto"/>
          </w:tcPr>
          <w:p w:rsidR="00EC7D97" w:rsidRPr="00A92A1F" w:rsidRDefault="00EC7D97" w:rsidP="00EC7D97">
            <w:pPr>
              <w:pStyle w:val="ENoteTableText"/>
            </w:pPr>
            <w:r w:rsidRPr="00A92A1F">
              <w:t>Australia New Zealand Food Authority Amendment Act (No.</w:t>
            </w:r>
            <w:r w:rsidR="00A92A1F">
              <w:t> </w:t>
            </w:r>
            <w:r w:rsidRPr="00A92A1F">
              <w:t>2) 1997</w:t>
            </w:r>
          </w:p>
        </w:tc>
        <w:tc>
          <w:tcPr>
            <w:tcW w:w="992" w:type="dxa"/>
            <w:tcBorders>
              <w:top w:val="single" w:sz="4" w:space="0" w:color="auto"/>
              <w:bottom w:val="nil"/>
            </w:tcBorders>
            <w:shd w:val="clear" w:color="auto" w:fill="auto"/>
          </w:tcPr>
          <w:p w:rsidR="00EC7D97" w:rsidRPr="00A92A1F" w:rsidRDefault="00EC7D97" w:rsidP="00EC7D97">
            <w:pPr>
              <w:pStyle w:val="ENoteTableText"/>
            </w:pPr>
            <w:r w:rsidRPr="00A92A1F">
              <w:t>201, 1997</w:t>
            </w:r>
          </w:p>
        </w:tc>
        <w:tc>
          <w:tcPr>
            <w:tcW w:w="993" w:type="dxa"/>
            <w:tcBorders>
              <w:top w:val="single" w:sz="4" w:space="0" w:color="auto"/>
              <w:bottom w:val="nil"/>
            </w:tcBorders>
            <w:shd w:val="clear" w:color="auto" w:fill="auto"/>
          </w:tcPr>
          <w:p w:rsidR="00EC7D97" w:rsidRPr="00A92A1F" w:rsidRDefault="00EC7D97" w:rsidP="00EC7D97">
            <w:pPr>
              <w:pStyle w:val="ENoteTableText"/>
            </w:pPr>
            <w:smartTag w:uri="urn:schemas-microsoft-com:office:smarttags" w:element="date">
              <w:smartTagPr>
                <w:attr w:name="Year" w:val="1997"/>
                <w:attr w:name="Day" w:val="16"/>
                <w:attr w:name="Month" w:val="12"/>
              </w:smartTagPr>
              <w:r w:rsidRPr="00A92A1F">
                <w:t>16 Dec 1997</w:t>
              </w:r>
            </w:smartTag>
          </w:p>
        </w:tc>
        <w:tc>
          <w:tcPr>
            <w:tcW w:w="1845" w:type="dxa"/>
            <w:tcBorders>
              <w:top w:val="single" w:sz="4" w:space="0" w:color="auto"/>
              <w:bottom w:val="nil"/>
            </w:tcBorders>
            <w:shd w:val="clear" w:color="auto" w:fill="auto"/>
          </w:tcPr>
          <w:p w:rsidR="00EC7D97" w:rsidRPr="00A92A1F" w:rsidRDefault="00EC7D97" w:rsidP="00EC7D97">
            <w:pPr>
              <w:pStyle w:val="ENoteTableText"/>
            </w:pPr>
            <w:r w:rsidRPr="00A92A1F">
              <w:t>Schedule</w:t>
            </w:r>
            <w:r w:rsidR="00A92A1F">
              <w:t> </w:t>
            </w:r>
            <w:r w:rsidRPr="00A92A1F">
              <w:t>1 (items</w:t>
            </w:r>
            <w:r w:rsidR="00A92A1F">
              <w:t> </w:t>
            </w:r>
            <w:r w:rsidRPr="00A92A1F">
              <w:t xml:space="preserve">1, 25, 27–40, 42, 43, 46, 48, 49): </w:t>
            </w:r>
            <w:smartTag w:uri="urn:schemas-microsoft-com:office:smarttags" w:element="date">
              <w:smartTagPr>
                <w:attr w:name="Year" w:val="1998"/>
                <w:attr w:name="Day" w:val="6"/>
                <w:attr w:name="Month" w:val="2"/>
              </w:smartTagPr>
              <w:r w:rsidRPr="00A92A1F">
                <w:t>6 Feb 1998</w:t>
              </w:r>
            </w:smartTag>
            <w:r w:rsidRPr="00A92A1F">
              <w:t xml:space="preserve"> (</w:t>
            </w:r>
            <w:r w:rsidRPr="00A92A1F">
              <w:rPr>
                <w:i/>
              </w:rPr>
              <w:t xml:space="preserve">see Gazette </w:t>
            </w:r>
            <w:r w:rsidRPr="00A92A1F">
              <w:t>1998, No. S50)</w:t>
            </w:r>
            <w:r w:rsidRPr="00A92A1F">
              <w:br/>
              <w:t>Schedule</w:t>
            </w:r>
            <w:r w:rsidR="00A92A1F">
              <w:t> </w:t>
            </w:r>
            <w:r w:rsidRPr="00A92A1F">
              <w:t>1 (item</w:t>
            </w:r>
            <w:r w:rsidR="00A92A1F">
              <w:t> </w:t>
            </w:r>
            <w:r w:rsidRPr="00A92A1F">
              <w:t xml:space="preserve">41): </w:t>
            </w:r>
            <w:r w:rsidRPr="00A92A1F">
              <w:rPr>
                <w:i/>
              </w:rPr>
              <w:t>(b)</w:t>
            </w:r>
            <w:r w:rsidRPr="00A92A1F">
              <w:br/>
              <w:t>Remainder: Royal Assent</w:t>
            </w:r>
          </w:p>
        </w:tc>
        <w:tc>
          <w:tcPr>
            <w:tcW w:w="1417" w:type="dxa"/>
            <w:tcBorders>
              <w:top w:val="single" w:sz="4" w:space="0" w:color="auto"/>
              <w:bottom w:val="nil"/>
            </w:tcBorders>
            <w:shd w:val="clear" w:color="auto" w:fill="auto"/>
          </w:tcPr>
          <w:p w:rsidR="00EC7D97" w:rsidRPr="00A92A1F" w:rsidRDefault="00EC7D97" w:rsidP="00D865D0">
            <w:pPr>
              <w:pStyle w:val="ENoteTableText"/>
            </w:pPr>
            <w:r w:rsidRPr="00A92A1F">
              <w:t>Sch. 1 (items</w:t>
            </w:r>
            <w:r w:rsidR="00A92A1F">
              <w:t> </w:t>
            </w:r>
            <w:r w:rsidRPr="00A92A1F">
              <w:t>48, 49)</w:t>
            </w:r>
            <w:r w:rsidRPr="00A92A1F">
              <w:br/>
            </w:r>
            <w:r w:rsidR="00B24F5A" w:rsidRPr="00A92A1F">
              <w:t>s.</w:t>
            </w:r>
            <w:r w:rsidRPr="00A92A1F">
              <w:t xml:space="preserve"> 2(4) (am. by 81, 2001, Sch. 2)</w:t>
            </w:r>
          </w:p>
        </w:tc>
      </w:tr>
      <w:tr w:rsidR="00EC7D97" w:rsidRPr="00A92A1F" w:rsidTr="00C433F0">
        <w:trPr>
          <w:cantSplit/>
        </w:trPr>
        <w:tc>
          <w:tcPr>
            <w:tcW w:w="1838" w:type="dxa"/>
            <w:tcBorders>
              <w:top w:val="nil"/>
              <w:bottom w:val="nil"/>
            </w:tcBorders>
            <w:shd w:val="clear" w:color="auto" w:fill="auto"/>
          </w:tcPr>
          <w:p w:rsidR="00EC7D97" w:rsidRPr="00A92A1F" w:rsidRDefault="00EC7D97" w:rsidP="00D40A0A">
            <w:pPr>
              <w:pStyle w:val="ENoteTTIndentHeading"/>
              <w:keepNext w:val="0"/>
            </w:pPr>
            <w:r w:rsidRPr="00A92A1F">
              <w:rPr>
                <w:rFonts w:cs="Times New Roman"/>
              </w:rPr>
              <w:t>as amended by</w:t>
            </w:r>
          </w:p>
        </w:tc>
        <w:tc>
          <w:tcPr>
            <w:tcW w:w="992" w:type="dxa"/>
            <w:tcBorders>
              <w:top w:val="nil"/>
              <w:bottom w:val="nil"/>
            </w:tcBorders>
            <w:shd w:val="clear" w:color="auto" w:fill="auto"/>
          </w:tcPr>
          <w:p w:rsidR="00EC7D97" w:rsidRPr="00A92A1F" w:rsidRDefault="00EC7D97" w:rsidP="00D40A0A">
            <w:pPr>
              <w:pStyle w:val="ENoteTableText"/>
            </w:pPr>
          </w:p>
        </w:tc>
        <w:tc>
          <w:tcPr>
            <w:tcW w:w="993" w:type="dxa"/>
            <w:tcBorders>
              <w:top w:val="nil"/>
              <w:bottom w:val="nil"/>
            </w:tcBorders>
            <w:shd w:val="clear" w:color="auto" w:fill="auto"/>
          </w:tcPr>
          <w:p w:rsidR="00EC7D97" w:rsidRPr="00A92A1F" w:rsidRDefault="00EC7D97" w:rsidP="00D40A0A">
            <w:pPr>
              <w:pStyle w:val="ENoteTableText"/>
            </w:pPr>
          </w:p>
        </w:tc>
        <w:tc>
          <w:tcPr>
            <w:tcW w:w="1845" w:type="dxa"/>
            <w:tcBorders>
              <w:top w:val="nil"/>
              <w:bottom w:val="nil"/>
            </w:tcBorders>
            <w:shd w:val="clear" w:color="auto" w:fill="auto"/>
          </w:tcPr>
          <w:p w:rsidR="00EC7D97" w:rsidRPr="00A92A1F" w:rsidRDefault="00EC7D97" w:rsidP="00D40A0A">
            <w:pPr>
              <w:pStyle w:val="ENoteTableText"/>
            </w:pPr>
          </w:p>
        </w:tc>
        <w:tc>
          <w:tcPr>
            <w:tcW w:w="1417" w:type="dxa"/>
            <w:tcBorders>
              <w:top w:val="nil"/>
              <w:bottom w:val="nil"/>
            </w:tcBorders>
            <w:shd w:val="clear" w:color="auto" w:fill="auto"/>
          </w:tcPr>
          <w:p w:rsidR="00EC7D97" w:rsidRPr="00A92A1F" w:rsidRDefault="00EC7D97" w:rsidP="00D40A0A">
            <w:pPr>
              <w:pStyle w:val="ENoteTableText"/>
            </w:pPr>
          </w:p>
        </w:tc>
      </w:tr>
      <w:tr w:rsidR="00EC7D97" w:rsidRPr="00A92A1F" w:rsidTr="00C433F0">
        <w:trPr>
          <w:cantSplit/>
        </w:trPr>
        <w:tc>
          <w:tcPr>
            <w:tcW w:w="1838" w:type="dxa"/>
            <w:tcBorders>
              <w:top w:val="nil"/>
              <w:bottom w:val="single" w:sz="4" w:space="0" w:color="auto"/>
            </w:tcBorders>
            <w:shd w:val="clear" w:color="auto" w:fill="auto"/>
          </w:tcPr>
          <w:p w:rsidR="00EC7D97" w:rsidRPr="00A92A1F" w:rsidRDefault="00EC7D97" w:rsidP="00D40A0A">
            <w:pPr>
              <w:pStyle w:val="ENoteTTi"/>
              <w:keepNext w:val="0"/>
            </w:pPr>
            <w:r w:rsidRPr="00A92A1F">
              <w:t>Australia New Zealand Food Authority Amendment Act 2001</w:t>
            </w:r>
          </w:p>
        </w:tc>
        <w:tc>
          <w:tcPr>
            <w:tcW w:w="992" w:type="dxa"/>
            <w:tcBorders>
              <w:top w:val="nil"/>
              <w:bottom w:val="single" w:sz="4" w:space="0" w:color="auto"/>
            </w:tcBorders>
            <w:shd w:val="clear" w:color="auto" w:fill="auto"/>
          </w:tcPr>
          <w:p w:rsidR="00EC7D97" w:rsidRPr="00A92A1F" w:rsidRDefault="00EC7D97" w:rsidP="00D40A0A">
            <w:pPr>
              <w:pStyle w:val="ENoteTableText"/>
            </w:pPr>
            <w:r w:rsidRPr="00A92A1F">
              <w:t>81, 2001</w:t>
            </w:r>
          </w:p>
        </w:tc>
        <w:tc>
          <w:tcPr>
            <w:tcW w:w="993" w:type="dxa"/>
            <w:tcBorders>
              <w:top w:val="nil"/>
              <w:bottom w:val="single" w:sz="4" w:space="0" w:color="auto"/>
            </w:tcBorders>
            <w:shd w:val="clear" w:color="auto" w:fill="auto"/>
          </w:tcPr>
          <w:p w:rsidR="00EC7D97" w:rsidRPr="00A92A1F" w:rsidRDefault="00EC7D97" w:rsidP="00D40A0A">
            <w:pPr>
              <w:pStyle w:val="ENoteTableText"/>
            </w:pPr>
            <w:r w:rsidRPr="00A92A1F">
              <w:t>10</w:t>
            </w:r>
            <w:r w:rsidR="00A92A1F">
              <w:t> </w:t>
            </w:r>
            <w:r w:rsidRPr="00A92A1F">
              <w:t>July 2001</w:t>
            </w:r>
          </w:p>
        </w:tc>
        <w:tc>
          <w:tcPr>
            <w:tcW w:w="1845" w:type="dxa"/>
            <w:tcBorders>
              <w:top w:val="nil"/>
              <w:bottom w:val="single" w:sz="4" w:space="0" w:color="auto"/>
            </w:tcBorders>
            <w:shd w:val="clear" w:color="auto" w:fill="auto"/>
          </w:tcPr>
          <w:p w:rsidR="00EC7D97" w:rsidRPr="00A92A1F" w:rsidRDefault="00EC7D97" w:rsidP="00D40A0A">
            <w:pPr>
              <w:pStyle w:val="ENoteTableText"/>
            </w:pPr>
            <w:r w:rsidRPr="00A92A1F">
              <w:t>(</w:t>
            </w:r>
            <w:r w:rsidRPr="00A92A1F">
              <w:rPr>
                <w:i/>
              </w:rPr>
              <w:t xml:space="preserve">see </w:t>
            </w:r>
            <w:r w:rsidRPr="00A92A1F">
              <w:t>81, 2001 below)</w:t>
            </w:r>
          </w:p>
        </w:tc>
        <w:tc>
          <w:tcPr>
            <w:tcW w:w="1417" w:type="dxa"/>
            <w:tcBorders>
              <w:top w:val="nil"/>
              <w:bottom w:val="single" w:sz="4" w:space="0" w:color="auto"/>
            </w:tcBorders>
            <w:shd w:val="clear" w:color="auto" w:fill="auto"/>
          </w:tcPr>
          <w:p w:rsidR="00EC7D97" w:rsidRPr="00A92A1F" w:rsidRDefault="00EC7D97" w:rsidP="00D40A0A">
            <w:pPr>
              <w:pStyle w:val="ENoteTableText"/>
            </w:pPr>
            <w:r w:rsidRPr="00A92A1F">
              <w:t>—</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lastRenderedPageBreak/>
              <w:t>Public Employment (Consequential and Transitional) Amendment Act 1999</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146, 1999</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smartTag w:uri="urn:schemas-microsoft-com:office:smarttags" w:element="date">
              <w:smartTagPr>
                <w:attr w:name="Year" w:val="1999"/>
                <w:attr w:name="Day" w:val="11"/>
                <w:attr w:name="Month" w:val="11"/>
              </w:smartTagPr>
              <w:r w:rsidRPr="00A92A1F">
                <w:t>11 Nov 1999</w:t>
              </w:r>
            </w:smartTag>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rPr>
                <w:i/>
              </w:rPr>
            </w:pPr>
            <w:r w:rsidRPr="00A92A1F">
              <w:t>Schedule</w:t>
            </w:r>
            <w:r w:rsidR="00A92A1F">
              <w:t> </w:t>
            </w:r>
            <w:r w:rsidRPr="00A92A1F">
              <w:t>1 (items</w:t>
            </w:r>
            <w:r w:rsidR="00A92A1F">
              <w:t> </w:t>
            </w:r>
            <w:r w:rsidRPr="00A92A1F">
              <w:t xml:space="preserve">164–169): </w:t>
            </w:r>
            <w:smartTag w:uri="urn:schemas-microsoft-com:office:smarttags" w:element="date">
              <w:smartTagPr>
                <w:attr w:name="Year" w:val="1999"/>
                <w:attr w:name="Day" w:val="5"/>
                <w:attr w:name="Month" w:val="12"/>
              </w:smartTagPr>
              <w:r w:rsidRPr="00A92A1F">
                <w:t>5 Dec 1999</w:t>
              </w:r>
            </w:smartTag>
            <w:r w:rsidRPr="00A92A1F">
              <w:t xml:space="preserve"> (</w:t>
            </w:r>
            <w:r w:rsidRPr="00A92A1F">
              <w:rPr>
                <w:i/>
              </w:rPr>
              <w:t xml:space="preserve">see Gazette </w:t>
            </w:r>
            <w:r w:rsidRPr="00A92A1F">
              <w:t xml:space="preserve">1999, No. S584) </w:t>
            </w:r>
            <w:r w:rsidRPr="00A92A1F">
              <w:rPr>
                <w:i/>
              </w:rPr>
              <w:t>(c)</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Corporate Law Economic Reform Program Act 1999</w:t>
            </w:r>
          </w:p>
        </w:tc>
        <w:tc>
          <w:tcPr>
            <w:tcW w:w="992" w:type="dxa"/>
            <w:tcBorders>
              <w:top w:val="single" w:sz="4" w:space="0" w:color="auto"/>
              <w:bottom w:val="single" w:sz="4" w:space="0" w:color="auto"/>
            </w:tcBorders>
            <w:shd w:val="clear" w:color="auto" w:fill="auto"/>
          </w:tcPr>
          <w:p w:rsidR="00EC7D97" w:rsidRPr="00A92A1F" w:rsidRDefault="00EC7D97" w:rsidP="00262429">
            <w:pPr>
              <w:pStyle w:val="ENoteTableText"/>
            </w:pPr>
            <w:r w:rsidRPr="00A92A1F">
              <w:t>156</w:t>
            </w:r>
            <w:r w:rsidR="00262429" w:rsidRPr="00A92A1F">
              <w:t>,</w:t>
            </w:r>
            <w:r w:rsidRPr="00A92A1F">
              <w:t xml:space="preserve"> 1999</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smartTag w:uri="urn:schemas-microsoft-com:office:smarttags" w:element="date">
              <w:smartTagPr>
                <w:attr w:name="Year" w:val="1999"/>
                <w:attr w:name="Day" w:val="24"/>
                <w:attr w:name="Month" w:val="11"/>
              </w:smartTagPr>
              <w:r w:rsidRPr="00A92A1F">
                <w:t>24 Nov 1999</w:t>
              </w:r>
            </w:smartTag>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Schedule</w:t>
            </w:r>
            <w:r w:rsidR="00A92A1F">
              <w:t> </w:t>
            </w:r>
            <w:r w:rsidRPr="00A92A1F">
              <w:t>10 (item</w:t>
            </w:r>
            <w:r w:rsidR="00A92A1F">
              <w:t> </w:t>
            </w:r>
            <w:r w:rsidRPr="00A92A1F">
              <w:t xml:space="preserve">17): </w:t>
            </w:r>
            <w:smartTag w:uri="urn:schemas-microsoft-com:office:smarttags" w:element="date">
              <w:smartTagPr>
                <w:attr w:name="Year" w:val="2000"/>
                <w:attr w:name="Day" w:val="13"/>
                <w:attr w:name="Month" w:val="3"/>
              </w:smartTagPr>
              <w:r w:rsidRPr="00A92A1F">
                <w:t>13 Mar 2000</w:t>
              </w:r>
            </w:smartTag>
            <w:r w:rsidRPr="00A92A1F">
              <w:t xml:space="preserve"> (</w:t>
            </w:r>
            <w:r w:rsidRPr="00A92A1F">
              <w:rPr>
                <w:i/>
              </w:rPr>
              <w:t xml:space="preserve">see Gazette </w:t>
            </w:r>
            <w:r w:rsidRPr="00A92A1F">
              <w:t xml:space="preserve">2000, No. S114) </w:t>
            </w:r>
            <w:r w:rsidRPr="00A92A1F">
              <w:rPr>
                <w:i/>
              </w:rPr>
              <w:t>(d)</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Australia New Zealand Food Authority Amendment Act 1999</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200, 1999</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smartTag w:uri="urn:schemas-microsoft-com:office:smarttags" w:element="date">
              <w:smartTagPr>
                <w:attr w:name="Year" w:val="1999"/>
                <w:attr w:name="Day" w:val="23"/>
                <w:attr w:name="Month" w:val="12"/>
              </w:smartTagPr>
              <w:r w:rsidRPr="00A92A1F">
                <w:t>23 Dec 1999</w:t>
              </w:r>
            </w:smartTag>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rPr>
                <w:i/>
              </w:rPr>
            </w:pPr>
            <w:r w:rsidRPr="00A92A1F">
              <w:t>Schedule</w:t>
            </w:r>
            <w:r w:rsidR="00A92A1F">
              <w:t> </w:t>
            </w:r>
            <w:r w:rsidRPr="00A92A1F">
              <w:t>1 (item</w:t>
            </w:r>
            <w:r w:rsidR="00A92A1F">
              <w:t> </w:t>
            </w:r>
            <w:r w:rsidRPr="00A92A1F">
              <w:t>13): 30</w:t>
            </w:r>
            <w:r w:rsidR="00A92A1F">
              <w:t> </w:t>
            </w:r>
            <w:r w:rsidRPr="00A92A1F">
              <w:t>July 1998</w:t>
            </w:r>
            <w:r w:rsidRPr="00A92A1F">
              <w:rPr>
                <w:i/>
              </w:rPr>
              <w:br/>
            </w:r>
            <w:r w:rsidRPr="00A92A1F">
              <w:t>Remainder: Royal Assent</w:t>
            </w:r>
          </w:p>
        </w:tc>
        <w:tc>
          <w:tcPr>
            <w:tcW w:w="1417" w:type="dxa"/>
            <w:tcBorders>
              <w:top w:val="single" w:sz="4" w:space="0" w:color="auto"/>
              <w:bottom w:val="single" w:sz="4" w:space="0" w:color="auto"/>
            </w:tcBorders>
            <w:shd w:val="clear" w:color="auto" w:fill="auto"/>
          </w:tcPr>
          <w:p w:rsidR="00EC7D97" w:rsidRPr="00A92A1F" w:rsidRDefault="00EC7D97" w:rsidP="00D865D0">
            <w:pPr>
              <w:pStyle w:val="ENoteTableText"/>
            </w:pPr>
            <w:r w:rsidRPr="00A92A1F">
              <w:t>Sch. 1 (items</w:t>
            </w:r>
            <w:r w:rsidR="00A92A1F">
              <w:t> </w:t>
            </w:r>
            <w:r w:rsidRPr="00A92A1F">
              <w:t xml:space="preserve">67–70) </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Gene Technology (Consequential Amendments) Act 2000</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170, 2000</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smartTag w:uri="urn:schemas-microsoft-com:office:smarttags" w:element="date">
              <w:smartTagPr>
                <w:attr w:name="Year" w:val="2000"/>
                <w:attr w:name="Day" w:val="21"/>
                <w:attr w:name="Month" w:val="12"/>
              </w:smartTagPr>
              <w:r w:rsidRPr="00A92A1F">
                <w:t>21 Dec 2000</w:t>
              </w:r>
            </w:smartTag>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22</w:t>
            </w:r>
            <w:r w:rsidR="00A92A1F">
              <w:t> </w:t>
            </w:r>
            <w:r w:rsidRPr="00A92A1F">
              <w:t>June 2001 (</w:t>
            </w:r>
            <w:r w:rsidRPr="00A92A1F">
              <w:rPr>
                <w:i/>
              </w:rPr>
              <w:t xml:space="preserve">see </w:t>
            </w:r>
            <w:r w:rsidRPr="00A92A1F">
              <w:t>s. 2)</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w:t>
            </w:r>
          </w:p>
        </w:tc>
      </w:tr>
      <w:tr w:rsidR="00EC7D97" w:rsidRPr="00A92A1F" w:rsidTr="00C433F0">
        <w:trPr>
          <w:cantSplit/>
        </w:trPr>
        <w:tc>
          <w:tcPr>
            <w:tcW w:w="1838" w:type="dxa"/>
            <w:tcBorders>
              <w:top w:val="single" w:sz="4" w:space="0" w:color="auto"/>
              <w:bottom w:val="nil"/>
            </w:tcBorders>
            <w:shd w:val="clear" w:color="auto" w:fill="auto"/>
          </w:tcPr>
          <w:p w:rsidR="00EC7D97" w:rsidRPr="00A92A1F" w:rsidRDefault="00EC7D97" w:rsidP="00EC7D97">
            <w:pPr>
              <w:pStyle w:val="ENoteTableText"/>
            </w:pPr>
            <w:r w:rsidRPr="00A92A1F">
              <w:t>Australia New Zealand Food Authority Amendment Act 2001</w:t>
            </w:r>
          </w:p>
        </w:tc>
        <w:tc>
          <w:tcPr>
            <w:tcW w:w="992" w:type="dxa"/>
            <w:tcBorders>
              <w:top w:val="single" w:sz="4" w:space="0" w:color="auto"/>
              <w:bottom w:val="nil"/>
            </w:tcBorders>
            <w:shd w:val="clear" w:color="auto" w:fill="auto"/>
          </w:tcPr>
          <w:p w:rsidR="00EC7D97" w:rsidRPr="00A92A1F" w:rsidRDefault="00EC7D97" w:rsidP="00EC7D97">
            <w:pPr>
              <w:pStyle w:val="ENoteTableText"/>
            </w:pPr>
            <w:r w:rsidRPr="00A92A1F">
              <w:t>81, 2001</w:t>
            </w:r>
          </w:p>
        </w:tc>
        <w:tc>
          <w:tcPr>
            <w:tcW w:w="993" w:type="dxa"/>
            <w:tcBorders>
              <w:top w:val="single" w:sz="4" w:space="0" w:color="auto"/>
              <w:bottom w:val="nil"/>
            </w:tcBorders>
            <w:shd w:val="clear" w:color="auto" w:fill="auto"/>
          </w:tcPr>
          <w:p w:rsidR="00EC7D97" w:rsidRPr="00A92A1F" w:rsidRDefault="00EC7D97" w:rsidP="00EC7D97">
            <w:pPr>
              <w:pStyle w:val="ENoteTableText"/>
            </w:pPr>
            <w:r w:rsidRPr="00A92A1F">
              <w:t>10</w:t>
            </w:r>
            <w:r w:rsidR="00A92A1F">
              <w:t> </w:t>
            </w:r>
            <w:r w:rsidRPr="00A92A1F">
              <w:t>July 2001</w:t>
            </w:r>
          </w:p>
        </w:tc>
        <w:tc>
          <w:tcPr>
            <w:tcW w:w="1845" w:type="dxa"/>
            <w:tcBorders>
              <w:top w:val="single" w:sz="4" w:space="0" w:color="auto"/>
              <w:bottom w:val="nil"/>
            </w:tcBorders>
            <w:shd w:val="clear" w:color="auto" w:fill="auto"/>
          </w:tcPr>
          <w:p w:rsidR="00EC7D97" w:rsidRPr="00A92A1F" w:rsidRDefault="00EC7D97" w:rsidP="00EC7D97">
            <w:pPr>
              <w:pStyle w:val="ENoteTableText"/>
            </w:pPr>
            <w:r w:rsidRPr="00A92A1F">
              <w:t>Schedule</w:t>
            </w:r>
            <w:r w:rsidR="00A92A1F">
              <w:t> </w:t>
            </w:r>
            <w:r w:rsidRPr="00A92A1F">
              <w:t>1 (items</w:t>
            </w:r>
            <w:r w:rsidR="00A92A1F">
              <w:t> </w:t>
            </w:r>
            <w:r w:rsidRPr="00A92A1F">
              <w:t>1–120, 121–177) and Schedule</w:t>
            </w:r>
            <w:r w:rsidR="00A92A1F">
              <w:t> </w:t>
            </w:r>
            <w:r w:rsidRPr="00A92A1F">
              <w:t>3: 1</w:t>
            </w:r>
            <w:r w:rsidR="00A92A1F">
              <w:t> </w:t>
            </w:r>
            <w:r w:rsidRPr="00A92A1F">
              <w:t>July 2002 (</w:t>
            </w:r>
            <w:r w:rsidRPr="00A92A1F">
              <w:rPr>
                <w:i/>
              </w:rPr>
              <w:t xml:space="preserve">see Gazette </w:t>
            </w:r>
            <w:r w:rsidRPr="00A92A1F">
              <w:t xml:space="preserve">2002, No. GN30) </w:t>
            </w:r>
            <w:r w:rsidRPr="00A92A1F">
              <w:br/>
              <w:t>Schedule</w:t>
            </w:r>
            <w:r w:rsidR="00A92A1F">
              <w:t> </w:t>
            </w:r>
            <w:r w:rsidRPr="00A92A1F">
              <w:t>1 (item</w:t>
            </w:r>
            <w:r w:rsidR="00A92A1F">
              <w:t> </w:t>
            </w:r>
            <w:r w:rsidRPr="00A92A1F">
              <w:t xml:space="preserve">178): </w:t>
            </w:r>
            <w:smartTag w:uri="urn:schemas-microsoft-com:office:smarttags" w:element="date">
              <w:smartTagPr>
                <w:attr w:name="Year" w:val="1999"/>
                <w:attr w:name="Day" w:val="23"/>
                <w:attr w:name="Month" w:val="12"/>
              </w:smartTagPr>
              <w:r w:rsidRPr="00A92A1F">
                <w:t>23 Dec 1999</w:t>
              </w:r>
            </w:smartTag>
            <w:r w:rsidRPr="00A92A1F">
              <w:t xml:space="preserve"> </w:t>
            </w:r>
            <w:r w:rsidRPr="00A92A1F">
              <w:rPr>
                <w:i/>
              </w:rPr>
              <w:t>(e)</w:t>
            </w:r>
            <w:r w:rsidRPr="00A92A1F">
              <w:br/>
              <w:t>Schedule</w:t>
            </w:r>
            <w:r w:rsidR="00A92A1F">
              <w:t> </w:t>
            </w:r>
            <w:r w:rsidRPr="00A92A1F">
              <w:t xml:space="preserve">2: </w:t>
            </w:r>
            <w:smartTag w:uri="urn:schemas-microsoft-com:office:smarttags" w:element="date">
              <w:smartTagPr>
                <w:attr w:name="Year" w:val="1997"/>
                <w:attr w:name="Day" w:val="16"/>
                <w:attr w:name="Month" w:val="12"/>
              </w:smartTagPr>
              <w:r w:rsidRPr="00A92A1F">
                <w:t>16 Dec 1997</w:t>
              </w:r>
            </w:smartTag>
            <w:r w:rsidRPr="00A92A1F">
              <w:t xml:space="preserve"> </w:t>
            </w:r>
            <w:r w:rsidRPr="00A92A1F">
              <w:rPr>
                <w:i/>
              </w:rPr>
              <w:t>(e)</w:t>
            </w:r>
            <w:r w:rsidRPr="00A92A1F">
              <w:br/>
              <w:t>Remainder: Royal Assent</w:t>
            </w:r>
          </w:p>
        </w:tc>
        <w:tc>
          <w:tcPr>
            <w:tcW w:w="1417" w:type="dxa"/>
            <w:tcBorders>
              <w:top w:val="single" w:sz="4" w:space="0" w:color="auto"/>
              <w:bottom w:val="nil"/>
            </w:tcBorders>
            <w:shd w:val="clear" w:color="auto" w:fill="auto"/>
          </w:tcPr>
          <w:p w:rsidR="00EC7D97" w:rsidRPr="00A92A1F" w:rsidRDefault="00B24F5A" w:rsidP="00D865D0">
            <w:pPr>
              <w:pStyle w:val="ENoteTableText"/>
            </w:pPr>
            <w:r w:rsidRPr="00A92A1F">
              <w:t>s.</w:t>
            </w:r>
            <w:r w:rsidR="00EC7D97" w:rsidRPr="00A92A1F">
              <w:t xml:space="preserve"> 2(6) and Sch. 1 (items</w:t>
            </w:r>
            <w:r w:rsidR="00A92A1F">
              <w:t> </w:t>
            </w:r>
            <w:r w:rsidR="00EC7D97" w:rsidRPr="00A92A1F">
              <w:t>33, 120A, 124, 133, 147, 153, 155, 156,</w:t>
            </w:r>
            <w:r w:rsidR="00262429" w:rsidRPr="00A92A1F">
              <w:t xml:space="preserve"> </w:t>
            </w:r>
            <w:r w:rsidR="00EC7D97" w:rsidRPr="00A92A1F">
              <w:t>163, 168, 172–177)</w:t>
            </w:r>
          </w:p>
        </w:tc>
      </w:tr>
      <w:tr w:rsidR="00EC7D97" w:rsidRPr="00A92A1F" w:rsidTr="00C433F0">
        <w:trPr>
          <w:cantSplit/>
        </w:trPr>
        <w:tc>
          <w:tcPr>
            <w:tcW w:w="1838" w:type="dxa"/>
            <w:tcBorders>
              <w:top w:val="nil"/>
              <w:bottom w:val="nil"/>
            </w:tcBorders>
            <w:shd w:val="clear" w:color="auto" w:fill="auto"/>
          </w:tcPr>
          <w:p w:rsidR="00EC7D97" w:rsidRPr="00A92A1F" w:rsidRDefault="00EC7D97" w:rsidP="00EC7D97">
            <w:pPr>
              <w:pStyle w:val="ENoteTTIndentHeading"/>
            </w:pPr>
            <w:r w:rsidRPr="00A92A1F">
              <w:rPr>
                <w:rFonts w:cs="Times New Roman"/>
              </w:rPr>
              <w:t>as amended by</w:t>
            </w:r>
          </w:p>
        </w:tc>
        <w:tc>
          <w:tcPr>
            <w:tcW w:w="992" w:type="dxa"/>
            <w:tcBorders>
              <w:top w:val="nil"/>
              <w:bottom w:val="nil"/>
            </w:tcBorders>
            <w:shd w:val="clear" w:color="auto" w:fill="auto"/>
          </w:tcPr>
          <w:p w:rsidR="00EC7D97" w:rsidRPr="00A92A1F" w:rsidRDefault="00EC7D97" w:rsidP="00EC7D97">
            <w:pPr>
              <w:pStyle w:val="ENoteTableText"/>
            </w:pPr>
          </w:p>
        </w:tc>
        <w:tc>
          <w:tcPr>
            <w:tcW w:w="993" w:type="dxa"/>
            <w:tcBorders>
              <w:top w:val="nil"/>
              <w:bottom w:val="nil"/>
            </w:tcBorders>
            <w:shd w:val="clear" w:color="auto" w:fill="auto"/>
          </w:tcPr>
          <w:p w:rsidR="00EC7D97" w:rsidRPr="00A92A1F" w:rsidRDefault="00EC7D97" w:rsidP="00EC7D97">
            <w:pPr>
              <w:pStyle w:val="ENoteTableText"/>
            </w:pPr>
          </w:p>
        </w:tc>
        <w:tc>
          <w:tcPr>
            <w:tcW w:w="1845" w:type="dxa"/>
            <w:tcBorders>
              <w:top w:val="nil"/>
              <w:bottom w:val="nil"/>
            </w:tcBorders>
            <w:shd w:val="clear" w:color="auto" w:fill="auto"/>
          </w:tcPr>
          <w:p w:rsidR="00EC7D97" w:rsidRPr="00A92A1F" w:rsidRDefault="00EC7D97" w:rsidP="00EC7D97">
            <w:pPr>
              <w:pStyle w:val="ENoteTableText"/>
            </w:pPr>
          </w:p>
        </w:tc>
        <w:tc>
          <w:tcPr>
            <w:tcW w:w="1417" w:type="dxa"/>
            <w:tcBorders>
              <w:top w:val="nil"/>
              <w:bottom w:val="nil"/>
            </w:tcBorders>
            <w:shd w:val="clear" w:color="auto" w:fill="auto"/>
          </w:tcPr>
          <w:p w:rsidR="00EC7D97" w:rsidRPr="00A92A1F" w:rsidRDefault="00EC7D97" w:rsidP="00EC7D97">
            <w:pPr>
              <w:pStyle w:val="ENoteTableText"/>
            </w:pPr>
          </w:p>
        </w:tc>
      </w:tr>
      <w:tr w:rsidR="00EC7D97" w:rsidRPr="00A92A1F" w:rsidTr="00C433F0">
        <w:trPr>
          <w:cantSplit/>
        </w:trPr>
        <w:tc>
          <w:tcPr>
            <w:tcW w:w="1838" w:type="dxa"/>
            <w:tcBorders>
              <w:top w:val="nil"/>
              <w:bottom w:val="single" w:sz="4" w:space="0" w:color="auto"/>
            </w:tcBorders>
            <w:shd w:val="clear" w:color="auto" w:fill="auto"/>
          </w:tcPr>
          <w:p w:rsidR="00EC7D97" w:rsidRPr="00A92A1F" w:rsidRDefault="00EC7D97" w:rsidP="00EC7D97">
            <w:pPr>
              <w:pStyle w:val="ENoteTTi"/>
            </w:pPr>
            <w:r w:rsidRPr="00A92A1F">
              <w:t>Statute Law Revision Act 2002</w:t>
            </w:r>
          </w:p>
        </w:tc>
        <w:tc>
          <w:tcPr>
            <w:tcW w:w="992" w:type="dxa"/>
            <w:tcBorders>
              <w:top w:val="nil"/>
              <w:bottom w:val="single" w:sz="4" w:space="0" w:color="auto"/>
            </w:tcBorders>
            <w:shd w:val="clear" w:color="auto" w:fill="auto"/>
          </w:tcPr>
          <w:p w:rsidR="00EC7D97" w:rsidRPr="00A92A1F" w:rsidRDefault="00EC7D97" w:rsidP="00EC7D97">
            <w:pPr>
              <w:pStyle w:val="ENoteTableText"/>
            </w:pPr>
            <w:r w:rsidRPr="00A92A1F">
              <w:t>63, 2002</w:t>
            </w:r>
          </w:p>
        </w:tc>
        <w:tc>
          <w:tcPr>
            <w:tcW w:w="993" w:type="dxa"/>
            <w:tcBorders>
              <w:top w:val="nil"/>
              <w:bottom w:val="single" w:sz="4" w:space="0" w:color="auto"/>
            </w:tcBorders>
            <w:shd w:val="clear" w:color="auto" w:fill="auto"/>
          </w:tcPr>
          <w:p w:rsidR="00EC7D97" w:rsidRPr="00A92A1F" w:rsidRDefault="00EC7D97" w:rsidP="00EC7D97">
            <w:pPr>
              <w:pStyle w:val="ENoteTableText"/>
            </w:pPr>
            <w:r w:rsidRPr="00A92A1F">
              <w:t>3</w:t>
            </w:r>
            <w:r w:rsidR="00A92A1F">
              <w:t> </w:t>
            </w:r>
            <w:r w:rsidRPr="00A92A1F">
              <w:t>July 2002</w:t>
            </w:r>
          </w:p>
        </w:tc>
        <w:tc>
          <w:tcPr>
            <w:tcW w:w="1845" w:type="dxa"/>
            <w:tcBorders>
              <w:top w:val="nil"/>
              <w:bottom w:val="single" w:sz="4" w:space="0" w:color="auto"/>
            </w:tcBorders>
            <w:shd w:val="clear" w:color="auto" w:fill="auto"/>
          </w:tcPr>
          <w:p w:rsidR="00EC7D97" w:rsidRPr="00A92A1F" w:rsidRDefault="00EC7D97" w:rsidP="00EC7D97">
            <w:pPr>
              <w:pStyle w:val="ENoteTableText"/>
            </w:pPr>
            <w:r w:rsidRPr="00A92A1F">
              <w:t>Schedule</w:t>
            </w:r>
            <w:r w:rsidR="00A92A1F">
              <w:t> </w:t>
            </w:r>
            <w:r w:rsidRPr="00A92A1F">
              <w:t>2 (item</w:t>
            </w:r>
            <w:r w:rsidR="00A92A1F">
              <w:t> </w:t>
            </w:r>
            <w:r w:rsidRPr="00A92A1F">
              <w:t xml:space="preserve">2): </w:t>
            </w:r>
            <w:r w:rsidRPr="00A92A1F">
              <w:rPr>
                <w:i/>
              </w:rPr>
              <w:t>(ea)</w:t>
            </w:r>
          </w:p>
        </w:tc>
        <w:tc>
          <w:tcPr>
            <w:tcW w:w="1417" w:type="dxa"/>
            <w:tcBorders>
              <w:top w:val="nil"/>
              <w:bottom w:val="single" w:sz="4" w:space="0" w:color="auto"/>
            </w:tcBorders>
            <w:shd w:val="clear" w:color="auto" w:fill="auto"/>
          </w:tcPr>
          <w:p w:rsidR="00EC7D97" w:rsidRPr="00A92A1F" w:rsidRDefault="00EC7D97" w:rsidP="00EC7D97">
            <w:pPr>
              <w:pStyle w:val="ENoteTableText"/>
            </w:pPr>
            <w:r w:rsidRPr="00A92A1F">
              <w:t>—</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Health and Aged Care Legislation Amendment (Application of Criminal Code) Act 2001</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111, 2001</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smartTag w:uri="urn:schemas-microsoft-com:office:smarttags" w:element="date">
              <w:smartTagPr>
                <w:attr w:name="Year" w:val="2001"/>
                <w:attr w:name="Day" w:val="17"/>
                <w:attr w:name="Month" w:val="9"/>
              </w:smartTagPr>
              <w:r w:rsidRPr="00A92A1F">
                <w:t>17 Sept 2001</w:t>
              </w:r>
            </w:smartTag>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pPr>
            <w:smartTag w:uri="urn:schemas-microsoft-com:office:smarttags" w:element="date">
              <w:smartTagPr>
                <w:attr w:name="Year" w:val="2001"/>
                <w:attr w:name="Day" w:val="17"/>
                <w:attr w:name="Month" w:val="9"/>
              </w:smartTagPr>
              <w:r w:rsidRPr="00A92A1F">
                <w:t>17 Sept 2001</w:t>
              </w:r>
            </w:smartTag>
          </w:p>
        </w:tc>
        <w:tc>
          <w:tcPr>
            <w:tcW w:w="1417" w:type="dxa"/>
            <w:tcBorders>
              <w:top w:val="single" w:sz="4" w:space="0" w:color="auto"/>
              <w:bottom w:val="single" w:sz="4" w:space="0" w:color="auto"/>
            </w:tcBorders>
            <w:shd w:val="clear" w:color="auto" w:fill="auto"/>
          </w:tcPr>
          <w:p w:rsidR="00EC7D97" w:rsidRPr="00A92A1F" w:rsidRDefault="00B24F5A" w:rsidP="00EC7D97">
            <w:pPr>
              <w:pStyle w:val="ENoteTableText"/>
            </w:pPr>
            <w:r w:rsidRPr="00A92A1F">
              <w:t>s.</w:t>
            </w:r>
            <w:r w:rsidR="00EC7D97" w:rsidRPr="00A92A1F">
              <w:t xml:space="preserve"> 4</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lastRenderedPageBreak/>
              <w:t>National Health and Medical Research Council Amendment Act 2006</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50, 2006</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9</w:t>
            </w:r>
            <w:r w:rsidR="00A92A1F">
              <w:t> </w:t>
            </w:r>
            <w:r w:rsidRPr="00A92A1F">
              <w:t>June 2006</w:t>
            </w:r>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Schedule</w:t>
            </w:r>
            <w:r w:rsidR="00A92A1F">
              <w:t> </w:t>
            </w:r>
            <w:r w:rsidRPr="00A92A1F">
              <w:t>1: 1</w:t>
            </w:r>
            <w:r w:rsidR="00A92A1F">
              <w:t> </w:t>
            </w:r>
            <w:r w:rsidRPr="00A92A1F">
              <w:t>July 2006</w:t>
            </w:r>
            <w:r w:rsidRPr="00A92A1F">
              <w:br/>
              <w:t>Remainder: Royal Assent</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Statute Law Revision Act 2007</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8, 2007</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smartTag w:uri="urn:schemas-microsoft-com:office:smarttags" w:element="date">
              <w:smartTagPr>
                <w:attr w:name="Year" w:val="2007"/>
                <w:attr w:name="Day" w:val="15"/>
                <w:attr w:name="Month" w:val="3"/>
              </w:smartTagPr>
              <w:r w:rsidRPr="00A92A1F">
                <w:t>15 Mar 2007</w:t>
              </w:r>
            </w:smartTag>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Schedule</w:t>
            </w:r>
            <w:r w:rsidR="00A92A1F">
              <w:t> </w:t>
            </w:r>
            <w:r w:rsidRPr="00A92A1F">
              <w:t>1 (item</w:t>
            </w:r>
            <w:r w:rsidR="00A92A1F">
              <w:t> </w:t>
            </w:r>
            <w:r w:rsidRPr="00A92A1F">
              <w:t xml:space="preserve">13): </w:t>
            </w:r>
            <w:r w:rsidRPr="00A92A1F">
              <w:rPr>
                <w:i/>
              </w:rPr>
              <w:t>(f)</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Food Standards Australia New Zealand Amendment Act 2007</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98, 2007</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28</w:t>
            </w:r>
            <w:r w:rsidR="00A92A1F">
              <w:t> </w:t>
            </w:r>
            <w:r w:rsidRPr="00A92A1F">
              <w:t>June 2007</w:t>
            </w:r>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Schedule</w:t>
            </w:r>
            <w:r w:rsidR="00A92A1F">
              <w:t> </w:t>
            </w:r>
            <w:r w:rsidRPr="00A92A1F">
              <w:t>1 (items</w:t>
            </w:r>
            <w:r w:rsidR="00A92A1F">
              <w:t> </w:t>
            </w:r>
            <w:r w:rsidRPr="00A92A1F">
              <w:t>1–63): 1</w:t>
            </w:r>
            <w:r w:rsidR="00A92A1F">
              <w:t> </w:t>
            </w:r>
            <w:r w:rsidRPr="00A92A1F">
              <w:t>July 2007 (</w:t>
            </w:r>
            <w:r w:rsidRPr="00A92A1F">
              <w:rPr>
                <w:i/>
              </w:rPr>
              <w:t xml:space="preserve">see </w:t>
            </w:r>
            <w:r w:rsidRPr="00A92A1F">
              <w:t>F2007L01822)</w:t>
            </w:r>
            <w:r w:rsidRPr="00A92A1F">
              <w:br/>
              <w:t>Schedule</w:t>
            </w:r>
            <w:r w:rsidR="00A92A1F">
              <w:t> </w:t>
            </w:r>
            <w:r w:rsidRPr="00A92A1F">
              <w:t>1 (items</w:t>
            </w:r>
            <w:r w:rsidR="00A92A1F">
              <w:t> </w:t>
            </w:r>
            <w:r w:rsidRPr="00A92A1F">
              <w:t xml:space="preserve">64–78): </w:t>
            </w:r>
            <w:r w:rsidRPr="00A92A1F">
              <w:rPr>
                <w:i/>
              </w:rPr>
              <w:t>(g)</w:t>
            </w:r>
            <w:r w:rsidRPr="00A92A1F">
              <w:br/>
              <w:t>Schedule</w:t>
            </w:r>
            <w:r w:rsidR="00A92A1F">
              <w:t> </w:t>
            </w:r>
            <w:r w:rsidRPr="00A92A1F">
              <w:t>2: 28 Dec 2008</w:t>
            </w:r>
            <w:r w:rsidRPr="00A92A1F">
              <w:br/>
              <w:t>Schedule</w:t>
            </w:r>
            <w:r w:rsidR="00A92A1F">
              <w:t> </w:t>
            </w:r>
            <w:r w:rsidRPr="00A92A1F">
              <w:t>3 (items</w:t>
            </w:r>
            <w:r w:rsidR="00A92A1F">
              <w:t> </w:t>
            </w:r>
            <w:r w:rsidRPr="00A92A1F">
              <w:t>1–9): 6</w:t>
            </w:r>
            <w:r w:rsidR="00A92A1F">
              <w:t> </w:t>
            </w:r>
            <w:r w:rsidRPr="00A92A1F">
              <w:t>July 2010</w:t>
            </w:r>
            <w:r w:rsidRPr="00A92A1F">
              <w:br/>
              <w:t>Schedule</w:t>
            </w:r>
            <w:r w:rsidR="00A92A1F">
              <w:t> </w:t>
            </w:r>
            <w:r w:rsidRPr="00A92A1F">
              <w:t>3 (item</w:t>
            </w:r>
            <w:r w:rsidR="00A92A1F">
              <w:t> </w:t>
            </w:r>
            <w:r w:rsidRPr="00A92A1F">
              <w:t xml:space="preserve">10): </w:t>
            </w:r>
            <w:r w:rsidRPr="00A92A1F">
              <w:rPr>
                <w:i/>
              </w:rPr>
              <w:t>(g)</w:t>
            </w:r>
            <w:r w:rsidRPr="00A92A1F">
              <w:br/>
              <w:t>Remainder: Royal Assent</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Sch. 1 (items</w:t>
            </w:r>
            <w:r w:rsidR="00A92A1F">
              <w:t> </w:t>
            </w:r>
            <w:r w:rsidRPr="00A92A1F">
              <w:t>77, 78)</w:t>
            </w:r>
          </w:p>
        </w:tc>
      </w:tr>
      <w:tr w:rsidR="00EC7D97" w:rsidRPr="00A92A1F" w:rsidTr="00FB2F1D">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Statute Law Revision Act 2010</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8, 2010</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1 Mar 2010</w:t>
            </w:r>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rPr>
                <w:i/>
              </w:rPr>
            </w:pPr>
            <w:r w:rsidRPr="00A92A1F">
              <w:t>Schedule</w:t>
            </w:r>
            <w:r w:rsidR="00A92A1F">
              <w:t> </w:t>
            </w:r>
            <w:r w:rsidRPr="00A92A1F">
              <w:t>5 (items</w:t>
            </w:r>
            <w:r w:rsidR="00A92A1F">
              <w:t> </w:t>
            </w:r>
            <w:r w:rsidRPr="00A92A1F">
              <w:t>49–51, 53, 54): Royal Assent</w:t>
            </w:r>
            <w:r w:rsidRPr="00A92A1F">
              <w:br/>
              <w:t>Schedule</w:t>
            </w:r>
            <w:r w:rsidR="00A92A1F">
              <w:t> </w:t>
            </w:r>
            <w:r w:rsidRPr="00A92A1F">
              <w:t>5 (item</w:t>
            </w:r>
            <w:r w:rsidR="00A92A1F">
              <w:t> </w:t>
            </w:r>
            <w:r w:rsidRPr="00A92A1F">
              <w:t xml:space="preserve">52): </w:t>
            </w:r>
            <w:r w:rsidRPr="00A92A1F">
              <w:rPr>
                <w:i/>
              </w:rPr>
              <w:t>(h)</w:t>
            </w:r>
            <w:r w:rsidRPr="00A92A1F">
              <w:br/>
              <w:t>Schedule</w:t>
            </w:r>
            <w:r w:rsidR="00A92A1F">
              <w:t> </w:t>
            </w:r>
            <w:r w:rsidRPr="00A92A1F">
              <w:t>5 (item</w:t>
            </w:r>
            <w:r w:rsidR="00A92A1F">
              <w:t> </w:t>
            </w:r>
            <w:r w:rsidRPr="00A92A1F">
              <w:t xml:space="preserve">137(a)): </w:t>
            </w:r>
            <w:r w:rsidRPr="00A92A1F">
              <w:rPr>
                <w:i/>
              </w:rPr>
              <w:t>(h)</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bookmarkStart w:id="193" w:name="CU_21185729"/>
            <w:bookmarkEnd w:id="193"/>
            <w:r w:rsidRPr="00A92A1F">
              <w:t>Trade Practices Amendment (Australian Consumer Law) Act (No.</w:t>
            </w:r>
            <w:r w:rsidR="00A92A1F">
              <w:t> </w:t>
            </w:r>
            <w:r w:rsidRPr="00A92A1F">
              <w:t>2) 2010</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103, 2010</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13</w:t>
            </w:r>
            <w:r w:rsidR="00A92A1F">
              <w:t> </w:t>
            </w:r>
            <w:r w:rsidRPr="00A92A1F">
              <w:t>July 2010</w:t>
            </w:r>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Schedule</w:t>
            </w:r>
            <w:r w:rsidR="00A92A1F">
              <w:t> </w:t>
            </w:r>
            <w:r w:rsidRPr="00A92A1F">
              <w:t>6 (items</w:t>
            </w:r>
            <w:r w:rsidR="00A92A1F">
              <w:t> </w:t>
            </w:r>
            <w:r w:rsidRPr="00A92A1F">
              <w:t>162, 163): 1 Jan 2011</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Food Standards Australia New Zealand Amendment Act 2010</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121, 2010</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17 Nov 2010</w:t>
            </w:r>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Schedule</w:t>
            </w:r>
            <w:r w:rsidR="00A92A1F">
              <w:t> </w:t>
            </w:r>
            <w:r w:rsidRPr="00A92A1F">
              <w:t>1 (items</w:t>
            </w:r>
            <w:r w:rsidR="00A92A1F">
              <w:t> </w:t>
            </w:r>
            <w:r w:rsidRPr="00A92A1F">
              <w:t>7–39): 1 Mar 2011 (</w:t>
            </w:r>
            <w:r w:rsidRPr="00A92A1F">
              <w:rPr>
                <w:i/>
              </w:rPr>
              <w:t xml:space="preserve">see </w:t>
            </w:r>
            <w:r w:rsidRPr="00A92A1F">
              <w:t>F2011L00312)</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Sch. 1 (items</w:t>
            </w:r>
            <w:r w:rsidR="00A92A1F">
              <w:t> </w:t>
            </w:r>
            <w:r w:rsidRPr="00A92A1F">
              <w:t>20, 39)</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Acts Interpretation Amendment Act 2011</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46, 2011</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27</w:t>
            </w:r>
            <w:r w:rsidR="00A92A1F">
              <w:t> </w:t>
            </w:r>
            <w:r w:rsidRPr="00A92A1F">
              <w:t>June 2011</w:t>
            </w:r>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Schedule</w:t>
            </w:r>
            <w:r w:rsidR="00A92A1F">
              <w:t> </w:t>
            </w:r>
            <w:r w:rsidRPr="00A92A1F">
              <w:t>2 (items</w:t>
            </w:r>
            <w:r w:rsidR="00A92A1F">
              <w:t> </w:t>
            </w:r>
            <w:r w:rsidRPr="00A92A1F">
              <w:t>628–633) and Schedule</w:t>
            </w:r>
            <w:r w:rsidR="00A92A1F">
              <w:t> </w:t>
            </w:r>
            <w:r w:rsidRPr="00A92A1F">
              <w:t>3 (items</w:t>
            </w:r>
            <w:r w:rsidR="00A92A1F">
              <w:t> </w:t>
            </w:r>
            <w:r w:rsidRPr="00A92A1F">
              <w:t>10, 11): 27 Dec 2011</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Sch. 3 (items</w:t>
            </w:r>
            <w:r w:rsidR="00A92A1F">
              <w:t> </w:t>
            </w:r>
            <w:r w:rsidRPr="00A92A1F">
              <w:t>10, 11)</w:t>
            </w:r>
          </w:p>
        </w:tc>
      </w:tr>
      <w:tr w:rsidR="00EC7D97" w:rsidRPr="00A92A1F" w:rsidTr="00C433F0">
        <w:trPr>
          <w:cantSplit/>
        </w:trPr>
        <w:tc>
          <w:tcPr>
            <w:tcW w:w="1838"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Statute Law Revision Act 2012</w:t>
            </w:r>
          </w:p>
        </w:tc>
        <w:tc>
          <w:tcPr>
            <w:tcW w:w="992"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136, 2012</w:t>
            </w:r>
          </w:p>
        </w:tc>
        <w:tc>
          <w:tcPr>
            <w:tcW w:w="993"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22 Sept 2012</w:t>
            </w:r>
          </w:p>
        </w:tc>
        <w:tc>
          <w:tcPr>
            <w:tcW w:w="1845"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Schedule</w:t>
            </w:r>
            <w:r w:rsidR="00A92A1F">
              <w:t> </w:t>
            </w:r>
            <w:r w:rsidRPr="00A92A1F">
              <w:t>5 (items</w:t>
            </w:r>
            <w:r w:rsidR="00A92A1F">
              <w:t> </w:t>
            </w:r>
            <w:r w:rsidRPr="00A92A1F">
              <w:t>1–3): 20 Oct 2012</w:t>
            </w:r>
          </w:p>
        </w:tc>
        <w:tc>
          <w:tcPr>
            <w:tcW w:w="1417" w:type="dxa"/>
            <w:tcBorders>
              <w:top w:val="single" w:sz="4" w:space="0" w:color="auto"/>
              <w:bottom w:val="single" w:sz="4" w:space="0" w:color="auto"/>
            </w:tcBorders>
            <w:shd w:val="clear" w:color="auto" w:fill="auto"/>
          </w:tcPr>
          <w:p w:rsidR="00EC7D97" w:rsidRPr="00A92A1F" w:rsidRDefault="00EC7D97" w:rsidP="00EC7D97">
            <w:pPr>
              <w:pStyle w:val="ENoteTableText"/>
            </w:pPr>
            <w:r w:rsidRPr="00A92A1F">
              <w:t>—</w:t>
            </w:r>
          </w:p>
        </w:tc>
      </w:tr>
      <w:tr w:rsidR="00B4055B" w:rsidRPr="00A92A1F" w:rsidTr="00CA7792">
        <w:trPr>
          <w:cantSplit/>
        </w:trPr>
        <w:tc>
          <w:tcPr>
            <w:tcW w:w="1838" w:type="dxa"/>
            <w:tcBorders>
              <w:top w:val="single" w:sz="4" w:space="0" w:color="auto"/>
              <w:bottom w:val="single" w:sz="4" w:space="0" w:color="auto"/>
            </w:tcBorders>
            <w:shd w:val="clear" w:color="auto" w:fill="auto"/>
          </w:tcPr>
          <w:p w:rsidR="00B4055B" w:rsidRPr="00A92A1F" w:rsidRDefault="00B4055B" w:rsidP="00EC7D97">
            <w:pPr>
              <w:pStyle w:val="ENoteTableText"/>
            </w:pPr>
            <w:r w:rsidRPr="00A92A1F">
              <w:lastRenderedPageBreak/>
              <w:t>Health and Other Legislation Amendment Act 2013</w:t>
            </w:r>
          </w:p>
        </w:tc>
        <w:tc>
          <w:tcPr>
            <w:tcW w:w="992" w:type="dxa"/>
            <w:tcBorders>
              <w:top w:val="single" w:sz="4" w:space="0" w:color="auto"/>
              <w:bottom w:val="single" w:sz="4" w:space="0" w:color="auto"/>
            </w:tcBorders>
            <w:shd w:val="clear" w:color="auto" w:fill="auto"/>
          </w:tcPr>
          <w:p w:rsidR="00B4055B" w:rsidRPr="00A92A1F" w:rsidRDefault="00B4055B" w:rsidP="00EC7D97">
            <w:pPr>
              <w:pStyle w:val="ENoteTableText"/>
            </w:pPr>
            <w:r w:rsidRPr="00A92A1F">
              <w:t>111, 2013</w:t>
            </w:r>
          </w:p>
        </w:tc>
        <w:tc>
          <w:tcPr>
            <w:tcW w:w="993" w:type="dxa"/>
            <w:tcBorders>
              <w:top w:val="single" w:sz="4" w:space="0" w:color="auto"/>
              <w:bottom w:val="single" w:sz="4" w:space="0" w:color="auto"/>
            </w:tcBorders>
            <w:shd w:val="clear" w:color="auto" w:fill="auto"/>
          </w:tcPr>
          <w:p w:rsidR="00B4055B" w:rsidRPr="00A92A1F" w:rsidRDefault="00B4055B" w:rsidP="00EC7D97">
            <w:pPr>
              <w:pStyle w:val="ENoteTableText"/>
            </w:pPr>
            <w:r w:rsidRPr="00A92A1F">
              <w:t>29</w:t>
            </w:r>
            <w:r w:rsidR="00A92A1F">
              <w:t> </w:t>
            </w:r>
            <w:r w:rsidRPr="00A92A1F">
              <w:t>June 2013</w:t>
            </w:r>
          </w:p>
        </w:tc>
        <w:tc>
          <w:tcPr>
            <w:tcW w:w="1845" w:type="dxa"/>
            <w:tcBorders>
              <w:top w:val="single" w:sz="4" w:space="0" w:color="auto"/>
              <w:bottom w:val="single" w:sz="4" w:space="0" w:color="auto"/>
            </w:tcBorders>
            <w:shd w:val="clear" w:color="auto" w:fill="auto"/>
          </w:tcPr>
          <w:p w:rsidR="00B4055B" w:rsidRPr="00A92A1F" w:rsidRDefault="009A16DF" w:rsidP="00F77251">
            <w:pPr>
              <w:pStyle w:val="ENoteTableText"/>
            </w:pPr>
            <w:r w:rsidRPr="00A92A1F">
              <w:t>Sch</w:t>
            </w:r>
            <w:r w:rsidR="00A92A1F">
              <w:t> </w:t>
            </w:r>
            <w:r w:rsidRPr="00A92A1F">
              <w:t>1 (items</w:t>
            </w:r>
            <w:r w:rsidR="00A92A1F">
              <w:t> </w:t>
            </w:r>
            <w:r w:rsidRPr="00A92A1F">
              <w:t>1–17): 30</w:t>
            </w:r>
            <w:r w:rsidR="00A92A1F">
              <w:t> </w:t>
            </w:r>
            <w:r w:rsidRPr="00A92A1F">
              <w:t>June 2013</w:t>
            </w:r>
          </w:p>
        </w:tc>
        <w:tc>
          <w:tcPr>
            <w:tcW w:w="1417" w:type="dxa"/>
            <w:tcBorders>
              <w:top w:val="single" w:sz="4" w:space="0" w:color="auto"/>
              <w:bottom w:val="single" w:sz="4" w:space="0" w:color="auto"/>
            </w:tcBorders>
            <w:shd w:val="clear" w:color="auto" w:fill="auto"/>
          </w:tcPr>
          <w:p w:rsidR="00B4055B" w:rsidRPr="00A92A1F" w:rsidRDefault="009A16DF" w:rsidP="00EC7D97">
            <w:pPr>
              <w:pStyle w:val="ENoteTableText"/>
            </w:pPr>
            <w:r w:rsidRPr="00A92A1F">
              <w:t>—</w:t>
            </w:r>
          </w:p>
        </w:tc>
      </w:tr>
      <w:tr w:rsidR="00581F26" w:rsidRPr="00A92A1F" w:rsidTr="00F77251">
        <w:trPr>
          <w:cantSplit/>
        </w:trPr>
        <w:tc>
          <w:tcPr>
            <w:tcW w:w="1838" w:type="dxa"/>
            <w:tcBorders>
              <w:top w:val="single" w:sz="4" w:space="0" w:color="auto"/>
              <w:bottom w:val="single" w:sz="4" w:space="0" w:color="auto"/>
            </w:tcBorders>
            <w:shd w:val="clear" w:color="auto" w:fill="auto"/>
          </w:tcPr>
          <w:p w:rsidR="00581F26" w:rsidRPr="00A92A1F" w:rsidRDefault="00E62C76" w:rsidP="00EC7D97">
            <w:pPr>
              <w:pStyle w:val="ENoteTableText"/>
            </w:pPr>
            <w:r w:rsidRPr="00A92A1F">
              <w:t>Public Governance, Performance and Accountability (Consequential and Transitional Provisions) Act 2014</w:t>
            </w:r>
          </w:p>
        </w:tc>
        <w:tc>
          <w:tcPr>
            <w:tcW w:w="992" w:type="dxa"/>
            <w:tcBorders>
              <w:top w:val="single" w:sz="4" w:space="0" w:color="auto"/>
              <w:bottom w:val="single" w:sz="4" w:space="0" w:color="auto"/>
            </w:tcBorders>
            <w:shd w:val="clear" w:color="auto" w:fill="auto"/>
          </w:tcPr>
          <w:p w:rsidR="00581F26" w:rsidRPr="00A92A1F" w:rsidRDefault="00581F26" w:rsidP="00EC7D97">
            <w:pPr>
              <w:pStyle w:val="ENoteTableText"/>
            </w:pPr>
            <w:r w:rsidRPr="00A92A1F">
              <w:t>62, 2014</w:t>
            </w:r>
          </w:p>
        </w:tc>
        <w:tc>
          <w:tcPr>
            <w:tcW w:w="993" w:type="dxa"/>
            <w:tcBorders>
              <w:top w:val="single" w:sz="4" w:space="0" w:color="auto"/>
              <w:bottom w:val="single" w:sz="4" w:space="0" w:color="auto"/>
            </w:tcBorders>
            <w:shd w:val="clear" w:color="auto" w:fill="auto"/>
          </w:tcPr>
          <w:p w:rsidR="00581F26" w:rsidRPr="00A92A1F" w:rsidRDefault="00581F26" w:rsidP="00EC7D97">
            <w:pPr>
              <w:pStyle w:val="ENoteTableText"/>
            </w:pPr>
            <w:r w:rsidRPr="00A92A1F">
              <w:t>30</w:t>
            </w:r>
            <w:r w:rsidR="00A92A1F">
              <w:t> </w:t>
            </w:r>
            <w:r w:rsidRPr="00A92A1F">
              <w:t>June 2014</w:t>
            </w:r>
          </w:p>
        </w:tc>
        <w:tc>
          <w:tcPr>
            <w:tcW w:w="1845" w:type="dxa"/>
            <w:tcBorders>
              <w:top w:val="single" w:sz="4" w:space="0" w:color="auto"/>
              <w:bottom w:val="single" w:sz="4" w:space="0" w:color="auto"/>
            </w:tcBorders>
            <w:shd w:val="clear" w:color="auto" w:fill="auto"/>
          </w:tcPr>
          <w:p w:rsidR="00581F26" w:rsidRPr="00A92A1F" w:rsidRDefault="00E62C76" w:rsidP="009A16DF">
            <w:pPr>
              <w:pStyle w:val="ENoteTableText"/>
            </w:pPr>
            <w:r w:rsidRPr="00A92A1F">
              <w:t>Sch 9 (items</w:t>
            </w:r>
            <w:r w:rsidR="00A92A1F">
              <w:t> </w:t>
            </w:r>
            <w:r w:rsidRPr="00A92A1F">
              <w:t>67–</w:t>
            </w:r>
            <w:r w:rsidR="00AF3607" w:rsidRPr="00A92A1F">
              <w:t>87)</w:t>
            </w:r>
            <w:r w:rsidR="007D6BD7" w:rsidRPr="00A92A1F">
              <w:t xml:space="preserve"> and Sch 14 (items</w:t>
            </w:r>
            <w:r w:rsidR="00A92A1F">
              <w:t> </w:t>
            </w:r>
            <w:r w:rsidR="007D6BD7" w:rsidRPr="00A92A1F">
              <w:t>1–4)</w:t>
            </w:r>
            <w:r w:rsidR="00AF3607" w:rsidRPr="00A92A1F">
              <w:t>: 1</w:t>
            </w:r>
            <w:r w:rsidR="00A92A1F">
              <w:t> </w:t>
            </w:r>
            <w:r w:rsidR="007D6BD7" w:rsidRPr="00A92A1F">
              <w:t>July 2014 (s 2(1) items</w:t>
            </w:r>
            <w:r w:rsidR="00A92A1F">
              <w:t> </w:t>
            </w:r>
            <w:r w:rsidR="007D6BD7" w:rsidRPr="00A92A1F">
              <w:t>6, 14)</w:t>
            </w:r>
          </w:p>
        </w:tc>
        <w:tc>
          <w:tcPr>
            <w:tcW w:w="1417" w:type="dxa"/>
            <w:tcBorders>
              <w:top w:val="single" w:sz="4" w:space="0" w:color="auto"/>
              <w:bottom w:val="single" w:sz="4" w:space="0" w:color="auto"/>
            </w:tcBorders>
            <w:shd w:val="clear" w:color="auto" w:fill="auto"/>
          </w:tcPr>
          <w:p w:rsidR="00581F26" w:rsidRPr="00A92A1F" w:rsidRDefault="007D6BD7" w:rsidP="00EC7D97">
            <w:pPr>
              <w:pStyle w:val="ENoteTableText"/>
            </w:pPr>
            <w:r w:rsidRPr="00A92A1F">
              <w:t>Sch 14 (items</w:t>
            </w:r>
            <w:r w:rsidR="00A92A1F">
              <w:t> </w:t>
            </w:r>
            <w:r w:rsidRPr="00A92A1F">
              <w:t>1–4)</w:t>
            </w:r>
          </w:p>
        </w:tc>
      </w:tr>
      <w:tr w:rsidR="002E6288" w:rsidRPr="00A92A1F" w:rsidTr="00CA7792">
        <w:trPr>
          <w:cantSplit/>
        </w:trPr>
        <w:tc>
          <w:tcPr>
            <w:tcW w:w="1838" w:type="dxa"/>
            <w:tcBorders>
              <w:top w:val="single" w:sz="4" w:space="0" w:color="auto"/>
              <w:bottom w:val="single" w:sz="12" w:space="0" w:color="auto"/>
            </w:tcBorders>
            <w:shd w:val="clear" w:color="auto" w:fill="auto"/>
          </w:tcPr>
          <w:p w:rsidR="002E6288" w:rsidRPr="00A92A1F" w:rsidRDefault="002E6288" w:rsidP="00EC7D97">
            <w:pPr>
              <w:pStyle w:val="ENoteTableText"/>
            </w:pPr>
            <w:r w:rsidRPr="00D01C8A">
              <w:t>Agricultural and Veterinary Chemicals Legislation Amendment (Removing Re</w:t>
            </w:r>
            <w:r w:rsidRPr="00D01C8A">
              <w:noBreakHyphen/>
              <w:t>approval and Re</w:t>
            </w:r>
            <w:r w:rsidRPr="00D01C8A">
              <w:noBreakHyphen/>
              <w:t>registration) Act 2014</w:t>
            </w:r>
          </w:p>
        </w:tc>
        <w:tc>
          <w:tcPr>
            <w:tcW w:w="992" w:type="dxa"/>
            <w:tcBorders>
              <w:top w:val="single" w:sz="4" w:space="0" w:color="auto"/>
              <w:bottom w:val="single" w:sz="12" w:space="0" w:color="auto"/>
            </w:tcBorders>
            <w:shd w:val="clear" w:color="auto" w:fill="auto"/>
          </w:tcPr>
          <w:p w:rsidR="002E6288" w:rsidRPr="00A92A1F" w:rsidRDefault="002E6288" w:rsidP="00EC7D97">
            <w:pPr>
              <w:pStyle w:val="ENoteTableText"/>
            </w:pPr>
            <w:r>
              <w:t>91, 2014</w:t>
            </w:r>
          </w:p>
        </w:tc>
        <w:tc>
          <w:tcPr>
            <w:tcW w:w="993" w:type="dxa"/>
            <w:tcBorders>
              <w:top w:val="single" w:sz="4" w:space="0" w:color="auto"/>
              <w:bottom w:val="single" w:sz="12" w:space="0" w:color="auto"/>
            </w:tcBorders>
            <w:shd w:val="clear" w:color="auto" w:fill="auto"/>
          </w:tcPr>
          <w:p w:rsidR="002E6288" w:rsidRPr="00A92A1F" w:rsidRDefault="002E6288" w:rsidP="00EC7D97">
            <w:pPr>
              <w:pStyle w:val="ENoteTableText"/>
            </w:pPr>
            <w:r>
              <w:t>21 July 2014</w:t>
            </w:r>
          </w:p>
        </w:tc>
        <w:tc>
          <w:tcPr>
            <w:tcW w:w="1845" w:type="dxa"/>
            <w:tcBorders>
              <w:top w:val="single" w:sz="4" w:space="0" w:color="auto"/>
              <w:bottom w:val="single" w:sz="12" w:space="0" w:color="auto"/>
            </w:tcBorders>
            <w:shd w:val="clear" w:color="auto" w:fill="auto"/>
          </w:tcPr>
          <w:p w:rsidR="002E6288" w:rsidRPr="00A92A1F" w:rsidRDefault="00272EB4" w:rsidP="009A16DF">
            <w:pPr>
              <w:pStyle w:val="ENoteTableText"/>
            </w:pPr>
            <w:r>
              <w:t>Sch 2 (items 56</w:t>
            </w:r>
            <w:r>
              <w:softHyphen/>
              <w:t>62): 21 July 2014 (s 2(1) item 2</w:t>
            </w:r>
            <w:r w:rsidRPr="00A92A1F">
              <w:t>)</w:t>
            </w:r>
          </w:p>
        </w:tc>
        <w:tc>
          <w:tcPr>
            <w:tcW w:w="1417" w:type="dxa"/>
            <w:tcBorders>
              <w:top w:val="single" w:sz="4" w:space="0" w:color="auto"/>
              <w:bottom w:val="single" w:sz="12" w:space="0" w:color="auto"/>
            </w:tcBorders>
            <w:shd w:val="clear" w:color="auto" w:fill="auto"/>
          </w:tcPr>
          <w:p w:rsidR="002E6288" w:rsidRPr="00A92A1F" w:rsidRDefault="00272EB4" w:rsidP="00EC7D97">
            <w:pPr>
              <w:pStyle w:val="ENoteTableText"/>
            </w:pPr>
            <w:r w:rsidRPr="00A92A1F">
              <w:t>—</w:t>
            </w:r>
          </w:p>
        </w:tc>
      </w:tr>
    </w:tbl>
    <w:p w:rsidR="00EC7D97" w:rsidRPr="00A92A1F" w:rsidRDefault="00EC7D97" w:rsidP="0014667F">
      <w:pPr>
        <w:pStyle w:val="Tabletext"/>
      </w:pPr>
    </w:p>
    <w:p w:rsidR="00D33052" w:rsidRPr="00A92A1F" w:rsidRDefault="00D33052" w:rsidP="00EC7D97">
      <w:pPr>
        <w:pStyle w:val="EndNotespara"/>
      </w:pPr>
      <w:r w:rsidRPr="00A92A1F">
        <w:rPr>
          <w:i/>
        </w:rPr>
        <w:t>(a)</w:t>
      </w:r>
      <w:r w:rsidRPr="00A92A1F">
        <w:tab/>
        <w:t xml:space="preserve">The </w:t>
      </w:r>
      <w:r w:rsidRPr="00A92A1F">
        <w:rPr>
          <w:i/>
        </w:rPr>
        <w:t xml:space="preserve">Food Standards </w:t>
      </w:r>
      <w:smartTag w:uri="urn:schemas-microsoft-com:office:smarttags" w:element="country-region">
        <w:smartTag w:uri="urn:schemas-microsoft-com:office:smarttags" w:element="place">
          <w:r w:rsidRPr="00A92A1F">
            <w:rPr>
              <w:i/>
            </w:rPr>
            <w:t>Australia</w:t>
          </w:r>
        </w:smartTag>
      </w:smartTag>
      <w:r w:rsidRPr="00A92A1F">
        <w:rPr>
          <w:i/>
        </w:rPr>
        <w:t xml:space="preserve"> </w:t>
      </w:r>
      <w:smartTag w:uri="urn:schemas-microsoft-com:office:smarttags" w:element="country-region">
        <w:smartTag w:uri="urn:schemas-microsoft-com:office:smarttags" w:element="place">
          <w:r w:rsidRPr="00A92A1F">
            <w:rPr>
              <w:i/>
            </w:rPr>
            <w:t>New Zealand</w:t>
          </w:r>
        </w:smartTag>
      </w:smartTag>
      <w:r w:rsidRPr="00A92A1F">
        <w:rPr>
          <w:i/>
        </w:rPr>
        <w:t xml:space="preserve"> Act 1991</w:t>
      </w:r>
      <w:r w:rsidRPr="00A92A1F">
        <w:t xml:space="preserve"> was amended by Schedule</w:t>
      </w:r>
      <w:r w:rsidR="00A92A1F">
        <w:t> </w:t>
      </w:r>
      <w:r w:rsidRPr="00A92A1F">
        <w:t>2 (items</w:t>
      </w:r>
      <w:r w:rsidR="00A92A1F">
        <w:t> </w:t>
      </w:r>
      <w:r w:rsidRPr="00A92A1F">
        <w:t>191</w:t>
      </w:r>
      <w:r w:rsidR="00473451" w:rsidRPr="00A92A1F">
        <w:t>–</w:t>
      </w:r>
      <w:r w:rsidRPr="00A92A1F">
        <w:t xml:space="preserve">200) only of the </w:t>
      </w:r>
      <w:r w:rsidRPr="00A92A1F">
        <w:rPr>
          <w:i/>
        </w:rPr>
        <w:t>Audit (Transitional and Miscellaneous) Amendment Act 1997</w:t>
      </w:r>
      <w:r w:rsidRPr="00A92A1F">
        <w:t>, subsection</w:t>
      </w:r>
      <w:r w:rsidR="00A92A1F">
        <w:t> </w:t>
      </w:r>
      <w:r w:rsidRPr="00A92A1F">
        <w:t>2(2) of which provides as follows:</w:t>
      </w:r>
    </w:p>
    <w:p w:rsidR="00D33052" w:rsidRPr="00A92A1F" w:rsidRDefault="00D33052" w:rsidP="00EC7D97">
      <w:pPr>
        <w:pStyle w:val="EndNotessubpara"/>
      </w:pPr>
      <w:r w:rsidRPr="00A92A1F">
        <w:tab/>
        <w:t>(2)</w:t>
      </w:r>
      <w:r w:rsidRPr="00A92A1F">
        <w:tab/>
        <w:t>Schedules</w:t>
      </w:r>
      <w:r w:rsidR="00A92A1F">
        <w:t> </w:t>
      </w:r>
      <w:r w:rsidRPr="00A92A1F">
        <w:t xml:space="preserve">1, 2 and 4 commence on the same day as the </w:t>
      </w:r>
      <w:r w:rsidRPr="00A92A1F">
        <w:rPr>
          <w:i/>
        </w:rPr>
        <w:t>Financial Management and Accountability Act 1997</w:t>
      </w:r>
      <w:r w:rsidRPr="00A92A1F">
        <w:t>.</w:t>
      </w:r>
    </w:p>
    <w:p w:rsidR="00D33052" w:rsidRPr="00A92A1F" w:rsidRDefault="00D33052" w:rsidP="00EC7D97">
      <w:pPr>
        <w:pStyle w:val="EndNotespara"/>
      </w:pPr>
      <w:r w:rsidRPr="00A92A1F">
        <w:rPr>
          <w:i/>
        </w:rPr>
        <w:t>(b)</w:t>
      </w:r>
      <w:r w:rsidRPr="00A92A1F">
        <w:tab/>
        <w:t>Subsection</w:t>
      </w:r>
      <w:r w:rsidR="00A92A1F">
        <w:t> </w:t>
      </w:r>
      <w:r w:rsidRPr="00A92A1F">
        <w:t xml:space="preserve">2(4) of the </w:t>
      </w:r>
      <w:smartTag w:uri="urn:schemas-microsoft-com:office:smarttags" w:element="country-region">
        <w:smartTag w:uri="urn:schemas-microsoft-com:office:smarttags" w:element="place">
          <w:r w:rsidRPr="00A92A1F">
            <w:rPr>
              <w:i/>
            </w:rPr>
            <w:t>Australia</w:t>
          </w:r>
        </w:smartTag>
      </w:smartTag>
      <w:r w:rsidRPr="00A92A1F">
        <w:rPr>
          <w:i/>
        </w:rPr>
        <w:t xml:space="preserve"> New </w:t>
      </w:r>
      <w:smartTag w:uri="urn:schemas-microsoft-com:office:smarttags" w:element="place">
        <w:r w:rsidRPr="00A92A1F">
          <w:rPr>
            <w:i/>
          </w:rPr>
          <w:t>Zealand</w:t>
        </w:r>
      </w:smartTag>
      <w:r w:rsidRPr="00A92A1F">
        <w:rPr>
          <w:i/>
        </w:rPr>
        <w:t xml:space="preserve"> Food Authority Amendment Act (No.</w:t>
      </w:r>
      <w:r w:rsidR="00A92A1F">
        <w:rPr>
          <w:i/>
        </w:rPr>
        <w:t> </w:t>
      </w:r>
      <w:r w:rsidRPr="00A92A1F">
        <w:rPr>
          <w:i/>
        </w:rPr>
        <w:t>2) 1997</w:t>
      </w:r>
      <w:r w:rsidRPr="00A92A1F">
        <w:t xml:space="preserve"> provides as follows:</w:t>
      </w:r>
    </w:p>
    <w:p w:rsidR="00D33052" w:rsidRPr="00A92A1F" w:rsidRDefault="00D33052" w:rsidP="00EC7D97">
      <w:pPr>
        <w:pStyle w:val="EndNotessubpara"/>
      </w:pPr>
      <w:r w:rsidRPr="00A92A1F">
        <w:tab/>
        <w:t>(4)</w:t>
      </w:r>
      <w:r w:rsidRPr="00A92A1F">
        <w:tab/>
        <w:t>Item</w:t>
      </w:r>
      <w:r w:rsidR="00A92A1F">
        <w:t> </w:t>
      </w:r>
      <w:r w:rsidRPr="00A92A1F">
        <w:t>41 of Schedule</w:t>
      </w:r>
      <w:r w:rsidR="00A92A1F">
        <w:t> </w:t>
      </w:r>
      <w:r w:rsidRPr="00A92A1F">
        <w:t xml:space="preserve">1 commences immediately after the commencement of the </w:t>
      </w:r>
      <w:r w:rsidRPr="00A92A1F">
        <w:rPr>
          <w:i/>
        </w:rPr>
        <w:t>Public Service Act 1999</w:t>
      </w:r>
      <w:r w:rsidRPr="00A92A1F">
        <w:t>, if that Act commences after this Act receives the Royal Assent. If that Act commences before this Act receives the Royal Assent, item</w:t>
      </w:r>
      <w:r w:rsidR="00A92A1F">
        <w:t> </w:t>
      </w:r>
      <w:r w:rsidRPr="00A92A1F">
        <w:t>41 does not commence.</w:t>
      </w:r>
    </w:p>
    <w:p w:rsidR="00D33052" w:rsidRPr="00A92A1F" w:rsidRDefault="00D33052" w:rsidP="00EC7D97">
      <w:pPr>
        <w:pStyle w:val="EndNotespara"/>
      </w:pPr>
      <w:r w:rsidRPr="00A92A1F">
        <w:rPr>
          <w:i/>
        </w:rPr>
        <w:tab/>
      </w:r>
      <w:r w:rsidRPr="00A92A1F">
        <w:t xml:space="preserve">The </w:t>
      </w:r>
      <w:r w:rsidRPr="00A92A1F">
        <w:rPr>
          <w:i/>
        </w:rPr>
        <w:t>Public Service Act 1999</w:t>
      </w:r>
      <w:r w:rsidRPr="00A92A1F">
        <w:t xml:space="preserve"> came into operation on 5</w:t>
      </w:r>
      <w:r w:rsidR="00A92A1F">
        <w:t> </w:t>
      </w:r>
      <w:r w:rsidRPr="00A92A1F">
        <w:t>December 1999 (</w:t>
      </w:r>
      <w:r w:rsidRPr="00A92A1F">
        <w:rPr>
          <w:i/>
        </w:rPr>
        <w:t>see Gazette</w:t>
      </w:r>
      <w:r w:rsidRPr="00A92A1F">
        <w:t xml:space="preserve"> 1999, No. S584).</w:t>
      </w:r>
    </w:p>
    <w:p w:rsidR="00D33052" w:rsidRPr="00A92A1F" w:rsidRDefault="00D33052" w:rsidP="00EC7D97">
      <w:pPr>
        <w:pStyle w:val="EndNotespara"/>
      </w:pPr>
      <w:r w:rsidRPr="00A92A1F">
        <w:rPr>
          <w:i/>
        </w:rPr>
        <w:t>(c)</w:t>
      </w:r>
      <w:r w:rsidRPr="00A92A1F">
        <w:tab/>
        <w:t xml:space="preserve">The </w:t>
      </w:r>
      <w:r w:rsidRPr="00A92A1F">
        <w:rPr>
          <w:i/>
        </w:rPr>
        <w:t>Food Standards Australia New Zealand Act 1991</w:t>
      </w:r>
      <w:r w:rsidRPr="00A92A1F">
        <w:t xml:space="preserve"> was amended by Schedule</w:t>
      </w:r>
      <w:r w:rsidR="00A92A1F">
        <w:t> </w:t>
      </w:r>
      <w:r w:rsidRPr="00A92A1F">
        <w:t>1 (items</w:t>
      </w:r>
      <w:r w:rsidR="00A92A1F">
        <w:t> </w:t>
      </w:r>
      <w:r w:rsidRPr="00A92A1F">
        <w:t>164</w:t>
      </w:r>
      <w:r w:rsidR="00473451" w:rsidRPr="00A92A1F">
        <w:t>–</w:t>
      </w:r>
      <w:r w:rsidRPr="00A92A1F">
        <w:t xml:space="preserve">169) only of the </w:t>
      </w:r>
      <w:r w:rsidRPr="00A92A1F">
        <w:rPr>
          <w:i/>
        </w:rPr>
        <w:t>Public Employment (Consequential and Transitional) Amendment Act 1999</w:t>
      </w:r>
      <w:r w:rsidRPr="00A92A1F">
        <w:t>, subsections</w:t>
      </w:r>
      <w:r w:rsidR="00A92A1F">
        <w:t> </w:t>
      </w:r>
      <w:r w:rsidRPr="00A92A1F">
        <w:t>2(1) and (2) of which provide as follows:</w:t>
      </w:r>
    </w:p>
    <w:p w:rsidR="00D33052" w:rsidRPr="00A92A1F" w:rsidRDefault="00D33052" w:rsidP="00EC7D97">
      <w:pPr>
        <w:pStyle w:val="EndNotessubpara"/>
      </w:pPr>
      <w:r w:rsidRPr="00A92A1F">
        <w:lastRenderedPageBreak/>
        <w:tab/>
        <w:t>(1)</w:t>
      </w:r>
      <w:r w:rsidRPr="00A92A1F">
        <w:tab/>
        <w:t xml:space="preserve">In this Act, </w:t>
      </w:r>
      <w:r w:rsidRPr="00A92A1F">
        <w:rPr>
          <w:b/>
          <w:i/>
        </w:rPr>
        <w:t xml:space="preserve">commencing time </w:t>
      </w:r>
      <w:r w:rsidRPr="00A92A1F">
        <w:t xml:space="preserve">means the time when the </w:t>
      </w:r>
      <w:r w:rsidRPr="00A92A1F">
        <w:rPr>
          <w:i/>
        </w:rPr>
        <w:t>Public Service Act 1999</w:t>
      </w:r>
      <w:r w:rsidRPr="00A92A1F">
        <w:t xml:space="preserve"> commences.</w:t>
      </w:r>
    </w:p>
    <w:p w:rsidR="00D33052" w:rsidRPr="00A92A1F" w:rsidRDefault="00D33052" w:rsidP="00EC7D97">
      <w:pPr>
        <w:pStyle w:val="EndNotessubpara"/>
      </w:pPr>
      <w:r w:rsidRPr="00A92A1F">
        <w:tab/>
        <w:t>(2)</w:t>
      </w:r>
      <w:r w:rsidRPr="00A92A1F">
        <w:tab/>
        <w:t>Subject to this section, this Act commences at the commencing time.</w:t>
      </w:r>
    </w:p>
    <w:p w:rsidR="00D33052" w:rsidRPr="00A92A1F" w:rsidRDefault="00D33052" w:rsidP="00EC7D97">
      <w:pPr>
        <w:pStyle w:val="EndNotespara"/>
      </w:pPr>
      <w:r w:rsidRPr="00A92A1F">
        <w:rPr>
          <w:i/>
        </w:rPr>
        <w:t>(d)</w:t>
      </w:r>
      <w:r w:rsidRPr="00A92A1F">
        <w:tab/>
        <w:t xml:space="preserve">The </w:t>
      </w:r>
      <w:r w:rsidRPr="00A92A1F">
        <w:rPr>
          <w:i/>
        </w:rPr>
        <w:t xml:space="preserve">Food Standards </w:t>
      </w:r>
      <w:smartTag w:uri="urn:schemas-microsoft-com:office:smarttags" w:element="country-region">
        <w:smartTag w:uri="urn:schemas-microsoft-com:office:smarttags" w:element="place">
          <w:r w:rsidRPr="00A92A1F">
            <w:rPr>
              <w:i/>
            </w:rPr>
            <w:t>Australia</w:t>
          </w:r>
        </w:smartTag>
      </w:smartTag>
      <w:r w:rsidRPr="00A92A1F">
        <w:rPr>
          <w:i/>
        </w:rPr>
        <w:t xml:space="preserve"> </w:t>
      </w:r>
      <w:smartTag w:uri="urn:schemas-microsoft-com:office:smarttags" w:element="country-region">
        <w:smartTag w:uri="urn:schemas-microsoft-com:office:smarttags" w:element="place">
          <w:r w:rsidRPr="00A92A1F">
            <w:rPr>
              <w:i/>
            </w:rPr>
            <w:t>New Zealand</w:t>
          </w:r>
        </w:smartTag>
      </w:smartTag>
      <w:r w:rsidRPr="00A92A1F">
        <w:rPr>
          <w:i/>
        </w:rPr>
        <w:t xml:space="preserve"> Act 1991</w:t>
      </w:r>
      <w:r w:rsidRPr="00A92A1F">
        <w:t xml:space="preserve"> was amended by Schedule</w:t>
      </w:r>
      <w:r w:rsidR="00A92A1F">
        <w:t> </w:t>
      </w:r>
      <w:r w:rsidRPr="00A92A1F">
        <w:t>10 (item</w:t>
      </w:r>
      <w:r w:rsidR="00A92A1F">
        <w:t> </w:t>
      </w:r>
      <w:r w:rsidRPr="00A92A1F">
        <w:t xml:space="preserve">17) only of the </w:t>
      </w:r>
      <w:r w:rsidRPr="00A92A1F">
        <w:rPr>
          <w:i/>
        </w:rPr>
        <w:t>Corporate Law Economic Reform Program Act 1999</w:t>
      </w:r>
      <w:r w:rsidRPr="00A92A1F">
        <w:t>, subsection</w:t>
      </w:r>
      <w:r w:rsidR="00A92A1F">
        <w:t> </w:t>
      </w:r>
      <w:r w:rsidRPr="00A92A1F">
        <w:t>2(2)(c) of which provides as follows:</w:t>
      </w:r>
    </w:p>
    <w:p w:rsidR="00D33052" w:rsidRPr="00A92A1F" w:rsidRDefault="00D33052" w:rsidP="00EC7D97">
      <w:pPr>
        <w:pStyle w:val="EndNotessubpara"/>
      </w:pPr>
      <w:r w:rsidRPr="00A92A1F">
        <w:tab/>
        <w:t>(2)</w:t>
      </w:r>
      <w:r w:rsidRPr="00A92A1F">
        <w:tab/>
        <w:t>The following provisions commence on a day or days to be fixed by Proclamation:</w:t>
      </w:r>
    </w:p>
    <w:p w:rsidR="00D33052" w:rsidRPr="00A92A1F" w:rsidRDefault="00D33052" w:rsidP="00EC7D97">
      <w:pPr>
        <w:pStyle w:val="EndNotessubsubpara"/>
      </w:pPr>
      <w:r w:rsidRPr="00A92A1F">
        <w:tab/>
        <w:t>(c)</w:t>
      </w:r>
      <w:r w:rsidRPr="00A92A1F">
        <w:tab/>
        <w:t>the items in Schedules</w:t>
      </w:r>
      <w:r w:rsidR="00A92A1F">
        <w:t> </w:t>
      </w:r>
      <w:r w:rsidRPr="00A92A1F">
        <w:t xml:space="preserve">10, 11 and 12. </w:t>
      </w:r>
    </w:p>
    <w:p w:rsidR="00D33052" w:rsidRPr="00A92A1F" w:rsidRDefault="00D33052" w:rsidP="00EC7D97">
      <w:pPr>
        <w:pStyle w:val="EndNotespara"/>
      </w:pPr>
      <w:r w:rsidRPr="00A92A1F">
        <w:rPr>
          <w:i/>
        </w:rPr>
        <w:t>(e)</w:t>
      </w:r>
      <w:r w:rsidRPr="00A92A1F">
        <w:tab/>
        <w:t>Subsections</w:t>
      </w:r>
      <w:r w:rsidR="00A92A1F">
        <w:t> </w:t>
      </w:r>
      <w:r w:rsidRPr="00A92A1F">
        <w:t xml:space="preserve">2(3) and (4) of the </w:t>
      </w:r>
      <w:smartTag w:uri="urn:schemas-microsoft-com:office:smarttags" w:element="country-region">
        <w:smartTag w:uri="urn:schemas-microsoft-com:office:smarttags" w:element="place">
          <w:r w:rsidRPr="00A92A1F">
            <w:rPr>
              <w:i/>
            </w:rPr>
            <w:t>Australia</w:t>
          </w:r>
        </w:smartTag>
      </w:smartTag>
      <w:r w:rsidRPr="00A92A1F">
        <w:rPr>
          <w:i/>
        </w:rPr>
        <w:t xml:space="preserve"> </w:t>
      </w:r>
      <w:smartTag w:uri="urn:schemas-microsoft-com:office:smarttags" w:element="country-region">
        <w:smartTag w:uri="urn:schemas-microsoft-com:office:smarttags" w:element="place">
          <w:r w:rsidRPr="00A92A1F">
            <w:rPr>
              <w:i/>
            </w:rPr>
            <w:t>New Zealand</w:t>
          </w:r>
        </w:smartTag>
      </w:smartTag>
      <w:r w:rsidRPr="00A92A1F">
        <w:rPr>
          <w:i/>
        </w:rPr>
        <w:t xml:space="preserve"> Food Authority Amendment Act 2001</w:t>
      </w:r>
      <w:r w:rsidRPr="00A92A1F">
        <w:t xml:space="preserve"> provide as follows:</w:t>
      </w:r>
    </w:p>
    <w:p w:rsidR="00D33052" w:rsidRPr="00A92A1F" w:rsidRDefault="00D33052" w:rsidP="00EC7D97">
      <w:pPr>
        <w:pStyle w:val="EndNotessubpara"/>
      </w:pPr>
      <w:r w:rsidRPr="00A92A1F">
        <w:tab/>
        <w:t>(2)</w:t>
      </w:r>
      <w:r w:rsidRPr="00A92A1F">
        <w:tab/>
        <w:t>Part</w:t>
      </w:r>
      <w:r w:rsidR="00A92A1F">
        <w:t> </w:t>
      </w:r>
      <w:r w:rsidRPr="00A92A1F">
        <w:t>1 of Schedule</w:t>
      </w:r>
      <w:r w:rsidR="00A92A1F">
        <w:t> </w:t>
      </w:r>
      <w:r w:rsidRPr="00A92A1F">
        <w:t>1 (other than item</w:t>
      </w:r>
      <w:r w:rsidR="00A92A1F">
        <w:t> </w:t>
      </w:r>
      <w:r w:rsidRPr="00A92A1F">
        <w:t>120A), and Schedule</w:t>
      </w:r>
      <w:r w:rsidR="00A92A1F">
        <w:t> </w:t>
      </w:r>
      <w:r w:rsidRPr="00A92A1F">
        <w:t xml:space="preserve">3, commence on the first day after the commencement of this section on which an amendment of the Australia New Zealand Joint Food Standards Agreement comes into force in accordance with Article 10 of that Agreement. </w:t>
      </w:r>
    </w:p>
    <w:p w:rsidR="00D33052" w:rsidRPr="00A92A1F" w:rsidRDefault="00D33052" w:rsidP="00EC7D97">
      <w:pPr>
        <w:pStyle w:val="EndNotessubpara"/>
        <w:rPr>
          <w:i/>
        </w:rPr>
      </w:pPr>
      <w:r w:rsidRPr="00A92A1F">
        <w:tab/>
        <w:t>(3)</w:t>
      </w:r>
      <w:r w:rsidRPr="00A92A1F">
        <w:tab/>
        <w:t>Part</w:t>
      </w:r>
      <w:r w:rsidR="00A92A1F">
        <w:t> </w:t>
      </w:r>
      <w:r w:rsidRPr="00A92A1F">
        <w:t>2 of Schedule</w:t>
      </w:r>
      <w:r w:rsidR="00A92A1F">
        <w:t> </w:t>
      </w:r>
      <w:r w:rsidRPr="00A92A1F">
        <w:t>1 is taken to have commenced on 23</w:t>
      </w:r>
      <w:r w:rsidR="00A92A1F">
        <w:t> </w:t>
      </w:r>
      <w:r w:rsidRPr="00A92A1F">
        <w:t>December 1999, immediately after the commencement of item</w:t>
      </w:r>
      <w:r w:rsidR="00A92A1F">
        <w:t> </w:t>
      </w:r>
      <w:r w:rsidRPr="00A92A1F">
        <w:t>10 of Schedule</w:t>
      </w:r>
      <w:r w:rsidR="00A92A1F">
        <w:t> </w:t>
      </w:r>
      <w:r w:rsidRPr="00A92A1F">
        <w:t xml:space="preserve">1 to the </w:t>
      </w:r>
      <w:smartTag w:uri="urn:schemas-microsoft-com:office:smarttags" w:element="country-region">
        <w:smartTag w:uri="urn:schemas-microsoft-com:office:smarttags" w:element="place">
          <w:r w:rsidRPr="00A92A1F">
            <w:rPr>
              <w:i/>
            </w:rPr>
            <w:t>Australia</w:t>
          </w:r>
        </w:smartTag>
      </w:smartTag>
      <w:r w:rsidRPr="00A92A1F">
        <w:rPr>
          <w:i/>
        </w:rPr>
        <w:t xml:space="preserve"> </w:t>
      </w:r>
      <w:smartTag w:uri="urn:schemas-microsoft-com:office:smarttags" w:element="country-region">
        <w:smartTag w:uri="urn:schemas-microsoft-com:office:smarttags" w:element="place">
          <w:r w:rsidRPr="00A92A1F">
            <w:rPr>
              <w:i/>
            </w:rPr>
            <w:t>New Zealand</w:t>
          </w:r>
        </w:smartTag>
      </w:smartTag>
      <w:r w:rsidRPr="00A92A1F">
        <w:rPr>
          <w:i/>
        </w:rPr>
        <w:t xml:space="preserve"> Food Authority Amendment Act 1999</w:t>
      </w:r>
      <w:r w:rsidRPr="00A92A1F">
        <w:t>.</w:t>
      </w:r>
    </w:p>
    <w:p w:rsidR="00D33052" w:rsidRPr="00A92A1F" w:rsidRDefault="00D33052" w:rsidP="00EC7D97">
      <w:pPr>
        <w:pStyle w:val="EndNotespara"/>
      </w:pPr>
      <w:r w:rsidRPr="00A92A1F">
        <w:rPr>
          <w:i/>
        </w:rPr>
        <w:t>(ea)</w:t>
      </w:r>
      <w:r w:rsidRPr="00A92A1F">
        <w:tab/>
        <w:t xml:space="preserve">The </w:t>
      </w:r>
      <w:r w:rsidRPr="00A92A1F">
        <w:rPr>
          <w:i/>
        </w:rPr>
        <w:t>Australia New Zealand Food Authority Amendment Act 2001</w:t>
      </w:r>
      <w:r w:rsidRPr="00A92A1F">
        <w:t xml:space="preserve"> was amended by Schedule</w:t>
      </w:r>
      <w:r w:rsidR="00A92A1F">
        <w:t> </w:t>
      </w:r>
      <w:r w:rsidRPr="00A92A1F">
        <w:t>2 (item</w:t>
      </w:r>
      <w:r w:rsidR="00A92A1F">
        <w:t> </w:t>
      </w:r>
      <w:r w:rsidRPr="00A92A1F">
        <w:t xml:space="preserve">2) only of the </w:t>
      </w:r>
      <w:r w:rsidRPr="00A92A1F">
        <w:rPr>
          <w:i/>
        </w:rPr>
        <w:t>Statute Law Revision Act 2002</w:t>
      </w:r>
      <w:r w:rsidRPr="00A92A1F">
        <w:t>, subsection</w:t>
      </w:r>
      <w:r w:rsidR="00A92A1F">
        <w:t> </w:t>
      </w:r>
      <w:r w:rsidRPr="00A92A1F">
        <w:t>2(1) (item</w:t>
      </w:r>
      <w:r w:rsidR="00A92A1F">
        <w:t> </w:t>
      </w:r>
      <w:r w:rsidRPr="00A92A1F">
        <w:t>31) of which provides as follows:</w:t>
      </w:r>
    </w:p>
    <w:p w:rsidR="00D33052" w:rsidRPr="00A92A1F" w:rsidRDefault="00D33052" w:rsidP="00EC7D97">
      <w:pPr>
        <w:pStyle w:val="EndNotessubpara"/>
      </w:pPr>
      <w:r w:rsidRPr="00A92A1F">
        <w:tab/>
        <w:t>(1)</w:t>
      </w:r>
      <w:r w:rsidRPr="00A92A1F">
        <w:tab/>
        <w:t>Each provision of this Act specified in column 1 of the table commences, or is taken to have commenced, on the day or at the time specified in column 2 of the table.</w:t>
      </w:r>
    </w:p>
    <w:p w:rsidR="00E50476" w:rsidRPr="00A92A1F" w:rsidRDefault="00E50476" w:rsidP="00F416C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D33052" w:rsidRPr="00A92A1F">
        <w:trPr>
          <w:cantSplit/>
          <w:tblHeader/>
        </w:trPr>
        <w:tc>
          <w:tcPr>
            <w:tcW w:w="7111" w:type="dxa"/>
            <w:gridSpan w:val="3"/>
            <w:tcBorders>
              <w:top w:val="single" w:sz="12" w:space="0" w:color="auto"/>
              <w:left w:val="nil"/>
              <w:bottom w:val="single" w:sz="6" w:space="0" w:color="auto"/>
              <w:right w:val="nil"/>
            </w:tcBorders>
          </w:tcPr>
          <w:p w:rsidR="00D33052" w:rsidRPr="00A92A1F" w:rsidRDefault="00D33052" w:rsidP="00D33052">
            <w:pPr>
              <w:pStyle w:val="Tabletext"/>
              <w:keepNext/>
              <w:rPr>
                <w:rFonts w:ascii="Arial" w:hAnsi="Arial" w:cs="Arial"/>
                <w:b/>
                <w:sz w:val="16"/>
              </w:rPr>
            </w:pPr>
            <w:r w:rsidRPr="00A92A1F">
              <w:rPr>
                <w:rFonts w:ascii="Arial" w:hAnsi="Arial" w:cs="Arial"/>
                <w:b/>
                <w:sz w:val="16"/>
              </w:rPr>
              <w:t>Commencement information</w:t>
            </w:r>
          </w:p>
        </w:tc>
      </w:tr>
      <w:tr w:rsidR="00D33052" w:rsidRPr="00A92A1F">
        <w:trPr>
          <w:cantSplit/>
          <w:tblHeader/>
        </w:trPr>
        <w:tc>
          <w:tcPr>
            <w:tcW w:w="1701" w:type="dxa"/>
            <w:tcBorders>
              <w:top w:val="single" w:sz="6" w:space="0" w:color="auto"/>
              <w:left w:val="nil"/>
              <w:bottom w:val="single" w:sz="2" w:space="0" w:color="auto"/>
              <w:right w:val="nil"/>
            </w:tcBorders>
            <w:shd w:val="clear" w:color="auto" w:fill="auto"/>
          </w:tcPr>
          <w:p w:rsidR="00D33052" w:rsidRPr="00A92A1F" w:rsidRDefault="00D33052" w:rsidP="00D33052">
            <w:pPr>
              <w:pStyle w:val="Tabletext"/>
              <w:keepNext/>
              <w:rPr>
                <w:rFonts w:ascii="Arial" w:hAnsi="Arial" w:cs="Arial"/>
                <w:b/>
                <w:sz w:val="16"/>
              </w:rPr>
            </w:pPr>
            <w:r w:rsidRPr="00A92A1F">
              <w:rPr>
                <w:rFonts w:ascii="Arial" w:hAnsi="Arial" w:cs="Arial"/>
                <w:b/>
                <w:sz w:val="16"/>
              </w:rPr>
              <w:t>Column 1</w:t>
            </w:r>
          </w:p>
        </w:tc>
        <w:tc>
          <w:tcPr>
            <w:tcW w:w="3828" w:type="dxa"/>
            <w:tcBorders>
              <w:top w:val="single" w:sz="6" w:space="0" w:color="auto"/>
              <w:left w:val="nil"/>
              <w:bottom w:val="single" w:sz="2" w:space="0" w:color="auto"/>
              <w:right w:val="nil"/>
            </w:tcBorders>
            <w:shd w:val="clear" w:color="auto" w:fill="auto"/>
          </w:tcPr>
          <w:p w:rsidR="00D33052" w:rsidRPr="00A92A1F" w:rsidRDefault="00D33052" w:rsidP="00D33052">
            <w:pPr>
              <w:pStyle w:val="Tabletext"/>
              <w:keepNext/>
              <w:rPr>
                <w:rFonts w:ascii="Arial" w:hAnsi="Arial" w:cs="Arial"/>
                <w:b/>
                <w:sz w:val="16"/>
              </w:rPr>
            </w:pPr>
            <w:r w:rsidRPr="00A92A1F">
              <w:rPr>
                <w:rFonts w:ascii="Arial" w:hAnsi="Arial" w:cs="Arial"/>
                <w:b/>
                <w:sz w:val="16"/>
              </w:rPr>
              <w:t>Column 2</w:t>
            </w:r>
          </w:p>
        </w:tc>
        <w:tc>
          <w:tcPr>
            <w:tcW w:w="1582" w:type="dxa"/>
            <w:tcBorders>
              <w:top w:val="single" w:sz="6" w:space="0" w:color="auto"/>
              <w:left w:val="nil"/>
              <w:bottom w:val="single" w:sz="2" w:space="0" w:color="auto"/>
              <w:right w:val="nil"/>
            </w:tcBorders>
            <w:shd w:val="clear" w:color="auto" w:fill="auto"/>
          </w:tcPr>
          <w:p w:rsidR="00D33052" w:rsidRPr="00A92A1F" w:rsidRDefault="00D33052" w:rsidP="00D33052">
            <w:pPr>
              <w:pStyle w:val="Tabletext"/>
              <w:keepNext/>
              <w:rPr>
                <w:rFonts w:ascii="Arial" w:hAnsi="Arial" w:cs="Arial"/>
                <w:b/>
                <w:sz w:val="16"/>
              </w:rPr>
            </w:pPr>
            <w:r w:rsidRPr="00A92A1F">
              <w:rPr>
                <w:rFonts w:ascii="Arial" w:hAnsi="Arial" w:cs="Arial"/>
                <w:b/>
                <w:sz w:val="16"/>
              </w:rPr>
              <w:t>Column 3</w:t>
            </w:r>
          </w:p>
        </w:tc>
      </w:tr>
      <w:tr w:rsidR="00D33052" w:rsidRPr="00A92A1F">
        <w:trPr>
          <w:cantSplit/>
          <w:tblHeader/>
        </w:trPr>
        <w:tc>
          <w:tcPr>
            <w:tcW w:w="1701" w:type="dxa"/>
            <w:tcBorders>
              <w:top w:val="single" w:sz="2" w:space="0" w:color="auto"/>
              <w:left w:val="nil"/>
              <w:bottom w:val="single" w:sz="12" w:space="0" w:color="auto"/>
              <w:right w:val="nil"/>
            </w:tcBorders>
          </w:tcPr>
          <w:p w:rsidR="00D33052" w:rsidRPr="00A92A1F" w:rsidRDefault="00D33052" w:rsidP="00D33052">
            <w:pPr>
              <w:pStyle w:val="Tabletext"/>
              <w:keepNext/>
              <w:rPr>
                <w:rFonts w:ascii="Arial" w:hAnsi="Arial" w:cs="Arial"/>
                <w:b/>
                <w:sz w:val="16"/>
              </w:rPr>
            </w:pPr>
            <w:r w:rsidRPr="00A92A1F">
              <w:rPr>
                <w:rFonts w:ascii="Arial" w:hAnsi="Arial" w:cs="Arial"/>
                <w:b/>
                <w:sz w:val="16"/>
              </w:rPr>
              <w:t>Provision(s)</w:t>
            </w:r>
          </w:p>
        </w:tc>
        <w:tc>
          <w:tcPr>
            <w:tcW w:w="3828" w:type="dxa"/>
            <w:tcBorders>
              <w:top w:val="single" w:sz="2" w:space="0" w:color="auto"/>
              <w:left w:val="nil"/>
              <w:bottom w:val="single" w:sz="12" w:space="0" w:color="auto"/>
              <w:right w:val="nil"/>
            </w:tcBorders>
          </w:tcPr>
          <w:p w:rsidR="00D33052" w:rsidRPr="00A92A1F" w:rsidRDefault="00D33052" w:rsidP="00D33052">
            <w:pPr>
              <w:pStyle w:val="Tabletext"/>
              <w:keepNext/>
              <w:rPr>
                <w:rFonts w:ascii="Arial" w:hAnsi="Arial" w:cs="Arial"/>
                <w:b/>
                <w:sz w:val="16"/>
              </w:rPr>
            </w:pPr>
            <w:r w:rsidRPr="00A92A1F">
              <w:rPr>
                <w:rFonts w:ascii="Arial" w:hAnsi="Arial" w:cs="Arial"/>
                <w:b/>
                <w:sz w:val="16"/>
              </w:rPr>
              <w:t>Commencement</w:t>
            </w:r>
          </w:p>
        </w:tc>
        <w:tc>
          <w:tcPr>
            <w:tcW w:w="1582" w:type="dxa"/>
            <w:tcBorders>
              <w:top w:val="single" w:sz="2" w:space="0" w:color="auto"/>
              <w:left w:val="nil"/>
              <w:bottom w:val="single" w:sz="12" w:space="0" w:color="auto"/>
              <w:right w:val="nil"/>
            </w:tcBorders>
          </w:tcPr>
          <w:p w:rsidR="00D33052" w:rsidRPr="00A92A1F" w:rsidRDefault="00D33052" w:rsidP="00D33052">
            <w:pPr>
              <w:pStyle w:val="Tabletext"/>
              <w:keepNext/>
              <w:rPr>
                <w:rFonts w:ascii="Arial" w:hAnsi="Arial" w:cs="Arial"/>
                <w:b/>
                <w:sz w:val="16"/>
              </w:rPr>
            </w:pPr>
            <w:r w:rsidRPr="00A92A1F">
              <w:rPr>
                <w:rFonts w:ascii="Arial" w:hAnsi="Arial" w:cs="Arial"/>
                <w:b/>
                <w:sz w:val="16"/>
              </w:rPr>
              <w:t>Date/Details</w:t>
            </w:r>
          </w:p>
        </w:tc>
      </w:tr>
      <w:tr w:rsidR="00D33052" w:rsidRPr="00A92A1F">
        <w:trPr>
          <w:cantSplit/>
        </w:trPr>
        <w:tc>
          <w:tcPr>
            <w:tcW w:w="1701" w:type="dxa"/>
            <w:tcBorders>
              <w:top w:val="single" w:sz="12" w:space="0" w:color="auto"/>
              <w:left w:val="nil"/>
              <w:bottom w:val="single" w:sz="2" w:space="0" w:color="auto"/>
              <w:right w:val="nil"/>
            </w:tcBorders>
            <w:shd w:val="clear" w:color="auto" w:fill="auto"/>
          </w:tcPr>
          <w:p w:rsidR="00D33052" w:rsidRPr="00A92A1F" w:rsidRDefault="00D33052" w:rsidP="00D33052">
            <w:pPr>
              <w:pStyle w:val="Tabletext"/>
              <w:rPr>
                <w:rFonts w:ascii="Arial" w:hAnsi="Arial" w:cs="Arial"/>
                <w:sz w:val="16"/>
              </w:rPr>
            </w:pPr>
            <w:r w:rsidRPr="00A92A1F">
              <w:rPr>
                <w:rFonts w:ascii="Arial" w:hAnsi="Arial" w:cs="Arial"/>
                <w:sz w:val="16"/>
              </w:rPr>
              <w:t>31.  Schedule</w:t>
            </w:r>
            <w:r w:rsidR="00A92A1F">
              <w:rPr>
                <w:rFonts w:ascii="Arial" w:hAnsi="Arial" w:cs="Arial"/>
                <w:sz w:val="16"/>
              </w:rPr>
              <w:t> </w:t>
            </w:r>
            <w:r w:rsidRPr="00A92A1F">
              <w:rPr>
                <w:rFonts w:ascii="Arial" w:hAnsi="Arial" w:cs="Arial"/>
                <w:sz w:val="16"/>
              </w:rPr>
              <w:t>2, item</w:t>
            </w:r>
            <w:r w:rsidR="00A92A1F">
              <w:rPr>
                <w:rFonts w:ascii="Arial" w:hAnsi="Arial" w:cs="Arial"/>
                <w:sz w:val="16"/>
              </w:rPr>
              <w:t> </w:t>
            </w:r>
            <w:r w:rsidRPr="00A92A1F">
              <w:rPr>
                <w:rFonts w:ascii="Arial" w:hAnsi="Arial" w:cs="Arial"/>
                <w:sz w:val="16"/>
              </w:rPr>
              <w:t>2</w:t>
            </w:r>
          </w:p>
        </w:tc>
        <w:tc>
          <w:tcPr>
            <w:tcW w:w="3828" w:type="dxa"/>
            <w:tcBorders>
              <w:top w:val="single" w:sz="12" w:space="0" w:color="auto"/>
              <w:left w:val="nil"/>
              <w:bottom w:val="single" w:sz="2" w:space="0" w:color="auto"/>
              <w:right w:val="nil"/>
            </w:tcBorders>
            <w:shd w:val="clear" w:color="auto" w:fill="auto"/>
          </w:tcPr>
          <w:p w:rsidR="00D33052" w:rsidRPr="00A92A1F" w:rsidRDefault="00D33052" w:rsidP="00D33052">
            <w:pPr>
              <w:pStyle w:val="Tabletext"/>
              <w:rPr>
                <w:rFonts w:ascii="Arial" w:hAnsi="Arial" w:cs="Arial"/>
                <w:sz w:val="16"/>
              </w:rPr>
            </w:pPr>
            <w:r w:rsidRPr="00A92A1F">
              <w:rPr>
                <w:rFonts w:ascii="Arial" w:hAnsi="Arial" w:cs="Arial"/>
                <w:sz w:val="16"/>
              </w:rPr>
              <w:t xml:space="preserve">Immediately after the time specified in the </w:t>
            </w:r>
            <w:r w:rsidRPr="00A92A1F">
              <w:rPr>
                <w:rFonts w:ascii="Arial" w:hAnsi="Arial" w:cs="Arial"/>
                <w:i/>
                <w:sz w:val="16"/>
              </w:rPr>
              <w:t>Australia New Zealand Food Authority Amendment Act 2001</w:t>
            </w:r>
            <w:r w:rsidRPr="00A92A1F">
              <w:rPr>
                <w:rFonts w:ascii="Arial" w:hAnsi="Arial" w:cs="Arial"/>
                <w:sz w:val="16"/>
              </w:rPr>
              <w:t xml:space="preserve"> for the commencement of item</w:t>
            </w:r>
            <w:r w:rsidR="00A92A1F">
              <w:rPr>
                <w:rFonts w:ascii="Arial" w:hAnsi="Arial" w:cs="Arial"/>
                <w:sz w:val="16"/>
              </w:rPr>
              <w:t> </w:t>
            </w:r>
            <w:r w:rsidRPr="00A92A1F">
              <w:rPr>
                <w:rFonts w:ascii="Arial" w:hAnsi="Arial" w:cs="Arial"/>
                <w:sz w:val="16"/>
              </w:rPr>
              <w:t>185 of Schedule</w:t>
            </w:r>
            <w:r w:rsidR="00A92A1F">
              <w:rPr>
                <w:rFonts w:ascii="Arial" w:hAnsi="Arial" w:cs="Arial"/>
                <w:sz w:val="16"/>
              </w:rPr>
              <w:t> </w:t>
            </w:r>
            <w:r w:rsidRPr="00A92A1F">
              <w:rPr>
                <w:rFonts w:ascii="Arial" w:hAnsi="Arial" w:cs="Arial"/>
                <w:sz w:val="16"/>
              </w:rPr>
              <w:t>1 to that Act</w:t>
            </w:r>
          </w:p>
        </w:tc>
        <w:tc>
          <w:tcPr>
            <w:tcW w:w="1582" w:type="dxa"/>
            <w:tcBorders>
              <w:top w:val="single" w:sz="12" w:space="0" w:color="auto"/>
              <w:left w:val="nil"/>
              <w:bottom w:val="single" w:sz="2" w:space="0" w:color="auto"/>
              <w:right w:val="nil"/>
            </w:tcBorders>
            <w:shd w:val="clear" w:color="auto" w:fill="auto"/>
          </w:tcPr>
          <w:p w:rsidR="00D33052" w:rsidRPr="00A92A1F" w:rsidRDefault="00D33052" w:rsidP="00D33052">
            <w:pPr>
              <w:pStyle w:val="Tabletext"/>
              <w:rPr>
                <w:rFonts w:ascii="Arial" w:hAnsi="Arial" w:cs="Arial"/>
                <w:sz w:val="16"/>
              </w:rPr>
            </w:pPr>
            <w:r w:rsidRPr="00A92A1F">
              <w:rPr>
                <w:rFonts w:ascii="Arial" w:hAnsi="Arial" w:cs="Arial"/>
                <w:sz w:val="16"/>
              </w:rPr>
              <w:t>10</w:t>
            </w:r>
            <w:r w:rsidR="00A92A1F">
              <w:rPr>
                <w:rFonts w:ascii="Arial" w:hAnsi="Arial" w:cs="Arial"/>
                <w:sz w:val="16"/>
              </w:rPr>
              <w:t> </w:t>
            </w:r>
            <w:r w:rsidRPr="00A92A1F">
              <w:rPr>
                <w:rFonts w:ascii="Arial" w:hAnsi="Arial" w:cs="Arial"/>
                <w:sz w:val="16"/>
              </w:rPr>
              <w:t>July 2001</w:t>
            </w:r>
          </w:p>
        </w:tc>
      </w:tr>
    </w:tbl>
    <w:p w:rsidR="00395580" w:rsidRPr="00A92A1F" w:rsidRDefault="00395580" w:rsidP="00EC7D97">
      <w:pPr>
        <w:pStyle w:val="EndNotespara"/>
      </w:pPr>
      <w:r w:rsidRPr="00A92A1F">
        <w:rPr>
          <w:i/>
        </w:rPr>
        <w:t>(f)</w:t>
      </w:r>
      <w:r w:rsidRPr="00A92A1F">
        <w:tab/>
        <w:t>Subsection</w:t>
      </w:r>
      <w:r w:rsidR="00A92A1F">
        <w:t> </w:t>
      </w:r>
      <w:r w:rsidRPr="00A92A1F">
        <w:t>2(1) (item</w:t>
      </w:r>
      <w:r w:rsidR="00A92A1F">
        <w:t> </w:t>
      </w:r>
      <w:r w:rsidRPr="00A92A1F">
        <w:t xml:space="preserve">10) of the </w:t>
      </w:r>
      <w:r w:rsidRPr="00A92A1F">
        <w:rPr>
          <w:i/>
        </w:rPr>
        <w:t>Statute Law Revision Act 2007</w:t>
      </w:r>
      <w:r w:rsidRPr="00A92A1F">
        <w:t xml:space="preserve"> provides as follows:</w:t>
      </w:r>
    </w:p>
    <w:p w:rsidR="00395580" w:rsidRPr="00A92A1F" w:rsidRDefault="00395580" w:rsidP="00EC7D97">
      <w:pPr>
        <w:pStyle w:val="EndNotessubpara"/>
      </w:pPr>
      <w:r w:rsidRPr="00A92A1F">
        <w:tab/>
        <w:t>(1)</w:t>
      </w:r>
      <w:r w:rsidRPr="00A92A1F">
        <w:tab/>
        <w:t>Each provision of this Act specified in column 1 of the table commences, or is taken to have commenced, in accordance with column 2 of the table. Any other statement in column 2 has effect according to its terms.</w:t>
      </w:r>
    </w:p>
    <w:p w:rsidR="00E50476" w:rsidRPr="00A92A1F" w:rsidRDefault="00E50476" w:rsidP="00F416C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95580" w:rsidRPr="00A92A1F" w:rsidTr="002D22FD">
        <w:trPr>
          <w:cantSplit/>
          <w:tblHeader/>
        </w:trPr>
        <w:tc>
          <w:tcPr>
            <w:tcW w:w="1701" w:type="dxa"/>
            <w:tcBorders>
              <w:top w:val="single" w:sz="6" w:space="0" w:color="auto"/>
              <w:left w:val="nil"/>
              <w:bottom w:val="single" w:sz="12" w:space="0" w:color="auto"/>
              <w:right w:val="nil"/>
            </w:tcBorders>
          </w:tcPr>
          <w:p w:rsidR="00395580" w:rsidRPr="00A92A1F" w:rsidRDefault="00395580" w:rsidP="00480559">
            <w:pPr>
              <w:pStyle w:val="Tabletext"/>
              <w:keepNext/>
              <w:keepLines/>
              <w:rPr>
                <w:rFonts w:ascii="Arial" w:hAnsi="Arial" w:cs="Arial"/>
                <w:b/>
                <w:sz w:val="16"/>
              </w:rPr>
            </w:pPr>
            <w:r w:rsidRPr="00A92A1F">
              <w:rPr>
                <w:rFonts w:ascii="Arial" w:hAnsi="Arial" w:cs="Arial"/>
                <w:b/>
                <w:sz w:val="16"/>
              </w:rPr>
              <w:lastRenderedPageBreak/>
              <w:t>Provision(s)</w:t>
            </w:r>
          </w:p>
        </w:tc>
        <w:tc>
          <w:tcPr>
            <w:tcW w:w="3828" w:type="dxa"/>
            <w:tcBorders>
              <w:top w:val="single" w:sz="6" w:space="0" w:color="auto"/>
              <w:left w:val="nil"/>
              <w:bottom w:val="single" w:sz="12" w:space="0" w:color="auto"/>
              <w:right w:val="nil"/>
            </w:tcBorders>
          </w:tcPr>
          <w:p w:rsidR="00395580" w:rsidRPr="00A92A1F" w:rsidRDefault="00395580" w:rsidP="00480559">
            <w:pPr>
              <w:pStyle w:val="Tabletext"/>
              <w:keepNext/>
              <w:keepLines/>
              <w:rPr>
                <w:rFonts w:ascii="Arial" w:hAnsi="Arial" w:cs="Arial"/>
                <w:b/>
                <w:sz w:val="16"/>
              </w:rPr>
            </w:pPr>
            <w:r w:rsidRPr="00A92A1F">
              <w:rPr>
                <w:rFonts w:ascii="Arial" w:hAnsi="Arial" w:cs="Arial"/>
                <w:b/>
                <w:sz w:val="16"/>
              </w:rPr>
              <w:t>Commencement</w:t>
            </w:r>
          </w:p>
        </w:tc>
        <w:tc>
          <w:tcPr>
            <w:tcW w:w="1582" w:type="dxa"/>
            <w:tcBorders>
              <w:top w:val="single" w:sz="6" w:space="0" w:color="auto"/>
              <w:left w:val="nil"/>
              <w:bottom w:val="single" w:sz="12" w:space="0" w:color="auto"/>
              <w:right w:val="nil"/>
            </w:tcBorders>
          </w:tcPr>
          <w:p w:rsidR="00395580" w:rsidRPr="00A92A1F" w:rsidRDefault="00395580" w:rsidP="00480559">
            <w:pPr>
              <w:pStyle w:val="Tabletext"/>
              <w:keepNext/>
              <w:keepLines/>
              <w:rPr>
                <w:rFonts w:ascii="Arial" w:hAnsi="Arial" w:cs="Arial"/>
                <w:b/>
                <w:sz w:val="16"/>
              </w:rPr>
            </w:pPr>
            <w:r w:rsidRPr="00A92A1F">
              <w:rPr>
                <w:rFonts w:ascii="Arial" w:hAnsi="Arial" w:cs="Arial"/>
                <w:b/>
                <w:sz w:val="16"/>
              </w:rPr>
              <w:t>Date/Details</w:t>
            </w:r>
          </w:p>
        </w:tc>
      </w:tr>
      <w:tr w:rsidR="00395580" w:rsidRPr="00A92A1F">
        <w:trPr>
          <w:cantSplit/>
        </w:trPr>
        <w:tc>
          <w:tcPr>
            <w:tcW w:w="1701" w:type="dxa"/>
            <w:tcBorders>
              <w:top w:val="single" w:sz="12" w:space="0" w:color="auto"/>
              <w:left w:val="nil"/>
              <w:bottom w:val="single" w:sz="2" w:space="0" w:color="auto"/>
              <w:right w:val="nil"/>
            </w:tcBorders>
            <w:shd w:val="clear" w:color="auto" w:fill="auto"/>
          </w:tcPr>
          <w:p w:rsidR="00395580" w:rsidRPr="00A92A1F" w:rsidRDefault="00395580" w:rsidP="00395580">
            <w:pPr>
              <w:pStyle w:val="Tabletext"/>
              <w:rPr>
                <w:rFonts w:ascii="Arial" w:hAnsi="Arial" w:cs="Arial"/>
                <w:sz w:val="16"/>
              </w:rPr>
            </w:pPr>
            <w:r w:rsidRPr="00A92A1F">
              <w:rPr>
                <w:rFonts w:ascii="Arial" w:hAnsi="Arial" w:cs="Arial"/>
                <w:sz w:val="16"/>
              </w:rPr>
              <w:t>10.  Schedule</w:t>
            </w:r>
            <w:r w:rsidR="00A92A1F">
              <w:rPr>
                <w:rFonts w:ascii="Arial" w:hAnsi="Arial" w:cs="Arial"/>
                <w:sz w:val="16"/>
              </w:rPr>
              <w:t> </w:t>
            </w:r>
            <w:r w:rsidRPr="00A92A1F">
              <w:rPr>
                <w:rFonts w:ascii="Arial" w:hAnsi="Arial" w:cs="Arial"/>
                <w:sz w:val="16"/>
              </w:rPr>
              <w:t>1, item</w:t>
            </w:r>
            <w:r w:rsidR="00A92A1F">
              <w:rPr>
                <w:rFonts w:ascii="Arial" w:hAnsi="Arial" w:cs="Arial"/>
                <w:sz w:val="16"/>
              </w:rPr>
              <w:t> </w:t>
            </w:r>
            <w:r w:rsidRPr="00A92A1F">
              <w:rPr>
                <w:rFonts w:ascii="Arial" w:hAnsi="Arial" w:cs="Arial"/>
                <w:sz w:val="16"/>
              </w:rPr>
              <w:t>13</w:t>
            </w:r>
          </w:p>
        </w:tc>
        <w:tc>
          <w:tcPr>
            <w:tcW w:w="3828" w:type="dxa"/>
            <w:tcBorders>
              <w:top w:val="single" w:sz="12" w:space="0" w:color="auto"/>
              <w:left w:val="nil"/>
              <w:bottom w:val="single" w:sz="2" w:space="0" w:color="auto"/>
              <w:right w:val="nil"/>
            </w:tcBorders>
            <w:shd w:val="clear" w:color="auto" w:fill="auto"/>
          </w:tcPr>
          <w:p w:rsidR="00395580" w:rsidRPr="00A92A1F" w:rsidRDefault="00395580" w:rsidP="00395580">
            <w:pPr>
              <w:pStyle w:val="Tabletext"/>
              <w:rPr>
                <w:rFonts w:ascii="Arial" w:hAnsi="Arial" w:cs="Arial"/>
                <w:sz w:val="16"/>
              </w:rPr>
            </w:pPr>
            <w:r w:rsidRPr="00A92A1F">
              <w:rPr>
                <w:rFonts w:ascii="Arial" w:hAnsi="Arial" w:cs="Arial"/>
                <w:sz w:val="16"/>
              </w:rPr>
              <w:t>Immediately after the commencement of item</w:t>
            </w:r>
            <w:r w:rsidR="00A92A1F">
              <w:rPr>
                <w:rFonts w:ascii="Arial" w:hAnsi="Arial" w:cs="Arial"/>
                <w:sz w:val="16"/>
              </w:rPr>
              <w:t> </w:t>
            </w:r>
            <w:r w:rsidRPr="00A92A1F">
              <w:rPr>
                <w:rFonts w:ascii="Arial" w:hAnsi="Arial" w:cs="Arial"/>
                <w:sz w:val="16"/>
              </w:rPr>
              <w:t>37 of Schedule</w:t>
            </w:r>
            <w:r w:rsidR="00A92A1F">
              <w:rPr>
                <w:rFonts w:ascii="Arial" w:hAnsi="Arial" w:cs="Arial"/>
                <w:sz w:val="16"/>
              </w:rPr>
              <w:t> </w:t>
            </w:r>
            <w:r w:rsidRPr="00A92A1F">
              <w:rPr>
                <w:rFonts w:ascii="Arial" w:hAnsi="Arial" w:cs="Arial"/>
                <w:sz w:val="16"/>
              </w:rPr>
              <w:t xml:space="preserve">1 to the </w:t>
            </w:r>
            <w:smartTag w:uri="urn:schemas-microsoft-com:office:smarttags" w:element="country-region">
              <w:smartTag w:uri="urn:schemas-microsoft-com:office:smarttags" w:element="place">
                <w:r w:rsidRPr="00A92A1F">
                  <w:rPr>
                    <w:rFonts w:ascii="Arial" w:hAnsi="Arial" w:cs="Arial"/>
                    <w:i/>
                    <w:sz w:val="16"/>
                  </w:rPr>
                  <w:t>Australia</w:t>
                </w:r>
              </w:smartTag>
            </w:smartTag>
            <w:r w:rsidRPr="00A92A1F">
              <w:rPr>
                <w:rFonts w:ascii="Arial" w:hAnsi="Arial" w:cs="Arial"/>
                <w:i/>
                <w:sz w:val="16"/>
              </w:rPr>
              <w:t xml:space="preserve"> </w:t>
            </w:r>
            <w:smartTag w:uri="urn:schemas-microsoft-com:office:smarttags" w:element="country-region">
              <w:smartTag w:uri="urn:schemas-microsoft-com:office:smarttags" w:element="place">
                <w:r w:rsidRPr="00A92A1F">
                  <w:rPr>
                    <w:rFonts w:ascii="Arial" w:hAnsi="Arial" w:cs="Arial"/>
                    <w:i/>
                    <w:sz w:val="16"/>
                  </w:rPr>
                  <w:t>New Zealand</w:t>
                </w:r>
              </w:smartTag>
            </w:smartTag>
            <w:r w:rsidRPr="00A92A1F">
              <w:rPr>
                <w:rFonts w:ascii="Arial" w:hAnsi="Arial" w:cs="Arial"/>
                <w:i/>
                <w:sz w:val="16"/>
              </w:rPr>
              <w:t xml:space="preserve"> Food Authority Amendment Act 2001</w:t>
            </w:r>
            <w:r w:rsidRPr="00A92A1F">
              <w:rPr>
                <w:rFonts w:ascii="Arial" w:hAnsi="Arial" w:cs="Arial"/>
                <w:sz w:val="16"/>
              </w:rPr>
              <w:t>.</w:t>
            </w:r>
          </w:p>
        </w:tc>
        <w:tc>
          <w:tcPr>
            <w:tcW w:w="1582" w:type="dxa"/>
            <w:tcBorders>
              <w:top w:val="single" w:sz="12" w:space="0" w:color="auto"/>
              <w:left w:val="nil"/>
              <w:bottom w:val="single" w:sz="2" w:space="0" w:color="auto"/>
              <w:right w:val="nil"/>
            </w:tcBorders>
            <w:shd w:val="clear" w:color="auto" w:fill="auto"/>
          </w:tcPr>
          <w:p w:rsidR="00395580" w:rsidRPr="00A92A1F" w:rsidRDefault="00395580" w:rsidP="00395580">
            <w:pPr>
              <w:pStyle w:val="Tabletext"/>
              <w:rPr>
                <w:rFonts w:ascii="Arial" w:hAnsi="Arial" w:cs="Arial"/>
                <w:sz w:val="16"/>
              </w:rPr>
            </w:pPr>
            <w:r w:rsidRPr="00A92A1F">
              <w:rPr>
                <w:rFonts w:ascii="Arial" w:hAnsi="Arial" w:cs="Arial"/>
                <w:sz w:val="16"/>
              </w:rPr>
              <w:t>1</w:t>
            </w:r>
            <w:r w:rsidR="00A92A1F">
              <w:rPr>
                <w:rFonts w:ascii="Arial" w:hAnsi="Arial" w:cs="Arial"/>
                <w:sz w:val="16"/>
              </w:rPr>
              <w:t> </w:t>
            </w:r>
            <w:r w:rsidRPr="00A92A1F">
              <w:rPr>
                <w:rFonts w:ascii="Arial" w:hAnsi="Arial" w:cs="Arial"/>
                <w:sz w:val="16"/>
              </w:rPr>
              <w:t>July 2002</w:t>
            </w:r>
          </w:p>
        </w:tc>
      </w:tr>
    </w:tbl>
    <w:p w:rsidR="00A349E3" w:rsidRPr="00A92A1F" w:rsidRDefault="00A349E3" w:rsidP="00EC7D97">
      <w:pPr>
        <w:pStyle w:val="EndNotespara"/>
      </w:pPr>
      <w:r w:rsidRPr="00A92A1F">
        <w:rPr>
          <w:i/>
        </w:rPr>
        <w:t>(g)</w:t>
      </w:r>
      <w:r w:rsidRPr="00A92A1F">
        <w:tab/>
        <w:t>Subsection</w:t>
      </w:r>
      <w:r w:rsidR="00A92A1F">
        <w:t> </w:t>
      </w:r>
      <w:r w:rsidRPr="00A92A1F">
        <w:t>2(1) (items</w:t>
      </w:r>
      <w:r w:rsidR="00A92A1F">
        <w:t> </w:t>
      </w:r>
      <w:r w:rsidRPr="00A92A1F">
        <w:t>2–6</w:t>
      </w:r>
      <w:r w:rsidR="00FE6A52" w:rsidRPr="00A92A1F">
        <w:t>, 8 and 9</w:t>
      </w:r>
      <w:r w:rsidRPr="00A92A1F">
        <w:t xml:space="preserve">) of the </w:t>
      </w:r>
      <w:r w:rsidRPr="00A92A1F">
        <w:rPr>
          <w:i/>
        </w:rPr>
        <w:t xml:space="preserve">Food Standards </w:t>
      </w:r>
      <w:smartTag w:uri="urn:schemas-microsoft-com:office:smarttags" w:element="country-region">
        <w:smartTag w:uri="urn:schemas-microsoft-com:office:smarttags" w:element="place">
          <w:r w:rsidRPr="00A92A1F">
            <w:rPr>
              <w:i/>
            </w:rPr>
            <w:t>Australia</w:t>
          </w:r>
        </w:smartTag>
      </w:smartTag>
      <w:r w:rsidRPr="00A92A1F">
        <w:rPr>
          <w:i/>
        </w:rPr>
        <w:t xml:space="preserve"> New </w:t>
      </w:r>
      <w:smartTag w:uri="urn:schemas-microsoft-com:office:smarttags" w:element="place">
        <w:r w:rsidRPr="00A92A1F">
          <w:rPr>
            <w:i/>
          </w:rPr>
          <w:t>Zealand</w:t>
        </w:r>
      </w:smartTag>
      <w:r w:rsidRPr="00A92A1F">
        <w:rPr>
          <w:i/>
        </w:rPr>
        <w:t xml:space="preserve"> Amendment Act 2007</w:t>
      </w:r>
      <w:r w:rsidRPr="00A92A1F">
        <w:t xml:space="preserve"> provides as follows:</w:t>
      </w:r>
    </w:p>
    <w:p w:rsidR="00A349E3" w:rsidRPr="00A92A1F" w:rsidRDefault="00A349E3" w:rsidP="00EC7D97">
      <w:pPr>
        <w:pStyle w:val="EndNotessubpara"/>
      </w:pPr>
      <w:r w:rsidRPr="00A92A1F">
        <w:tab/>
        <w:t>(1)</w:t>
      </w:r>
      <w:r w:rsidRPr="00A92A1F">
        <w:tab/>
        <w:t>Each provision of this Act specified in column 1 of the table commences, or is taken to have commenced, in accordance with column 2 of the table. Any other statement in column 2 has effect according to its terms.</w:t>
      </w:r>
    </w:p>
    <w:p w:rsidR="00A349E3" w:rsidRPr="00A92A1F" w:rsidRDefault="00A349E3" w:rsidP="00F416C4">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349E3" w:rsidRPr="00A92A1F" w:rsidTr="002D22FD">
        <w:trPr>
          <w:cantSplit/>
          <w:tblHeader/>
        </w:trPr>
        <w:tc>
          <w:tcPr>
            <w:tcW w:w="1701" w:type="dxa"/>
            <w:tcBorders>
              <w:top w:val="single" w:sz="6" w:space="0" w:color="auto"/>
              <w:bottom w:val="single" w:sz="12" w:space="0" w:color="auto"/>
            </w:tcBorders>
          </w:tcPr>
          <w:p w:rsidR="00A349E3" w:rsidRPr="00A92A1F" w:rsidRDefault="00A349E3" w:rsidP="00A349E3">
            <w:pPr>
              <w:pStyle w:val="Tabletext"/>
              <w:keepNext/>
              <w:rPr>
                <w:rFonts w:ascii="Arial" w:hAnsi="Arial" w:cs="Arial"/>
                <w:b/>
                <w:sz w:val="16"/>
                <w:szCs w:val="16"/>
              </w:rPr>
            </w:pPr>
            <w:r w:rsidRPr="00A92A1F">
              <w:rPr>
                <w:rFonts w:ascii="Arial" w:hAnsi="Arial" w:cs="Arial"/>
                <w:b/>
                <w:sz w:val="16"/>
                <w:szCs w:val="16"/>
              </w:rPr>
              <w:t>Provision(s)</w:t>
            </w:r>
          </w:p>
        </w:tc>
        <w:tc>
          <w:tcPr>
            <w:tcW w:w="3828" w:type="dxa"/>
            <w:tcBorders>
              <w:top w:val="single" w:sz="6" w:space="0" w:color="auto"/>
              <w:bottom w:val="single" w:sz="12" w:space="0" w:color="auto"/>
            </w:tcBorders>
          </w:tcPr>
          <w:p w:rsidR="00A349E3" w:rsidRPr="00A92A1F" w:rsidRDefault="00A349E3" w:rsidP="00A349E3">
            <w:pPr>
              <w:pStyle w:val="Tabletext"/>
              <w:keepNext/>
              <w:rPr>
                <w:rFonts w:ascii="Arial" w:hAnsi="Arial" w:cs="Arial"/>
                <w:b/>
                <w:sz w:val="16"/>
                <w:szCs w:val="16"/>
              </w:rPr>
            </w:pPr>
            <w:r w:rsidRPr="00A92A1F">
              <w:rPr>
                <w:rFonts w:ascii="Arial" w:hAnsi="Arial" w:cs="Arial"/>
                <w:b/>
                <w:sz w:val="16"/>
                <w:szCs w:val="16"/>
              </w:rPr>
              <w:t>Commencement</w:t>
            </w:r>
          </w:p>
        </w:tc>
        <w:tc>
          <w:tcPr>
            <w:tcW w:w="1582" w:type="dxa"/>
            <w:tcBorders>
              <w:top w:val="single" w:sz="6" w:space="0" w:color="auto"/>
              <w:bottom w:val="single" w:sz="12" w:space="0" w:color="auto"/>
            </w:tcBorders>
          </w:tcPr>
          <w:p w:rsidR="00A349E3" w:rsidRPr="00A92A1F" w:rsidRDefault="00A349E3" w:rsidP="00A349E3">
            <w:pPr>
              <w:pStyle w:val="Tabletext"/>
              <w:keepNext/>
              <w:rPr>
                <w:rFonts w:ascii="Arial" w:hAnsi="Arial" w:cs="Arial"/>
                <w:b/>
                <w:sz w:val="16"/>
                <w:szCs w:val="16"/>
              </w:rPr>
            </w:pPr>
            <w:r w:rsidRPr="00A92A1F">
              <w:rPr>
                <w:rFonts w:ascii="Arial" w:hAnsi="Arial" w:cs="Arial"/>
                <w:b/>
                <w:sz w:val="16"/>
                <w:szCs w:val="16"/>
              </w:rPr>
              <w:t>Date/Details</w:t>
            </w:r>
          </w:p>
        </w:tc>
      </w:tr>
      <w:tr w:rsidR="00A349E3" w:rsidRPr="00A92A1F">
        <w:trPr>
          <w:cantSplit/>
        </w:trPr>
        <w:tc>
          <w:tcPr>
            <w:tcW w:w="1701" w:type="dxa"/>
            <w:tcBorders>
              <w:top w:val="single" w:sz="2" w:space="0" w:color="auto"/>
              <w:bottom w:val="single" w:sz="2"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2.  Schedule</w:t>
            </w:r>
            <w:r w:rsidR="00A92A1F">
              <w:rPr>
                <w:rFonts w:ascii="Arial" w:hAnsi="Arial" w:cs="Arial"/>
                <w:sz w:val="16"/>
              </w:rPr>
              <w:t> </w:t>
            </w:r>
            <w:r w:rsidRPr="00A92A1F">
              <w:rPr>
                <w:rFonts w:ascii="Arial" w:hAnsi="Arial" w:cs="Arial"/>
                <w:sz w:val="16"/>
              </w:rPr>
              <w:t>1, Parts</w:t>
            </w:r>
            <w:r w:rsidR="00A92A1F">
              <w:rPr>
                <w:rFonts w:ascii="Arial" w:hAnsi="Arial" w:cs="Arial"/>
                <w:sz w:val="16"/>
              </w:rPr>
              <w:t> </w:t>
            </w:r>
            <w:r w:rsidRPr="00A92A1F">
              <w:rPr>
                <w:rFonts w:ascii="Arial" w:hAnsi="Arial" w:cs="Arial"/>
                <w:sz w:val="16"/>
              </w:rPr>
              <w:t>1 and 2</w:t>
            </w:r>
          </w:p>
        </w:tc>
        <w:tc>
          <w:tcPr>
            <w:tcW w:w="3828" w:type="dxa"/>
            <w:tcBorders>
              <w:top w:val="single" w:sz="2" w:space="0" w:color="auto"/>
              <w:bottom w:val="single" w:sz="2"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A single day to be fixed by Proclamation.</w:t>
            </w:r>
          </w:p>
          <w:p w:rsidR="00A349E3" w:rsidRPr="00A92A1F" w:rsidRDefault="00A349E3" w:rsidP="00A349E3">
            <w:pPr>
              <w:pStyle w:val="Tabletext"/>
              <w:rPr>
                <w:rFonts w:ascii="Arial" w:hAnsi="Arial" w:cs="Arial"/>
                <w:sz w:val="16"/>
              </w:rPr>
            </w:pPr>
            <w:r w:rsidRPr="00A92A1F">
              <w:rPr>
                <w:rFonts w:ascii="Arial" w:hAnsi="Arial" w:cs="Arial"/>
                <w:sz w:val="16"/>
              </w:rPr>
              <w:t>However, if any of the provision(s) do not commence within the period of 6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1</w:t>
            </w:r>
            <w:r w:rsidR="00A92A1F">
              <w:rPr>
                <w:rFonts w:ascii="Arial" w:hAnsi="Arial" w:cs="Arial"/>
                <w:sz w:val="16"/>
              </w:rPr>
              <w:t> </w:t>
            </w:r>
            <w:r w:rsidRPr="00A92A1F">
              <w:rPr>
                <w:rFonts w:ascii="Arial" w:hAnsi="Arial" w:cs="Arial"/>
                <w:sz w:val="16"/>
              </w:rPr>
              <w:t>July 2007</w:t>
            </w:r>
          </w:p>
          <w:p w:rsidR="00A349E3" w:rsidRPr="00A92A1F" w:rsidRDefault="00A349E3" w:rsidP="00A349E3">
            <w:pPr>
              <w:pStyle w:val="Tabletext"/>
              <w:rPr>
                <w:rFonts w:ascii="Arial" w:hAnsi="Arial" w:cs="Arial"/>
                <w:sz w:val="16"/>
              </w:rPr>
            </w:pPr>
            <w:r w:rsidRPr="00A92A1F">
              <w:rPr>
                <w:rFonts w:ascii="Arial" w:hAnsi="Arial" w:cs="Arial"/>
                <w:sz w:val="16"/>
              </w:rPr>
              <w:t>(</w:t>
            </w:r>
            <w:r w:rsidRPr="00A92A1F">
              <w:rPr>
                <w:rFonts w:ascii="Arial" w:hAnsi="Arial" w:cs="Arial"/>
                <w:i/>
                <w:sz w:val="16"/>
              </w:rPr>
              <w:t>see</w:t>
            </w:r>
            <w:r w:rsidRPr="00A92A1F">
              <w:rPr>
                <w:rFonts w:ascii="Arial" w:hAnsi="Arial" w:cs="Arial"/>
                <w:sz w:val="16"/>
              </w:rPr>
              <w:t xml:space="preserve"> F2007L01822)</w:t>
            </w:r>
          </w:p>
        </w:tc>
      </w:tr>
      <w:tr w:rsidR="00A349E3" w:rsidRPr="00A92A1F">
        <w:trPr>
          <w:cantSplit/>
        </w:trPr>
        <w:tc>
          <w:tcPr>
            <w:tcW w:w="1701" w:type="dxa"/>
            <w:tcBorders>
              <w:top w:val="single" w:sz="2" w:space="0" w:color="auto"/>
              <w:bottom w:val="single" w:sz="4"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3.  Schedule</w:t>
            </w:r>
            <w:r w:rsidR="00A92A1F">
              <w:rPr>
                <w:rFonts w:ascii="Arial" w:hAnsi="Arial" w:cs="Arial"/>
                <w:sz w:val="16"/>
              </w:rPr>
              <w:t> </w:t>
            </w:r>
            <w:r w:rsidRPr="00A92A1F">
              <w:rPr>
                <w:rFonts w:ascii="Arial" w:hAnsi="Arial" w:cs="Arial"/>
                <w:sz w:val="16"/>
              </w:rPr>
              <w:t>1, items</w:t>
            </w:r>
            <w:r w:rsidR="00A92A1F">
              <w:rPr>
                <w:rFonts w:ascii="Arial" w:hAnsi="Arial" w:cs="Arial"/>
                <w:sz w:val="16"/>
              </w:rPr>
              <w:t> </w:t>
            </w:r>
            <w:r w:rsidRPr="00A92A1F">
              <w:rPr>
                <w:rFonts w:ascii="Arial" w:hAnsi="Arial" w:cs="Arial"/>
                <w:sz w:val="16"/>
              </w:rPr>
              <w:t>64 to 67</w:t>
            </w:r>
          </w:p>
        </w:tc>
        <w:tc>
          <w:tcPr>
            <w:tcW w:w="3828" w:type="dxa"/>
            <w:tcBorders>
              <w:top w:val="single" w:sz="2" w:space="0" w:color="auto"/>
              <w:bottom w:val="single" w:sz="4"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Immediately after the commencement of the provision(s) covered by table item</w:t>
            </w:r>
            <w:r w:rsidR="00A92A1F">
              <w:rPr>
                <w:rFonts w:ascii="Arial" w:hAnsi="Arial" w:cs="Arial"/>
                <w:sz w:val="16"/>
              </w:rPr>
              <w:t> </w:t>
            </w:r>
            <w:r w:rsidRPr="00A92A1F">
              <w:rPr>
                <w:rFonts w:ascii="Arial" w:hAnsi="Arial" w:cs="Arial"/>
                <w:sz w:val="16"/>
              </w:rPr>
              <w:t>2.</w:t>
            </w:r>
          </w:p>
        </w:tc>
        <w:tc>
          <w:tcPr>
            <w:tcW w:w="1582" w:type="dxa"/>
            <w:tcBorders>
              <w:top w:val="single" w:sz="2" w:space="0" w:color="auto"/>
              <w:bottom w:val="single" w:sz="4"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1</w:t>
            </w:r>
            <w:r w:rsidR="00A92A1F">
              <w:rPr>
                <w:rFonts w:ascii="Arial" w:hAnsi="Arial" w:cs="Arial"/>
                <w:sz w:val="16"/>
              </w:rPr>
              <w:t> </w:t>
            </w:r>
            <w:r w:rsidRPr="00A92A1F">
              <w:rPr>
                <w:rFonts w:ascii="Arial" w:hAnsi="Arial" w:cs="Arial"/>
                <w:sz w:val="16"/>
              </w:rPr>
              <w:t>July 2007</w:t>
            </w:r>
          </w:p>
        </w:tc>
      </w:tr>
      <w:tr w:rsidR="00A349E3" w:rsidRPr="00A92A1F">
        <w:trPr>
          <w:cantSplit/>
        </w:trPr>
        <w:tc>
          <w:tcPr>
            <w:tcW w:w="1701" w:type="dxa"/>
            <w:tcBorders>
              <w:top w:val="single" w:sz="4" w:space="0" w:color="auto"/>
              <w:bottom w:val="single" w:sz="4"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4.  Schedule</w:t>
            </w:r>
            <w:r w:rsidR="00A92A1F">
              <w:rPr>
                <w:rFonts w:ascii="Arial" w:hAnsi="Arial" w:cs="Arial"/>
                <w:sz w:val="16"/>
              </w:rPr>
              <w:t> </w:t>
            </w:r>
            <w:r w:rsidRPr="00A92A1F">
              <w:rPr>
                <w:rFonts w:ascii="Arial" w:hAnsi="Arial" w:cs="Arial"/>
                <w:sz w:val="16"/>
              </w:rPr>
              <w:t>1, items</w:t>
            </w:r>
            <w:r w:rsidR="00A92A1F">
              <w:rPr>
                <w:rFonts w:ascii="Arial" w:hAnsi="Arial" w:cs="Arial"/>
                <w:sz w:val="16"/>
              </w:rPr>
              <w:t> </w:t>
            </w:r>
            <w:r w:rsidRPr="00A92A1F">
              <w:rPr>
                <w:rFonts w:ascii="Arial" w:hAnsi="Arial" w:cs="Arial"/>
                <w:sz w:val="16"/>
              </w:rPr>
              <w:t>68 to 70</w:t>
            </w:r>
          </w:p>
        </w:tc>
        <w:tc>
          <w:tcPr>
            <w:tcW w:w="3828" w:type="dxa"/>
            <w:tcBorders>
              <w:top w:val="single" w:sz="4" w:space="0" w:color="auto"/>
              <w:bottom w:val="single" w:sz="4"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Immediately after the commencement of the provisions covered by table item</w:t>
            </w:r>
            <w:r w:rsidR="00A92A1F">
              <w:rPr>
                <w:rFonts w:ascii="Arial" w:hAnsi="Arial" w:cs="Arial"/>
                <w:sz w:val="16"/>
              </w:rPr>
              <w:t> </w:t>
            </w:r>
            <w:r w:rsidRPr="00A92A1F">
              <w:rPr>
                <w:rFonts w:ascii="Arial" w:hAnsi="Arial" w:cs="Arial"/>
                <w:sz w:val="16"/>
              </w:rPr>
              <w:t>3.</w:t>
            </w:r>
          </w:p>
        </w:tc>
        <w:tc>
          <w:tcPr>
            <w:tcW w:w="1582" w:type="dxa"/>
            <w:tcBorders>
              <w:top w:val="single" w:sz="4" w:space="0" w:color="auto"/>
              <w:bottom w:val="single" w:sz="4"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1</w:t>
            </w:r>
            <w:r w:rsidR="00A92A1F">
              <w:rPr>
                <w:rFonts w:ascii="Arial" w:hAnsi="Arial" w:cs="Arial"/>
                <w:sz w:val="16"/>
              </w:rPr>
              <w:t> </w:t>
            </w:r>
            <w:r w:rsidRPr="00A92A1F">
              <w:rPr>
                <w:rFonts w:ascii="Arial" w:hAnsi="Arial" w:cs="Arial"/>
                <w:sz w:val="16"/>
              </w:rPr>
              <w:t>July 2007</w:t>
            </w:r>
          </w:p>
        </w:tc>
      </w:tr>
      <w:tr w:rsidR="00A349E3" w:rsidRPr="00A92A1F">
        <w:trPr>
          <w:cantSplit/>
        </w:trPr>
        <w:tc>
          <w:tcPr>
            <w:tcW w:w="1701" w:type="dxa"/>
            <w:tcBorders>
              <w:top w:val="single" w:sz="4" w:space="0" w:color="auto"/>
              <w:bottom w:val="single" w:sz="4"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5. Schedule</w:t>
            </w:r>
            <w:r w:rsidR="00A92A1F">
              <w:rPr>
                <w:rFonts w:ascii="Arial" w:hAnsi="Arial" w:cs="Arial"/>
                <w:sz w:val="16"/>
              </w:rPr>
              <w:t> </w:t>
            </w:r>
            <w:r w:rsidRPr="00A92A1F">
              <w:rPr>
                <w:rFonts w:ascii="Arial" w:hAnsi="Arial" w:cs="Arial"/>
                <w:sz w:val="16"/>
              </w:rPr>
              <w:t>1, item</w:t>
            </w:r>
            <w:r w:rsidR="00A92A1F">
              <w:rPr>
                <w:rFonts w:ascii="Arial" w:hAnsi="Arial" w:cs="Arial"/>
                <w:sz w:val="16"/>
              </w:rPr>
              <w:t> </w:t>
            </w:r>
            <w:r w:rsidRPr="00A92A1F">
              <w:rPr>
                <w:rFonts w:ascii="Arial" w:hAnsi="Arial" w:cs="Arial"/>
                <w:sz w:val="16"/>
              </w:rPr>
              <w:t>71</w:t>
            </w:r>
          </w:p>
        </w:tc>
        <w:tc>
          <w:tcPr>
            <w:tcW w:w="3828" w:type="dxa"/>
            <w:tcBorders>
              <w:top w:val="single" w:sz="4" w:space="0" w:color="auto"/>
              <w:bottom w:val="single" w:sz="4"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Immediately after the commencement of the provision(s) covered by table item</w:t>
            </w:r>
            <w:r w:rsidR="00A92A1F">
              <w:rPr>
                <w:rFonts w:ascii="Arial" w:hAnsi="Arial" w:cs="Arial"/>
                <w:sz w:val="16"/>
              </w:rPr>
              <w:t> </w:t>
            </w:r>
            <w:r w:rsidRPr="00A92A1F">
              <w:rPr>
                <w:rFonts w:ascii="Arial" w:hAnsi="Arial" w:cs="Arial"/>
                <w:sz w:val="16"/>
              </w:rPr>
              <w:t>4.</w:t>
            </w:r>
          </w:p>
        </w:tc>
        <w:tc>
          <w:tcPr>
            <w:tcW w:w="1582" w:type="dxa"/>
            <w:tcBorders>
              <w:top w:val="single" w:sz="4" w:space="0" w:color="auto"/>
              <w:bottom w:val="single" w:sz="4"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1</w:t>
            </w:r>
            <w:r w:rsidR="00A92A1F">
              <w:rPr>
                <w:rFonts w:ascii="Arial" w:hAnsi="Arial" w:cs="Arial"/>
                <w:sz w:val="16"/>
              </w:rPr>
              <w:t> </w:t>
            </w:r>
            <w:r w:rsidRPr="00A92A1F">
              <w:rPr>
                <w:rFonts w:ascii="Arial" w:hAnsi="Arial" w:cs="Arial"/>
                <w:sz w:val="16"/>
              </w:rPr>
              <w:t>July 2007</w:t>
            </w:r>
          </w:p>
        </w:tc>
      </w:tr>
      <w:tr w:rsidR="00A349E3" w:rsidRPr="00A92A1F">
        <w:trPr>
          <w:cantSplit/>
        </w:trPr>
        <w:tc>
          <w:tcPr>
            <w:tcW w:w="1701" w:type="dxa"/>
            <w:tcBorders>
              <w:top w:val="single" w:sz="4" w:space="0" w:color="auto"/>
              <w:bottom w:val="single" w:sz="4"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6.  Schedule</w:t>
            </w:r>
            <w:r w:rsidR="00A92A1F">
              <w:rPr>
                <w:rFonts w:ascii="Arial" w:hAnsi="Arial" w:cs="Arial"/>
                <w:sz w:val="16"/>
              </w:rPr>
              <w:t> </w:t>
            </w:r>
            <w:r w:rsidRPr="00A92A1F">
              <w:rPr>
                <w:rFonts w:ascii="Arial" w:hAnsi="Arial" w:cs="Arial"/>
                <w:sz w:val="16"/>
              </w:rPr>
              <w:t>1, Parts</w:t>
            </w:r>
            <w:r w:rsidR="00A92A1F">
              <w:rPr>
                <w:rFonts w:ascii="Arial" w:hAnsi="Arial" w:cs="Arial"/>
                <w:sz w:val="16"/>
              </w:rPr>
              <w:t> </w:t>
            </w:r>
            <w:r w:rsidRPr="00A92A1F">
              <w:rPr>
                <w:rFonts w:ascii="Arial" w:hAnsi="Arial" w:cs="Arial"/>
                <w:sz w:val="16"/>
              </w:rPr>
              <w:t>4 and 5</w:t>
            </w:r>
          </w:p>
        </w:tc>
        <w:tc>
          <w:tcPr>
            <w:tcW w:w="3828" w:type="dxa"/>
            <w:tcBorders>
              <w:top w:val="single" w:sz="4" w:space="0" w:color="auto"/>
              <w:bottom w:val="single" w:sz="4"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Immediately after the commencement of the provision(s) covered by table item</w:t>
            </w:r>
            <w:r w:rsidR="00A92A1F">
              <w:rPr>
                <w:rFonts w:ascii="Arial" w:hAnsi="Arial" w:cs="Arial"/>
                <w:sz w:val="16"/>
              </w:rPr>
              <w:t> </w:t>
            </w:r>
            <w:r w:rsidRPr="00A92A1F">
              <w:rPr>
                <w:rFonts w:ascii="Arial" w:hAnsi="Arial" w:cs="Arial"/>
                <w:sz w:val="16"/>
              </w:rPr>
              <w:t>5.</w:t>
            </w:r>
          </w:p>
        </w:tc>
        <w:tc>
          <w:tcPr>
            <w:tcW w:w="1582" w:type="dxa"/>
            <w:tcBorders>
              <w:top w:val="single" w:sz="4" w:space="0" w:color="auto"/>
              <w:bottom w:val="single" w:sz="4" w:space="0" w:color="auto"/>
            </w:tcBorders>
            <w:shd w:val="clear" w:color="auto" w:fill="auto"/>
          </w:tcPr>
          <w:p w:rsidR="00A349E3" w:rsidRPr="00A92A1F" w:rsidRDefault="00A349E3" w:rsidP="00A349E3">
            <w:pPr>
              <w:pStyle w:val="Tabletext"/>
              <w:rPr>
                <w:rFonts w:ascii="Arial" w:hAnsi="Arial" w:cs="Arial"/>
                <w:sz w:val="16"/>
              </w:rPr>
            </w:pPr>
            <w:r w:rsidRPr="00A92A1F">
              <w:rPr>
                <w:rFonts w:ascii="Arial" w:hAnsi="Arial" w:cs="Arial"/>
                <w:sz w:val="16"/>
              </w:rPr>
              <w:t>1</w:t>
            </w:r>
            <w:r w:rsidR="00A92A1F">
              <w:rPr>
                <w:rFonts w:ascii="Arial" w:hAnsi="Arial" w:cs="Arial"/>
                <w:sz w:val="16"/>
              </w:rPr>
              <w:t> </w:t>
            </w:r>
            <w:r w:rsidRPr="00A92A1F">
              <w:rPr>
                <w:rFonts w:ascii="Arial" w:hAnsi="Arial" w:cs="Arial"/>
                <w:sz w:val="16"/>
              </w:rPr>
              <w:t>July 2007</w:t>
            </w:r>
          </w:p>
        </w:tc>
      </w:tr>
      <w:tr w:rsidR="00FE6A52" w:rsidRPr="00A92A1F">
        <w:trPr>
          <w:cantSplit/>
        </w:trPr>
        <w:tc>
          <w:tcPr>
            <w:tcW w:w="1701" w:type="dxa"/>
            <w:tcBorders>
              <w:top w:val="single" w:sz="4" w:space="0" w:color="auto"/>
              <w:bottom w:val="single" w:sz="4" w:space="0" w:color="auto"/>
            </w:tcBorders>
            <w:shd w:val="clear" w:color="auto" w:fill="auto"/>
          </w:tcPr>
          <w:p w:rsidR="00FE6A52" w:rsidRPr="00A92A1F" w:rsidRDefault="00FE6A52" w:rsidP="00A349E3">
            <w:pPr>
              <w:pStyle w:val="Tabletext"/>
              <w:rPr>
                <w:rFonts w:ascii="Arial" w:hAnsi="Arial" w:cs="Arial"/>
                <w:sz w:val="16"/>
              </w:rPr>
            </w:pPr>
            <w:r w:rsidRPr="00A92A1F">
              <w:rPr>
                <w:rFonts w:ascii="Arial" w:hAnsi="Arial" w:cs="Arial"/>
                <w:sz w:val="16"/>
              </w:rPr>
              <w:t>8.  Schedule</w:t>
            </w:r>
            <w:r w:rsidR="00A92A1F">
              <w:rPr>
                <w:rFonts w:ascii="Arial" w:hAnsi="Arial" w:cs="Arial"/>
                <w:sz w:val="16"/>
              </w:rPr>
              <w:t> </w:t>
            </w:r>
            <w:r w:rsidRPr="00A92A1F">
              <w:rPr>
                <w:rFonts w:ascii="Arial" w:hAnsi="Arial" w:cs="Arial"/>
                <w:sz w:val="16"/>
              </w:rPr>
              <w:t>3, Part</w:t>
            </w:r>
            <w:r w:rsidR="00A92A1F">
              <w:rPr>
                <w:rFonts w:ascii="Arial" w:hAnsi="Arial" w:cs="Arial"/>
                <w:sz w:val="16"/>
              </w:rPr>
              <w:t> </w:t>
            </w:r>
            <w:r w:rsidRPr="00A92A1F">
              <w:rPr>
                <w:rFonts w:ascii="Arial" w:hAnsi="Arial" w:cs="Arial"/>
                <w:sz w:val="16"/>
              </w:rPr>
              <w:t>1</w:t>
            </w:r>
          </w:p>
        </w:tc>
        <w:tc>
          <w:tcPr>
            <w:tcW w:w="3828" w:type="dxa"/>
            <w:tcBorders>
              <w:top w:val="single" w:sz="4" w:space="0" w:color="auto"/>
              <w:bottom w:val="single" w:sz="4" w:space="0" w:color="auto"/>
            </w:tcBorders>
            <w:shd w:val="clear" w:color="auto" w:fill="auto"/>
          </w:tcPr>
          <w:p w:rsidR="00FE6A52" w:rsidRPr="00A92A1F" w:rsidRDefault="00FE6A52" w:rsidP="00FE6A52">
            <w:pPr>
              <w:pStyle w:val="Tabletext"/>
              <w:rPr>
                <w:rFonts w:ascii="Arial" w:hAnsi="Arial" w:cs="Arial"/>
                <w:sz w:val="16"/>
              </w:rPr>
            </w:pPr>
            <w:r w:rsidRPr="00A92A1F">
              <w:rPr>
                <w:rFonts w:ascii="Arial" w:hAnsi="Arial" w:cs="Arial"/>
                <w:sz w:val="16"/>
              </w:rPr>
              <w:t>The day on which an amendment of the Agreement between the Government of Australia and the Government of New Zealand Establishing a System for the Development of Joint Food Standards, signed at Wellington on 5</w:t>
            </w:r>
            <w:r w:rsidR="00A92A1F">
              <w:rPr>
                <w:rFonts w:ascii="Arial" w:hAnsi="Arial" w:cs="Arial"/>
                <w:sz w:val="16"/>
              </w:rPr>
              <w:t> </w:t>
            </w:r>
            <w:r w:rsidRPr="00A92A1F">
              <w:rPr>
                <w:rFonts w:ascii="Arial" w:hAnsi="Arial" w:cs="Arial"/>
                <w:sz w:val="16"/>
              </w:rPr>
              <w:t>December 1995, enters into force to reduce from two to one the number of occasions on which the Council may request the Authority to review a draft standard or a draft variation of a standard.</w:t>
            </w:r>
          </w:p>
          <w:p w:rsidR="00FE6A52" w:rsidRPr="00A92A1F" w:rsidRDefault="00FE6A52" w:rsidP="00A349E3">
            <w:pPr>
              <w:pStyle w:val="Tabletext"/>
              <w:rPr>
                <w:rFonts w:ascii="Arial" w:hAnsi="Arial" w:cs="Arial"/>
                <w:sz w:val="16"/>
              </w:rPr>
            </w:pPr>
            <w:r w:rsidRPr="00A92A1F">
              <w:rPr>
                <w:rFonts w:ascii="Arial" w:hAnsi="Arial" w:cs="Arial"/>
                <w:sz w:val="16"/>
              </w:rPr>
              <w:t>However, if no such amendment of the Agreement is made, the provision(s) do not commence at all.</w:t>
            </w:r>
          </w:p>
        </w:tc>
        <w:tc>
          <w:tcPr>
            <w:tcW w:w="1582" w:type="dxa"/>
            <w:tcBorders>
              <w:top w:val="single" w:sz="4" w:space="0" w:color="auto"/>
              <w:bottom w:val="single" w:sz="4" w:space="0" w:color="auto"/>
            </w:tcBorders>
            <w:shd w:val="clear" w:color="auto" w:fill="auto"/>
          </w:tcPr>
          <w:p w:rsidR="00FE6A52" w:rsidRPr="00A92A1F" w:rsidRDefault="00CD1882" w:rsidP="00A349E3">
            <w:pPr>
              <w:pStyle w:val="Tabletext"/>
              <w:rPr>
                <w:rFonts w:ascii="Arial" w:hAnsi="Arial" w:cs="Arial"/>
                <w:sz w:val="16"/>
              </w:rPr>
            </w:pPr>
            <w:r w:rsidRPr="00A92A1F">
              <w:rPr>
                <w:rFonts w:ascii="Arial" w:hAnsi="Arial" w:cs="Arial"/>
                <w:sz w:val="16"/>
              </w:rPr>
              <w:t>6</w:t>
            </w:r>
            <w:r w:rsidR="00A92A1F">
              <w:rPr>
                <w:rFonts w:ascii="Arial" w:hAnsi="Arial" w:cs="Arial"/>
                <w:sz w:val="16"/>
              </w:rPr>
              <w:t> </w:t>
            </w:r>
            <w:r w:rsidRPr="00A92A1F">
              <w:rPr>
                <w:rFonts w:ascii="Arial" w:hAnsi="Arial" w:cs="Arial"/>
                <w:sz w:val="16"/>
              </w:rPr>
              <w:t>July 2010</w:t>
            </w:r>
          </w:p>
        </w:tc>
      </w:tr>
      <w:tr w:rsidR="00FE6A52" w:rsidRPr="00A92A1F">
        <w:trPr>
          <w:cantSplit/>
        </w:trPr>
        <w:tc>
          <w:tcPr>
            <w:tcW w:w="1701" w:type="dxa"/>
            <w:tcBorders>
              <w:top w:val="single" w:sz="4" w:space="0" w:color="auto"/>
              <w:bottom w:val="single" w:sz="2" w:space="0" w:color="auto"/>
            </w:tcBorders>
            <w:shd w:val="clear" w:color="auto" w:fill="auto"/>
          </w:tcPr>
          <w:p w:rsidR="00FE6A52" w:rsidRPr="00A92A1F" w:rsidRDefault="00FE6A52" w:rsidP="00A349E3">
            <w:pPr>
              <w:pStyle w:val="Tabletext"/>
              <w:rPr>
                <w:rFonts w:ascii="Arial" w:hAnsi="Arial" w:cs="Arial"/>
                <w:sz w:val="16"/>
              </w:rPr>
            </w:pPr>
            <w:r w:rsidRPr="00A92A1F">
              <w:rPr>
                <w:rFonts w:ascii="Arial" w:hAnsi="Arial" w:cs="Arial"/>
                <w:sz w:val="16"/>
              </w:rPr>
              <w:lastRenderedPageBreak/>
              <w:t>9. Schedule</w:t>
            </w:r>
            <w:r w:rsidR="00A92A1F">
              <w:rPr>
                <w:rFonts w:ascii="Arial" w:hAnsi="Arial" w:cs="Arial"/>
                <w:sz w:val="16"/>
              </w:rPr>
              <w:t> </w:t>
            </w:r>
            <w:r w:rsidRPr="00A92A1F">
              <w:rPr>
                <w:rFonts w:ascii="Arial" w:hAnsi="Arial" w:cs="Arial"/>
                <w:sz w:val="16"/>
              </w:rPr>
              <w:t>3, Part</w:t>
            </w:r>
            <w:r w:rsidR="00A92A1F">
              <w:rPr>
                <w:rFonts w:ascii="Arial" w:hAnsi="Arial" w:cs="Arial"/>
                <w:sz w:val="16"/>
              </w:rPr>
              <w:t> </w:t>
            </w:r>
            <w:r w:rsidRPr="00A92A1F">
              <w:rPr>
                <w:rFonts w:ascii="Arial" w:hAnsi="Arial" w:cs="Arial"/>
                <w:sz w:val="16"/>
              </w:rPr>
              <w:t>2</w:t>
            </w:r>
          </w:p>
        </w:tc>
        <w:tc>
          <w:tcPr>
            <w:tcW w:w="3828" w:type="dxa"/>
            <w:tcBorders>
              <w:top w:val="single" w:sz="4" w:space="0" w:color="auto"/>
              <w:bottom w:val="single" w:sz="2" w:space="0" w:color="auto"/>
            </w:tcBorders>
            <w:shd w:val="clear" w:color="auto" w:fill="auto"/>
          </w:tcPr>
          <w:p w:rsidR="00FE6A52" w:rsidRPr="00A92A1F" w:rsidRDefault="00FE6A52" w:rsidP="00FE6A52">
            <w:pPr>
              <w:pStyle w:val="Tabletext"/>
              <w:rPr>
                <w:rFonts w:ascii="Arial" w:hAnsi="Arial" w:cs="Arial"/>
                <w:sz w:val="16"/>
              </w:rPr>
            </w:pPr>
            <w:r w:rsidRPr="00A92A1F">
              <w:rPr>
                <w:rFonts w:ascii="Arial" w:hAnsi="Arial" w:cs="Arial"/>
                <w:sz w:val="16"/>
              </w:rPr>
              <w:t>Immediately after the commencement of Part</w:t>
            </w:r>
            <w:r w:rsidR="00A92A1F">
              <w:rPr>
                <w:rFonts w:ascii="Arial" w:hAnsi="Arial" w:cs="Arial"/>
                <w:sz w:val="16"/>
              </w:rPr>
              <w:t> </w:t>
            </w:r>
            <w:r w:rsidRPr="00A92A1F">
              <w:rPr>
                <w:rFonts w:ascii="Arial" w:hAnsi="Arial" w:cs="Arial"/>
                <w:sz w:val="16"/>
              </w:rPr>
              <w:t>1 of Schedule</w:t>
            </w:r>
            <w:r w:rsidR="00A92A1F">
              <w:rPr>
                <w:rFonts w:ascii="Arial" w:hAnsi="Arial" w:cs="Arial"/>
                <w:sz w:val="16"/>
              </w:rPr>
              <w:t> </w:t>
            </w:r>
            <w:r w:rsidRPr="00A92A1F">
              <w:rPr>
                <w:rFonts w:ascii="Arial" w:hAnsi="Arial" w:cs="Arial"/>
                <w:sz w:val="16"/>
              </w:rPr>
              <w:t>3.</w:t>
            </w:r>
          </w:p>
          <w:p w:rsidR="00FE6A52" w:rsidRPr="00A92A1F" w:rsidRDefault="00FE6A52" w:rsidP="00A349E3">
            <w:pPr>
              <w:pStyle w:val="Tabletext"/>
              <w:rPr>
                <w:rFonts w:ascii="Arial" w:hAnsi="Arial" w:cs="Arial"/>
                <w:sz w:val="16"/>
              </w:rPr>
            </w:pPr>
            <w:r w:rsidRPr="00A92A1F">
              <w:rPr>
                <w:rFonts w:ascii="Arial" w:hAnsi="Arial" w:cs="Arial"/>
                <w:sz w:val="16"/>
              </w:rPr>
              <w:t>However, if Part</w:t>
            </w:r>
            <w:r w:rsidR="00A92A1F">
              <w:rPr>
                <w:rFonts w:ascii="Arial" w:hAnsi="Arial" w:cs="Arial"/>
                <w:sz w:val="16"/>
              </w:rPr>
              <w:t> </w:t>
            </w:r>
            <w:r w:rsidRPr="00A92A1F">
              <w:rPr>
                <w:rFonts w:ascii="Arial" w:hAnsi="Arial" w:cs="Arial"/>
                <w:sz w:val="16"/>
              </w:rPr>
              <w:t>1 of Schedule</w:t>
            </w:r>
            <w:r w:rsidR="00A92A1F">
              <w:rPr>
                <w:rFonts w:ascii="Arial" w:hAnsi="Arial" w:cs="Arial"/>
                <w:sz w:val="16"/>
              </w:rPr>
              <w:t> </w:t>
            </w:r>
            <w:r w:rsidRPr="00A92A1F">
              <w:rPr>
                <w:rFonts w:ascii="Arial" w:hAnsi="Arial" w:cs="Arial"/>
                <w:sz w:val="16"/>
              </w:rPr>
              <w:t>3 does not commence before Schedule</w:t>
            </w:r>
            <w:r w:rsidR="00A92A1F">
              <w:rPr>
                <w:rFonts w:ascii="Arial" w:hAnsi="Arial" w:cs="Arial"/>
                <w:sz w:val="16"/>
              </w:rPr>
              <w:t> </w:t>
            </w:r>
            <w:r w:rsidRPr="00A92A1F">
              <w:rPr>
                <w:rFonts w:ascii="Arial" w:hAnsi="Arial" w:cs="Arial"/>
                <w:sz w:val="16"/>
              </w:rPr>
              <w:t>2, the provision(s) do not commence at all.</w:t>
            </w:r>
          </w:p>
        </w:tc>
        <w:tc>
          <w:tcPr>
            <w:tcW w:w="1582" w:type="dxa"/>
            <w:tcBorders>
              <w:top w:val="single" w:sz="4" w:space="0" w:color="auto"/>
              <w:bottom w:val="single" w:sz="2" w:space="0" w:color="auto"/>
            </w:tcBorders>
            <w:shd w:val="clear" w:color="auto" w:fill="auto"/>
          </w:tcPr>
          <w:p w:rsidR="00FE6A52" w:rsidRPr="00A92A1F" w:rsidRDefault="00F11796" w:rsidP="00A349E3">
            <w:pPr>
              <w:pStyle w:val="Tabletext"/>
              <w:rPr>
                <w:rFonts w:ascii="Arial" w:hAnsi="Arial" w:cs="Arial"/>
                <w:sz w:val="16"/>
              </w:rPr>
            </w:pPr>
            <w:r w:rsidRPr="00A92A1F">
              <w:rPr>
                <w:rFonts w:ascii="Arial" w:hAnsi="Arial" w:cs="Arial"/>
                <w:sz w:val="16"/>
              </w:rPr>
              <w:t>Do</w:t>
            </w:r>
            <w:r w:rsidR="00265343" w:rsidRPr="00A92A1F">
              <w:rPr>
                <w:rFonts w:ascii="Arial" w:hAnsi="Arial" w:cs="Arial"/>
                <w:sz w:val="16"/>
              </w:rPr>
              <w:t>es</w:t>
            </w:r>
            <w:r w:rsidRPr="00A92A1F">
              <w:rPr>
                <w:rFonts w:ascii="Arial" w:hAnsi="Arial" w:cs="Arial"/>
                <w:sz w:val="16"/>
              </w:rPr>
              <w:t xml:space="preserve"> not commence</w:t>
            </w:r>
          </w:p>
        </w:tc>
      </w:tr>
    </w:tbl>
    <w:p w:rsidR="00DE4428" w:rsidRPr="00A92A1F" w:rsidRDefault="00DE4428" w:rsidP="00EC7D97">
      <w:pPr>
        <w:pStyle w:val="EndNotespara"/>
      </w:pPr>
      <w:r w:rsidRPr="00A92A1F">
        <w:rPr>
          <w:i/>
        </w:rPr>
        <w:t>(</w:t>
      </w:r>
      <w:r w:rsidR="003B6A4E" w:rsidRPr="00A92A1F">
        <w:rPr>
          <w:i/>
        </w:rPr>
        <w:t>h</w:t>
      </w:r>
      <w:r w:rsidRPr="00A92A1F">
        <w:rPr>
          <w:i/>
        </w:rPr>
        <w:t>)</w:t>
      </w:r>
      <w:r w:rsidRPr="00A92A1F">
        <w:tab/>
        <w:t>Subsection</w:t>
      </w:r>
      <w:r w:rsidR="00A92A1F">
        <w:t> </w:t>
      </w:r>
      <w:r w:rsidRPr="00A92A1F">
        <w:t>2(1) (items</w:t>
      </w:r>
      <w:r w:rsidR="00A92A1F">
        <w:t> </w:t>
      </w:r>
      <w:r w:rsidRPr="00A92A1F">
        <w:t>31</w:t>
      </w:r>
      <w:r w:rsidR="003B6A4E" w:rsidRPr="00A92A1F">
        <w:t>, 32</w:t>
      </w:r>
      <w:r w:rsidRPr="00A92A1F">
        <w:t xml:space="preserve"> and 38) of the </w:t>
      </w:r>
      <w:r w:rsidRPr="00A92A1F">
        <w:rPr>
          <w:i/>
        </w:rPr>
        <w:t>Statute Law Revision Act 2010</w:t>
      </w:r>
      <w:r w:rsidRPr="00A92A1F">
        <w:t xml:space="preserve"> provides as follows:</w:t>
      </w:r>
    </w:p>
    <w:p w:rsidR="00DE4428" w:rsidRPr="00A92A1F" w:rsidRDefault="00DE4428" w:rsidP="00EC7D97">
      <w:pPr>
        <w:pStyle w:val="EndNotessubpara"/>
      </w:pPr>
      <w:r w:rsidRPr="00A92A1F">
        <w:tab/>
        <w:t>(1)</w:t>
      </w:r>
      <w:r w:rsidRPr="00A92A1F">
        <w:tab/>
        <w:t>Each provision of this Act specified in column 1 of the table commences, or is taken to have commenced, in accordance with column 2 of the table. Any other statement in column 2 has effect according to its terms.</w:t>
      </w:r>
    </w:p>
    <w:p w:rsidR="00DE4428" w:rsidRPr="00A92A1F" w:rsidRDefault="00DE4428" w:rsidP="00F416C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E4428" w:rsidRPr="00A92A1F" w:rsidTr="002D22FD">
        <w:trPr>
          <w:cantSplit/>
          <w:tblHeader/>
        </w:trPr>
        <w:tc>
          <w:tcPr>
            <w:tcW w:w="1701" w:type="dxa"/>
            <w:tcBorders>
              <w:top w:val="single" w:sz="6" w:space="0" w:color="auto"/>
              <w:bottom w:val="single" w:sz="12" w:space="0" w:color="auto"/>
            </w:tcBorders>
          </w:tcPr>
          <w:p w:rsidR="00DE4428" w:rsidRPr="00A92A1F" w:rsidRDefault="00DE4428" w:rsidP="001519DD">
            <w:pPr>
              <w:pStyle w:val="Tabletext"/>
              <w:keepNext/>
              <w:rPr>
                <w:rFonts w:ascii="Arial" w:hAnsi="Arial" w:cs="Arial"/>
                <w:b/>
                <w:sz w:val="16"/>
                <w:szCs w:val="16"/>
              </w:rPr>
            </w:pPr>
            <w:r w:rsidRPr="00A92A1F">
              <w:rPr>
                <w:rFonts w:ascii="Arial" w:hAnsi="Arial" w:cs="Arial"/>
                <w:b/>
                <w:sz w:val="16"/>
                <w:szCs w:val="16"/>
              </w:rPr>
              <w:t>Provision(s)</w:t>
            </w:r>
          </w:p>
        </w:tc>
        <w:tc>
          <w:tcPr>
            <w:tcW w:w="3828" w:type="dxa"/>
            <w:tcBorders>
              <w:top w:val="single" w:sz="6" w:space="0" w:color="auto"/>
              <w:bottom w:val="single" w:sz="12" w:space="0" w:color="auto"/>
            </w:tcBorders>
          </w:tcPr>
          <w:p w:rsidR="00DE4428" w:rsidRPr="00A92A1F" w:rsidRDefault="00DE4428" w:rsidP="001519DD">
            <w:pPr>
              <w:pStyle w:val="Tabletext"/>
              <w:keepNext/>
              <w:rPr>
                <w:rFonts w:ascii="Arial" w:hAnsi="Arial" w:cs="Arial"/>
                <w:b/>
                <w:sz w:val="16"/>
                <w:szCs w:val="16"/>
              </w:rPr>
            </w:pPr>
            <w:r w:rsidRPr="00A92A1F">
              <w:rPr>
                <w:rFonts w:ascii="Arial" w:hAnsi="Arial" w:cs="Arial"/>
                <w:b/>
                <w:sz w:val="16"/>
                <w:szCs w:val="16"/>
              </w:rPr>
              <w:t>Commencement</w:t>
            </w:r>
          </w:p>
        </w:tc>
        <w:tc>
          <w:tcPr>
            <w:tcW w:w="1582" w:type="dxa"/>
            <w:tcBorders>
              <w:top w:val="single" w:sz="6" w:space="0" w:color="auto"/>
              <w:bottom w:val="single" w:sz="12" w:space="0" w:color="auto"/>
            </w:tcBorders>
          </w:tcPr>
          <w:p w:rsidR="00DE4428" w:rsidRPr="00A92A1F" w:rsidRDefault="00DE4428" w:rsidP="001519DD">
            <w:pPr>
              <w:pStyle w:val="Tabletext"/>
              <w:keepNext/>
              <w:rPr>
                <w:rFonts w:ascii="Arial" w:hAnsi="Arial" w:cs="Arial"/>
                <w:b/>
                <w:sz w:val="16"/>
                <w:szCs w:val="16"/>
              </w:rPr>
            </w:pPr>
            <w:r w:rsidRPr="00A92A1F">
              <w:rPr>
                <w:rFonts w:ascii="Arial" w:hAnsi="Arial" w:cs="Arial"/>
                <w:b/>
                <w:sz w:val="16"/>
                <w:szCs w:val="16"/>
              </w:rPr>
              <w:t>Date/Details</w:t>
            </w:r>
          </w:p>
        </w:tc>
      </w:tr>
      <w:tr w:rsidR="00DE4428" w:rsidRPr="00A92A1F" w:rsidTr="003B6A4E">
        <w:tc>
          <w:tcPr>
            <w:tcW w:w="1701" w:type="dxa"/>
            <w:tcBorders>
              <w:top w:val="single" w:sz="2" w:space="0" w:color="auto"/>
              <w:bottom w:val="single" w:sz="2" w:space="0" w:color="auto"/>
            </w:tcBorders>
            <w:shd w:val="clear" w:color="auto" w:fill="auto"/>
          </w:tcPr>
          <w:p w:rsidR="00DE4428" w:rsidRPr="00A92A1F" w:rsidRDefault="00DE4428" w:rsidP="001519DD">
            <w:pPr>
              <w:pStyle w:val="Tabletext"/>
              <w:rPr>
                <w:rFonts w:ascii="Arial" w:hAnsi="Arial" w:cs="Arial"/>
                <w:sz w:val="16"/>
                <w:szCs w:val="16"/>
              </w:rPr>
            </w:pPr>
            <w:r w:rsidRPr="00A92A1F">
              <w:rPr>
                <w:rFonts w:ascii="Arial" w:hAnsi="Arial" w:cs="Arial"/>
                <w:sz w:val="16"/>
                <w:szCs w:val="16"/>
              </w:rPr>
              <w:t>31.  Schedule</w:t>
            </w:r>
            <w:r w:rsidR="00A92A1F">
              <w:rPr>
                <w:rFonts w:ascii="Arial" w:hAnsi="Arial" w:cs="Arial"/>
                <w:sz w:val="16"/>
                <w:szCs w:val="16"/>
              </w:rPr>
              <w:t> </w:t>
            </w:r>
            <w:r w:rsidRPr="00A92A1F">
              <w:rPr>
                <w:rFonts w:ascii="Arial" w:hAnsi="Arial" w:cs="Arial"/>
                <w:sz w:val="16"/>
                <w:szCs w:val="16"/>
              </w:rPr>
              <w:t>5, items</w:t>
            </w:r>
            <w:r w:rsidR="00A92A1F">
              <w:rPr>
                <w:rFonts w:ascii="Arial" w:hAnsi="Arial" w:cs="Arial"/>
                <w:sz w:val="16"/>
                <w:szCs w:val="16"/>
              </w:rPr>
              <w:t> </w:t>
            </w:r>
            <w:r w:rsidRPr="00A92A1F">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DE4428" w:rsidRPr="00A92A1F" w:rsidRDefault="00DE4428" w:rsidP="001519DD">
            <w:pPr>
              <w:pStyle w:val="Tabletext"/>
              <w:rPr>
                <w:rFonts w:ascii="Arial" w:hAnsi="Arial" w:cs="Arial"/>
                <w:sz w:val="16"/>
                <w:szCs w:val="16"/>
              </w:rPr>
            </w:pPr>
            <w:r w:rsidRPr="00A92A1F">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DE4428" w:rsidRPr="00A92A1F" w:rsidRDefault="00992598" w:rsidP="001519DD">
            <w:pPr>
              <w:pStyle w:val="Tabletext"/>
              <w:rPr>
                <w:rFonts w:ascii="Arial" w:hAnsi="Arial" w:cs="Arial"/>
                <w:sz w:val="16"/>
                <w:szCs w:val="16"/>
              </w:rPr>
            </w:pPr>
            <w:r w:rsidRPr="00A92A1F">
              <w:rPr>
                <w:rFonts w:ascii="Arial" w:hAnsi="Arial" w:cs="Arial"/>
                <w:sz w:val="16"/>
                <w:szCs w:val="16"/>
              </w:rPr>
              <w:t>1</w:t>
            </w:r>
            <w:r w:rsidR="00A92A1F">
              <w:rPr>
                <w:rFonts w:ascii="Arial" w:hAnsi="Arial" w:cs="Arial"/>
                <w:sz w:val="16"/>
                <w:szCs w:val="16"/>
              </w:rPr>
              <w:t> </w:t>
            </w:r>
            <w:r w:rsidRPr="00A92A1F">
              <w:rPr>
                <w:rFonts w:ascii="Arial" w:hAnsi="Arial" w:cs="Arial"/>
                <w:sz w:val="16"/>
                <w:szCs w:val="16"/>
              </w:rPr>
              <w:t>Mar</w:t>
            </w:r>
            <w:r w:rsidR="00FF4FE9" w:rsidRPr="00A92A1F">
              <w:rPr>
                <w:rFonts w:ascii="Arial" w:hAnsi="Arial" w:cs="Arial"/>
                <w:sz w:val="16"/>
                <w:szCs w:val="16"/>
              </w:rPr>
              <w:t>ch</w:t>
            </w:r>
            <w:r w:rsidR="006801EE" w:rsidRPr="00A92A1F">
              <w:rPr>
                <w:rFonts w:ascii="Arial" w:hAnsi="Arial" w:cs="Arial"/>
                <w:sz w:val="16"/>
                <w:szCs w:val="16"/>
              </w:rPr>
              <w:t xml:space="preserve"> 2010</w:t>
            </w:r>
          </w:p>
        </w:tc>
      </w:tr>
      <w:tr w:rsidR="00C10596" w:rsidRPr="00A92A1F" w:rsidTr="00B3628B">
        <w:tc>
          <w:tcPr>
            <w:tcW w:w="1701" w:type="dxa"/>
            <w:tcBorders>
              <w:top w:val="single" w:sz="2" w:space="0" w:color="auto"/>
              <w:bottom w:val="single" w:sz="2" w:space="0" w:color="auto"/>
            </w:tcBorders>
            <w:shd w:val="clear" w:color="auto" w:fill="auto"/>
          </w:tcPr>
          <w:p w:rsidR="00C10596" w:rsidRPr="00A92A1F" w:rsidRDefault="00C10596" w:rsidP="001519DD">
            <w:pPr>
              <w:pStyle w:val="Tabletext"/>
              <w:rPr>
                <w:rFonts w:ascii="Arial" w:hAnsi="Arial" w:cs="Arial"/>
                <w:sz w:val="16"/>
                <w:szCs w:val="16"/>
              </w:rPr>
            </w:pPr>
            <w:r w:rsidRPr="00A92A1F">
              <w:rPr>
                <w:rFonts w:ascii="Arial" w:hAnsi="Arial" w:cs="Arial"/>
                <w:sz w:val="16"/>
                <w:szCs w:val="16"/>
              </w:rPr>
              <w:t>32.  Schedule</w:t>
            </w:r>
            <w:r w:rsidR="00A92A1F">
              <w:rPr>
                <w:rFonts w:ascii="Arial" w:hAnsi="Arial" w:cs="Arial"/>
                <w:sz w:val="16"/>
                <w:szCs w:val="16"/>
              </w:rPr>
              <w:t> </w:t>
            </w:r>
            <w:r w:rsidRPr="00A92A1F">
              <w:rPr>
                <w:rFonts w:ascii="Arial" w:hAnsi="Arial" w:cs="Arial"/>
                <w:sz w:val="16"/>
                <w:szCs w:val="16"/>
              </w:rPr>
              <w:t>5, item</w:t>
            </w:r>
            <w:r w:rsidR="00A92A1F">
              <w:rPr>
                <w:rFonts w:ascii="Arial" w:hAnsi="Arial" w:cs="Arial"/>
                <w:sz w:val="16"/>
                <w:szCs w:val="16"/>
              </w:rPr>
              <w:t> </w:t>
            </w:r>
            <w:r w:rsidRPr="00A92A1F">
              <w:rPr>
                <w:rFonts w:ascii="Arial" w:hAnsi="Arial" w:cs="Arial"/>
                <w:sz w:val="16"/>
                <w:szCs w:val="16"/>
              </w:rPr>
              <w:t>52</w:t>
            </w:r>
          </w:p>
        </w:tc>
        <w:tc>
          <w:tcPr>
            <w:tcW w:w="3828" w:type="dxa"/>
            <w:tcBorders>
              <w:top w:val="single" w:sz="2" w:space="0" w:color="auto"/>
              <w:bottom w:val="single" w:sz="2" w:space="0" w:color="auto"/>
            </w:tcBorders>
            <w:shd w:val="clear" w:color="auto" w:fill="auto"/>
          </w:tcPr>
          <w:p w:rsidR="00C10596" w:rsidRPr="00A92A1F" w:rsidRDefault="00C10596" w:rsidP="001519DD">
            <w:pPr>
              <w:pStyle w:val="Tabletext"/>
              <w:rPr>
                <w:rFonts w:ascii="Arial" w:hAnsi="Arial" w:cs="Arial"/>
                <w:sz w:val="16"/>
                <w:szCs w:val="16"/>
              </w:rPr>
            </w:pPr>
            <w:r w:rsidRPr="00A92A1F">
              <w:rPr>
                <w:rFonts w:ascii="Arial" w:hAnsi="Arial" w:cs="Arial"/>
                <w:sz w:val="16"/>
                <w:szCs w:val="16"/>
              </w:rPr>
              <w:t>Immediately after the commencement of item</w:t>
            </w:r>
            <w:r w:rsidR="00A92A1F">
              <w:rPr>
                <w:rFonts w:ascii="Arial" w:hAnsi="Arial" w:cs="Arial"/>
                <w:sz w:val="16"/>
                <w:szCs w:val="16"/>
              </w:rPr>
              <w:t> </w:t>
            </w:r>
            <w:r w:rsidRPr="00A92A1F">
              <w:rPr>
                <w:rFonts w:ascii="Arial" w:hAnsi="Arial" w:cs="Arial"/>
                <w:sz w:val="16"/>
                <w:szCs w:val="16"/>
              </w:rPr>
              <w:t>5 of Schedule</w:t>
            </w:r>
            <w:r w:rsidR="00A92A1F">
              <w:rPr>
                <w:rFonts w:ascii="Arial" w:hAnsi="Arial" w:cs="Arial"/>
                <w:sz w:val="16"/>
                <w:szCs w:val="16"/>
              </w:rPr>
              <w:t> </w:t>
            </w:r>
            <w:r w:rsidRPr="00A92A1F">
              <w:rPr>
                <w:rFonts w:ascii="Arial" w:hAnsi="Arial" w:cs="Arial"/>
                <w:sz w:val="16"/>
                <w:szCs w:val="16"/>
              </w:rPr>
              <w:t xml:space="preserve">3 to the </w:t>
            </w:r>
            <w:r w:rsidRPr="00A92A1F">
              <w:rPr>
                <w:rFonts w:ascii="Arial" w:hAnsi="Arial" w:cs="Arial"/>
                <w:i/>
                <w:sz w:val="16"/>
                <w:szCs w:val="16"/>
              </w:rPr>
              <w:t>Food Standards Australia New Zealand Amendment Act 2007</w:t>
            </w:r>
            <w:r w:rsidRPr="00A92A1F">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10596" w:rsidRPr="00A92A1F" w:rsidRDefault="00B025DB" w:rsidP="001519DD">
            <w:pPr>
              <w:pStyle w:val="Tabletext"/>
              <w:rPr>
                <w:rFonts w:ascii="Arial" w:hAnsi="Arial" w:cs="Arial"/>
                <w:sz w:val="16"/>
                <w:szCs w:val="16"/>
              </w:rPr>
            </w:pPr>
            <w:r w:rsidRPr="00A92A1F">
              <w:rPr>
                <w:rFonts w:ascii="Arial" w:hAnsi="Arial" w:cs="Arial"/>
                <w:sz w:val="16"/>
                <w:szCs w:val="16"/>
              </w:rPr>
              <w:t>6</w:t>
            </w:r>
            <w:r w:rsidR="00A92A1F">
              <w:rPr>
                <w:rFonts w:ascii="Arial" w:hAnsi="Arial" w:cs="Arial"/>
                <w:sz w:val="16"/>
                <w:szCs w:val="16"/>
              </w:rPr>
              <w:t> </w:t>
            </w:r>
            <w:r w:rsidRPr="00A92A1F">
              <w:rPr>
                <w:rFonts w:ascii="Arial" w:hAnsi="Arial" w:cs="Arial"/>
                <w:sz w:val="16"/>
                <w:szCs w:val="16"/>
              </w:rPr>
              <w:t>July 2010</w:t>
            </w:r>
          </w:p>
        </w:tc>
      </w:tr>
      <w:tr w:rsidR="00DE4428" w:rsidRPr="00A92A1F" w:rsidTr="00B3628B">
        <w:tc>
          <w:tcPr>
            <w:tcW w:w="1701" w:type="dxa"/>
            <w:tcBorders>
              <w:top w:val="single" w:sz="2" w:space="0" w:color="auto"/>
              <w:bottom w:val="single" w:sz="2" w:space="0" w:color="auto"/>
            </w:tcBorders>
            <w:shd w:val="clear" w:color="auto" w:fill="auto"/>
          </w:tcPr>
          <w:p w:rsidR="00DE4428" w:rsidRPr="00A92A1F" w:rsidRDefault="00DE4428" w:rsidP="001519DD">
            <w:pPr>
              <w:pStyle w:val="Tabletext"/>
              <w:rPr>
                <w:rFonts w:ascii="Arial" w:hAnsi="Arial" w:cs="Arial"/>
                <w:sz w:val="16"/>
                <w:szCs w:val="16"/>
              </w:rPr>
            </w:pPr>
            <w:r w:rsidRPr="00A92A1F">
              <w:rPr>
                <w:rFonts w:ascii="Arial" w:hAnsi="Arial" w:cs="Arial"/>
                <w:sz w:val="16"/>
                <w:szCs w:val="16"/>
              </w:rPr>
              <w:t>38.  Schedule</w:t>
            </w:r>
            <w:r w:rsidR="00A92A1F">
              <w:rPr>
                <w:rFonts w:ascii="Arial" w:hAnsi="Arial" w:cs="Arial"/>
                <w:sz w:val="16"/>
                <w:szCs w:val="16"/>
              </w:rPr>
              <w:t> </w:t>
            </w:r>
            <w:r w:rsidRPr="00A92A1F">
              <w:rPr>
                <w:rFonts w:ascii="Arial" w:hAnsi="Arial" w:cs="Arial"/>
                <w:sz w:val="16"/>
                <w:szCs w:val="16"/>
              </w:rPr>
              <w:t>5, Parts</w:t>
            </w:r>
            <w:r w:rsidR="00A92A1F">
              <w:rPr>
                <w:rFonts w:ascii="Arial" w:hAnsi="Arial" w:cs="Arial"/>
                <w:sz w:val="16"/>
                <w:szCs w:val="16"/>
              </w:rPr>
              <w:t> </w:t>
            </w:r>
            <w:r w:rsidRPr="00A92A1F">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DE4428" w:rsidRPr="00A92A1F" w:rsidRDefault="00DE4428" w:rsidP="001519DD">
            <w:pPr>
              <w:pStyle w:val="Tabletext"/>
              <w:rPr>
                <w:rFonts w:ascii="Arial" w:hAnsi="Arial" w:cs="Arial"/>
                <w:sz w:val="16"/>
                <w:szCs w:val="16"/>
              </w:rPr>
            </w:pPr>
            <w:r w:rsidRPr="00A92A1F">
              <w:rPr>
                <w:rFonts w:ascii="Arial" w:hAnsi="Arial" w:cs="Arial"/>
                <w:sz w:val="16"/>
                <w:szCs w:val="16"/>
              </w:rPr>
              <w:t>Immediately after the provision(s) covered by table item</w:t>
            </w:r>
            <w:r w:rsidR="00A92A1F">
              <w:rPr>
                <w:rFonts w:ascii="Arial" w:hAnsi="Arial" w:cs="Arial"/>
                <w:sz w:val="16"/>
                <w:szCs w:val="16"/>
              </w:rPr>
              <w:t> </w:t>
            </w:r>
            <w:r w:rsidRPr="00A92A1F">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DE4428" w:rsidRPr="00A92A1F" w:rsidRDefault="00FF4FE9" w:rsidP="001519DD">
            <w:pPr>
              <w:pStyle w:val="Tabletext"/>
              <w:rPr>
                <w:rFonts w:ascii="Arial" w:hAnsi="Arial" w:cs="Arial"/>
                <w:sz w:val="16"/>
                <w:szCs w:val="16"/>
              </w:rPr>
            </w:pPr>
            <w:r w:rsidRPr="00A92A1F">
              <w:rPr>
                <w:rFonts w:ascii="Arial" w:hAnsi="Arial" w:cs="Arial"/>
                <w:sz w:val="16"/>
                <w:szCs w:val="16"/>
              </w:rPr>
              <w:t>1</w:t>
            </w:r>
            <w:r w:rsidR="00A92A1F">
              <w:rPr>
                <w:rFonts w:ascii="Arial" w:hAnsi="Arial" w:cs="Arial"/>
                <w:sz w:val="16"/>
                <w:szCs w:val="16"/>
              </w:rPr>
              <w:t> </w:t>
            </w:r>
            <w:r w:rsidRPr="00A92A1F">
              <w:rPr>
                <w:rFonts w:ascii="Arial" w:hAnsi="Arial" w:cs="Arial"/>
                <w:sz w:val="16"/>
                <w:szCs w:val="16"/>
              </w:rPr>
              <w:t>March 2010</w:t>
            </w:r>
          </w:p>
        </w:tc>
      </w:tr>
    </w:tbl>
    <w:p w:rsidR="00D26BBF" w:rsidRPr="00A92A1F" w:rsidRDefault="00D26BBF" w:rsidP="00D26BBF"/>
    <w:p w:rsidR="000F2B08" w:rsidRPr="00A92A1F" w:rsidRDefault="000F2B08" w:rsidP="00A92A1F">
      <w:pPr>
        <w:pStyle w:val="ENotesHeading2"/>
        <w:pageBreakBefore/>
        <w:outlineLvl w:val="9"/>
      </w:pPr>
      <w:bookmarkStart w:id="194" w:name="_Toc395272983"/>
      <w:r w:rsidRPr="00A92A1F">
        <w:lastRenderedPageBreak/>
        <w:t>Endnote 4—Amendment history</w:t>
      </w:r>
      <w:bookmarkEnd w:id="194"/>
    </w:p>
    <w:p w:rsidR="000F2B08" w:rsidRPr="00A92A1F" w:rsidRDefault="000F2B08" w:rsidP="000F2B08">
      <w:pPr>
        <w:pStyle w:val="Tabletext"/>
      </w:pPr>
    </w:p>
    <w:tbl>
      <w:tblPr>
        <w:tblW w:w="7088" w:type="dxa"/>
        <w:tblInd w:w="108" w:type="dxa"/>
        <w:tblLayout w:type="fixed"/>
        <w:tblLook w:val="0000" w:firstRow="0" w:lastRow="0" w:firstColumn="0" w:lastColumn="0" w:noHBand="0" w:noVBand="0"/>
      </w:tblPr>
      <w:tblGrid>
        <w:gridCol w:w="2127"/>
        <w:gridCol w:w="4961"/>
      </w:tblGrid>
      <w:tr w:rsidR="00EC7D97" w:rsidRPr="00A92A1F" w:rsidTr="000F2B08">
        <w:trPr>
          <w:cantSplit/>
          <w:tblHeader/>
        </w:trPr>
        <w:tc>
          <w:tcPr>
            <w:tcW w:w="2127" w:type="dxa"/>
            <w:tcBorders>
              <w:top w:val="single" w:sz="12" w:space="0" w:color="auto"/>
              <w:bottom w:val="single" w:sz="12" w:space="0" w:color="auto"/>
            </w:tcBorders>
            <w:shd w:val="clear" w:color="auto" w:fill="auto"/>
          </w:tcPr>
          <w:p w:rsidR="00EC7D97" w:rsidRPr="00A92A1F" w:rsidRDefault="00EC7D97" w:rsidP="0014667F">
            <w:pPr>
              <w:pStyle w:val="ENoteTableHeading"/>
            </w:pPr>
            <w:r w:rsidRPr="00A92A1F">
              <w:t>Provision affected</w:t>
            </w:r>
          </w:p>
        </w:tc>
        <w:tc>
          <w:tcPr>
            <w:tcW w:w="4961" w:type="dxa"/>
            <w:tcBorders>
              <w:top w:val="single" w:sz="12" w:space="0" w:color="auto"/>
              <w:bottom w:val="single" w:sz="12" w:space="0" w:color="auto"/>
            </w:tcBorders>
            <w:shd w:val="clear" w:color="auto" w:fill="auto"/>
          </w:tcPr>
          <w:p w:rsidR="00EC7D97" w:rsidRPr="00A92A1F" w:rsidRDefault="00EC7D97" w:rsidP="0014667F">
            <w:pPr>
              <w:pStyle w:val="ENoteTableHeading"/>
            </w:pPr>
            <w:r w:rsidRPr="00A92A1F">
              <w:t>How affected</w:t>
            </w:r>
          </w:p>
        </w:tc>
      </w:tr>
      <w:tr w:rsidR="00EC7D97" w:rsidRPr="00A92A1F" w:rsidTr="000F2B08">
        <w:trPr>
          <w:cantSplit/>
        </w:trPr>
        <w:tc>
          <w:tcPr>
            <w:tcW w:w="2127" w:type="dxa"/>
            <w:tcBorders>
              <w:top w:val="single" w:sz="12" w:space="0" w:color="auto"/>
            </w:tcBorders>
            <w:shd w:val="clear" w:color="auto" w:fill="auto"/>
          </w:tcPr>
          <w:p w:rsidR="00EC7D97" w:rsidRPr="00A92A1F" w:rsidRDefault="00EC7D97" w:rsidP="00B24F5A">
            <w:pPr>
              <w:pStyle w:val="ENoteTableText"/>
              <w:tabs>
                <w:tab w:val="center" w:leader="dot" w:pos="2268"/>
              </w:tabs>
            </w:pPr>
            <w:r w:rsidRPr="00A92A1F">
              <w:t>Title</w:t>
            </w:r>
            <w:r w:rsidRPr="00A92A1F">
              <w:tab/>
            </w:r>
          </w:p>
        </w:tc>
        <w:tc>
          <w:tcPr>
            <w:tcW w:w="4961" w:type="dxa"/>
            <w:tcBorders>
              <w:top w:val="single" w:sz="12" w:space="0" w:color="auto"/>
            </w:tcBorders>
            <w:shd w:val="clear" w:color="auto" w:fill="auto"/>
          </w:tcPr>
          <w:p w:rsidR="00EC7D97" w:rsidRPr="00A92A1F" w:rsidRDefault="00EC7D97" w:rsidP="00EC7D97">
            <w:pPr>
              <w:pStyle w:val="ENoteTableText"/>
            </w:pPr>
            <w:r w:rsidRPr="00A92A1F">
              <w:t>am. No.</w:t>
            </w:r>
            <w:r w:rsidR="00A92A1F">
              <w:t> </w:t>
            </w:r>
            <w:r w:rsidRPr="00A92A1F">
              <w:t>152, 1995; No.</w:t>
            </w:r>
            <w:r w:rsidR="00A92A1F">
              <w:t> </w:t>
            </w:r>
            <w:r w:rsidRPr="00A92A1F">
              <w:t>200, 1999;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EC7D97">
            <w:pPr>
              <w:pStyle w:val="ENoteTableText"/>
            </w:pPr>
            <w:r w:rsidRPr="00A92A1F">
              <w:rPr>
                <w:b/>
              </w:rPr>
              <w:t>Part</w:t>
            </w:r>
            <w:r w:rsidR="00A92A1F">
              <w:rPr>
                <w:b/>
              </w:rPr>
              <w:t> </w:t>
            </w:r>
            <w:r w:rsidRPr="00A92A1F">
              <w:rPr>
                <w:b/>
              </w:rPr>
              <w:t>1</w:t>
            </w:r>
          </w:p>
        </w:tc>
        <w:tc>
          <w:tcPr>
            <w:tcW w:w="4961" w:type="dxa"/>
            <w:shd w:val="clear" w:color="auto" w:fill="auto"/>
          </w:tcPr>
          <w:p w:rsidR="00EC7D97" w:rsidRPr="00A92A1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1</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152, 1995;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3</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am.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4</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152, 1995; No.</w:t>
            </w:r>
            <w:r w:rsidR="00A92A1F">
              <w:t> </w:t>
            </w:r>
            <w:r w:rsidRPr="00A92A1F">
              <w:t>201, 1997; No.</w:t>
            </w:r>
            <w:r w:rsidR="00A92A1F">
              <w:t> </w:t>
            </w:r>
            <w:r w:rsidRPr="00A92A1F">
              <w:t>200, 1999; No.</w:t>
            </w:r>
            <w:r w:rsidR="00A92A1F">
              <w:t> </w:t>
            </w:r>
            <w:r w:rsidRPr="00A92A1F">
              <w:t>170, 2000; No.</w:t>
            </w:r>
            <w:r w:rsidR="00A92A1F">
              <w:t> </w:t>
            </w:r>
            <w:r w:rsidRPr="00A92A1F">
              <w:t>81, 2001; No.</w:t>
            </w:r>
            <w:r w:rsidR="00A92A1F">
              <w:t> </w:t>
            </w:r>
            <w:r w:rsidRPr="00A92A1F">
              <w:t>50, 2006; No.</w:t>
            </w:r>
            <w:r w:rsidR="00A92A1F">
              <w:t> </w:t>
            </w:r>
            <w:r w:rsidRPr="00A92A1F">
              <w:t>98, 2007; No.</w:t>
            </w:r>
            <w:r w:rsidR="00A92A1F">
              <w:t> </w:t>
            </w:r>
            <w:r w:rsidRPr="00A92A1F">
              <w:t>136, 2012</w:t>
            </w:r>
            <w:r w:rsidR="00162466" w:rsidRPr="00A92A1F">
              <w:t>; No 62, 2014</w:t>
            </w:r>
          </w:p>
        </w:tc>
      </w:tr>
      <w:tr w:rsidR="00EC7D97" w:rsidRPr="00A92A1F" w:rsidTr="000F2B08">
        <w:trPr>
          <w:cantSplit/>
        </w:trPr>
        <w:tc>
          <w:tcPr>
            <w:tcW w:w="2127" w:type="dxa"/>
            <w:shd w:val="clear" w:color="auto" w:fill="auto"/>
          </w:tcPr>
          <w:p w:rsidR="00EC7D97" w:rsidRPr="00A92A1F" w:rsidRDefault="00990085" w:rsidP="00990085">
            <w:pPr>
              <w:pStyle w:val="ENoteTableText"/>
              <w:tabs>
                <w:tab w:val="center" w:leader="dot" w:pos="2268"/>
              </w:tabs>
            </w:pPr>
            <w:r>
              <w:t>s</w:t>
            </w:r>
            <w:r w:rsidR="00B24F5A" w:rsidRPr="00A92A1F">
              <w:t>.</w:t>
            </w:r>
            <w:r w:rsidR="00A92A1F">
              <w:t> </w:t>
            </w:r>
            <w:r w:rsidR="00EC7D97" w:rsidRPr="00A92A1F">
              <w:t>5</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200, 1999</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t>s. 6</w:t>
            </w:r>
            <w:r>
              <w:tab/>
            </w:r>
          </w:p>
        </w:tc>
        <w:tc>
          <w:tcPr>
            <w:tcW w:w="4961" w:type="dxa"/>
            <w:shd w:val="clear" w:color="auto" w:fill="auto"/>
          </w:tcPr>
          <w:p w:rsidR="00990085" w:rsidRPr="00A92A1F" w:rsidRDefault="00990085" w:rsidP="00EC7D97">
            <w:pPr>
              <w:pStyle w:val="ENoteTableText"/>
            </w:pPr>
            <w:r w:rsidRPr="00A92A1F">
              <w:t>ad. No.</w:t>
            </w:r>
            <w:r>
              <w:t> </w:t>
            </w:r>
            <w:r w:rsidRPr="00A92A1F">
              <w:t>200, 1999</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am.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7</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am. No.</w:t>
            </w:r>
            <w:r w:rsidR="00A92A1F">
              <w:t> </w:t>
            </w:r>
            <w:r w:rsidRPr="00A92A1F">
              <w:t>8, 2010</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8</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11</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111, 2001</w:t>
            </w:r>
          </w:p>
        </w:tc>
      </w:tr>
      <w:tr w:rsidR="00EC7D97" w:rsidRPr="00A92A1F" w:rsidTr="000F2B08">
        <w:trPr>
          <w:cantSplit/>
        </w:trPr>
        <w:tc>
          <w:tcPr>
            <w:tcW w:w="2127" w:type="dxa"/>
            <w:shd w:val="clear" w:color="auto" w:fill="auto"/>
          </w:tcPr>
          <w:p w:rsidR="00EC7D97" w:rsidRPr="00A92A1F" w:rsidRDefault="00EC7D97" w:rsidP="00EC7D97">
            <w:pPr>
              <w:pStyle w:val="ENoteTableText"/>
            </w:pPr>
            <w:r w:rsidRPr="00A92A1F">
              <w:rPr>
                <w:b/>
              </w:rPr>
              <w:t>Part</w:t>
            </w:r>
            <w:r w:rsidR="00A92A1F">
              <w:rPr>
                <w:b/>
              </w:rPr>
              <w:t> </w:t>
            </w:r>
            <w:r w:rsidRPr="00A92A1F">
              <w:rPr>
                <w:b/>
              </w:rPr>
              <w:t>2</w:t>
            </w:r>
          </w:p>
        </w:tc>
        <w:tc>
          <w:tcPr>
            <w:tcW w:w="4961" w:type="dxa"/>
            <w:shd w:val="clear" w:color="auto" w:fill="auto"/>
          </w:tcPr>
          <w:p w:rsidR="00EC7D97" w:rsidRPr="00A92A1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Part</w:t>
            </w:r>
            <w:r w:rsidR="00A92A1F">
              <w:t> </w:t>
            </w:r>
            <w:r w:rsidRPr="00A92A1F">
              <w:t>2</w:t>
            </w:r>
            <w:r w:rsidRPr="00A92A1F">
              <w:tab/>
            </w:r>
          </w:p>
        </w:tc>
        <w:tc>
          <w:tcPr>
            <w:tcW w:w="4961" w:type="dxa"/>
            <w:shd w:val="clear" w:color="auto" w:fill="auto"/>
          </w:tcPr>
          <w:p w:rsidR="00EC7D97" w:rsidRPr="00A92A1F" w:rsidRDefault="00EC7D97" w:rsidP="00EC7D97">
            <w:pPr>
              <w:pStyle w:val="ENoteTableText"/>
            </w:pPr>
            <w:r w:rsidRPr="00A92A1F">
              <w:t>rs. No.</w:t>
            </w:r>
            <w:r w:rsidR="00A92A1F">
              <w:t> </w:t>
            </w:r>
            <w:r w:rsidRPr="00A92A1F">
              <w:t>81, 2001;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EC7D97">
            <w:pPr>
              <w:pStyle w:val="ENoteTableText"/>
            </w:pPr>
            <w:r w:rsidRPr="00A92A1F">
              <w:rPr>
                <w:b/>
              </w:rPr>
              <w:t>Division</w:t>
            </w:r>
            <w:r w:rsidR="00A92A1F">
              <w:rPr>
                <w:b/>
              </w:rPr>
              <w:t> </w:t>
            </w:r>
            <w:r w:rsidRPr="00A92A1F">
              <w:rPr>
                <w:b/>
              </w:rPr>
              <w:t>1</w:t>
            </w:r>
          </w:p>
        </w:tc>
        <w:tc>
          <w:tcPr>
            <w:tcW w:w="4961" w:type="dxa"/>
            <w:shd w:val="clear" w:color="auto" w:fill="auto"/>
          </w:tcPr>
          <w:p w:rsidR="00EC7D97" w:rsidRPr="00A92A1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Div. 1 of Part</w:t>
            </w:r>
            <w:r w:rsidR="00A92A1F">
              <w:t> </w:t>
            </w:r>
            <w:r w:rsidRPr="00A92A1F">
              <w:t>2</w:t>
            </w:r>
            <w:r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12</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152, 1995;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F618F0" w:rsidP="00B24F5A">
            <w:pPr>
              <w:pStyle w:val="ENoteTableText"/>
              <w:tabs>
                <w:tab w:val="center" w:leader="dot" w:pos="2268"/>
              </w:tabs>
            </w:pPr>
            <w:r w:rsidRPr="00A92A1F">
              <w:t>Note to s. 12(2)</w:t>
            </w:r>
            <w:r w:rsidR="00B24F5A"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152, 1997</w:t>
            </w:r>
          </w:p>
        </w:tc>
      </w:tr>
      <w:tr w:rsidR="00162466" w:rsidRPr="00A92A1F" w:rsidTr="000F2B08">
        <w:trPr>
          <w:cantSplit/>
        </w:trPr>
        <w:tc>
          <w:tcPr>
            <w:tcW w:w="2127" w:type="dxa"/>
            <w:shd w:val="clear" w:color="auto" w:fill="auto"/>
          </w:tcPr>
          <w:p w:rsidR="00162466" w:rsidRPr="00A92A1F" w:rsidRDefault="00162466" w:rsidP="00B24F5A">
            <w:pPr>
              <w:pStyle w:val="ENoteTableText"/>
              <w:tabs>
                <w:tab w:val="center" w:leader="dot" w:pos="2268"/>
              </w:tabs>
            </w:pPr>
          </w:p>
        </w:tc>
        <w:tc>
          <w:tcPr>
            <w:tcW w:w="4961" w:type="dxa"/>
            <w:shd w:val="clear" w:color="auto" w:fill="auto"/>
          </w:tcPr>
          <w:p w:rsidR="00162466" w:rsidRPr="00A92A1F" w:rsidRDefault="00162466" w:rsidP="00EC7D97">
            <w:pPr>
              <w:pStyle w:val="ENoteTableText"/>
            </w:pPr>
            <w:r w:rsidRPr="00A92A1F">
              <w:t>rs No 62, 2014</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13</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152, 1995; No.</w:t>
            </w:r>
            <w:r w:rsidR="00A92A1F">
              <w:t> </w:t>
            </w:r>
            <w:r w:rsidRPr="00A92A1F">
              <w:t>201, 1997; No.</w:t>
            </w:r>
            <w:r w:rsidR="00A92A1F">
              <w:t> </w:t>
            </w:r>
            <w:r w:rsidRPr="00A92A1F">
              <w:t>200, 1999; No.</w:t>
            </w:r>
            <w:r w:rsidR="00A92A1F">
              <w:t> </w:t>
            </w:r>
            <w:r w:rsidRPr="00A92A1F">
              <w:t>81, 2001; No.</w:t>
            </w:r>
            <w:r w:rsidR="00A92A1F">
              <w:t> </w:t>
            </w:r>
            <w:r w:rsidRPr="00A92A1F">
              <w:t>98, 2007; No.</w:t>
            </w:r>
            <w:r w:rsidR="00A92A1F">
              <w:t> </w:t>
            </w:r>
            <w:r w:rsidRPr="00A92A1F">
              <w:t>103, 2010; No.</w:t>
            </w:r>
            <w:r w:rsidR="00A92A1F">
              <w:t> </w:t>
            </w:r>
            <w:r w:rsidRPr="00A92A1F">
              <w:t>136, 2012</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14</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201, 1997;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15</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152, 1997; No.</w:t>
            </w:r>
            <w:r w:rsidR="00A92A1F">
              <w:t> </w:t>
            </w:r>
            <w:r w:rsidRPr="00A92A1F">
              <w:t>98, 2007</w:t>
            </w:r>
            <w:r w:rsidR="00162466" w:rsidRPr="00A92A1F">
              <w:t>; No 62, 2014</w:t>
            </w:r>
          </w:p>
        </w:tc>
      </w:tr>
      <w:tr w:rsidR="00EC7D97" w:rsidRPr="00A92A1F" w:rsidTr="000F2B08">
        <w:trPr>
          <w:cantSplit/>
        </w:trPr>
        <w:tc>
          <w:tcPr>
            <w:tcW w:w="2127" w:type="dxa"/>
            <w:shd w:val="clear" w:color="auto" w:fill="auto"/>
          </w:tcPr>
          <w:p w:rsidR="00EC7D97" w:rsidRPr="00A92A1F" w:rsidRDefault="00EC7D97" w:rsidP="00EC7D97">
            <w:pPr>
              <w:pStyle w:val="ENoteTableText"/>
            </w:pPr>
            <w:r w:rsidRPr="00A92A1F">
              <w:rPr>
                <w:b/>
              </w:rPr>
              <w:t>Division</w:t>
            </w:r>
            <w:r w:rsidR="00A92A1F">
              <w:rPr>
                <w:b/>
              </w:rPr>
              <w:t> </w:t>
            </w:r>
            <w:r w:rsidRPr="00A92A1F">
              <w:rPr>
                <w:b/>
              </w:rPr>
              <w:t>2</w:t>
            </w:r>
          </w:p>
        </w:tc>
        <w:tc>
          <w:tcPr>
            <w:tcW w:w="4961" w:type="dxa"/>
            <w:shd w:val="clear" w:color="auto" w:fill="auto"/>
          </w:tcPr>
          <w:p w:rsidR="00EC7D97" w:rsidRPr="00A92A1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Div. 2 of Part</w:t>
            </w:r>
            <w:r w:rsidR="00A92A1F">
              <w:t> </w:t>
            </w:r>
            <w:r w:rsidRPr="00A92A1F">
              <w:t>2</w:t>
            </w:r>
            <w:r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16</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200, 1999;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F618F0" w:rsidP="00B24F5A">
            <w:pPr>
              <w:pStyle w:val="ENoteTableText"/>
              <w:tabs>
                <w:tab w:val="center" w:leader="dot" w:pos="2268"/>
              </w:tabs>
            </w:pPr>
            <w:r w:rsidRPr="00A92A1F">
              <w:t>Note to s. 16(3)</w:t>
            </w:r>
            <w:r w:rsidR="00B24F5A"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17</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lastRenderedPageBreak/>
              <w:t>Heading to s. 18</w:t>
            </w:r>
            <w:r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18</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152, 1995</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am. No.</w:t>
            </w:r>
            <w:r w:rsidR="00A92A1F">
              <w:t> </w:t>
            </w:r>
            <w:r w:rsidRPr="00A92A1F">
              <w:t>81, 2001; Nos. 8 and 98, 2007; No.</w:t>
            </w:r>
            <w:r w:rsidR="00A92A1F">
              <w:t> </w:t>
            </w:r>
            <w:r w:rsidRPr="00A92A1F">
              <w:t>8, 2010</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19</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170, 2000</w:t>
            </w:r>
          </w:p>
        </w:tc>
      </w:tr>
      <w:tr w:rsidR="00262429" w:rsidRPr="00A92A1F" w:rsidTr="000F2B08">
        <w:trPr>
          <w:cantSplit/>
        </w:trPr>
        <w:tc>
          <w:tcPr>
            <w:tcW w:w="2127" w:type="dxa"/>
            <w:shd w:val="clear" w:color="auto" w:fill="auto"/>
          </w:tcPr>
          <w:p w:rsidR="00262429" w:rsidRPr="00A92A1F" w:rsidRDefault="00262429" w:rsidP="00B24F5A">
            <w:pPr>
              <w:pStyle w:val="ENoteTableText"/>
              <w:tabs>
                <w:tab w:val="center" w:leader="dot" w:pos="2268"/>
              </w:tabs>
            </w:pPr>
          </w:p>
        </w:tc>
        <w:tc>
          <w:tcPr>
            <w:tcW w:w="4961" w:type="dxa"/>
            <w:shd w:val="clear" w:color="auto" w:fill="auto"/>
          </w:tcPr>
          <w:p w:rsidR="00262429" w:rsidRPr="00A92A1F" w:rsidRDefault="00262429" w:rsidP="00EC7D97">
            <w:pPr>
              <w:pStyle w:val="ENoteTableText"/>
            </w:pPr>
            <w:r w:rsidRPr="00A92A1F">
              <w:t>am.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EC7D97">
            <w:pPr>
              <w:pStyle w:val="ENoteTableText"/>
            </w:pPr>
            <w:r w:rsidRPr="00A92A1F">
              <w:rPr>
                <w:b/>
              </w:rPr>
              <w:t>Division</w:t>
            </w:r>
            <w:r w:rsidR="00A92A1F">
              <w:rPr>
                <w:b/>
              </w:rPr>
              <w:t> </w:t>
            </w:r>
            <w:r w:rsidRPr="00A92A1F">
              <w:rPr>
                <w:b/>
              </w:rPr>
              <w:t>3</w:t>
            </w:r>
          </w:p>
        </w:tc>
        <w:tc>
          <w:tcPr>
            <w:tcW w:w="4961" w:type="dxa"/>
            <w:shd w:val="clear" w:color="auto" w:fill="auto"/>
          </w:tcPr>
          <w:p w:rsidR="00EC7D97" w:rsidRPr="00A92A1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Div. 3 of Part</w:t>
            </w:r>
            <w:r w:rsidR="00A92A1F">
              <w:t> </w:t>
            </w:r>
            <w:r w:rsidRPr="00A92A1F">
              <w:t>2</w:t>
            </w:r>
            <w:r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20</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am.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EC7D97">
            <w:pPr>
              <w:pStyle w:val="ENoteTableText"/>
            </w:pPr>
            <w:r w:rsidRPr="00A92A1F">
              <w:rPr>
                <w:b/>
              </w:rPr>
              <w:t>Part</w:t>
            </w:r>
            <w:r w:rsidR="00A92A1F">
              <w:rPr>
                <w:b/>
              </w:rPr>
              <w:t> </w:t>
            </w:r>
            <w:r w:rsidRPr="00A92A1F">
              <w:rPr>
                <w:b/>
              </w:rPr>
              <w:t>3</w:t>
            </w:r>
          </w:p>
        </w:tc>
        <w:tc>
          <w:tcPr>
            <w:tcW w:w="4961" w:type="dxa"/>
            <w:shd w:val="clear" w:color="auto" w:fill="auto"/>
          </w:tcPr>
          <w:p w:rsidR="00EC7D97" w:rsidRPr="00A92A1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Part</w:t>
            </w:r>
            <w:r w:rsidR="00A92A1F">
              <w:t> </w:t>
            </w:r>
            <w:r w:rsidRPr="00A92A1F">
              <w:t>3</w:t>
            </w:r>
            <w:r w:rsidRPr="00A92A1F">
              <w:tab/>
            </w:r>
          </w:p>
        </w:tc>
        <w:tc>
          <w:tcPr>
            <w:tcW w:w="4961" w:type="dxa"/>
            <w:shd w:val="clear" w:color="auto" w:fill="auto"/>
          </w:tcPr>
          <w:p w:rsidR="00EC7D97" w:rsidRPr="00A92A1F" w:rsidRDefault="00EC7D97" w:rsidP="00EC7D97">
            <w:pPr>
              <w:pStyle w:val="ENoteTableText"/>
            </w:pPr>
            <w:r w:rsidRPr="00A92A1F">
              <w:t>rs.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EC7D97" w:rsidP="00EC7D97">
            <w:pPr>
              <w:pStyle w:val="ENoteTableText"/>
            </w:pPr>
            <w:r w:rsidRPr="00A92A1F">
              <w:rPr>
                <w:b/>
              </w:rPr>
              <w:t>Division</w:t>
            </w:r>
            <w:r w:rsidR="00A92A1F">
              <w:rPr>
                <w:b/>
              </w:rPr>
              <w:t> </w:t>
            </w:r>
            <w:r w:rsidRPr="00A92A1F">
              <w:rPr>
                <w:b/>
              </w:rPr>
              <w:t>1</w:t>
            </w:r>
          </w:p>
        </w:tc>
        <w:tc>
          <w:tcPr>
            <w:tcW w:w="4961" w:type="dxa"/>
            <w:shd w:val="clear" w:color="auto" w:fill="auto"/>
          </w:tcPr>
          <w:p w:rsidR="00EC7D97" w:rsidRPr="00A92A1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Div. 1 of Part</w:t>
            </w:r>
            <w:r w:rsidR="00A92A1F">
              <w:t> </w:t>
            </w:r>
            <w:r w:rsidRPr="00A92A1F">
              <w:t>3</w:t>
            </w:r>
            <w:r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Del="00C57FCF" w:rsidRDefault="00EC7D97" w:rsidP="00EC7D97">
            <w:pPr>
              <w:pStyle w:val="ENoteTableText"/>
            </w:pPr>
            <w:r w:rsidRPr="00A92A1F">
              <w:rPr>
                <w:b/>
              </w:rPr>
              <w:t>Subdivision A</w:t>
            </w:r>
          </w:p>
        </w:tc>
        <w:tc>
          <w:tcPr>
            <w:tcW w:w="4961" w:type="dxa"/>
            <w:shd w:val="clear" w:color="auto" w:fill="auto"/>
          </w:tcPr>
          <w:p w:rsidR="00EC7D97" w:rsidRPr="00A92A1F" w:rsidDel="00C57FC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s. 21</w:t>
            </w:r>
            <w:r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81, 2001;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21</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81, 2001; No.</w:t>
            </w:r>
            <w:r w:rsidR="00A92A1F">
              <w:t> </w:t>
            </w:r>
            <w:r w:rsidRPr="00A92A1F">
              <w:t>98, 2007</w:t>
            </w:r>
          </w:p>
        </w:tc>
      </w:tr>
      <w:tr w:rsidR="00EC7D97" w:rsidRPr="00A92A1F" w:rsidTr="000F2B08">
        <w:trPr>
          <w:cantSplit/>
        </w:trPr>
        <w:tc>
          <w:tcPr>
            <w:tcW w:w="2127" w:type="dxa"/>
            <w:shd w:val="clear" w:color="auto" w:fill="auto"/>
          </w:tcPr>
          <w:p w:rsidR="00EC7D97" w:rsidRPr="00A92A1F" w:rsidDel="00C57FCF" w:rsidRDefault="00EC7D97" w:rsidP="00EC7D97">
            <w:pPr>
              <w:pStyle w:val="ENoteTableText"/>
            </w:pPr>
            <w:r w:rsidRPr="00A92A1F">
              <w:rPr>
                <w:b/>
              </w:rPr>
              <w:t>Subdivision B</w:t>
            </w:r>
          </w:p>
        </w:tc>
        <w:tc>
          <w:tcPr>
            <w:tcW w:w="4961" w:type="dxa"/>
            <w:shd w:val="clear" w:color="auto" w:fill="auto"/>
          </w:tcPr>
          <w:p w:rsidR="00EC7D97" w:rsidRPr="00A92A1F" w:rsidDel="00C57FC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22</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152, 1995</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200, 1999; No.</w:t>
            </w:r>
            <w:r w:rsidR="00A92A1F">
              <w:t> </w:t>
            </w:r>
            <w:r w:rsidRPr="00A92A1F">
              <w:t>81, 2001;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23</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200, 1999;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81, 2001; No.</w:t>
            </w:r>
            <w:r w:rsidR="00A92A1F">
              <w:t> </w:t>
            </w:r>
            <w:r w:rsidRPr="00A92A1F">
              <w:t>98, 2007</w:t>
            </w:r>
          </w:p>
        </w:tc>
      </w:tr>
      <w:tr w:rsidR="009A16DF" w:rsidRPr="00A92A1F" w:rsidTr="000F2B08">
        <w:trPr>
          <w:cantSplit/>
        </w:trPr>
        <w:tc>
          <w:tcPr>
            <w:tcW w:w="2127" w:type="dxa"/>
            <w:shd w:val="clear" w:color="auto" w:fill="auto"/>
          </w:tcPr>
          <w:p w:rsidR="009A16DF" w:rsidRPr="00A92A1F" w:rsidRDefault="009A16DF" w:rsidP="00B24F5A">
            <w:pPr>
              <w:pStyle w:val="ENoteTableText"/>
              <w:tabs>
                <w:tab w:val="center" w:leader="dot" w:pos="2268"/>
              </w:tabs>
            </w:pPr>
          </w:p>
        </w:tc>
        <w:tc>
          <w:tcPr>
            <w:tcW w:w="4961" w:type="dxa"/>
            <w:shd w:val="clear" w:color="auto" w:fill="auto"/>
          </w:tcPr>
          <w:p w:rsidR="009A16DF" w:rsidRPr="00A92A1F" w:rsidRDefault="009A16DF" w:rsidP="00EC7D97">
            <w:pPr>
              <w:pStyle w:val="ENoteTableText"/>
            </w:pPr>
            <w:r w:rsidRPr="00A92A1F">
              <w:t>am. No.</w:t>
            </w:r>
            <w:r w:rsidR="00A92A1F">
              <w:t> </w:t>
            </w:r>
            <w:r w:rsidRPr="00A92A1F">
              <w:t>111, 2013</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24</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152, 1995</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200, 1999; No.</w:t>
            </w:r>
            <w:r w:rsidR="00A92A1F">
              <w:t> </w:t>
            </w:r>
            <w:r w:rsidRPr="00A92A1F">
              <w:t>81, 2001;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am. No.</w:t>
            </w:r>
            <w:r w:rsidR="00A92A1F">
              <w:t> </w:t>
            </w:r>
            <w:r w:rsidRPr="00A92A1F">
              <w:t>98, 2007</w:t>
            </w:r>
            <w:r w:rsidR="009A16DF" w:rsidRPr="00A92A1F">
              <w:t>; No.</w:t>
            </w:r>
            <w:r w:rsidR="00A92A1F">
              <w:t> </w:t>
            </w:r>
            <w:r w:rsidR="009A16DF" w:rsidRPr="00A92A1F">
              <w:t>111, 2013</w:t>
            </w:r>
          </w:p>
        </w:tc>
      </w:tr>
      <w:tr w:rsidR="00EC7D97" w:rsidRPr="00A92A1F" w:rsidTr="000F2B08">
        <w:trPr>
          <w:cantSplit/>
        </w:trPr>
        <w:tc>
          <w:tcPr>
            <w:tcW w:w="2127" w:type="dxa"/>
            <w:shd w:val="clear" w:color="auto" w:fill="auto"/>
          </w:tcPr>
          <w:p w:rsidR="00EC7D97" w:rsidRPr="00A92A1F" w:rsidDel="00C57FCF" w:rsidRDefault="00EC7D97" w:rsidP="00EC7D97">
            <w:pPr>
              <w:pStyle w:val="ENoteTableText"/>
            </w:pPr>
            <w:r w:rsidRPr="00A92A1F">
              <w:rPr>
                <w:b/>
              </w:rPr>
              <w:t>Subdivision C</w:t>
            </w:r>
          </w:p>
        </w:tc>
        <w:tc>
          <w:tcPr>
            <w:tcW w:w="4961" w:type="dxa"/>
            <w:shd w:val="clear" w:color="auto" w:fill="auto"/>
          </w:tcPr>
          <w:p w:rsidR="00EC7D97" w:rsidRPr="00A92A1F" w:rsidDel="00C57FC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25</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152, 1995; No.</w:t>
            </w:r>
            <w:r w:rsidR="00A92A1F">
              <w:t> </w:t>
            </w:r>
            <w:r w:rsidRPr="00A92A1F">
              <w:t>201, 1997</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200, 1999; No.</w:t>
            </w:r>
            <w:r w:rsidR="00A92A1F">
              <w:t> </w:t>
            </w:r>
            <w:r w:rsidRPr="00A92A1F">
              <w:t>81, 2001;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am. No.</w:t>
            </w:r>
            <w:r w:rsidR="00A92A1F">
              <w:t> </w:t>
            </w:r>
            <w:r w:rsidRPr="00A92A1F">
              <w:t>98, 2007</w:t>
            </w:r>
          </w:p>
        </w:tc>
      </w:tr>
      <w:tr w:rsidR="00EC7D97" w:rsidRPr="00A92A1F" w:rsidTr="000F2B08">
        <w:trPr>
          <w:cantSplit/>
        </w:trPr>
        <w:tc>
          <w:tcPr>
            <w:tcW w:w="2127" w:type="dxa"/>
            <w:shd w:val="clear" w:color="auto" w:fill="auto"/>
          </w:tcPr>
          <w:p w:rsidR="00EC7D97" w:rsidRPr="00A92A1F" w:rsidDel="00C57FCF" w:rsidRDefault="00EC7D97" w:rsidP="00EC7D97">
            <w:pPr>
              <w:pStyle w:val="ENoteTableText"/>
            </w:pPr>
            <w:r w:rsidRPr="00A92A1F">
              <w:rPr>
                <w:b/>
              </w:rPr>
              <w:t>Subdivision D</w:t>
            </w:r>
          </w:p>
        </w:tc>
        <w:tc>
          <w:tcPr>
            <w:tcW w:w="4961" w:type="dxa"/>
            <w:shd w:val="clear" w:color="auto" w:fill="auto"/>
          </w:tcPr>
          <w:p w:rsidR="00EC7D97" w:rsidRPr="00A92A1F" w:rsidDel="00C57FC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s. 26</w:t>
            </w:r>
            <w:r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81, 2001;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26</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81, 2001;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27</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152, 1995</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200, 1999; No.</w:t>
            </w:r>
            <w:r w:rsidR="00A92A1F">
              <w:t> </w:t>
            </w:r>
            <w:r w:rsidRPr="00A92A1F">
              <w:t>81, 2001; No.</w:t>
            </w:r>
            <w:r w:rsidR="00A92A1F">
              <w:t> </w:t>
            </w:r>
            <w:r w:rsidRPr="00A92A1F">
              <w:t>98, 2007</w:t>
            </w:r>
          </w:p>
        </w:tc>
      </w:tr>
      <w:tr w:rsidR="009A16DF" w:rsidRPr="00A92A1F" w:rsidTr="000F2B08">
        <w:trPr>
          <w:cantSplit/>
        </w:trPr>
        <w:tc>
          <w:tcPr>
            <w:tcW w:w="2127" w:type="dxa"/>
            <w:shd w:val="clear" w:color="auto" w:fill="auto"/>
          </w:tcPr>
          <w:p w:rsidR="009A16DF" w:rsidRPr="00A92A1F" w:rsidRDefault="009A16DF" w:rsidP="000C03A2">
            <w:pPr>
              <w:pStyle w:val="ENoteTableText"/>
              <w:tabs>
                <w:tab w:val="center" w:leader="dot" w:pos="2268"/>
              </w:tabs>
            </w:pPr>
          </w:p>
        </w:tc>
        <w:tc>
          <w:tcPr>
            <w:tcW w:w="4961" w:type="dxa"/>
            <w:shd w:val="clear" w:color="auto" w:fill="auto"/>
          </w:tcPr>
          <w:p w:rsidR="009A16DF" w:rsidRPr="00A92A1F" w:rsidRDefault="009A16DF" w:rsidP="000C03A2">
            <w:pPr>
              <w:pStyle w:val="ENoteTableText"/>
            </w:pPr>
            <w:r w:rsidRPr="00A92A1F">
              <w:t>am. No.</w:t>
            </w:r>
            <w:r w:rsidR="00A92A1F">
              <w:t> </w:t>
            </w:r>
            <w:r w:rsidRPr="00A92A1F">
              <w:t>111, 2013</w:t>
            </w: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s. 28</w:t>
            </w:r>
            <w:r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81, 2001;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28</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201, 1997</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81, 2001;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s. 29</w:t>
            </w:r>
            <w:r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29</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s. 30</w:t>
            </w:r>
            <w:r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30</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Del="00C57FC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31</w:t>
            </w:r>
            <w:r w:rsidR="00EC7D97" w:rsidRPr="00A92A1F">
              <w:tab/>
            </w:r>
          </w:p>
        </w:tc>
        <w:tc>
          <w:tcPr>
            <w:tcW w:w="4961" w:type="dxa"/>
            <w:shd w:val="clear" w:color="auto" w:fill="auto"/>
          </w:tcPr>
          <w:p w:rsidR="00EC7D97" w:rsidRPr="00A92A1F" w:rsidRDefault="00EC7D97" w:rsidP="00EC7D97">
            <w:pPr>
              <w:pStyle w:val="ENoteTableText"/>
            </w:pPr>
            <w:r w:rsidRPr="00A92A1F">
              <w:t>rep.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s. 32</w:t>
            </w:r>
            <w:r w:rsidRPr="00A92A1F">
              <w:tab/>
            </w:r>
          </w:p>
        </w:tc>
        <w:tc>
          <w:tcPr>
            <w:tcW w:w="4961" w:type="dxa"/>
            <w:shd w:val="clear" w:color="auto" w:fill="auto"/>
          </w:tcPr>
          <w:p w:rsidR="00EC7D97" w:rsidRPr="00A92A1F" w:rsidRDefault="00EC7D97" w:rsidP="00EC7D97">
            <w:pPr>
              <w:pStyle w:val="ENoteTableText"/>
            </w:pPr>
            <w:r w:rsidRPr="00A92A1F">
              <w:t>rs. No.</w:t>
            </w:r>
            <w:r w:rsidR="00A92A1F">
              <w:t> </w:t>
            </w:r>
            <w:r w:rsidRPr="00A92A1F">
              <w:t>152, 1995</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rep.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32</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152, 1995; No.</w:t>
            </w:r>
            <w:r w:rsidR="00A92A1F">
              <w:t> </w:t>
            </w:r>
            <w:r w:rsidRPr="00A92A1F">
              <w:t>201, 1997;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rep.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s. 33</w:t>
            </w:r>
            <w:r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33</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200, 1999;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Note to s. 33(1)</w:t>
            </w:r>
            <w:r w:rsidRPr="00A92A1F">
              <w:br/>
              <w:t>Renumbered Note 1</w:t>
            </w:r>
            <w:r w:rsidRPr="00A92A1F">
              <w:tab/>
            </w:r>
          </w:p>
        </w:tc>
        <w:tc>
          <w:tcPr>
            <w:tcW w:w="4961" w:type="dxa"/>
            <w:shd w:val="clear" w:color="auto" w:fill="auto"/>
          </w:tcPr>
          <w:p w:rsidR="00EC7D97" w:rsidRPr="00A92A1F" w:rsidRDefault="00EC7D97" w:rsidP="00EC7D97">
            <w:pPr>
              <w:pStyle w:val="ENoteTableText"/>
            </w:pPr>
            <w:r w:rsidRPr="00A92A1F">
              <w:br/>
              <w:t>No.</w:t>
            </w:r>
            <w:r w:rsidR="00A92A1F">
              <w:t> </w:t>
            </w:r>
            <w:r w:rsidRPr="00A92A1F">
              <w:t>98, 2007</w:t>
            </w:r>
          </w:p>
        </w:tc>
      </w:tr>
      <w:tr w:rsidR="00EC7D97" w:rsidRPr="00A92A1F" w:rsidTr="000F2B08">
        <w:trPr>
          <w:cantSplit/>
        </w:trPr>
        <w:tc>
          <w:tcPr>
            <w:tcW w:w="2127" w:type="dxa"/>
            <w:shd w:val="clear" w:color="auto" w:fill="auto"/>
          </w:tcPr>
          <w:p w:rsidR="00EC7D97" w:rsidRPr="00A92A1F" w:rsidRDefault="00F618F0" w:rsidP="00B24F5A">
            <w:pPr>
              <w:pStyle w:val="ENoteTableText"/>
              <w:tabs>
                <w:tab w:val="center" w:leader="dot" w:pos="2268"/>
              </w:tabs>
            </w:pPr>
            <w:r w:rsidRPr="00A92A1F">
              <w:t>Note 2 to s. 33(1)</w:t>
            </w:r>
            <w:r w:rsidR="00B24F5A"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34</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201, 1997; No.</w:t>
            </w:r>
            <w:r w:rsidR="00A92A1F">
              <w:t> </w:t>
            </w:r>
            <w:r w:rsidRPr="00A92A1F">
              <w:t>200, 1999;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s. 35</w:t>
            </w:r>
            <w:r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35</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201, 1997; No.</w:t>
            </w:r>
            <w:r w:rsidR="00A92A1F">
              <w:t> </w:t>
            </w:r>
            <w:r w:rsidRPr="00A92A1F">
              <w:t>200, 1999;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Del="00C57FCF" w:rsidRDefault="00EC7D97" w:rsidP="00EC7D97">
            <w:pPr>
              <w:pStyle w:val="ENoteTableText"/>
            </w:pPr>
            <w:r w:rsidRPr="00A92A1F">
              <w:rPr>
                <w:b/>
              </w:rPr>
              <w:t>Subdivision E</w:t>
            </w:r>
          </w:p>
        </w:tc>
        <w:tc>
          <w:tcPr>
            <w:tcW w:w="4961" w:type="dxa"/>
            <w:shd w:val="clear" w:color="auto" w:fill="auto"/>
          </w:tcPr>
          <w:p w:rsidR="00EC7D97" w:rsidRPr="00A92A1F" w:rsidDel="00C57FC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36</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152, 1995; No.</w:t>
            </w:r>
            <w:r w:rsidR="00A92A1F">
              <w:t> </w:t>
            </w:r>
            <w:r w:rsidRPr="00A92A1F">
              <w:t>201, 1997; No.</w:t>
            </w:r>
            <w:r w:rsidR="00A92A1F">
              <w:t> </w:t>
            </w:r>
            <w:r w:rsidRPr="00A92A1F">
              <w:t>200, 1999;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37</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200, 1999</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rep. 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s. 38</w:t>
            </w:r>
            <w:r w:rsidRPr="00A92A1F">
              <w:tab/>
            </w:r>
          </w:p>
        </w:tc>
        <w:tc>
          <w:tcPr>
            <w:tcW w:w="4961" w:type="dxa"/>
            <w:shd w:val="clear" w:color="auto" w:fill="auto"/>
          </w:tcPr>
          <w:p w:rsidR="00EC7D97" w:rsidRPr="00A92A1F" w:rsidRDefault="00EC7D97" w:rsidP="00EC7D97">
            <w:pPr>
              <w:pStyle w:val="ENoteTableText"/>
            </w:pPr>
            <w:r w:rsidRPr="00A92A1F">
              <w:t>rs. No.</w:t>
            </w:r>
            <w:r w:rsidR="00A92A1F">
              <w:t> </w:t>
            </w:r>
            <w:r w:rsidRPr="00A92A1F">
              <w:t>152, 1995;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38</w:t>
            </w:r>
            <w:r w:rsidR="00EC7D97" w:rsidRPr="00A92A1F">
              <w:tab/>
            </w:r>
          </w:p>
        </w:tc>
        <w:tc>
          <w:tcPr>
            <w:tcW w:w="4961" w:type="dxa"/>
            <w:shd w:val="clear" w:color="auto" w:fill="auto"/>
          </w:tcPr>
          <w:p w:rsidR="00EC7D97" w:rsidRPr="00A92A1F" w:rsidRDefault="00EC7D97" w:rsidP="00EC7D97">
            <w:pPr>
              <w:pStyle w:val="ENoteTableText"/>
            </w:pPr>
            <w:r w:rsidRPr="00A92A1F">
              <w:t>am. No.</w:t>
            </w:r>
            <w:r w:rsidR="00A92A1F">
              <w:t> </w:t>
            </w:r>
            <w:r w:rsidRPr="00A92A1F">
              <w:t>152, 1995; No.</w:t>
            </w:r>
            <w:r w:rsidR="00A92A1F">
              <w:t> </w:t>
            </w:r>
            <w:r w:rsidRPr="00A92A1F">
              <w:t>146, 1999</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Del="00C57FCF" w:rsidRDefault="00B24F5A" w:rsidP="00B24F5A">
            <w:pPr>
              <w:pStyle w:val="ENoteTableText"/>
              <w:tabs>
                <w:tab w:val="center" w:leader="dot" w:pos="2268"/>
              </w:tabs>
            </w:pPr>
            <w:r w:rsidRPr="00A92A1F">
              <w:t>ss.</w:t>
            </w:r>
            <w:r w:rsidR="00A92A1F">
              <w:t> </w:t>
            </w:r>
            <w:r w:rsidR="00EC7D97" w:rsidRPr="00A92A1F">
              <w:t>39–41</w:t>
            </w:r>
            <w:r w:rsidR="00EC7D97" w:rsidRPr="00A92A1F">
              <w:tab/>
            </w:r>
          </w:p>
        </w:tc>
        <w:tc>
          <w:tcPr>
            <w:tcW w:w="4961" w:type="dxa"/>
            <w:shd w:val="clear" w:color="auto" w:fill="auto"/>
          </w:tcPr>
          <w:p w:rsidR="00EC7D97" w:rsidRPr="00A92A1F" w:rsidDel="00C57FC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Del="00C57FCF" w:rsidRDefault="00EC7D97" w:rsidP="00EC7D97">
            <w:pPr>
              <w:pStyle w:val="ENoteTableText"/>
            </w:pPr>
            <w:r w:rsidRPr="00A92A1F">
              <w:rPr>
                <w:b/>
              </w:rPr>
              <w:t>Subdivision F</w:t>
            </w:r>
          </w:p>
        </w:tc>
        <w:tc>
          <w:tcPr>
            <w:tcW w:w="4961" w:type="dxa"/>
            <w:shd w:val="clear" w:color="auto" w:fill="auto"/>
          </w:tcPr>
          <w:p w:rsidR="00EC7D97" w:rsidRPr="00A92A1F" w:rsidDel="00C57FCF" w:rsidRDefault="00EC7D97" w:rsidP="00EC7D97">
            <w:pPr>
              <w:pStyle w:val="ENoteTableText"/>
            </w:pPr>
          </w:p>
        </w:tc>
      </w:tr>
      <w:tr w:rsidR="00EC7D97" w:rsidRPr="00A92A1F" w:rsidTr="000F2B08">
        <w:trPr>
          <w:cantSplit/>
        </w:trPr>
        <w:tc>
          <w:tcPr>
            <w:tcW w:w="2127" w:type="dxa"/>
            <w:shd w:val="clear" w:color="auto" w:fill="auto"/>
          </w:tcPr>
          <w:p w:rsidR="00EC7D97" w:rsidRPr="00A92A1F" w:rsidDel="00C57FCF" w:rsidRDefault="00B24F5A" w:rsidP="00990085">
            <w:pPr>
              <w:pStyle w:val="ENoteTableText"/>
              <w:tabs>
                <w:tab w:val="center" w:leader="dot" w:pos="2268"/>
              </w:tabs>
            </w:pPr>
            <w:r w:rsidRPr="00A92A1F">
              <w:t>s.</w:t>
            </w:r>
            <w:r w:rsidR="00A92A1F">
              <w:t> </w:t>
            </w:r>
            <w:r w:rsidR="00EC7D97" w:rsidRPr="00A92A1F">
              <w:t>42</w:t>
            </w:r>
            <w:r w:rsidR="00EC7D97" w:rsidRPr="00A92A1F">
              <w:tab/>
            </w:r>
          </w:p>
        </w:tc>
        <w:tc>
          <w:tcPr>
            <w:tcW w:w="4961" w:type="dxa"/>
            <w:shd w:val="clear" w:color="auto" w:fill="auto"/>
          </w:tcPr>
          <w:p w:rsidR="00EC7D97" w:rsidRPr="00A92A1F" w:rsidDel="00C57FCF" w:rsidRDefault="00EC7D97" w:rsidP="00EC7D97">
            <w:pPr>
              <w:pStyle w:val="ENoteTableText"/>
            </w:pPr>
            <w:r w:rsidRPr="00A92A1F">
              <w:t>ad. No.</w:t>
            </w:r>
            <w:r w:rsidR="00A92A1F">
              <w:t> </w:t>
            </w:r>
            <w:r w:rsidRPr="00A92A1F">
              <w:t>98, 2007</w:t>
            </w:r>
          </w:p>
        </w:tc>
      </w:tr>
      <w:tr w:rsidR="00990085" w:rsidRPr="00A92A1F" w:rsidTr="000F2B08">
        <w:trPr>
          <w:cantSplit/>
        </w:trPr>
        <w:tc>
          <w:tcPr>
            <w:tcW w:w="2127" w:type="dxa"/>
            <w:shd w:val="clear" w:color="auto" w:fill="auto"/>
          </w:tcPr>
          <w:p w:rsidR="00990085" w:rsidRPr="00A92A1F" w:rsidDel="00C57FCF" w:rsidRDefault="00990085" w:rsidP="00990085">
            <w:pPr>
              <w:pStyle w:val="ENoteTableText"/>
              <w:tabs>
                <w:tab w:val="center" w:leader="dot" w:pos="2268"/>
              </w:tabs>
            </w:pPr>
            <w:r w:rsidRPr="00A92A1F">
              <w:t>s.</w:t>
            </w:r>
            <w:r>
              <w:t> </w:t>
            </w:r>
            <w:r w:rsidRPr="00A92A1F">
              <w:t>4</w:t>
            </w:r>
            <w:r>
              <w:t>3</w:t>
            </w:r>
            <w:r w:rsidRPr="00A92A1F">
              <w:tab/>
            </w:r>
          </w:p>
        </w:tc>
        <w:tc>
          <w:tcPr>
            <w:tcW w:w="4961" w:type="dxa"/>
            <w:shd w:val="clear" w:color="auto" w:fill="auto"/>
          </w:tcPr>
          <w:p w:rsidR="00990085" w:rsidRPr="00A92A1F" w:rsidDel="00C57FC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Del="00C57FCF" w:rsidRDefault="00990085" w:rsidP="00990085">
            <w:pPr>
              <w:pStyle w:val="ENoteTableText"/>
              <w:tabs>
                <w:tab w:val="center" w:leader="dot" w:pos="2268"/>
              </w:tabs>
            </w:pPr>
            <w:r w:rsidRPr="00A92A1F">
              <w:t>s.</w:t>
            </w:r>
            <w:r>
              <w:t> </w:t>
            </w:r>
            <w:r w:rsidRPr="00A92A1F">
              <w:t>4</w:t>
            </w:r>
            <w:r>
              <w:t>4</w:t>
            </w:r>
            <w:r w:rsidRPr="00A92A1F">
              <w:tab/>
            </w:r>
          </w:p>
        </w:tc>
        <w:tc>
          <w:tcPr>
            <w:tcW w:w="4961" w:type="dxa"/>
            <w:shd w:val="clear" w:color="auto" w:fill="auto"/>
          </w:tcPr>
          <w:p w:rsidR="00990085" w:rsidRPr="00A92A1F" w:rsidDel="00C57FC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Del="00C57FCF" w:rsidRDefault="00990085" w:rsidP="00990085">
            <w:pPr>
              <w:pStyle w:val="ENoteTableText"/>
              <w:tabs>
                <w:tab w:val="center" w:leader="dot" w:pos="2268"/>
              </w:tabs>
            </w:pPr>
            <w:r w:rsidRPr="00A92A1F">
              <w:t>s.</w:t>
            </w:r>
            <w:r>
              <w:t> </w:t>
            </w:r>
            <w:r w:rsidRPr="00A92A1F">
              <w:t>45</w:t>
            </w:r>
            <w:r w:rsidRPr="00A92A1F">
              <w:tab/>
            </w:r>
          </w:p>
        </w:tc>
        <w:tc>
          <w:tcPr>
            <w:tcW w:w="4961" w:type="dxa"/>
            <w:shd w:val="clear" w:color="auto" w:fill="auto"/>
          </w:tcPr>
          <w:p w:rsidR="00990085" w:rsidRPr="00A92A1F" w:rsidDel="00C57FCF" w:rsidRDefault="00990085" w:rsidP="00786987">
            <w:pPr>
              <w:pStyle w:val="ENoteTableText"/>
            </w:pPr>
            <w:r w:rsidRPr="00A92A1F">
              <w:t>ad. No.</w:t>
            </w:r>
            <w:r>
              <w:t> </w:t>
            </w:r>
            <w:r w:rsidRPr="00A92A1F">
              <w:t>98, 2007</w:t>
            </w:r>
          </w:p>
        </w:tc>
      </w:tr>
      <w:tr w:rsidR="00EC7D97" w:rsidRPr="00A92A1F" w:rsidTr="000F2B08">
        <w:trPr>
          <w:cantSplit/>
        </w:trPr>
        <w:tc>
          <w:tcPr>
            <w:tcW w:w="2127" w:type="dxa"/>
            <w:shd w:val="clear" w:color="auto" w:fill="auto"/>
          </w:tcPr>
          <w:p w:rsidR="00EC7D97" w:rsidRPr="00A92A1F" w:rsidRDefault="00EC7D97" w:rsidP="00EC7D97">
            <w:pPr>
              <w:pStyle w:val="ENoteTableText"/>
            </w:pPr>
            <w:r w:rsidRPr="00A92A1F">
              <w:rPr>
                <w:b/>
              </w:rPr>
              <w:t>Subdivision G</w:t>
            </w:r>
          </w:p>
        </w:tc>
        <w:tc>
          <w:tcPr>
            <w:tcW w:w="4961" w:type="dxa"/>
            <w:shd w:val="clear" w:color="auto" w:fill="auto"/>
          </w:tcPr>
          <w:p w:rsidR="00EC7D97" w:rsidRPr="00A92A1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B24F5A" w:rsidP="009A16DF">
            <w:pPr>
              <w:pStyle w:val="ENoteTableText"/>
              <w:tabs>
                <w:tab w:val="center" w:leader="dot" w:pos="2268"/>
              </w:tabs>
            </w:pPr>
            <w:r w:rsidRPr="00A92A1F">
              <w:t>s.</w:t>
            </w:r>
            <w:r w:rsidR="00EC7D97" w:rsidRPr="00A92A1F">
              <w:t xml:space="preserve"> 46</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9A16DF" w:rsidRPr="00A92A1F" w:rsidTr="000F2B08">
        <w:trPr>
          <w:cantSplit/>
        </w:trPr>
        <w:tc>
          <w:tcPr>
            <w:tcW w:w="2127" w:type="dxa"/>
            <w:shd w:val="clear" w:color="auto" w:fill="auto"/>
          </w:tcPr>
          <w:p w:rsidR="009A16DF" w:rsidRPr="00A92A1F" w:rsidRDefault="009A16DF" w:rsidP="009A16DF">
            <w:pPr>
              <w:pStyle w:val="ENoteTableText"/>
              <w:tabs>
                <w:tab w:val="center" w:leader="dot" w:pos="2268"/>
              </w:tabs>
            </w:pPr>
            <w:r w:rsidRPr="00A92A1F">
              <w:t>s. 47</w:t>
            </w:r>
            <w:r w:rsidRPr="00A92A1F">
              <w:tab/>
            </w:r>
          </w:p>
        </w:tc>
        <w:tc>
          <w:tcPr>
            <w:tcW w:w="4961" w:type="dxa"/>
            <w:shd w:val="clear" w:color="auto" w:fill="auto"/>
          </w:tcPr>
          <w:p w:rsidR="009A16DF" w:rsidRPr="00A92A1F" w:rsidRDefault="009A16DF" w:rsidP="000C03A2">
            <w:pPr>
              <w:pStyle w:val="ENoteTableText"/>
            </w:pPr>
            <w:r w:rsidRPr="00A92A1F">
              <w:t>ad. No.</w:t>
            </w:r>
            <w:r w:rsidR="00A92A1F">
              <w:t> </w:t>
            </w:r>
            <w:r w:rsidRPr="00A92A1F">
              <w:t>98, 2007</w:t>
            </w:r>
          </w:p>
        </w:tc>
      </w:tr>
      <w:tr w:rsidR="009A16DF" w:rsidRPr="00A92A1F" w:rsidTr="000F2B08">
        <w:trPr>
          <w:cantSplit/>
        </w:trPr>
        <w:tc>
          <w:tcPr>
            <w:tcW w:w="2127" w:type="dxa"/>
            <w:shd w:val="clear" w:color="auto" w:fill="auto"/>
          </w:tcPr>
          <w:p w:rsidR="009A16DF" w:rsidRPr="00A92A1F" w:rsidRDefault="009A16DF" w:rsidP="009A16DF">
            <w:pPr>
              <w:pStyle w:val="ENoteTableText"/>
              <w:tabs>
                <w:tab w:val="center" w:leader="dot" w:pos="2268"/>
              </w:tabs>
            </w:pPr>
            <w:r w:rsidRPr="00A92A1F">
              <w:t>s. 48</w:t>
            </w:r>
            <w:r w:rsidRPr="00A92A1F">
              <w:tab/>
            </w:r>
          </w:p>
        </w:tc>
        <w:tc>
          <w:tcPr>
            <w:tcW w:w="4961" w:type="dxa"/>
            <w:shd w:val="clear" w:color="auto" w:fill="auto"/>
          </w:tcPr>
          <w:p w:rsidR="009A16DF" w:rsidRPr="00A92A1F" w:rsidRDefault="009A16DF" w:rsidP="000C03A2">
            <w:pPr>
              <w:pStyle w:val="ENoteTableText"/>
            </w:pPr>
            <w:r w:rsidRPr="00A92A1F">
              <w:t>ad. No.</w:t>
            </w:r>
            <w:r w:rsidR="00A92A1F">
              <w:t> </w:t>
            </w:r>
            <w:r w:rsidRPr="00A92A1F">
              <w:t>98, 2007</w:t>
            </w:r>
          </w:p>
        </w:tc>
      </w:tr>
      <w:tr w:rsidR="009A16DF" w:rsidRPr="00A92A1F" w:rsidTr="000F2B08">
        <w:trPr>
          <w:cantSplit/>
        </w:trPr>
        <w:tc>
          <w:tcPr>
            <w:tcW w:w="2127" w:type="dxa"/>
            <w:shd w:val="clear" w:color="auto" w:fill="auto"/>
          </w:tcPr>
          <w:p w:rsidR="009A16DF" w:rsidRPr="00A92A1F" w:rsidRDefault="009A16DF" w:rsidP="009A16DF">
            <w:pPr>
              <w:pStyle w:val="ENoteTableText"/>
              <w:tabs>
                <w:tab w:val="center" w:leader="dot" w:pos="2268"/>
              </w:tabs>
            </w:pPr>
          </w:p>
        </w:tc>
        <w:tc>
          <w:tcPr>
            <w:tcW w:w="4961" w:type="dxa"/>
            <w:shd w:val="clear" w:color="auto" w:fill="auto"/>
          </w:tcPr>
          <w:p w:rsidR="009A16DF" w:rsidRPr="00A92A1F" w:rsidRDefault="009A16DF" w:rsidP="000C03A2">
            <w:pPr>
              <w:pStyle w:val="ENoteTableText"/>
            </w:pPr>
            <w:r w:rsidRPr="00A92A1F">
              <w:t>am. No.</w:t>
            </w:r>
            <w:r w:rsidR="00A92A1F">
              <w:t> </w:t>
            </w:r>
            <w:r w:rsidRPr="00A92A1F">
              <w:t>111, 2013</w:t>
            </w:r>
          </w:p>
        </w:tc>
      </w:tr>
      <w:tr w:rsidR="009A16DF" w:rsidRPr="00A92A1F" w:rsidTr="000F2B08">
        <w:trPr>
          <w:cantSplit/>
        </w:trPr>
        <w:tc>
          <w:tcPr>
            <w:tcW w:w="2127" w:type="dxa"/>
            <w:shd w:val="clear" w:color="auto" w:fill="auto"/>
          </w:tcPr>
          <w:p w:rsidR="009A16DF" w:rsidRPr="00A92A1F" w:rsidRDefault="009A16DF" w:rsidP="009A16DF">
            <w:pPr>
              <w:pStyle w:val="ENoteTableText"/>
              <w:tabs>
                <w:tab w:val="center" w:leader="dot" w:pos="2268"/>
              </w:tabs>
            </w:pPr>
            <w:r w:rsidRPr="00A92A1F">
              <w:t>s. 49</w:t>
            </w:r>
            <w:r w:rsidRPr="00A92A1F">
              <w:tab/>
            </w:r>
          </w:p>
        </w:tc>
        <w:tc>
          <w:tcPr>
            <w:tcW w:w="4961" w:type="dxa"/>
            <w:shd w:val="clear" w:color="auto" w:fill="auto"/>
          </w:tcPr>
          <w:p w:rsidR="009A16DF" w:rsidRPr="00A92A1F" w:rsidRDefault="009A16DF" w:rsidP="000C03A2">
            <w:pPr>
              <w:pStyle w:val="ENoteTableText"/>
            </w:pPr>
            <w:r w:rsidRPr="00A92A1F">
              <w:t>ad. No.</w:t>
            </w:r>
            <w:r w:rsidR="00A92A1F">
              <w:t> </w:t>
            </w:r>
            <w:r w:rsidRPr="00A92A1F">
              <w:t>98, 2007</w:t>
            </w:r>
          </w:p>
        </w:tc>
      </w:tr>
      <w:tr w:rsidR="009A16DF" w:rsidRPr="00A92A1F" w:rsidTr="000F2B08">
        <w:trPr>
          <w:cantSplit/>
        </w:trPr>
        <w:tc>
          <w:tcPr>
            <w:tcW w:w="2127" w:type="dxa"/>
            <w:shd w:val="clear" w:color="auto" w:fill="auto"/>
          </w:tcPr>
          <w:p w:rsidR="009A16DF" w:rsidRPr="00A92A1F" w:rsidRDefault="009A16DF" w:rsidP="009A16DF">
            <w:pPr>
              <w:pStyle w:val="ENoteTableText"/>
              <w:tabs>
                <w:tab w:val="center" w:leader="dot" w:pos="2268"/>
              </w:tabs>
            </w:pPr>
            <w:r w:rsidRPr="00A92A1F">
              <w:t>s. 50</w:t>
            </w:r>
            <w:r w:rsidRPr="00A92A1F">
              <w:tab/>
            </w:r>
          </w:p>
        </w:tc>
        <w:tc>
          <w:tcPr>
            <w:tcW w:w="4961" w:type="dxa"/>
            <w:shd w:val="clear" w:color="auto" w:fill="auto"/>
          </w:tcPr>
          <w:p w:rsidR="009A16DF" w:rsidRPr="00A92A1F" w:rsidRDefault="009A16DF" w:rsidP="000C03A2">
            <w:pPr>
              <w:pStyle w:val="ENoteTableText"/>
            </w:pPr>
            <w:r w:rsidRPr="00A92A1F">
              <w:t>ad. No.</w:t>
            </w:r>
            <w:r w:rsidR="00A92A1F">
              <w:t> </w:t>
            </w:r>
            <w:r w:rsidRPr="00A92A1F">
              <w:t>98, 2007</w:t>
            </w:r>
          </w:p>
        </w:tc>
      </w:tr>
      <w:tr w:rsidR="009A16DF" w:rsidRPr="00A92A1F" w:rsidTr="000F2B08">
        <w:trPr>
          <w:cantSplit/>
        </w:trPr>
        <w:tc>
          <w:tcPr>
            <w:tcW w:w="2127" w:type="dxa"/>
            <w:shd w:val="clear" w:color="auto" w:fill="auto"/>
          </w:tcPr>
          <w:p w:rsidR="009A16DF" w:rsidRPr="00A92A1F" w:rsidRDefault="009A16DF" w:rsidP="009A16DF">
            <w:pPr>
              <w:pStyle w:val="ENoteTableText"/>
              <w:tabs>
                <w:tab w:val="center" w:leader="dot" w:pos="2268"/>
              </w:tabs>
            </w:pPr>
            <w:r w:rsidRPr="00A92A1F">
              <w:lastRenderedPageBreak/>
              <w:t>s. 51</w:t>
            </w:r>
            <w:r w:rsidRPr="00A92A1F">
              <w:tab/>
            </w:r>
          </w:p>
        </w:tc>
        <w:tc>
          <w:tcPr>
            <w:tcW w:w="4961" w:type="dxa"/>
            <w:shd w:val="clear" w:color="auto" w:fill="auto"/>
          </w:tcPr>
          <w:p w:rsidR="009A16DF" w:rsidRPr="00A92A1F" w:rsidRDefault="009A16DF" w:rsidP="000C03A2">
            <w:pPr>
              <w:pStyle w:val="ENoteTableText"/>
            </w:pPr>
            <w:r w:rsidRPr="00A92A1F">
              <w:t>ad. No.</w:t>
            </w:r>
            <w:r w:rsidR="00A92A1F">
              <w:t> </w:t>
            </w:r>
            <w:r w:rsidRPr="00A92A1F">
              <w:t>98, 2007</w:t>
            </w:r>
          </w:p>
        </w:tc>
      </w:tr>
      <w:tr w:rsidR="009A16DF" w:rsidRPr="00A92A1F" w:rsidTr="000F2B08">
        <w:trPr>
          <w:cantSplit/>
        </w:trPr>
        <w:tc>
          <w:tcPr>
            <w:tcW w:w="2127" w:type="dxa"/>
            <w:shd w:val="clear" w:color="auto" w:fill="auto"/>
          </w:tcPr>
          <w:p w:rsidR="009A16DF" w:rsidRPr="00A92A1F" w:rsidRDefault="009A16DF" w:rsidP="009A16DF">
            <w:pPr>
              <w:pStyle w:val="ENoteTableText"/>
              <w:tabs>
                <w:tab w:val="center" w:leader="dot" w:pos="2268"/>
              </w:tabs>
            </w:pPr>
            <w:r w:rsidRPr="00A92A1F">
              <w:t>s. 52</w:t>
            </w:r>
            <w:r w:rsidRPr="00A92A1F">
              <w:tab/>
            </w:r>
          </w:p>
        </w:tc>
        <w:tc>
          <w:tcPr>
            <w:tcW w:w="4961" w:type="dxa"/>
            <w:shd w:val="clear" w:color="auto" w:fill="auto"/>
          </w:tcPr>
          <w:p w:rsidR="009A16DF" w:rsidRPr="00A92A1F" w:rsidRDefault="009A16DF" w:rsidP="000C03A2">
            <w:pPr>
              <w:pStyle w:val="ENoteTableText"/>
            </w:pPr>
            <w:r w:rsidRPr="00A92A1F">
              <w:t>ad. No.</w:t>
            </w:r>
            <w:r w:rsidR="00A92A1F">
              <w:t> </w:t>
            </w:r>
            <w:r w:rsidRPr="00A92A1F">
              <w:t>98, 2007</w:t>
            </w:r>
          </w:p>
        </w:tc>
      </w:tr>
      <w:tr w:rsidR="009A16DF" w:rsidRPr="00A92A1F" w:rsidTr="000F2B08">
        <w:trPr>
          <w:cantSplit/>
        </w:trPr>
        <w:tc>
          <w:tcPr>
            <w:tcW w:w="2127" w:type="dxa"/>
            <w:shd w:val="clear" w:color="auto" w:fill="auto"/>
          </w:tcPr>
          <w:p w:rsidR="009A16DF" w:rsidRPr="00A92A1F" w:rsidRDefault="009A16DF" w:rsidP="009A16DF">
            <w:pPr>
              <w:pStyle w:val="ENoteTableText"/>
              <w:tabs>
                <w:tab w:val="center" w:leader="dot" w:pos="2268"/>
              </w:tabs>
            </w:pPr>
            <w:r w:rsidRPr="00A92A1F">
              <w:t>s. 53</w:t>
            </w:r>
            <w:r w:rsidRPr="00A92A1F">
              <w:tab/>
            </w:r>
          </w:p>
        </w:tc>
        <w:tc>
          <w:tcPr>
            <w:tcW w:w="4961" w:type="dxa"/>
            <w:shd w:val="clear" w:color="auto" w:fill="auto"/>
          </w:tcPr>
          <w:p w:rsidR="009A16DF" w:rsidRPr="00A92A1F" w:rsidRDefault="009A16DF" w:rsidP="000C03A2">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D40A0A">
            <w:pPr>
              <w:pStyle w:val="ENoteTableText"/>
              <w:keepNext/>
              <w:keepLines/>
            </w:pPr>
            <w:r w:rsidRPr="00A92A1F">
              <w:rPr>
                <w:b/>
              </w:rPr>
              <w:t>Division</w:t>
            </w:r>
            <w:r w:rsidR="00A92A1F">
              <w:rPr>
                <w:b/>
              </w:rPr>
              <w:t> </w:t>
            </w:r>
            <w:r w:rsidRPr="00A92A1F">
              <w:rPr>
                <w:b/>
              </w:rPr>
              <w:t>2</w:t>
            </w:r>
          </w:p>
        </w:tc>
        <w:tc>
          <w:tcPr>
            <w:tcW w:w="4961" w:type="dxa"/>
            <w:shd w:val="clear" w:color="auto" w:fill="auto"/>
          </w:tcPr>
          <w:p w:rsidR="00EC7D97" w:rsidRPr="00A92A1F" w:rsidRDefault="00EC7D97" w:rsidP="00D40A0A">
            <w:pPr>
              <w:pStyle w:val="ENoteTableText"/>
              <w:keepNext/>
              <w:keepLines/>
            </w:pP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Div. 1 of Part</w:t>
            </w:r>
            <w:r w:rsidR="00A92A1F">
              <w:t> </w:t>
            </w:r>
            <w:r w:rsidRPr="00A92A1F">
              <w:t>3</w:t>
            </w:r>
            <w:r w:rsidRPr="00A92A1F">
              <w:tab/>
            </w:r>
            <w:r w:rsidRPr="00A92A1F">
              <w:br/>
              <w:t>Renumbered Div. 2</w:t>
            </w:r>
            <w:r w:rsidRPr="00A92A1F">
              <w:tab/>
            </w:r>
          </w:p>
        </w:tc>
        <w:tc>
          <w:tcPr>
            <w:tcW w:w="4961" w:type="dxa"/>
            <w:shd w:val="clear" w:color="auto" w:fill="auto"/>
          </w:tcPr>
          <w:p w:rsidR="00EC7D97" w:rsidRPr="00A92A1F" w:rsidRDefault="00EC7D97" w:rsidP="00EC7D97">
            <w:pPr>
              <w:pStyle w:val="ENoteTableText"/>
            </w:pPr>
            <w:r w:rsidRPr="00A92A1F">
              <w:t>rs. No.</w:t>
            </w:r>
            <w:r w:rsidR="00A92A1F">
              <w:t> </w:t>
            </w:r>
            <w:r w:rsidRPr="00A92A1F">
              <w:t>200, 1999</w:t>
            </w:r>
            <w:r w:rsidRPr="00A92A1F">
              <w:br/>
              <w:t>No.</w:t>
            </w:r>
            <w:r w:rsidR="00A92A1F">
              <w:t> </w:t>
            </w:r>
            <w:r w:rsidRPr="00A92A1F">
              <w:t>81, 2001</w:t>
            </w: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Heading to Div. 2 of Part</w:t>
            </w:r>
            <w:r w:rsidR="00A92A1F">
              <w:t> </w:t>
            </w:r>
            <w:r w:rsidRPr="00A92A1F">
              <w:t>3</w:t>
            </w:r>
            <w:r w:rsidRPr="00A92A1F">
              <w:tab/>
            </w: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9A16DF">
            <w:pPr>
              <w:pStyle w:val="ENoteTableText"/>
              <w:tabs>
                <w:tab w:val="center" w:leader="dot" w:pos="2268"/>
              </w:tabs>
            </w:pPr>
            <w:r w:rsidRPr="00A92A1F">
              <w:t>Div. 2 of Part</w:t>
            </w:r>
            <w:r w:rsidR="00A92A1F">
              <w:t> </w:t>
            </w:r>
            <w:r w:rsidRPr="00A92A1F">
              <w:t>3</w:t>
            </w:r>
            <w:r w:rsidRPr="00A92A1F">
              <w:tab/>
            </w:r>
          </w:p>
        </w:tc>
        <w:tc>
          <w:tcPr>
            <w:tcW w:w="4961" w:type="dxa"/>
            <w:shd w:val="clear" w:color="auto" w:fill="auto"/>
          </w:tcPr>
          <w:p w:rsidR="00EC7D97" w:rsidRPr="00A92A1F" w:rsidRDefault="00EC7D97" w:rsidP="00EC7D97">
            <w:pPr>
              <w:pStyle w:val="ENoteTableText"/>
            </w:pPr>
            <w:r w:rsidRPr="00A92A1F">
              <w:t>rs.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EC7D97">
            <w:pPr>
              <w:pStyle w:val="ENoteTableText"/>
            </w:pPr>
            <w:r w:rsidRPr="00A92A1F">
              <w:rPr>
                <w:b/>
              </w:rPr>
              <w:t>Subdivision A</w:t>
            </w:r>
          </w:p>
        </w:tc>
        <w:tc>
          <w:tcPr>
            <w:tcW w:w="4961" w:type="dxa"/>
            <w:shd w:val="clear" w:color="auto" w:fill="auto"/>
          </w:tcPr>
          <w:p w:rsidR="00EC7D97" w:rsidRPr="00A92A1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54</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Note to s. 54</w:t>
            </w:r>
            <w:r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121, 2010</w:t>
            </w:r>
          </w:p>
        </w:tc>
      </w:tr>
      <w:tr w:rsidR="00EC7D97" w:rsidRPr="00A92A1F" w:rsidTr="000F2B08">
        <w:trPr>
          <w:cantSplit/>
        </w:trPr>
        <w:tc>
          <w:tcPr>
            <w:tcW w:w="2127" w:type="dxa"/>
            <w:shd w:val="clear" w:color="auto" w:fill="auto"/>
          </w:tcPr>
          <w:p w:rsidR="00EC7D97" w:rsidRPr="00A92A1F" w:rsidRDefault="00EC7D97" w:rsidP="00EC7D97">
            <w:pPr>
              <w:pStyle w:val="ENoteTableText"/>
            </w:pPr>
            <w:r w:rsidRPr="00A92A1F">
              <w:rPr>
                <w:b/>
              </w:rPr>
              <w:t>Subdivision B</w:t>
            </w:r>
          </w:p>
        </w:tc>
        <w:tc>
          <w:tcPr>
            <w:tcW w:w="4961" w:type="dxa"/>
            <w:shd w:val="clear" w:color="auto" w:fill="auto"/>
          </w:tcPr>
          <w:p w:rsidR="00EC7D97" w:rsidRPr="00A92A1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55</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56</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am.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EC7D97">
            <w:pPr>
              <w:pStyle w:val="ENoteTableText"/>
            </w:pPr>
            <w:r w:rsidRPr="00A92A1F">
              <w:rPr>
                <w:b/>
              </w:rPr>
              <w:t>Subdivision C</w:t>
            </w:r>
          </w:p>
        </w:tc>
        <w:tc>
          <w:tcPr>
            <w:tcW w:w="4961" w:type="dxa"/>
            <w:shd w:val="clear" w:color="auto" w:fill="auto"/>
          </w:tcPr>
          <w:p w:rsidR="00EC7D97" w:rsidRPr="00A92A1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57</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F618F0">
            <w:pPr>
              <w:pStyle w:val="ENoteTableText"/>
            </w:pPr>
          </w:p>
        </w:tc>
        <w:tc>
          <w:tcPr>
            <w:tcW w:w="4961" w:type="dxa"/>
            <w:shd w:val="clear" w:color="auto" w:fill="auto"/>
          </w:tcPr>
          <w:p w:rsidR="00EC7D97" w:rsidRPr="00A92A1F" w:rsidRDefault="00EC7D97" w:rsidP="00EC7D97">
            <w:pPr>
              <w:pStyle w:val="ENoteTableText"/>
            </w:pPr>
            <w:r w:rsidRPr="00A92A1F">
              <w:t>am. No.</w:t>
            </w:r>
            <w:r w:rsidR="00A92A1F">
              <w:t> </w:t>
            </w:r>
            <w:r w:rsidRPr="00A92A1F">
              <w:t>98, 2007; No.</w:t>
            </w:r>
            <w:r w:rsidR="00A92A1F">
              <w:t> </w:t>
            </w:r>
            <w:r w:rsidRPr="00A92A1F">
              <w:t>121, 2010</w:t>
            </w:r>
          </w:p>
        </w:tc>
      </w:tr>
      <w:tr w:rsidR="00EC7D97" w:rsidRPr="00A92A1F" w:rsidTr="000F2B08">
        <w:trPr>
          <w:cantSplit/>
        </w:trPr>
        <w:tc>
          <w:tcPr>
            <w:tcW w:w="2127" w:type="dxa"/>
            <w:shd w:val="clear" w:color="auto" w:fill="auto"/>
          </w:tcPr>
          <w:p w:rsidR="00EC7D97" w:rsidRPr="00A92A1F" w:rsidRDefault="00EC7D97" w:rsidP="00EC7D97">
            <w:pPr>
              <w:pStyle w:val="ENoteTableText"/>
            </w:pPr>
            <w:r w:rsidRPr="00A92A1F">
              <w:rPr>
                <w:b/>
              </w:rPr>
              <w:t>Subdivision D</w:t>
            </w:r>
          </w:p>
        </w:tc>
        <w:tc>
          <w:tcPr>
            <w:tcW w:w="4961" w:type="dxa"/>
            <w:shd w:val="clear" w:color="auto" w:fill="auto"/>
          </w:tcPr>
          <w:p w:rsidR="00EC7D97" w:rsidRPr="00A92A1F" w:rsidRDefault="00EC7D97" w:rsidP="00EC7D97">
            <w:pPr>
              <w:pStyle w:val="ENoteTableText"/>
            </w:pPr>
          </w:p>
        </w:tc>
      </w:tr>
      <w:tr w:rsidR="00EC7D97" w:rsidRPr="00A92A1F" w:rsidTr="000F2B08">
        <w:trPr>
          <w:cantSplit/>
        </w:trPr>
        <w:tc>
          <w:tcPr>
            <w:tcW w:w="2127" w:type="dxa"/>
            <w:shd w:val="clear" w:color="auto" w:fill="auto"/>
          </w:tcPr>
          <w:p w:rsidR="00EC7D97" w:rsidRPr="00A92A1F" w:rsidRDefault="00B24F5A" w:rsidP="00990085">
            <w:pPr>
              <w:pStyle w:val="ENoteTableText"/>
              <w:tabs>
                <w:tab w:val="center" w:leader="dot" w:pos="2268"/>
              </w:tabs>
            </w:pPr>
            <w:r w:rsidRPr="00A92A1F">
              <w:t>s</w:t>
            </w:r>
            <w:r w:rsidR="00990085">
              <w:t>.</w:t>
            </w:r>
            <w:r w:rsidR="00A92A1F">
              <w:t> </w:t>
            </w:r>
            <w:r w:rsidR="00EC7D97" w:rsidRPr="00A92A1F">
              <w:t>58</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990085" w:rsidRPr="00A92A1F" w:rsidTr="00990085">
        <w:trPr>
          <w:cantSplit/>
          <w:trHeight w:val="80"/>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5</w:t>
            </w:r>
            <w:r>
              <w:t>9</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60</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61</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62</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EC7D97" w:rsidRPr="00A92A1F" w:rsidTr="000F2B08">
        <w:trPr>
          <w:cantSplit/>
        </w:trPr>
        <w:tc>
          <w:tcPr>
            <w:tcW w:w="2127" w:type="dxa"/>
            <w:shd w:val="clear" w:color="auto" w:fill="auto"/>
          </w:tcPr>
          <w:p w:rsidR="00EC7D97" w:rsidRPr="00A92A1F" w:rsidRDefault="00B24F5A" w:rsidP="00B24F5A">
            <w:pPr>
              <w:pStyle w:val="ENoteTableText"/>
              <w:tabs>
                <w:tab w:val="center" w:leader="dot" w:pos="2268"/>
              </w:tabs>
            </w:pPr>
            <w:r w:rsidRPr="00A92A1F">
              <w:t>s.</w:t>
            </w:r>
            <w:r w:rsidR="00EC7D97" w:rsidRPr="00A92A1F">
              <w:t xml:space="preserve"> 63</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B24F5A">
            <w:pPr>
              <w:pStyle w:val="ENoteTableText"/>
              <w:tabs>
                <w:tab w:val="center" w:leader="dot" w:pos="2268"/>
              </w:tabs>
            </w:pPr>
            <w:r w:rsidRPr="00A92A1F">
              <w:t>Note to s. 63(1)</w:t>
            </w:r>
            <w:r w:rsidRPr="00A92A1F">
              <w:br/>
              <w:t>Renumbered Note 1</w:t>
            </w:r>
            <w:r w:rsidRPr="00A92A1F">
              <w:tab/>
            </w:r>
          </w:p>
        </w:tc>
        <w:tc>
          <w:tcPr>
            <w:tcW w:w="4961" w:type="dxa"/>
            <w:shd w:val="clear" w:color="auto" w:fill="auto"/>
          </w:tcPr>
          <w:p w:rsidR="00EC7D97" w:rsidRPr="00A92A1F" w:rsidRDefault="00EC7D97" w:rsidP="00EC7D97">
            <w:pPr>
              <w:pStyle w:val="ENoteTableText"/>
            </w:pPr>
            <w:r w:rsidRPr="00A92A1F">
              <w:br/>
              <w:t>No.</w:t>
            </w:r>
            <w:r w:rsidR="00A92A1F">
              <w:t> </w:t>
            </w:r>
            <w:r w:rsidRPr="00A92A1F">
              <w:t>98, 2007</w:t>
            </w:r>
          </w:p>
        </w:tc>
      </w:tr>
      <w:tr w:rsidR="00EC7D97" w:rsidRPr="00A92A1F" w:rsidTr="000F2B08">
        <w:trPr>
          <w:cantSplit/>
        </w:trPr>
        <w:tc>
          <w:tcPr>
            <w:tcW w:w="2127" w:type="dxa"/>
            <w:shd w:val="clear" w:color="auto" w:fill="auto"/>
          </w:tcPr>
          <w:p w:rsidR="00EC7D97" w:rsidRPr="00A92A1F" w:rsidRDefault="00EC7D97" w:rsidP="009A16DF">
            <w:pPr>
              <w:pStyle w:val="ENoteTableText"/>
              <w:tabs>
                <w:tab w:val="center" w:leader="dot" w:pos="2268"/>
              </w:tabs>
            </w:pPr>
            <w:r w:rsidRPr="00A92A1F">
              <w:t>Note 2 to s. 63(1)</w:t>
            </w:r>
            <w:r w:rsidR="00B24F5A"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EC7D97" w:rsidRPr="00A92A1F" w:rsidTr="000F2B08">
        <w:trPr>
          <w:cantSplit/>
        </w:trPr>
        <w:tc>
          <w:tcPr>
            <w:tcW w:w="2127" w:type="dxa"/>
            <w:shd w:val="clear" w:color="auto" w:fill="auto"/>
          </w:tcPr>
          <w:p w:rsidR="00EC7D97" w:rsidRPr="00A92A1F" w:rsidRDefault="00B24F5A" w:rsidP="00990085">
            <w:pPr>
              <w:pStyle w:val="ENoteTableText"/>
              <w:tabs>
                <w:tab w:val="center" w:leader="dot" w:pos="2268"/>
              </w:tabs>
            </w:pPr>
            <w:r w:rsidRPr="00A92A1F">
              <w:t>s.</w:t>
            </w:r>
            <w:r w:rsidR="00A92A1F">
              <w:t> </w:t>
            </w:r>
            <w:r w:rsidR="00EC7D97" w:rsidRPr="00A92A1F">
              <w:t>64</w:t>
            </w:r>
            <w:r w:rsidR="00EC7D97" w:rsidRPr="00A92A1F">
              <w:tab/>
            </w:r>
          </w:p>
        </w:tc>
        <w:tc>
          <w:tcPr>
            <w:tcW w:w="4961" w:type="dxa"/>
            <w:shd w:val="clear" w:color="auto" w:fill="auto"/>
          </w:tcPr>
          <w:p w:rsidR="00EC7D97" w:rsidRPr="00A92A1F" w:rsidRDefault="00EC7D97" w:rsidP="00EC7D97">
            <w:pPr>
              <w:pStyle w:val="ENoteTableText"/>
            </w:pPr>
            <w:r w:rsidRPr="00A92A1F">
              <w:t>ad. No.</w:t>
            </w:r>
            <w:r w:rsidR="00A92A1F">
              <w:t> </w:t>
            </w:r>
            <w:r w:rsidRPr="00A92A1F">
              <w:t>98, 2007</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65</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EC7D97">
            <w:pPr>
              <w:pStyle w:val="ENoteTableText"/>
            </w:pPr>
            <w:r w:rsidRPr="00A92A1F">
              <w:rPr>
                <w:b/>
              </w:rPr>
              <w:t>Subdivision E</w:t>
            </w:r>
          </w:p>
        </w:tc>
        <w:tc>
          <w:tcPr>
            <w:tcW w:w="4961" w:type="dxa"/>
            <w:shd w:val="clear" w:color="auto" w:fill="auto"/>
          </w:tcPr>
          <w:p w:rsidR="00990085" w:rsidRPr="00A92A1F" w:rsidRDefault="00990085" w:rsidP="00EC7D97">
            <w:pPr>
              <w:pStyle w:val="ENoteTableText"/>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66</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121, 2010</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t>s</w:t>
            </w:r>
            <w:r w:rsidRPr="00A92A1F">
              <w:t>.</w:t>
            </w:r>
            <w:r>
              <w:t> </w:t>
            </w:r>
            <w:r w:rsidRPr="00A92A1F">
              <w:t>67</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990085">
        <w:trPr>
          <w:cantSplit/>
          <w:trHeight w:val="80"/>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6</w:t>
            </w:r>
            <w:r>
              <w:t>8</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69</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EC7D97">
            <w:pPr>
              <w:pStyle w:val="ENoteTableText"/>
            </w:pPr>
            <w:r w:rsidRPr="00A92A1F">
              <w:rPr>
                <w:b/>
              </w:rPr>
              <w:t>Subdivision F</w:t>
            </w:r>
          </w:p>
        </w:tc>
        <w:tc>
          <w:tcPr>
            <w:tcW w:w="4961" w:type="dxa"/>
            <w:shd w:val="clear" w:color="auto" w:fill="auto"/>
          </w:tcPr>
          <w:p w:rsidR="00990085" w:rsidRPr="00A92A1F" w:rsidRDefault="00990085" w:rsidP="00EC7D97">
            <w:pPr>
              <w:pStyle w:val="ENoteTableText"/>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70</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121, 2010</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71</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7</w:t>
            </w:r>
            <w:r>
              <w:t>2</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73</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EC7D97">
            <w:pPr>
              <w:pStyle w:val="ENoteTableText"/>
            </w:pPr>
            <w:r w:rsidRPr="00A92A1F">
              <w:rPr>
                <w:b/>
              </w:rPr>
              <w:t>Subdivision G</w:t>
            </w:r>
          </w:p>
        </w:tc>
        <w:tc>
          <w:tcPr>
            <w:tcW w:w="4961" w:type="dxa"/>
            <w:shd w:val="clear" w:color="auto" w:fill="auto"/>
          </w:tcPr>
          <w:p w:rsidR="00990085" w:rsidRPr="00A92A1F" w:rsidRDefault="00990085" w:rsidP="00EC7D97">
            <w:pPr>
              <w:pStyle w:val="ENoteTableText"/>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ss.</w:t>
            </w:r>
            <w:r>
              <w:t> </w:t>
            </w:r>
            <w:r w:rsidRPr="00A92A1F">
              <w:t>74–79</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Del="00954E39" w:rsidRDefault="00990085" w:rsidP="00B24F5A">
            <w:pPr>
              <w:pStyle w:val="ENoteTableText"/>
              <w:tabs>
                <w:tab w:val="center" w:leader="dot" w:pos="2268"/>
              </w:tabs>
            </w:pPr>
            <w:r w:rsidRPr="00A92A1F">
              <w:t>Subdiv. H of Div. 2 of</w:t>
            </w:r>
            <w:r w:rsidRPr="00A92A1F">
              <w:tab/>
            </w:r>
            <w:r w:rsidRPr="00A92A1F">
              <w:br/>
              <w:t>Part</w:t>
            </w:r>
            <w:r>
              <w:t> </w:t>
            </w:r>
            <w:r w:rsidRPr="00A92A1F">
              <w:t>3</w:t>
            </w:r>
          </w:p>
        </w:tc>
        <w:tc>
          <w:tcPr>
            <w:tcW w:w="4961" w:type="dxa"/>
            <w:shd w:val="clear" w:color="auto" w:fill="auto"/>
          </w:tcPr>
          <w:p w:rsidR="00990085" w:rsidRPr="00A92A1F" w:rsidRDefault="00990085" w:rsidP="00EC7D97">
            <w:pPr>
              <w:pStyle w:val="ENoteTableText"/>
            </w:pPr>
            <w:r w:rsidRPr="00A92A1F">
              <w:t>rep. No.</w:t>
            </w:r>
            <w:r>
              <w:t> </w:t>
            </w:r>
            <w:r w:rsidRPr="00A92A1F">
              <w:t>121, 2010</w:t>
            </w:r>
          </w:p>
        </w:tc>
      </w:tr>
      <w:tr w:rsidR="00990085" w:rsidRPr="00A92A1F" w:rsidTr="000F2B08">
        <w:trPr>
          <w:cantSplit/>
        </w:trPr>
        <w:tc>
          <w:tcPr>
            <w:tcW w:w="2127" w:type="dxa"/>
            <w:shd w:val="clear" w:color="auto" w:fill="auto"/>
          </w:tcPr>
          <w:p w:rsidR="00990085" w:rsidRPr="00A92A1F" w:rsidRDefault="00990085" w:rsidP="00EC7D97">
            <w:pPr>
              <w:pStyle w:val="ENoteTableText"/>
            </w:pPr>
            <w:r w:rsidRPr="00A92A1F">
              <w:rPr>
                <w:b/>
              </w:rPr>
              <w:t>Division</w:t>
            </w:r>
            <w:r>
              <w:rPr>
                <w:b/>
              </w:rPr>
              <w:t> </w:t>
            </w:r>
            <w:r w:rsidRPr="00A92A1F">
              <w:rPr>
                <w:b/>
              </w:rPr>
              <w:t>2A</w:t>
            </w:r>
          </w:p>
        </w:tc>
        <w:tc>
          <w:tcPr>
            <w:tcW w:w="4961" w:type="dxa"/>
            <w:shd w:val="clear" w:color="auto" w:fill="auto"/>
          </w:tcPr>
          <w:p w:rsidR="00990085" w:rsidRPr="00A92A1F" w:rsidRDefault="00990085" w:rsidP="00EC7D97">
            <w:pPr>
              <w:pStyle w:val="ENoteTableText"/>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Div. 2A of Part</w:t>
            </w:r>
            <w:r>
              <w:t> </w:t>
            </w:r>
            <w:r w:rsidRPr="00A92A1F">
              <w:t>3</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121, 2010</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80</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rs. No.</w:t>
            </w:r>
            <w:r>
              <w:t> </w:t>
            </w:r>
            <w:r w:rsidRPr="00A92A1F">
              <w:t>121, 2010</w:t>
            </w:r>
          </w:p>
        </w:tc>
      </w:tr>
      <w:tr w:rsidR="00F83B85" w:rsidRPr="00A92A1F" w:rsidTr="000F2B08">
        <w:trPr>
          <w:cantSplit/>
        </w:trPr>
        <w:tc>
          <w:tcPr>
            <w:tcW w:w="2127" w:type="dxa"/>
            <w:shd w:val="clear" w:color="auto" w:fill="auto"/>
          </w:tcPr>
          <w:p w:rsidR="00F83B85" w:rsidRPr="00A92A1F" w:rsidRDefault="00F83B85" w:rsidP="00F618F0">
            <w:pPr>
              <w:pStyle w:val="ENoteTableText"/>
            </w:pPr>
          </w:p>
        </w:tc>
        <w:tc>
          <w:tcPr>
            <w:tcW w:w="4961" w:type="dxa"/>
            <w:shd w:val="clear" w:color="auto" w:fill="auto"/>
          </w:tcPr>
          <w:p w:rsidR="00F83B85" w:rsidRPr="00A92A1F" w:rsidRDefault="00F83B85" w:rsidP="00EC7D97">
            <w:pPr>
              <w:pStyle w:val="ENoteTableText"/>
            </w:pPr>
            <w:r>
              <w:t>am No 91, 2014</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8</w:t>
            </w:r>
            <w:r>
              <w:t>1</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786987">
            <w:pPr>
              <w:pStyle w:val="ENoteTableText"/>
            </w:pPr>
          </w:p>
        </w:tc>
        <w:tc>
          <w:tcPr>
            <w:tcW w:w="4961" w:type="dxa"/>
            <w:shd w:val="clear" w:color="auto" w:fill="auto"/>
          </w:tcPr>
          <w:p w:rsidR="00990085" w:rsidRPr="00A92A1F" w:rsidRDefault="00990085" w:rsidP="00786987">
            <w:pPr>
              <w:pStyle w:val="ENoteTableText"/>
            </w:pPr>
            <w:r w:rsidRPr="00A92A1F">
              <w:t>rs. No.</w:t>
            </w:r>
            <w:r>
              <w:t> </w:t>
            </w:r>
            <w:r w:rsidRPr="00A92A1F">
              <w:t>121, 2010</w:t>
            </w:r>
          </w:p>
        </w:tc>
      </w:tr>
      <w:tr w:rsidR="00F83B85" w:rsidRPr="00A92A1F" w:rsidTr="000F2B08">
        <w:trPr>
          <w:cantSplit/>
        </w:trPr>
        <w:tc>
          <w:tcPr>
            <w:tcW w:w="2127" w:type="dxa"/>
            <w:shd w:val="clear" w:color="auto" w:fill="auto"/>
          </w:tcPr>
          <w:p w:rsidR="00F83B85" w:rsidRPr="00A92A1F" w:rsidRDefault="00F83B85" w:rsidP="00786987">
            <w:pPr>
              <w:pStyle w:val="ENoteTableText"/>
            </w:pPr>
          </w:p>
        </w:tc>
        <w:tc>
          <w:tcPr>
            <w:tcW w:w="4961" w:type="dxa"/>
            <w:shd w:val="clear" w:color="auto" w:fill="auto"/>
          </w:tcPr>
          <w:p w:rsidR="00F83B85" w:rsidRPr="00A92A1F" w:rsidRDefault="00F83B85" w:rsidP="00786987">
            <w:pPr>
              <w:pStyle w:val="ENoteTableText"/>
            </w:pPr>
            <w:r>
              <w:t>am No 91, 2014</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8</w:t>
            </w:r>
            <w:r>
              <w:t>2</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786987">
            <w:pPr>
              <w:pStyle w:val="ENoteTableText"/>
            </w:pPr>
          </w:p>
        </w:tc>
        <w:tc>
          <w:tcPr>
            <w:tcW w:w="4961" w:type="dxa"/>
            <w:shd w:val="clear" w:color="auto" w:fill="auto"/>
          </w:tcPr>
          <w:p w:rsidR="00990085" w:rsidRPr="00A92A1F" w:rsidRDefault="00990085" w:rsidP="00786987">
            <w:pPr>
              <w:pStyle w:val="ENoteTableText"/>
            </w:pPr>
            <w:r w:rsidRPr="00A92A1F">
              <w:t>rs. No.</w:t>
            </w:r>
            <w:r>
              <w:t> </w:t>
            </w:r>
            <w:r w:rsidRPr="00A92A1F">
              <w:t>121, 2010</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8</w:t>
            </w:r>
            <w:r>
              <w:t>3</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786987">
            <w:pPr>
              <w:pStyle w:val="ENoteTableText"/>
            </w:pPr>
          </w:p>
        </w:tc>
        <w:tc>
          <w:tcPr>
            <w:tcW w:w="4961" w:type="dxa"/>
            <w:shd w:val="clear" w:color="auto" w:fill="auto"/>
          </w:tcPr>
          <w:p w:rsidR="00990085" w:rsidRPr="00A92A1F" w:rsidRDefault="00990085" w:rsidP="00786987">
            <w:pPr>
              <w:pStyle w:val="ENoteTableText"/>
            </w:pPr>
            <w:r w:rsidRPr="00A92A1F">
              <w:t>rs. No.</w:t>
            </w:r>
            <w:r>
              <w:t> </w:t>
            </w:r>
            <w:r w:rsidRPr="00A92A1F">
              <w:t>121, 2010</w:t>
            </w:r>
          </w:p>
        </w:tc>
      </w:tr>
      <w:tr w:rsidR="00990085" w:rsidRPr="00A92A1F" w:rsidTr="000F2B08">
        <w:trPr>
          <w:cantSplit/>
        </w:trPr>
        <w:tc>
          <w:tcPr>
            <w:tcW w:w="2127" w:type="dxa"/>
            <w:shd w:val="clear" w:color="auto" w:fill="auto"/>
          </w:tcPr>
          <w:p w:rsidR="00990085" w:rsidRPr="00A92A1F" w:rsidRDefault="00990085" w:rsidP="00EC7D97">
            <w:pPr>
              <w:pStyle w:val="ENoteTableText"/>
            </w:pPr>
            <w:r w:rsidRPr="00A92A1F">
              <w:rPr>
                <w:b/>
              </w:rPr>
              <w:t>Division</w:t>
            </w:r>
            <w:r>
              <w:rPr>
                <w:b/>
              </w:rPr>
              <w:t> </w:t>
            </w:r>
            <w:r w:rsidRPr="00A92A1F">
              <w:rPr>
                <w:b/>
              </w:rPr>
              <w:t>3</w:t>
            </w:r>
          </w:p>
        </w:tc>
        <w:tc>
          <w:tcPr>
            <w:tcW w:w="4961" w:type="dxa"/>
            <w:shd w:val="clear" w:color="auto" w:fill="auto"/>
          </w:tcPr>
          <w:p w:rsidR="00990085" w:rsidRPr="00A92A1F" w:rsidRDefault="00990085" w:rsidP="00EC7D97">
            <w:pPr>
              <w:pStyle w:val="ENoteTableText"/>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Div. 3 of Part</w:t>
            </w:r>
            <w:r>
              <w:t> </w:t>
            </w:r>
            <w:r w:rsidRPr="00A92A1F">
              <w:t>3</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rs. No.</w:t>
            </w:r>
            <w:r>
              <w:t> </w:t>
            </w:r>
            <w:r w:rsidRPr="00A92A1F">
              <w:t>98, 2007</w:t>
            </w:r>
          </w:p>
        </w:tc>
      </w:tr>
      <w:tr w:rsidR="00990085" w:rsidRPr="00A92A1F" w:rsidTr="000F2B08">
        <w:trPr>
          <w:cantSplit/>
        </w:trPr>
        <w:tc>
          <w:tcPr>
            <w:tcW w:w="2127" w:type="dxa"/>
            <w:shd w:val="clear" w:color="auto" w:fill="auto"/>
          </w:tcPr>
          <w:p w:rsidR="00990085" w:rsidRPr="00A92A1F" w:rsidDel="005A26E5" w:rsidRDefault="00990085" w:rsidP="00B24F5A">
            <w:pPr>
              <w:pStyle w:val="ENoteTableText"/>
              <w:tabs>
                <w:tab w:val="center" w:leader="dot" w:pos="2268"/>
              </w:tabs>
            </w:pPr>
            <w:r w:rsidRPr="00A92A1F">
              <w:t>s. 84</w:t>
            </w:r>
            <w:r w:rsidRPr="00A92A1F">
              <w:tab/>
            </w:r>
          </w:p>
        </w:tc>
        <w:tc>
          <w:tcPr>
            <w:tcW w:w="4961" w:type="dxa"/>
            <w:shd w:val="clear" w:color="auto" w:fill="auto"/>
          </w:tcPr>
          <w:p w:rsidR="00990085" w:rsidRPr="00A92A1F" w:rsidDel="005A26E5"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rs. No.</w:t>
            </w:r>
            <w:r>
              <w:t> </w:t>
            </w:r>
            <w:r w:rsidRPr="00A92A1F">
              <w:t>98, 2007</w:t>
            </w:r>
          </w:p>
        </w:tc>
      </w:tr>
      <w:tr w:rsidR="00F83B85" w:rsidRPr="00A92A1F" w:rsidTr="000F2B08">
        <w:trPr>
          <w:cantSplit/>
        </w:trPr>
        <w:tc>
          <w:tcPr>
            <w:tcW w:w="2127" w:type="dxa"/>
            <w:shd w:val="clear" w:color="auto" w:fill="auto"/>
          </w:tcPr>
          <w:p w:rsidR="00F83B85" w:rsidRPr="00A92A1F" w:rsidRDefault="00F83B85" w:rsidP="00F618F0">
            <w:pPr>
              <w:pStyle w:val="ENoteTableText"/>
            </w:pPr>
          </w:p>
        </w:tc>
        <w:tc>
          <w:tcPr>
            <w:tcW w:w="4961" w:type="dxa"/>
            <w:shd w:val="clear" w:color="auto" w:fill="auto"/>
          </w:tcPr>
          <w:p w:rsidR="00F83B85" w:rsidRPr="00A92A1F" w:rsidRDefault="00F83B85" w:rsidP="00EC7D97">
            <w:pPr>
              <w:pStyle w:val="ENoteTableText"/>
            </w:pPr>
            <w:r>
              <w:t>am No 91, 2014</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85</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rs.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ss.</w:t>
            </w:r>
            <w:r>
              <w:t> </w:t>
            </w:r>
            <w:r w:rsidRPr="00A92A1F">
              <w:t>86, 87</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8, 2010</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rs.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88</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8</w:t>
            </w:r>
            <w:r>
              <w:t>9</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90</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91</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8, 2010</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92</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786987">
            <w:pPr>
              <w:pStyle w:val="ENoteTableText"/>
            </w:pPr>
          </w:p>
        </w:tc>
        <w:tc>
          <w:tcPr>
            <w:tcW w:w="4961" w:type="dxa"/>
            <w:shd w:val="clear" w:color="auto" w:fill="auto"/>
          </w:tcPr>
          <w:p w:rsidR="00990085" w:rsidRPr="00A92A1F" w:rsidRDefault="00990085" w:rsidP="00786987">
            <w:pPr>
              <w:pStyle w:val="ENoteTableText"/>
            </w:pPr>
            <w:r w:rsidRPr="00A92A1F">
              <w:t>am. No.</w:t>
            </w:r>
            <w:r>
              <w:t> </w:t>
            </w:r>
            <w:r w:rsidRPr="00A92A1F">
              <w:t>8, 2010</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93</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94</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EC7D97">
            <w:pPr>
              <w:pStyle w:val="ENoteTableText"/>
            </w:pPr>
            <w:r w:rsidRPr="00A92A1F">
              <w:rPr>
                <w:b/>
              </w:rPr>
              <w:t>Division</w:t>
            </w:r>
            <w:r>
              <w:rPr>
                <w:b/>
              </w:rPr>
              <w:t> </w:t>
            </w:r>
            <w:r w:rsidRPr="00A92A1F">
              <w:rPr>
                <w:b/>
              </w:rPr>
              <w:t>4</w:t>
            </w:r>
          </w:p>
        </w:tc>
        <w:tc>
          <w:tcPr>
            <w:tcW w:w="4961" w:type="dxa"/>
            <w:shd w:val="clear" w:color="auto" w:fill="auto"/>
          </w:tcPr>
          <w:p w:rsidR="00990085" w:rsidRPr="00A92A1F" w:rsidRDefault="00990085" w:rsidP="00EC7D97">
            <w:pPr>
              <w:pStyle w:val="ENoteTableText"/>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Div. 4 of Part</w:t>
            </w:r>
            <w:r>
              <w:t> </w:t>
            </w:r>
            <w:r w:rsidRPr="00A92A1F">
              <w:t>3</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rs. No.</w:t>
            </w:r>
            <w:r>
              <w:t> </w:t>
            </w:r>
            <w:r w:rsidRPr="00A92A1F">
              <w:t>98, 2007</w:t>
            </w:r>
          </w:p>
        </w:tc>
      </w:tr>
      <w:tr w:rsidR="00990085" w:rsidRPr="00A92A1F" w:rsidTr="000F2B08">
        <w:trPr>
          <w:cantSplit/>
        </w:trPr>
        <w:tc>
          <w:tcPr>
            <w:tcW w:w="2127" w:type="dxa"/>
            <w:shd w:val="clear" w:color="auto" w:fill="auto"/>
          </w:tcPr>
          <w:p w:rsidR="00990085" w:rsidRPr="00A92A1F" w:rsidDel="00702C49" w:rsidRDefault="00990085" w:rsidP="00EC7D97">
            <w:pPr>
              <w:pStyle w:val="ENoteTableText"/>
            </w:pPr>
            <w:r w:rsidRPr="00A92A1F">
              <w:rPr>
                <w:b/>
              </w:rPr>
              <w:t>Subdivision A</w:t>
            </w:r>
          </w:p>
        </w:tc>
        <w:tc>
          <w:tcPr>
            <w:tcW w:w="4961" w:type="dxa"/>
            <w:shd w:val="clear" w:color="auto" w:fill="auto"/>
          </w:tcPr>
          <w:p w:rsidR="00990085" w:rsidRPr="00A92A1F" w:rsidDel="00702C49" w:rsidRDefault="00990085" w:rsidP="00EC7D97">
            <w:pPr>
              <w:pStyle w:val="ENoteTableText"/>
            </w:pPr>
          </w:p>
        </w:tc>
      </w:tr>
      <w:tr w:rsidR="00990085" w:rsidRPr="00A92A1F" w:rsidTr="000F2B08">
        <w:trPr>
          <w:cantSplit/>
        </w:trPr>
        <w:tc>
          <w:tcPr>
            <w:tcW w:w="2127" w:type="dxa"/>
            <w:shd w:val="clear" w:color="auto" w:fill="auto"/>
          </w:tcPr>
          <w:p w:rsidR="00990085" w:rsidRPr="00A92A1F" w:rsidDel="00702C49" w:rsidRDefault="00990085" w:rsidP="00B24F5A">
            <w:pPr>
              <w:pStyle w:val="ENoteTableText"/>
              <w:tabs>
                <w:tab w:val="center" w:leader="dot" w:pos="2268"/>
              </w:tabs>
            </w:pPr>
            <w:r w:rsidRPr="00A92A1F">
              <w:t>s. 95</w:t>
            </w:r>
            <w:r w:rsidRPr="00A92A1F">
              <w:tab/>
            </w:r>
          </w:p>
        </w:tc>
        <w:tc>
          <w:tcPr>
            <w:tcW w:w="4961" w:type="dxa"/>
            <w:shd w:val="clear" w:color="auto" w:fill="auto"/>
          </w:tcPr>
          <w:p w:rsidR="00990085" w:rsidRPr="00A92A1F" w:rsidDel="00702C49"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98, 2007; No.</w:t>
            </w:r>
            <w:r>
              <w:t> </w:t>
            </w:r>
            <w:r w:rsidRPr="00A92A1F">
              <w:t>121, 2010; No.</w:t>
            </w:r>
            <w:r>
              <w:t> </w:t>
            </w:r>
            <w:r w:rsidRPr="00A92A1F">
              <w:t>111, 2013</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96</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990085">
            <w:pPr>
              <w:pStyle w:val="ENoteTableText"/>
              <w:tabs>
                <w:tab w:val="center" w:leader="dot" w:pos="2268"/>
              </w:tabs>
            </w:pPr>
            <w:r w:rsidRPr="00A92A1F">
              <w:t>s.</w:t>
            </w:r>
            <w:r>
              <w:t> </w:t>
            </w:r>
            <w:r w:rsidRPr="00A92A1F">
              <w:t>97</w:t>
            </w:r>
            <w:r w:rsidRPr="00A92A1F">
              <w:tab/>
            </w:r>
          </w:p>
        </w:tc>
        <w:tc>
          <w:tcPr>
            <w:tcW w:w="4961" w:type="dxa"/>
            <w:shd w:val="clear" w:color="auto" w:fill="auto"/>
          </w:tcPr>
          <w:p w:rsidR="00990085" w:rsidRPr="00A92A1F" w:rsidRDefault="00990085" w:rsidP="0078698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Del="00702C49" w:rsidRDefault="00990085" w:rsidP="00EC7D97">
            <w:pPr>
              <w:pStyle w:val="ENoteTableText"/>
            </w:pPr>
            <w:r w:rsidRPr="00A92A1F">
              <w:rPr>
                <w:b/>
              </w:rPr>
              <w:t>Subdivision B</w:t>
            </w:r>
          </w:p>
        </w:tc>
        <w:tc>
          <w:tcPr>
            <w:tcW w:w="4961" w:type="dxa"/>
            <w:shd w:val="clear" w:color="auto" w:fill="auto"/>
          </w:tcPr>
          <w:p w:rsidR="00990085" w:rsidRPr="00A92A1F" w:rsidDel="00702C49" w:rsidRDefault="00990085" w:rsidP="00EC7D97">
            <w:pPr>
              <w:pStyle w:val="ENoteTableText"/>
            </w:pPr>
          </w:p>
        </w:tc>
      </w:tr>
      <w:tr w:rsidR="00990085" w:rsidRPr="00A92A1F" w:rsidTr="000F2B08">
        <w:trPr>
          <w:cantSplit/>
        </w:trPr>
        <w:tc>
          <w:tcPr>
            <w:tcW w:w="2127" w:type="dxa"/>
            <w:shd w:val="clear" w:color="auto" w:fill="auto"/>
          </w:tcPr>
          <w:p w:rsidR="00990085" w:rsidRPr="00A92A1F" w:rsidDel="00702C49" w:rsidRDefault="00990085" w:rsidP="00B24F5A">
            <w:pPr>
              <w:pStyle w:val="ENoteTableText"/>
              <w:tabs>
                <w:tab w:val="center" w:leader="dot" w:pos="2268"/>
              </w:tabs>
            </w:pPr>
            <w:r w:rsidRPr="00A92A1F">
              <w:t>ss.</w:t>
            </w:r>
            <w:r>
              <w:t> </w:t>
            </w:r>
            <w:r w:rsidRPr="00A92A1F">
              <w:t>98–104</w:t>
            </w:r>
            <w:r w:rsidRPr="00A92A1F">
              <w:tab/>
            </w:r>
          </w:p>
        </w:tc>
        <w:tc>
          <w:tcPr>
            <w:tcW w:w="4961" w:type="dxa"/>
            <w:shd w:val="clear" w:color="auto" w:fill="auto"/>
          </w:tcPr>
          <w:p w:rsidR="00990085" w:rsidRPr="00A92A1F" w:rsidDel="00702C49"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105</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rep. No.</w:t>
            </w:r>
            <w:r>
              <w:t> </w:t>
            </w:r>
            <w:r w:rsidRPr="00A92A1F">
              <w:t>98, 2007</w:t>
            </w:r>
          </w:p>
        </w:tc>
      </w:tr>
      <w:tr w:rsidR="00990085" w:rsidRPr="00A92A1F" w:rsidTr="000F2B08">
        <w:trPr>
          <w:cantSplit/>
        </w:trPr>
        <w:tc>
          <w:tcPr>
            <w:tcW w:w="2127" w:type="dxa"/>
            <w:shd w:val="clear" w:color="auto" w:fill="auto"/>
          </w:tcPr>
          <w:p w:rsidR="00990085" w:rsidRPr="00A92A1F" w:rsidDel="00702C49" w:rsidRDefault="00990085" w:rsidP="00B24F5A">
            <w:pPr>
              <w:pStyle w:val="ENoteTableText"/>
              <w:tabs>
                <w:tab w:val="center" w:leader="dot" w:pos="2268"/>
              </w:tabs>
            </w:pPr>
            <w:r w:rsidRPr="00A92A1F">
              <w:t>s. 106</w:t>
            </w:r>
            <w:r w:rsidRPr="00A92A1F">
              <w:tab/>
            </w:r>
          </w:p>
        </w:tc>
        <w:tc>
          <w:tcPr>
            <w:tcW w:w="4961" w:type="dxa"/>
            <w:shd w:val="clear" w:color="auto" w:fill="auto"/>
          </w:tcPr>
          <w:p w:rsidR="00990085" w:rsidRPr="00A92A1F" w:rsidDel="00702C49"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98, 2007; No.</w:t>
            </w:r>
            <w:r>
              <w:t> </w:t>
            </w:r>
            <w:r w:rsidRPr="00A92A1F">
              <w:t>8, 2010</w:t>
            </w:r>
          </w:p>
        </w:tc>
      </w:tr>
      <w:tr w:rsidR="00990085" w:rsidRPr="00A92A1F" w:rsidTr="000F2B08">
        <w:trPr>
          <w:cantSplit/>
        </w:trPr>
        <w:tc>
          <w:tcPr>
            <w:tcW w:w="2127" w:type="dxa"/>
            <w:shd w:val="clear" w:color="auto" w:fill="auto"/>
          </w:tcPr>
          <w:p w:rsidR="00990085" w:rsidRPr="00A92A1F" w:rsidRDefault="00990085" w:rsidP="00EC7D97">
            <w:pPr>
              <w:pStyle w:val="ENoteTableText"/>
            </w:pPr>
            <w:r w:rsidRPr="00A92A1F">
              <w:rPr>
                <w:b/>
              </w:rPr>
              <w:t>Division</w:t>
            </w:r>
            <w:r>
              <w:rPr>
                <w:b/>
              </w:rPr>
              <w:t> </w:t>
            </w:r>
            <w:r w:rsidRPr="00A92A1F">
              <w:rPr>
                <w:b/>
              </w:rPr>
              <w:t>5</w:t>
            </w:r>
          </w:p>
        </w:tc>
        <w:tc>
          <w:tcPr>
            <w:tcW w:w="4961" w:type="dxa"/>
            <w:shd w:val="clear" w:color="auto" w:fill="auto"/>
          </w:tcPr>
          <w:p w:rsidR="00990085" w:rsidRPr="00A92A1F" w:rsidRDefault="00990085" w:rsidP="00EC7D97">
            <w:pPr>
              <w:pStyle w:val="ENoteTableText"/>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Heading to Div. 6 of Part</w:t>
            </w:r>
            <w:r>
              <w:t> </w:t>
            </w:r>
            <w:r w:rsidRPr="00A92A1F">
              <w:t>3</w:t>
            </w:r>
            <w:r w:rsidRPr="00A92A1F">
              <w:tab/>
            </w:r>
          </w:p>
        </w:tc>
        <w:tc>
          <w:tcPr>
            <w:tcW w:w="4961" w:type="dxa"/>
            <w:shd w:val="clear" w:color="auto" w:fill="auto"/>
          </w:tcPr>
          <w:p w:rsidR="00990085" w:rsidRPr="00A92A1F" w:rsidRDefault="00990085" w:rsidP="00EC7D97">
            <w:pPr>
              <w:pStyle w:val="ENoteTableText"/>
            </w:pPr>
            <w:r w:rsidRPr="00A92A1F">
              <w:t>rep.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Heading to Div. 5 of Part</w:t>
            </w:r>
            <w:r>
              <w:t> </w:t>
            </w:r>
            <w:r w:rsidRPr="00A92A1F">
              <w:t>3</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Del="003A1542" w:rsidRDefault="00990085" w:rsidP="00B24F5A">
            <w:pPr>
              <w:pStyle w:val="ENoteTableText"/>
              <w:tabs>
                <w:tab w:val="center" w:leader="dot" w:pos="2268"/>
              </w:tabs>
            </w:pPr>
            <w:r w:rsidRPr="00A92A1F">
              <w:lastRenderedPageBreak/>
              <w:t>s. 107</w:t>
            </w:r>
            <w:r w:rsidRPr="00A92A1F">
              <w:tab/>
            </w:r>
          </w:p>
        </w:tc>
        <w:tc>
          <w:tcPr>
            <w:tcW w:w="4961" w:type="dxa"/>
            <w:shd w:val="clear" w:color="auto" w:fill="auto"/>
          </w:tcPr>
          <w:p w:rsidR="00990085" w:rsidRPr="00A92A1F" w:rsidDel="003A1542"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E706D9">
            <w:pPr>
              <w:pStyle w:val="ENoteTableText"/>
              <w:tabs>
                <w:tab w:val="center" w:leader="dot" w:pos="2268"/>
              </w:tabs>
            </w:pPr>
            <w:r w:rsidRPr="00A92A1F">
              <w:t>s. 108</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98, 2007; No.</w:t>
            </w:r>
            <w:r>
              <w:t> </w:t>
            </w:r>
            <w:r w:rsidRPr="00A92A1F">
              <w:t>111, 2013</w:t>
            </w:r>
          </w:p>
        </w:tc>
      </w:tr>
      <w:tr w:rsidR="00990085" w:rsidRPr="00A92A1F" w:rsidTr="000F2B08">
        <w:trPr>
          <w:cantSplit/>
        </w:trPr>
        <w:tc>
          <w:tcPr>
            <w:tcW w:w="2127" w:type="dxa"/>
            <w:shd w:val="clear" w:color="auto" w:fill="auto"/>
          </w:tcPr>
          <w:p w:rsidR="00990085" w:rsidRPr="00A92A1F" w:rsidRDefault="00990085" w:rsidP="00E706D9">
            <w:pPr>
              <w:pStyle w:val="ENoteTableText"/>
              <w:tabs>
                <w:tab w:val="center" w:leader="dot" w:pos="2268"/>
              </w:tabs>
            </w:pPr>
            <w:r w:rsidRPr="00A92A1F">
              <w:t>s. 109</w:t>
            </w:r>
            <w:r w:rsidRPr="00A92A1F">
              <w:tab/>
            </w:r>
          </w:p>
        </w:tc>
        <w:tc>
          <w:tcPr>
            <w:tcW w:w="4961" w:type="dxa"/>
            <w:shd w:val="clear" w:color="auto" w:fill="auto"/>
          </w:tcPr>
          <w:p w:rsidR="00990085" w:rsidRPr="00A92A1F" w:rsidRDefault="00990085" w:rsidP="000C03A2">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0C03A2">
            <w:pPr>
              <w:pStyle w:val="ENoteTableText"/>
            </w:pPr>
            <w:r w:rsidRPr="00A92A1F">
              <w:t>am. No.</w:t>
            </w:r>
            <w:r>
              <w:t> </w:t>
            </w:r>
            <w:r w:rsidRPr="00A92A1F">
              <w:t>98, 2007; No.</w:t>
            </w:r>
            <w:r>
              <w:t> </w:t>
            </w:r>
            <w:r w:rsidRPr="00A92A1F">
              <w:t>111, 2013</w:t>
            </w:r>
          </w:p>
        </w:tc>
      </w:tr>
      <w:tr w:rsidR="00990085" w:rsidRPr="00A92A1F" w:rsidTr="000F2B08">
        <w:trPr>
          <w:cantSplit/>
        </w:trPr>
        <w:tc>
          <w:tcPr>
            <w:tcW w:w="2127" w:type="dxa"/>
            <w:shd w:val="clear" w:color="auto" w:fill="auto"/>
          </w:tcPr>
          <w:p w:rsidR="00990085" w:rsidRPr="00A92A1F" w:rsidRDefault="00990085" w:rsidP="00E706D9">
            <w:pPr>
              <w:pStyle w:val="ENoteTableText"/>
              <w:tabs>
                <w:tab w:val="center" w:leader="dot" w:pos="2268"/>
              </w:tabs>
            </w:pPr>
            <w:r w:rsidRPr="00A92A1F">
              <w:t>s. 110</w:t>
            </w:r>
            <w:r w:rsidRPr="00A92A1F">
              <w:tab/>
            </w:r>
          </w:p>
        </w:tc>
        <w:tc>
          <w:tcPr>
            <w:tcW w:w="4961" w:type="dxa"/>
            <w:shd w:val="clear" w:color="auto" w:fill="auto"/>
          </w:tcPr>
          <w:p w:rsidR="00990085" w:rsidRPr="00A92A1F" w:rsidRDefault="00990085" w:rsidP="000C03A2">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0C03A2">
            <w:pPr>
              <w:pStyle w:val="ENoteTableText"/>
            </w:pPr>
            <w:r w:rsidRPr="00A92A1F">
              <w:t>am. No.</w:t>
            </w:r>
            <w:r>
              <w:t> </w:t>
            </w:r>
            <w:r w:rsidRPr="00A92A1F">
              <w:t>98, 2007; No.</w:t>
            </w:r>
            <w:r>
              <w:t> </w:t>
            </w:r>
            <w:r w:rsidRPr="00A92A1F">
              <w:t>111, 2013</w:t>
            </w:r>
          </w:p>
        </w:tc>
      </w:tr>
      <w:tr w:rsidR="00990085" w:rsidRPr="00A92A1F" w:rsidTr="000F2B08">
        <w:trPr>
          <w:cantSplit/>
        </w:trPr>
        <w:tc>
          <w:tcPr>
            <w:tcW w:w="2127" w:type="dxa"/>
            <w:shd w:val="clear" w:color="auto" w:fill="auto"/>
          </w:tcPr>
          <w:p w:rsidR="00990085" w:rsidRPr="00A92A1F" w:rsidRDefault="00990085" w:rsidP="00B81C71">
            <w:pPr>
              <w:pStyle w:val="ENoteTableText"/>
              <w:tabs>
                <w:tab w:val="center" w:leader="dot" w:pos="2268"/>
              </w:tabs>
            </w:pPr>
            <w:r w:rsidRPr="00A92A1F">
              <w:t>s. 111</w:t>
            </w:r>
            <w:r w:rsidRPr="00A92A1F">
              <w:tab/>
            </w:r>
          </w:p>
        </w:tc>
        <w:tc>
          <w:tcPr>
            <w:tcW w:w="4961" w:type="dxa"/>
            <w:shd w:val="clear" w:color="auto" w:fill="auto"/>
          </w:tcPr>
          <w:p w:rsidR="00990085" w:rsidRPr="00A92A1F" w:rsidRDefault="00990085" w:rsidP="000C03A2">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0C03A2">
            <w:pPr>
              <w:pStyle w:val="ENoteTableText"/>
            </w:pPr>
            <w:r w:rsidRPr="00A92A1F">
              <w:t>am.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112</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98, 2007; No.</w:t>
            </w:r>
            <w:r>
              <w:t> </w:t>
            </w:r>
            <w:r w:rsidRPr="00A92A1F">
              <w:t>46, 2011</w:t>
            </w:r>
          </w:p>
        </w:tc>
      </w:tr>
      <w:tr w:rsidR="00990085" w:rsidRPr="00A92A1F" w:rsidTr="000F2B08">
        <w:trPr>
          <w:cantSplit/>
        </w:trPr>
        <w:tc>
          <w:tcPr>
            <w:tcW w:w="2127" w:type="dxa"/>
            <w:shd w:val="clear" w:color="auto" w:fill="auto"/>
          </w:tcPr>
          <w:p w:rsidR="00990085" w:rsidRPr="00A92A1F" w:rsidRDefault="00990085" w:rsidP="00EC7D97">
            <w:pPr>
              <w:pStyle w:val="ENoteTableText"/>
            </w:pPr>
            <w:r w:rsidRPr="00A92A1F">
              <w:rPr>
                <w:b/>
              </w:rPr>
              <w:t>Division</w:t>
            </w:r>
            <w:r>
              <w:rPr>
                <w:b/>
              </w:rPr>
              <w:t> </w:t>
            </w:r>
            <w:r w:rsidRPr="00A92A1F">
              <w:rPr>
                <w:b/>
              </w:rPr>
              <w:t>6</w:t>
            </w:r>
          </w:p>
        </w:tc>
        <w:tc>
          <w:tcPr>
            <w:tcW w:w="4961" w:type="dxa"/>
            <w:shd w:val="clear" w:color="auto" w:fill="auto"/>
          </w:tcPr>
          <w:p w:rsidR="00990085" w:rsidRPr="00A92A1F" w:rsidRDefault="00990085" w:rsidP="00EC7D97">
            <w:pPr>
              <w:pStyle w:val="ENoteTableText"/>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Heading to Div. 3 of Part</w:t>
            </w:r>
            <w:r>
              <w:t> </w:t>
            </w:r>
            <w:r w:rsidRPr="00A92A1F">
              <w:t>3</w:t>
            </w:r>
            <w:r w:rsidRPr="00A92A1F">
              <w:br/>
              <w:t>Renumbered Div. 6</w:t>
            </w:r>
            <w:r w:rsidRPr="00A92A1F">
              <w:tab/>
            </w:r>
          </w:p>
        </w:tc>
        <w:tc>
          <w:tcPr>
            <w:tcW w:w="4961" w:type="dxa"/>
            <w:shd w:val="clear" w:color="auto" w:fill="auto"/>
          </w:tcPr>
          <w:p w:rsidR="00990085" w:rsidRPr="00A92A1F" w:rsidRDefault="00990085" w:rsidP="00EC7D97">
            <w:pPr>
              <w:pStyle w:val="ENoteTableText"/>
            </w:pPr>
            <w:r w:rsidRPr="00A92A1F">
              <w:br/>
              <w:t>No.</w:t>
            </w:r>
            <w:r>
              <w:t> </w:t>
            </w:r>
            <w:r w:rsidRPr="00A92A1F">
              <w:t>81, 2001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Heading to Div. 6 of Part</w:t>
            </w:r>
            <w:r>
              <w:t> </w:t>
            </w:r>
            <w:r w:rsidRPr="00A92A1F">
              <w:t>3</w:t>
            </w:r>
            <w:r w:rsidRPr="00A92A1F">
              <w:tab/>
            </w:r>
          </w:p>
        </w:tc>
        <w:tc>
          <w:tcPr>
            <w:tcW w:w="4961" w:type="dxa"/>
            <w:shd w:val="clear" w:color="auto" w:fill="auto"/>
          </w:tcPr>
          <w:p w:rsidR="00990085" w:rsidRPr="00A92A1F" w:rsidRDefault="00990085" w:rsidP="00EC7D97">
            <w:pPr>
              <w:pStyle w:val="ENoteTableText"/>
            </w:pPr>
            <w:r w:rsidRPr="00A92A1F">
              <w:t>rs.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113</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114</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152, 1995; No.</w:t>
            </w:r>
            <w:r>
              <w:t> </w:t>
            </w:r>
            <w:r w:rsidRPr="00A92A1F">
              <w:t>201, 1997; Nos. 146 and 200, 1999; No.</w:t>
            </w:r>
            <w:r>
              <w:t> </w:t>
            </w:r>
            <w:r w:rsidRPr="00A92A1F">
              <w:t>81, 2001;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EC7D97">
            <w:pPr>
              <w:pStyle w:val="ENoteTableText"/>
            </w:pPr>
            <w:r w:rsidRPr="00A92A1F">
              <w:rPr>
                <w:b/>
              </w:rPr>
              <w:t>Part</w:t>
            </w:r>
            <w:r>
              <w:rPr>
                <w:b/>
              </w:rPr>
              <w:t> </w:t>
            </w:r>
            <w:r w:rsidRPr="00A92A1F">
              <w:rPr>
                <w:b/>
              </w:rPr>
              <w:t>4</w:t>
            </w:r>
          </w:p>
        </w:tc>
        <w:tc>
          <w:tcPr>
            <w:tcW w:w="4961" w:type="dxa"/>
            <w:shd w:val="clear" w:color="auto" w:fill="auto"/>
          </w:tcPr>
          <w:p w:rsidR="00990085" w:rsidRPr="00A92A1F" w:rsidRDefault="00990085" w:rsidP="00EC7D97">
            <w:pPr>
              <w:pStyle w:val="ENoteTableText"/>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Heading to Part</w:t>
            </w:r>
            <w:r>
              <w:t> </w:t>
            </w:r>
            <w:r w:rsidRPr="00A92A1F">
              <w:t>4</w:t>
            </w:r>
            <w:r w:rsidRPr="00A92A1F">
              <w:tab/>
            </w:r>
          </w:p>
        </w:tc>
        <w:tc>
          <w:tcPr>
            <w:tcW w:w="4961" w:type="dxa"/>
            <w:shd w:val="clear" w:color="auto" w:fill="auto"/>
          </w:tcPr>
          <w:p w:rsidR="00990085" w:rsidRPr="00A92A1F" w:rsidRDefault="00990085" w:rsidP="00EC7D97">
            <w:pPr>
              <w:pStyle w:val="ENoteTableText"/>
            </w:pPr>
            <w:r w:rsidRPr="00A92A1F">
              <w:t>rs. No.</w:t>
            </w:r>
            <w:r>
              <w:t> </w:t>
            </w:r>
            <w:r w:rsidRPr="00A92A1F">
              <w:t>201, 1997;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EC7D97">
            <w:pPr>
              <w:pStyle w:val="ENoteTableText"/>
            </w:pPr>
            <w:r w:rsidRPr="00A92A1F">
              <w:rPr>
                <w:b/>
              </w:rPr>
              <w:t>Division</w:t>
            </w:r>
            <w:r>
              <w:rPr>
                <w:b/>
              </w:rPr>
              <w:t> </w:t>
            </w:r>
            <w:r w:rsidRPr="00A92A1F">
              <w:rPr>
                <w:b/>
              </w:rPr>
              <w:t>1</w:t>
            </w:r>
          </w:p>
        </w:tc>
        <w:tc>
          <w:tcPr>
            <w:tcW w:w="4961" w:type="dxa"/>
            <w:shd w:val="clear" w:color="auto" w:fill="auto"/>
          </w:tcPr>
          <w:p w:rsidR="00990085" w:rsidRPr="00A92A1F" w:rsidRDefault="00990085" w:rsidP="00EC7D97">
            <w:pPr>
              <w:pStyle w:val="ENoteTableText"/>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Heading to Div. 1 of Part</w:t>
            </w:r>
            <w:r>
              <w:t> </w:t>
            </w:r>
            <w:r w:rsidRPr="00A92A1F">
              <w:t>4</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201, 1997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rs.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115</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Heading to s. 116</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116</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152, 1995; No.</w:t>
            </w:r>
            <w:r>
              <w:t> </w:t>
            </w:r>
            <w:r w:rsidRPr="00A92A1F">
              <w:t>201, 1997; No.</w:t>
            </w:r>
            <w:r>
              <w:t> </w:t>
            </w:r>
            <w:r w:rsidRPr="00A92A1F">
              <w:t>81, 2001; No.</w:t>
            </w:r>
            <w:r>
              <w:t> </w:t>
            </w:r>
            <w:r w:rsidRPr="00A92A1F">
              <w:t>50, 2006;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117</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Heading to s. 118</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118</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81, 2001;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119</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152, 1995;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121</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81, 2001; No.</w:t>
            </w:r>
            <w:r>
              <w:t> </w:t>
            </w:r>
            <w:r w:rsidRPr="00A92A1F">
              <w:t>46, 2011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Notes to s. 121(1), (2)</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46, 2011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lastRenderedPageBreak/>
              <w:t>ss.</w:t>
            </w:r>
            <w:r>
              <w:t> </w:t>
            </w:r>
            <w:r w:rsidRPr="00A92A1F">
              <w:t>122, 123</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124</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81, 2001;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125</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152, 1997; No.</w:t>
            </w:r>
            <w:r>
              <w:t> </w:t>
            </w:r>
            <w:r w:rsidRPr="00A92A1F">
              <w:t>81, 2001; No.</w:t>
            </w:r>
            <w:r>
              <w:t> </w:t>
            </w:r>
            <w:r w:rsidRPr="00A92A1F">
              <w:t>98, 2007; No.</w:t>
            </w:r>
            <w:r>
              <w:t> </w:t>
            </w:r>
            <w:r w:rsidRPr="00A92A1F">
              <w:t>8, 2010; No 62, 2014</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127</w:t>
            </w:r>
            <w:r w:rsidRPr="00A92A1F">
              <w:tab/>
            </w:r>
          </w:p>
        </w:tc>
        <w:tc>
          <w:tcPr>
            <w:tcW w:w="4961" w:type="dxa"/>
            <w:shd w:val="clear" w:color="auto" w:fill="auto"/>
          </w:tcPr>
          <w:p w:rsidR="00990085" w:rsidRPr="00A92A1F" w:rsidRDefault="00990085" w:rsidP="00262429">
            <w:pPr>
              <w:pStyle w:val="ENoteTableText"/>
            </w:pPr>
            <w:r w:rsidRPr="00A92A1F">
              <w:t>am. No.</w:t>
            </w:r>
            <w:r>
              <w:t> </w:t>
            </w:r>
            <w:r w:rsidRPr="00A92A1F">
              <w:t>152, 1997; No.</w:t>
            </w:r>
            <w:r>
              <w:t> </w:t>
            </w:r>
            <w:r w:rsidRPr="00A92A1F">
              <w:t>156, 1999; No.</w:t>
            </w:r>
            <w:r>
              <w:t> </w:t>
            </w:r>
            <w:r w:rsidRPr="00A92A1F">
              <w:t>81, 2001; No.</w:t>
            </w:r>
            <w:r>
              <w:t> </w:t>
            </w:r>
            <w:r w:rsidRPr="00A92A1F">
              <w:t>98, 2007; No 62, 2014</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Note to s 127(2)</w:t>
            </w:r>
            <w:r w:rsidRPr="00A92A1F">
              <w:tab/>
            </w:r>
          </w:p>
        </w:tc>
        <w:tc>
          <w:tcPr>
            <w:tcW w:w="4961" w:type="dxa"/>
            <w:shd w:val="clear" w:color="auto" w:fill="auto"/>
          </w:tcPr>
          <w:p w:rsidR="00990085" w:rsidRPr="00A92A1F" w:rsidRDefault="00990085" w:rsidP="00262429">
            <w:pPr>
              <w:pStyle w:val="ENoteTableText"/>
            </w:pPr>
            <w:r w:rsidRPr="00A92A1F">
              <w:t>ad No 62, 2014</w:t>
            </w:r>
          </w:p>
        </w:tc>
      </w:tr>
      <w:tr w:rsidR="00990085" w:rsidRPr="00A92A1F" w:rsidTr="000F2B08">
        <w:trPr>
          <w:cantSplit/>
        </w:trPr>
        <w:tc>
          <w:tcPr>
            <w:tcW w:w="2127" w:type="dxa"/>
            <w:shd w:val="clear" w:color="auto" w:fill="auto"/>
          </w:tcPr>
          <w:p w:rsidR="00990085" w:rsidRPr="00A92A1F" w:rsidRDefault="00990085" w:rsidP="00EC7D97">
            <w:pPr>
              <w:pStyle w:val="ENoteTableText"/>
            </w:pPr>
            <w:r w:rsidRPr="00A92A1F">
              <w:rPr>
                <w:b/>
              </w:rPr>
              <w:t>Division</w:t>
            </w:r>
            <w:r>
              <w:rPr>
                <w:b/>
              </w:rPr>
              <w:t> </w:t>
            </w:r>
            <w:r w:rsidRPr="00A92A1F">
              <w:rPr>
                <w:b/>
              </w:rPr>
              <w:t>2</w:t>
            </w:r>
          </w:p>
        </w:tc>
        <w:tc>
          <w:tcPr>
            <w:tcW w:w="4961" w:type="dxa"/>
            <w:shd w:val="clear" w:color="auto" w:fill="auto"/>
          </w:tcPr>
          <w:p w:rsidR="00990085" w:rsidRPr="00A92A1F" w:rsidRDefault="00990085" w:rsidP="00EC7D97">
            <w:pPr>
              <w:pStyle w:val="ENoteTableText"/>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Div. 2 of Part</w:t>
            </w:r>
            <w:r>
              <w:t> </w:t>
            </w:r>
            <w:r w:rsidRPr="00A92A1F">
              <w:t>4</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201, 1997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128</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201, 1997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129</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201, 1997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81, 2001;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130</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201, 1997</w:t>
            </w:r>
          </w:p>
        </w:tc>
      </w:tr>
      <w:tr w:rsidR="00990085" w:rsidRPr="00A92A1F" w:rsidTr="000F2B08">
        <w:trPr>
          <w:cantSplit/>
        </w:trPr>
        <w:tc>
          <w:tcPr>
            <w:tcW w:w="2127" w:type="dxa"/>
            <w:shd w:val="clear" w:color="auto" w:fill="auto"/>
          </w:tcPr>
          <w:p w:rsidR="00990085" w:rsidRPr="00A92A1F" w:rsidRDefault="00990085" w:rsidP="00B8391A">
            <w:pPr>
              <w:pStyle w:val="ENoteTableText"/>
              <w:tabs>
                <w:tab w:val="center" w:leader="dot" w:pos="2268"/>
              </w:tabs>
            </w:pPr>
            <w:r w:rsidRPr="00A92A1F">
              <w:t>s.</w:t>
            </w:r>
            <w:r>
              <w:t> </w:t>
            </w:r>
            <w:r w:rsidRPr="00A92A1F">
              <w:t>131</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201, 1997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81, 2001</w:t>
            </w:r>
          </w:p>
        </w:tc>
      </w:tr>
      <w:tr w:rsidR="00B8391A" w:rsidRPr="00A92A1F" w:rsidTr="000F2B08">
        <w:trPr>
          <w:cantSplit/>
        </w:trPr>
        <w:tc>
          <w:tcPr>
            <w:tcW w:w="2127" w:type="dxa"/>
            <w:shd w:val="clear" w:color="auto" w:fill="auto"/>
          </w:tcPr>
          <w:p w:rsidR="00B8391A" w:rsidRPr="00A92A1F" w:rsidRDefault="00B8391A" w:rsidP="00B8391A">
            <w:pPr>
              <w:pStyle w:val="ENoteTableText"/>
              <w:tabs>
                <w:tab w:val="center" w:leader="dot" w:pos="2268"/>
              </w:tabs>
            </w:pPr>
            <w:r w:rsidRPr="00A92A1F">
              <w:t>s.</w:t>
            </w:r>
            <w:r>
              <w:t> </w:t>
            </w:r>
            <w:r w:rsidRPr="00A92A1F">
              <w:t>13</w:t>
            </w:r>
            <w:r>
              <w:t>2</w:t>
            </w:r>
            <w:r w:rsidRPr="00A92A1F">
              <w:tab/>
            </w:r>
          </w:p>
        </w:tc>
        <w:tc>
          <w:tcPr>
            <w:tcW w:w="4961" w:type="dxa"/>
            <w:shd w:val="clear" w:color="auto" w:fill="auto"/>
          </w:tcPr>
          <w:p w:rsidR="00B8391A" w:rsidRPr="00A92A1F" w:rsidRDefault="00B8391A" w:rsidP="00786987">
            <w:pPr>
              <w:pStyle w:val="ENoteTableText"/>
            </w:pPr>
            <w:r w:rsidRPr="00A92A1F">
              <w:t>ad. No.</w:t>
            </w:r>
            <w:r>
              <w:t> </w:t>
            </w:r>
            <w:r w:rsidRPr="00A92A1F">
              <w:t>201, 1997</w:t>
            </w:r>
          </w:p>
        </w:tc>
      </w:tr>
      <w:tr w:rsidR="00B8391A" w:rsidRPr="00A92A1F" w:rsidTr="000F2B08">
        <w:trPr>
          <w:cantSplit/>
        </w:trPr>
        <w:tc>
          <w:tcPr>
            <w:tcW w:w="2127" w:type="dxa"/>
            <w:shd w:val="clear" w:color="auto" w:fill="auto"/>
          </w:tcPr>
          <w:p w:rsidR="00B8391A" w:rsidRPr="00A92A1F" w:rsidRDefault="00B8391A" w:rsidP="00786987">
            <w:pPr>
              <w:pStyle w:val="ENoteTableText"/>
            </w:pPr>
          </w:p>
        </w:tc>
        <w:tc>
          <w:tcPr>
            <w:tcW w:w="4961" w:type="dxa"/>
            <w:shd w:val="clear" w:color="auto" w:fill="auto"/>
          </w:tcPr>
          <w:p w:rsidR="00B8391A" w:rsidRPr="00A92A1F" w:rsidRDefault="00B8391A" w:rsidP="00786987">
            <w:pPr>
              <w:pStyle w:val="ENoteTableText"/>
            </w:pPr>
            <w:r w:rsidRPr="00A92A1F">
              <w:t>am. No.</w:t>
            </w:r>
            <w:r>
              <w:t> </w:t>
            </w:r>
            <w:r w:rsidRPr="00A92A1F">
              <w:t>81, 2001</w:t>
            </w:r>
          </w:p>
        </w:tc>
      </w:tr>
      <w:tr w:rsidR="00B8391A" w:rsidRPr="00A92A1F" w:rsidTr="000F2B08">
        <w:trPr>
          <w:cantSplit/>
        </w:trPr>
        <w:tc>
          <w:tcPr>
            <w:tcW w:w="2127" w:type="dxa"/>
            <w:shd w:val="clear" w:color="auto" w:fill="auto"/>
          </w:tcPr>
          <w:p w:rsidR="00B8391A" w:rsidRPr="00A92A1F" w:rsidRDefault="00B8391A" w:rsidP="00B8391A">
            <w:pPr>
              <w:pStyle w:val="ENoteTableText"/>
              <w:tabs>
                <w:tab w:val="center" w:leader="dot" w:pos="2268"/>
              </w:tabs>
            </w:pPr>
            <w:r w:rsidRPr="00A92A1F">
              <w:t>s.</w:t>
            </w:r>
            <w:r>
              <w:t> </w:t>
            </w:r>
            <w:r w:rsidRPr="00A92A1F">
              <w:t>13</w:t>
            </w:r>
            <w:r>
              <w:t>3</w:t>
            </w:r>
            <w:r w:rsidRPr="00A92A1F">
              <w:tab/>
            </w:r>
          </w:p>
        </w:tc>
        <w:tc>
          <w:tcPr>
            <w:tcW w:w="4961" w:type="dxa"/>
            <w:shd w:val="clear" w:color="auto" w:fill="auto"/>
          </w:tcPr>
          <w:p w:rsidR="00B8391A" w:rsidRPr="00A92A1F" w:rsidRDefault="00B8391A" w:rsidP="00786987">
            <w:pPr>
              <w:pStyle w:val="ENoteTableText"/>
            </w:pPr>
            <w:r w:rsidRPr="00A92A1F">
              <w:t>ad. No.</w:t>
            </w:r>
            <w:r>
              <w:t> </w:t>
            </w:r>
            <w:r w:rsidRPr="00A92A1F">
              <w:t>201, 1997</w:t>
            </w:r>
          </w:p>
        </w:tc>
      </w:tr>
      <w:tr w:rsidR="00B8391A" w:rsidRPr="00A92A1F" w:rsidTr="000F2B08">
        <w:trPr>
          <w:cantSplit/>
        </w:trPr>
        <w:tc>
          <w:tcPr>
            <w:tcW w:w="2127" w:type="dxa"/>
            <w:shd w:val="clear" w:color="auto" w:fill="auto"/>
          </w:tcPr>
          <w:p w:rsidR="00B8391A" w:rsidRPr="00A92A1F" w:rsidRDefault="00B8391A" w:rsidP="00786987">
            <w:pPr>
              <w:pStyle w:val="ENoteTableText"/>
            </w:pPr>
          </w:p>
        </w:tc>
        <w:tc>
          <w:tcPr>
            <w:tcW w:w="4961" w:type="dxa"/>
            <w:shd w:val="clear" w:color="auto" w:fill="auto"/>
          </w:tcPr>
          <w:p w:rsidR="00B8391A" w:rsidRPr="00A92A1F" w:rsidRDefault="00B8391A" w:rsidP="00786987">
            <w:pPr>
              <w:pStyle w:val="ENoteTableText"/>
            </w:pPr>
            <w:r w:rsidRPr="00A92A1F">
              <w:t>am.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134</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201, 1997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81, 2001; No.</w:t>
            </w:r>
            <w:r>
              <w:t> </w:t>
            </w:r>
            <w:r w:rsidRPr="00A92A1F">
              <w:t>46, 2011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Note to s. 134</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46, 2011</w:t>
            </w:r>
          </w:p>
        </w:tc>
      </w:tr>
      <w:tr w:rsidR="00990085" w:rsidRPr="00A92A1F" w:rsidTr="000F2B08">
        <w:trPr>
          <w:cantSplit/>
        </w:trPr>
        <w:tc>
          <w:tcPr>
            <w:tcW w:w="2127" w:type="dxa"/>
            <w:shd w:val="clear" w:color="auto" w:fill="auto"/>
          </w:tcPr>
          <w:p w:rsidR="00990085" w:rsidRPr="00A92A1F" w:rsidRDefault="00990085" w:rsidP="00EC7D97">
            <w:pPr>
              <w:pStyle w:val="ENoteTableText"/>
            </w:pPr>
            <w:r w:rsidRPr="00A92A1F">
              <w:rPr>
                <w:b/>
              </w:rPr>
              <w:t>Division</w:t>
            </w:r>
            <w:r>
              <w:rPr>
                <w:b/>
              </w:rPr>
              <w:t> </w:t>
            </w:r>
            <w:r w:rsidRPr="00A92A1F">
              <w:rPr>
                <w:b/>
              </w:rPr>
              <w:t>3</w:t>
            </w:r>
          </w:p>
        </w:tc>
        <w:tc>
          <w:tcPr>
            <w:tcW w:w="4961" w:type="dxa"/>
            <w:shd w:val="clear" w:color="auto" w:fill="auto"/>
          </w:tcPr>
          <w:p w:rsidR="00990085" w:rsidRPr="00A92A1F" w:rsidRDefault="00990085" w:rsidP="00EC7D97">
            <w:pPr>
              <w:pStyle w:val="ENoteTableText"/>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Heading to Div. 3 of Part</w:t>
            </w:r>
            <w:r>
              <w:t> </w:t>
            </w:r>
            <w:r w:rsidRPr="00A92A1F">
              <w:t>4</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201, 1997</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rs.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135</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201, 1997; No.</w:t>
            </w:r>
            <w:r>
              <w:t> </w:t>
            </w:r>
            <w:r w:rsidRPr="00A92A1F">
              <w:t>146, 1999</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136</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201, 1997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137</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EC7D97">
            <w:pPr>
              <w:pStyle w:val="ENoteTableText"/>
            </w:pPr>
            <w:r w:rsidRPr="00A92A1F">
              <w:rPr>
                <w:b/>
              </w:rPr>
              <w:t>Part</w:t>
            </w:r>
            <w:r>
              <w:rPr>
                <w:b/>
              </w:rPr>
              <w:t> </w:t>
            </w:r>
            <w:r w:rsidRPr="00A92A1F">
              <w:rPr>
                <w:b/>
              </w:rPr>
              <w:t>5</w:t>
            </w:r>
          </w:p>
        </w:tc>
        <w:tc>
          <w:tcPr>
            <w:tcW w:w="4961" w:type="dxa"/>
            <w:shd w:val="clear" w:color="auto" w:fill="auto"/>
          </w:tcPr>
          <w:p w:rsidR="00990085" w:rsidRPr="00A92A1F" w:rsidRDefault="00990085" w:rsidP="00EC7D97">
            <w:pPr>
              <w:pStyle w:val="ENoteTableText"/>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138</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136, 2012</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139</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152, 1995; No.</w:t>
            </w:r>
            <w:r>
              <w:t> </w:t>
            </w:r>
            <w:r w:rsidRPr="00A92A1F">
              <w:t>152, 1997; No.</w:t>
            </w:r>
            <w:r>
              <w:t> </w:t>
            </w:r>
            <w:r w:rsidRPr="00A92A1F">
              <w:t>200, 1999; No.</w:t>
            </w:r>
            <w:r>
              <w:t> </w:t>
            </w:r>
            <w:r w:rsidRPr="00A92A1F">
              <w:t>98, 2007; No 62, 2014</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lastRenderedPageBreak/>
              <w:t>s. 141</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152, 1997; No 62, 2014</w:t>
            </w:r>
          </w:p>
        </w:tc>
      </w:tr>
      <w:tr w:rsidR="00990085" w:rsidRPr="00A92A1F" w:rsidTr="000F2B08">
        <w:trPr>
          <w:cantSplit/>
        </w:trPr>
        <w:tc>
          <w:tcPr>
            <w:tcW w:w="2127" w:type="dxa"/>
            <w:shd w:val="clear" w:color="auto" w:fill="auto"/>
          </w:tcPr>
          <w:p w:rsidR="00990085" w:rsidRPr="00A92A1F" w:rsidRDefault="00990085" w:rsidP="00B8391A">
            <w:pPr>
              <w:pStyle w:val="ENoteTableText"/>
              <w:keepNext/>
              <w:keepLines/>
            </w:pPr>
            <w:r w:rsidRPr="00A92A1F">
              <w:rPr>
                <w:b/>
              </w:rPr>
              <w:t>Part</w:t>
            </w:r>
            <w:r>
              <w:rPr>
                <w:b/>
              </w:rPr>
              <w:t> </w:t>
            </w:r>
            <w:r w:rsidRPr="00A92A1F">
              <w:rPr>
                <w:b/>
              </w:rPr>
              <w:t>6</w:t>
            </w:r>
          </w:p>
        </w:tc>
        <w:tc>
          <w:tcPr>
            <w:tcW w:w="4961" w:type="dxa"/>
            <w:shd w:val="clear" w:color="auto" w:fill="auto"/>
          </w:tcPr>
          <w:p w:rsidR="00990085" w:rsidRPr="00A92A1F" w:rsidRDefault="00990085" w:rsidP="00B8391A">
            <w:pPr>
              <w:pStyle w:val="ENoteTableText"/>
              <w:keepNext/>
              <w:keepLines/>
            </w:pP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142</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201, 1997; No.</w:t>
            </w:r>
            <w:r>
              <w:t> </w:t>
            </w:r>
            <w:r w:rsidRPr="00A92A1F">
              <w:t>81, 2001;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143</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201, 1997; No.</w:t>
            </w:r>
            <w:r>
              <w:t> </w:t>
            </w:r>
            <w:r w:rsidRPr="00A92A1F">
              <w:t>200, 1999; No.</w:t>
            </w:r>
            <w:r>
              <w:t> </w:t>
            </w:r>
            <w:r w:rsidRPr="00A92A1F">
              <w:t>81, 2001;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144</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152, 1995; No.</w:t>
            </w:r>
            <w:r>
              <w:t> </w:t>
            </w:r>
            <w:r w:rsidRPr="00A92A1F">
              <w:t>200, 1999;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145</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152, 1995</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201, 1997;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Heading to s. 146</w:t>
            </w:r>
            <w:r w:rsidRPr="00A92A1F">
              <w:tab/>
            </w:r>
          </w:p>
        </w:tc>
        <w:tc>
          <w:tcPr>
            <w:tcW w:w="4961" w:type="dxa"/>
            <w:shd w:val="clear" w:color="auto" w:fill="auto"/>
          </w:tcPr>
          <w:p w:rsidR="00990085" w:rsidRPr="00A92A1F" w:rsidRDefault="00990085" w:rsidP="00EC7D97">
            <w:pPr>
              <w:pStyle w:val="ENoteTableText"/>
            </w:pPr>
            <w:r w:rsidRPr="00A92A1F">
              <w:t>rs. No.</w:t>
            </w:r>
            <w:r>
              <w:t> </w:t>
            </w:r>
            <w:r w:rsidRPr="00A92A1F">
              <w:t>152, 1995</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146</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152, 1995</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rs. No.</w:t>
            </w:r>
            <w:r>
              <w:t> </w:t>
            </w:r>
            <w:r w:rsidRPr="00A92A1F">
              <w:t>200, 1999</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81, 2001; No.</w:t>
            </w:r>
            <w:r>
              <w:t> </w:t>
            </w:r>
            <w:r w:rsidRPr="00A92A1F">
              <w:t>98, 2007; No.</w:t>
            </w:r>
            <w:r>
              <w:t> </w:t>
            </w:r>
            <w:r w:rsidRPr="00A92A1F">
              <w:t>121, 2010; No.</w:t>
            </w:r>
            <w:r>
              <w:t> </w:t>
            </w:r>
            <w:r w:rsidRPr="00A92A1F">
              <w:t>111, 2013</w:t>
            </w:r>
          </w:p>
        </w:tc>
      </w:tr>
      <w:tr w:rsidR="00990085" w:rsidRPr="00A92A1F" w:rsidTr="000F2B08">
        <w:trPr>
          <w:cantSplit/>
        </w:trPr>
        <w:tc>
          <w:tcPr>
            <w:tcW w:w="2127" w:type="dxa"/>
            <w:shd w:val="clear" w:color="auto" w:fill="auto"/>
          </w:tcPr>
          <w:p w:rsidR="00990085" w:rsidRPr="00A92A1F" w:rsidRDefault="00990085" w:rsidP="00B8391A">
            <w:pPr>
              <w:pStyle w:val="ENoteTableText"/>
              <w:tabs>
                <w:tab w:val="center" w:leader="dot" w:pos="2268"/>
              </w:tabs>
            </w:pPr>
            <w:r w:rsidRPr="00A92A1F">
              <w:t>s.</w:t>
            </w:r>
            <w:r>
              <w:t> </w:t>
            </w:r>
            <w:r w:rsidRPr="00A92A1F">
              <w:t>147</w:t>
            </w:r>
            <w:r w:rsidRPr="00A92A1F">
              <w:tab/>
            </w:r>
          </w:p>
        </w:tc>
        <w:tc>
          <w:tcPr>
            <w:tcW w:w="4961" w:type="dxa"/>
            <w:shd w:val="clear" w:color="auto" w:fill="auto"/>
          </w:tcPr>
          <w:p w:rsidR="00990085" w:rsidRPr="00A92A1F" w:rsidRDefault="00990085" w:rsidP="00EC7D97">
            <w:pPr>
              <w:pStyle w:val="ENoteTableText"/>
            </w:pPr>
            <w:r w:rsidRPr="00A92A1F">
              <w:t>ad. No.</w:t>
            </w:r>
            <w:r>
              <w:t> </w:t>
            </w:r>
            <w:r w:rsidRPr="00A92A1F">
              <w:t>200, 1999</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98, 2007</w:t>
            </w:r>
          </w:p>
        </w:tc>
      </w:tr>
      <w:tr w:rsidR="00B8391A" w:rsidRPr="00A92A1F" w:rsidTr="000F2B08">
        <w:trPr>
          <w:cantSplit/>
        </w:trPr>
        <w:tc>
          <w:tcPr>
            <w:tcW w:w="2127" w:type="dxa"/>
            <w:shd w:val="clear" w:color="auto" w:fill="auto"/>
          </w:tcPr>
          <w:p w:rsidR="00B8391A" w:rsidRPr="00A92A1F" w:rsidRDefault="00B8391A" w:rsidP="00B8391A">
            <w:pPr>
              <w:pStyle w:val="ENoteTableText"/>
              <w:tabs>
                <w:tab w:val="center" w:leader="dot" w:pos="2268"/>
              </w:tabs>
            </w:pPr>
            <w:r w:rsidRPr="00A92A1F">
              <w:t>s.</w:t>
            </w:r>
            <w:r>
              <w:t> </w:t>
            </w:r>
            <w:r w:rsidRPr="00A92A1F">
              <w:t>14</w:t>
            </w:r>
            <w:r>
              <w:t>8</w:t>
            </w:r>
            <w:r w:rsidRPr="00A92A1F">
              <w:tab/>
            </w:r>
          </w:p>
        </w:tc>
        <w:tc>
          <w:tcPr>
            <w:tcW w:w="4961" w:type="dxa"/>
            <w:shd w:val="clear" w:color="auto" w:fill="auto"/>
          </w:tcPr>
          <w:p w:rsidR="00B8391A" w:rsidRPr="00A92A1F" w:rsidRDefault="00B8391A" w:rsidP="00786987">
            <w:pPr>
              <w:pStyle w:val="ENoteTableText"/>
            </w:pPr>
            <w:r w:rsidRPr="00A92A1F">
              <w:t>ad. No.</w:t>
            </w:r>
            <w:r>
              <w:t> </w:t>
            </w:r>
            <w:r w:rsidRPr="00A92A1F">
              <w:t>200, 1999</w:t>
            </w:r>
          </w:p>
        </w:tc>
      </w:tr>
      <w:tr w:rsidR="00B8391A" w:rsidRPr="00A92A1F" w:rsidTr="000F2B08">
        <w:trPr>
          <w:cantSplit/>
        </w:trPr>
        <w:tc>
          <w:tcPr>
            <w:tcW w:w="2127" w:type="dxa"/>
            <w:shd w:val="clear" w:color="auto" w:fill="auto"/>
          </w:tcPr>
          <w:p w:rsidR="00B8391A" w:rsidRPr="00A92A1F" w:rsidRDefault="00B8391A" w:rsidP="00786987">
            <w:pPr>
              <w:pStyle w:val="ENoteTableText"/>
            </w:pPr>
          </w:p>
        </w:tc>
        <w:tc>
          <w:tcPr>
            <w:tcW w:w="4961" w:type="dxa"/>
            <w:shd w:val="clear" w:color="auto" w:fill="auto"/>
          </w:tcPr>
          <w:p w:rsidR="00B8391A" w:rsidRPr="00A92A1F" w:rsidRDefault="00B8391A" w:rsidP="00786987">
            <w:pPr>
              <w:pStyle w:val="ENoteTableText"/>
            </w:pPr>
            <w:r w:rsidRPr="00A92A1F">
              <w:t>am. No.</w:t>
            </w:r>
            <w:r>
              <w:t> </w:t>
            </w:r>
            <w:r w:rsidRPr="00A92A1F">
              <w:t>98, 2007</w:t>
            </w:r>
          </w:p>
        </w:tc>
      </w:tr>
      <w:tr w:rsidR="00B8391A" w:rsidRPr="00A92A1F" w:rsidTr="000F2B08">
        <w:trPr>
          <w:cantSplit/>
        </w:trPr>
        <w:tc>
          <w:tcPr>
            <w:tcW w:w="2127" w:type="dxa"/>
            <w:shd w:val="clear" w:color="auto" w:fill="auto"/>
          </w:tcPr>
          <w:p w:rsidR="00B8391A" w:rsidRPr="00A92A1F" w:rsidRDefault="00B8391A" w:rsidP="00B8391A">
            <w:pPr>
              <w:pStyle w:val="ENoteTableText"/>
              <w:tabs>
                <w:tab w:val="center" w:leader="dot" w:pos="2268"/>
              </w:tabs>
            </w:pPr>
            <w:r w:rsidRPr="00A92A1F">
              <w:t>s.</w:t>
            </w:r>
            <w:r>
              <w:t> </w:t>
            </w:r>
            <w:r w:rsidRPr="00A92A1F">
              <w:t>149</w:t>
            </w:r>
            <w:r w:rsidRPr="00A92A1F">
              <w:tab/>
            </w:r>
          </w:p>
        </w:tc>
        <w:tc>
          <w:tcPr>
            <w:tcW w:w="4961" w:type="dxa"/>
            <w:shd w:val="clear" w:color="auto" w:fill="auto"/>
          </w:tcPr>
          <w:p w:rsidR="00B8391A" w:rsidRPr="00A92A1F" w:rsidRDefault="00B8391A" w:rsidP="00786987">
            <w:pPr>
              <w:pStyle w:val="ENoteTableText"/>
            </w:pPr>
            <w:r w:rsidRPr="00A92A1F">
              <w:t>ad. No.</w:t>
            </w:r>
            <w:r>
              <w:t> </w:t>
            </w:r>
            <w:r w:rsidRPr="00A92A1F">
              <w:t>200, 1999</w:t>
            </w:r>
          </w:p>
        </w:tc>
      </w:tr>
      <w:tr w:rsidR="00B8391A" w:rsidRPr="00A92A1F" w:rsidTr="000F2B08">
        <w:trPr>
          <w:cantSplit/>
        </w:trPr>
        <w:tc>
          <w:tcPr>
            <w:tcW w:w="2127" w:type="dxa"/>
            <w:shd w:val="clear" w:color="auto" w:fill="auto"/>
          </w:tcPr>
          <w:p w:rsidR="00B8391A" w:rsidRPr="00A92A1F" w:rsidRDefault="00B8391A" w:rsidP="00786987">
            <w:pPr>
              <w:pStyle w:val="ENoteTableText"/>
            </w:pPr>
          </w:p>
        </w:tc>
        <w:tc>
          <w:tcPr>
            <w:tcW w:w="4961" w:type="dxa"/>
            <w:shd w:val="clear" w:color="auto" w:fill="auto"/>
          </w:tcPr>
          <w:p w:rsidR="00B8391A" w:rsidRPr="00A92A1F" w:rsidRDefault="00B8391A" w:rsidP="00786987">
            <w:pPr>
              <w:pStyle w:val="ENoteTableText"/>
            </w:pPr>
            <w:r w:rsidRPr="00A92A1F">
              <w:t>am.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150</w:t>
            </w:r>
            <w:r w:rsidRPr="00A92A1F">
              <w:tab/>
            </w:r>
          </w:p>
        </w:tc>
        <w:tc>
          <w:tcPr>
            <w:tcW w:w="4961" w:type="dxa"/>
            <w:shd w:val="clear" w:color="auto" w:fill="auto"/>
          </w:tcPr>
          <w:p w:rsidR="00990085" w:rsidRPr="00A92A1F" w:rsidRDefault="00990085" w:rsidP="00EC7D97">
            <w:pPr>
              <w:pStyle w:val="ENoteTableText"/>
            </w:pPr>
            <w:r w:rsidRPr="00A92A1F">
              <w:t>rs.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am.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151</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201, 1997; No.</w:t>
            </w:r>
            <w:r>
              <w:t> </w:t>
            </w:r>
            <w:r w:rsidRPr="00A92A1F">
              <w:t>200, 1999; No.</w:t>
            </w:r>
            <w:r>
              <w:t> </w:t>
            </w:r>
            <w:r w:rsidRPr="00A92A1F">
              <w:t>81, 2001; No.</w:t>
            </w:r>
            <w:r>
              <w:t> </w:t>
            </w:r>
            <w:r w:rsidRPr="00A92A1F">
              <w:t>98, 2007</w:t>
            </w:r>
          </w:p>
        </w:tc>
      </w:tr>
      <w:tr w:rsidR="00990085" w:rsidRPr="00A92A1F" w:rsidTr="000F2B08">
        <w:trPr>
          <w:cantSplit/>
        </w:trPr>
        <w:tc>
          <w:tcPr>
            <w:tcW w:w="2127" w:type="dxa"/>
            <w:shd w:val="clear" w:color="auto" w:fill="auto"/>
          </w:tcPr>
          <w:p w:rsidR="00990085" w:rsidRPr="00A92A1F" w:rsidRDefault="00990085" w:rsidP="00B24F5A">
            <w:pPr>
              <w:pStyle w:val="ENoteTableText"/>
              <w:tabs>
                <w:tab w:val="center" w:leader="dot" w:pos="2268"/>
              </w:tabs>
            </w:pPr>
            <w:r w:rsidRPr="00A92A1F">
              <w:t>s. 152</w:t>
            </w:r>
            <w:r w:rsidRPr="00A92A1F">
              <w:tab/>
            </w:r>
          </w:p>
        </w:tc>
        <w:tc>
          <w:tcPr>
            <w:tcW w:w="4961" w:type="dxa"/>
            <w:shd w:val="clear" w:color="auto" w:fill="auto"/>
          </w:tcPr>
          <w:p w:rsidR="00990085" w:rsidRPr="00A92A1F" w:rsidRDefault="00990085" w:rsidP="00EC7D97">
            <w:pPr>
              <w:pStyle w:val="ENoteTableText"/>
            </w:pPr>
            <w:r w:rsidRPr="00A92A1F">
              <w:t>am. No.</w:t>
            </w:r>
            <w:r>
              <w:t> </w:t>
            </w:r>
            <w:r w:rsidRPr="00A92A1F">
              <w:t>152, 1997; No.</w:t>
            </w:r>
            <w:r>
              <w:t> </w:t>
            </w:r>
            <w:r w:rsidRPr="00A92A1F">
              <w:t>200, 1999; No.</w:t>
            </w:r>
            <w:r>
              <w:t> </w:t>
            </w:r>
            <w:r w:rsidRPr="00A92A1F">
              <w:t>81, 2001</w:t>
            </w:r>
          </w:p>
        </w:tc>
      </w:tr>
      <w:tr w:rsidR="00990085" w:rsidRPr="00A92A1F" w:rsidTr="000F2B08">
        <w:trPr>
          <w:cantSplit/>
        </w:trPr>
        <w:tc>
          <w:tcPr>
            <w:tcW w:w="2127" w:type="dxa"/>
            <w:shd w:val="clear" w:color="auto" w:fill="auto"/>
          </w:tcPr>
          <w:p w:rsidR="00990085" w:rsidRPr="00A92A1F" w:rsidRDefault="00990085" w:rsidP="00F618F0">
            <w:pPr>
              <w:pStyle w:val="ENoteTableText"/>
            </w:pPr>
          </w:p>
        </w:tc>
        <w:tc>
          <w:tcPr>
            <w:tcW w:w="4961" w:type="dxa"/>
            <w:shd w:val="clear" w:color="auto" w:fill="auto"/>
          </w:tcPr>
          <w:p w:rsidR="00990085" w:rsidRPr="00A92A1F" w:rsidRDefault="00990085" w:rsidP="00EC7D97">
            <w:pPr>
              <w:pStyle w:val="ENoteTableText"/>
            </w:pPr>
            <w:r w:rsidRPr="00A92A1F">
              <w:t>rs. No.</w:t>
            </w:r>
            <w:r>
              <w:t> </w:t>
            </w:r>
            <w:r w:rsidRPr="00A92A1F">
              <w:t>98, 2007</w:t>
            </w:r>
          </w:p>
        </w:tc>
      </w:tr>
      <w:tr w:rsidR="00990085" w:rsidRPr="00A92A1F" w:rsidTr="00513946">
        <w:trPr>
          <w:cantSplit/>
        </w:trPr>
        <w:tc>
          <w:tcPr>
            <w:tcW w:w="2127" w:type="dxa"/>
            <w:shd w:val="clear" w:color="auto" w:fill="auto"/>
          </w:tcPr>
          <w:p w:rsidR="00990085" w:rsidRPr="00A92A1F" w:rsidRDefault="00990085" w:rsidP="00F618F0">
            <w:pPr>
              <w:pStyle w:val="ENoteTableText"/>
            </w:pPr>
            <w:bookmarkStart w:id="195" w:name="CU_263200659"/>
            <w:bookmarkEnd w:id="195"/>
          </w:p>
        </w:tc>
        <w:tc>
          <w:tcPr>
            <w:tcW w:w="4961" w:type="dxa"/>
            <w:shd w:val="clear" w:color="auto" w:fill="auto"/>
          </w:tcPr>
          <w:p w:rsidR="00990085" w:rsidRPr="00A92A1F" w:rsidRDefault="00990085" w:rsidP="00EC7D97">
            <w:pPr>
              <w:pStyle w:val="ENoteTableText"/>
            </w:pPr>
            <w:r w:rsidRPr="00A92A1F">
              <w:t>am. No.</w:t>
            </w:r>
            <w:r>
              <w:t> </w:t>
            </w:r>
            <w:r w:rsidRPr="00A92A1F">
              <w:t>98, 2007; No.</w:t>
            </w:r>
            <w:r>
              <w:t> </w:t>
            </w:r>
            <w:r w:rsidRPr="00A92A1F">
              <w:t>121, 2010; No.</w:t>
            </w:r>
            <w:r>
              <w:t> </w:t>
            </w:r>
            <w:r w:rsidRPr="00A92A1F">
              <w:t>111, 2013; No 62, 2014</w:t>
            </w:r>
          </w:p>
        </w:tc>
      </w:tr>
      <w:tr w:rsidR="00990085" w:rsidRPr="00A92A1F" w:rsidTr="00513946">
        <w:trPr>
          <w:cantSplit/>
        </w:trPr>
        <w:tc>
          <w:tcPr>
            <w:tcW w:w="2127" w:type="dxa"/>
            <w:tcBorders>
              <w:bottom w:val="single" w:sz="12" w:space="0" w:color="auto"/>
            </w:tcBorders>
            <w:shd w:val="clear" w:color="auto" w:fill="auto"/>
          </w:tcPr>
          <w:p w:rsidR="00990085" w:rsidRPr="00A92A1F" w:rsidRDefault="00990085" w:rsidP="003A272D">
            <w:pPr>
              <w:pStyle w:val="ENoteTableText"/>
              <w:tabs>
                <w:tab w:val="center" w:leader="dot" w:pos="2268"/>
              </w:tabs>
            </w:pPr>
            <w:r w:rsidRPr="00A92A1F">
              <w:t>s 152A</w:t>
            </w:r>
            <w:r w:rsidRPr="00A92A1F">
              <w:tab/>
            </w:r>
          </w:p>
        </w:tc>
        <w:tc>
          <w:tcPr>
            <w:tcW w:w="4961" w:type="dxa"/>
            <w:tcBorders>
              <w:bottom w:val="single" w:sz="12" w:space="0" w:color="auto"/>
            </w:tcBorders>
            <w:shd w:val="clear" w:color="auto" w:fill="auto"/>
          </w:tcPr>
          <w:p w:rsidR="00990085" w:rsidRPr="00A92A1F" w:rsidRDefault="00990085" w:rsidP="00EC7D97">
            <w:pPr>
              <w:pStyle w:val="ENoteTableText"/>
            </w:pPr>
            <w:r w:rsidRPr="00A92A1F">
              <w:t>ad No 62, 2014</w:t>
            </w:r>
          </w:p>
        </w:tc>
      </w:tr>
    </w:tbl>
    <w:p w:rsidR="00EC7D97" w:rsidRPr="00A92A1F" w:rsidRDefault="00EC7D97" w:rsidP="0014667F">
      <w:pPr>
        <w:pStyle w:val="Tabletext"/>
      </w:pPr>
    </w:p>
    <w:p w:rsidR="00F800BC" w:rsidRPr="00A92A1F" w:rsidRDefault="00F800BC" w:rsidP="00513946">
      <w:pPr>
        <w:pStyle w:val="ENotesHeading2"/>
        <w:pageBreakBefore/>
        <w:outlineLvl w:val="9"/>
      </w:pPr>
      <w:bookmarkStart w:id="196" w:name="_Toc395272984"/>
      <w:r w:rsidRPr="00A92A1F">
        <w:lastRenderedPageBreak/>
        <w:t>Endnote 5—Uncommenced amendments</w:t>
      </w:r>
      <w:r w:rsidR="00CA7792">
        <w:t xml:space="preserve"> [none]</w:t>
      </w:r>
      <w:bookmarkEnd w:id="196"/>
    </w:p>
    <w:p w:rsidR="00F47518" w:rsidRPr="00A92A1F" w:rsidRDefault="000F2B08" w:rsidP="00CA7792">
      <w:pPr>
        <w:pStyle w:val="ENotesHeading2"/>
        <w:outlineLvl w:val="9"/>
      </w:pPr>
      <w:bookmarkStart w:id="197" w:name="_Toc395272985"/>
      <w:r w:rsidRPr="00A92A1F">
        <w:t>Endnote 6—Modifications [none]</w:t>
      </w:r>
      <w:bookmarkEnd w:id="197"/>
    </w:p>
    <w:p w:rsidR="00D04F94" w:rsidRPr="00A92A1F" w:rsidRDefault="00D04F94" w:rsidP="00A92A1F">
      <w:pPr>
        <w:pStyle w:val="ENotesHeading2"/>
        <w:outlineLvl w:val="9"/>
      </w:pPr>
      <w:bookmarkStart w:id="198" w:name="_Toc395272986"/>
      <w:r w:rsidRPr="00A92A1F">
        <w:t>Endnote 7—Misdescribed amendments [none]</w:t>
      </w:r>
      <w:bookmarkEnd w:id="198"/>
    </w:p>
    <w:p w:rsidR="00AB2EB7" w:rsidRPr="00A92A1F" w:rsidRDefault="00AB2EB7" w:rsidP="00A92A1F">
      <w:pPr>
        <w:pStyle w:val="ENotesHeading2"/>
        <w:pageBreakBefore/>
        <w:outlineLvl w:val="9"/>
      </w:pPr>
      <w:bookmarkStart w:id="199" w:name="_Toc395272987"/>
      <w:r w:rsidRPr="00A92A1F">
        <w:lastRenderedPageBreak/>
        <w:t>Endnote 8—Miscellaneous</w:t>
      </w:r>
      <w:bookmarkEnd w:id="199"/>
    </w:p>
    <w:p w:rsidR="00AB2EB7" w:rsidRPr="00A92A1F" w:rsidRDefault="00AB2EB7" w:rsidP="00AB2EB7">
      <w:pPr>
        <w:pStyle w:val="ENotesText"/>
        <w:rPr>
          <w:b/>
        </w:rPr>
      </w:pPr>
      <w:r w:rsidRPr="00A92A1F">
        <w:rPr>
          <w:b/>
        </w:rPr>
        <w:t>Repeal table</w:t>
      </w:r>
    </w:p>
    <w:p w:rsidR="00D04F94" w:rsidRPr="00A92A1F" w:rsidRDefault="00D04F94" w:rsidP="00AB2EB7">
      <w:pPr>
        <w:pStyle w:val="ENotesText"/>
      </w:pPr>
      <w:r w:rsidRPr="00A92A1F">
        <w:t xml:space="preserve">The amendment history of the repealed provisions of the </w:t>
      </w:r>
      <w:r w:rsidR="00A06826" w:rsidRPr="00A92A1F">
        <w:rPr>
          <w:rFonts w:cs="Arial"/>
          <w:i/>
          <w:noProof/>
          <w:szCs w:val="22"/>
        </w:rPr>
        <w:t>Food Standards Australia New Zealand Act 1991</w:t>
      </w:r>
      <w:r w:rsidRPr="00A92A1F">
        <w:rPr>
          <w:rFonts w:cs="Arial"/>
          <w:i/>
          <w:szCs w:val="22"/>
        </w:rPr>
        <w:t xml:space="preserve"> </w:t>
      </w:r>
      <w:r w:rsidRPr="00A92A1F">
        <w:rPr>
          <w:rFonts w:cs="Arial"/>
          <w:szCs w:val="22"/>
        </w:rPr>
        <w:t xml:space="preserve">up to and including </w:t>
      </w:r>
      <w:r w:rsidRPr="00A92A1F">
        <w:rPr>
          <w:i/>
        </w:rPr>
        <w:t xml:space="preserve">Food Standards </w:t>
      </w:r>
      <w:smartTag w:uri="urn:schemas-microsoft-com:office:smarttags" w:element="country-region">
        <w:smartTag w:uri="urn:schemas-microsoft-com:office:smarttags" w:element="place">
          <w:r w:rsidRPr="00A92A1F">
            <w:rPr>
              <w:i/>
            </w:rPr>
            <w:t>Australia</w:t>
          </w:r>
        </w:smartTag>
      </w:smartTag>
      <w:r w:rsidRPr="00A92A1F">
        <w:rPr>
          <w:i/>
        </w:rPr>
        <w:t xml:space="preserve"> </w:t>
      </w:r>
      <w:smartTag w:uri="urn:schemas-microsoft-com:office:smarttags" w:element="country-region">
        <w:smartTag w:uri="urn:schemas-microsoft-com:office:smarttags" w:element="place">
          <w:r w:rsidRPr="00A92A1F">
            <w:rPr>
              <w:i/>
            </w:rPr>
            <w:t>New Zealand</w:t>
          </w:r>
        </w:smartTag>
      </w:smartTag>
      <w:r w:rsidRPr="00A92A1F">
        <w:rPr>
          <w:i/>
        </w:rPr>
        <w:t xml:space="preserve"> Amendment Act 2007</w:t>
      </w:r>
      <w:r w:rsidR="00AD059A" w:rsidRPr="00A92A1F">
        <w:t xml:space="preserve"> appears in the table below</w:t>
      </w:r>
      <w:r w:rsidRPr="00A92A1F">
        <w:t>.</w:t>
      </w:r>
    </w:p>
    <w:p w:rsidR="00D04F94" w:rsidRPr="00A92A1F" w:rsidRDefault="00D04F94" w:rsidP="00D04F94">
      <w:pPr>
        <w:pStyle w:val="Tabletext"/>
      </w:pPr>
    </w:p>
    <w:tbl>
      <w:tblPr>
        <w:tblW w:w="0" w:type="auto"/>
        <w:tblInd w:w="108" w:type="dxa"/>
        <w:tblLayout w:type="fixed"/>
        <w:tblLook w:val="0000" w:firstRow="0" w:lastRow="0" w:firstColumn="0" w:lastColumn="0" w:noHBand="0" w:noVBand="0"/>
      </w:tblPr>
      <w:tblGrid>
        <w:gridCol w:w="2410"/>
        <w:gridCol w:w="4678"/>
      </w:tblGrid>
      <w:tr w:rsidR="00D04F94" w:rsidRPr="00A92A1F" w:rsidTr="00AD059A">
        <w:trPr>
          <w:cantSplit/>
          <w:tblHeader/>
        </w:trPr>
        <w:tc>
          <w:tcPr>
            <w:tcW w:w="2410" w:type="dxa"/>
            <w:tcBorders>
              <w:top w:val="single" w:sz="12" w:space="0" w:color="auto"/>
              <w:bottom w:val="single" w:sz="12" w:space="0" w:color="auto"/>
            </w:tcBorders>
          </w:tcPr>
          <w:p w:rsidR="00D04F94" w:rsidRPr="00A92A1F" w:rsidRDefault="00D04F94" w:rsidP="00AD059A">
            <w:pPr>
              <w:pStyle w:val="ENoteTableHeading"/>
            </w:pPr>
            <w:r w:rsidRPr="00A92A1F">
              <w:t>Provision affected</w:t>
            </w:r>
          </w:p>
        </w:tc>
        <w:tc>
          <w:tcPr>
            <w:tcW w:w="4678" w:type="dxa"/>
            <w:tcBorders>
              <w:top w:val="single" w:sz="12" w:space="0" w:color="auto"/>
              <w:bottom w:val="single" w:sz="12" w:space="0" w:color="auto"/>
            </w:tcBorders>
          </w:tcPr>
          <w:p w:rsidR="00D04F94" w:rsidRPr="00A92A1F" w:rsidRDefault="00D04F94" w:rsidP="00AD059A">
            <w:pPr>
              <w:pStyle w:val="ENoteTableHeading"/>
            </w:pPr>
            <w:r w:rsidRPr="00A92A1F">
              <w:t>How affected</w:t>
            </w:r>
          </w:p>
        </w:tc>
      </w:tr>
      <w:tr w:rsidR="00D04F94" w:rsidRPr="00A92A1F" w:rsidTr="00AD059A">
        <w:trPr>
          <w:cantSplit/>
        </w:trPr>
        <w:tc>
          <w:tcPr>
            <w:tcW w:w="2410" w:type="dxa"/>
            <w:tcBorders>
              <w:top w:val="single" w:sz="12" w:space="0" w:color="auto"/>
            </w:tcBorders>
          </w:tcPr>
          <w:p w:rsidR="00D04F94" w:rsidRPr="00A92A1F" w:rsidRDefault="00D04F94" w:rsidP="00AD059A">
            <w:pPr>
              <w:pStyle w:val="ENoteTableText"/>
              <w:tabs>
                <w:tab w:val="center" w:leader="dot" w:pos="2268"/>
              </w:tabs>
            </w:pPr>
            <w:r w:rsidRPr="00A92A1F">
              <w:t>s. 11A (2nd occurring)</w:t>
            </w:r>
            <w:r w:rsidRPr="00A92A1F">
              <w:tab/>
            </w:r>
          </w:p>
        </w:tc>
        <w:tc>
          <w:tcPr>
            <w:tcW w:w="4678" w:type="dxa"/>
            <w:tcBorders>
              <w:top w:val="single" w:sz="12" w:space="0" w:color="auto"/>
            </w:tcBorders>
          </w:tcPr>
          <w:p w:rsidR="00D04F94" w:rsidRPr="00A92A1F" w:rsidRDefault="00D04F94" w:rsidP="00AD059A">
            <w:pPr>
              <w:pStyle w:val="ENoteTableText"/>
            </w:pPr>
            <w:r w:rsidRPr="00A92A1F">
              <w:t>ad.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11B</w:t>
            </w:r>
            <w:r w:rsidRPr="00A92A1F">
              <w:tab/>
            </w:r>
          </w:p>
        </w:tc>
        <w:tc>
          <w:tcPr>
            <w:tcW w:w="4678" w:type="dxa"/>
          </w:tcPr>
          <w:p w:rsidR="00D04F94" w:rsidRPr="00A92A1F" w:rsidRDefault="00D04F94" w:rsidP="00AD059A">
            <w:pPr>
              <w:pStyle w:val="ENoteTableText"/>
            </w:pPr>
            <w:r w:rsidRPr="00A92A1F">
              <w:t>ad.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Heading to s. 12</w:t>
            </w:r>
            <w:r w:rsidRPr="00A92A1F">
              <w:tab/>
            </w:r>
          </w:p>
        </w:tc>
        <w:tc>
          <w:tcPr>
            <w:tcW w:w="4678" w:type="dxa"/>
          </w:tcPr>
          <w:p w:rsidR="00D04F94" w:rsidRPr="00A92A1F" w:rsidRDefault="00D04F94" w:rsidP="00AD059A">
            <w:pPr>
              <w:pStyle w:val="ENoteTableText"/>
            </w:pPr>
            <w:r w:rsidRPr="00A92A1F">
              <w:t>am.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12</w:t>
            </w:r>
            <w:r w:rsidRPr="00A92A1F">
              <w:tab/>
            </w:r>
          </w:p>
        </w:tc>
        <w:tc>
          <w:tcPr>
            <w:tcW w:w="4678" w:type="dxa"/>
          </w:tcPr>
          <w:p w:rsidR="00D04F94" w:rsidRPr="00A92A1F" w:rsidRDefault="00D04F94" w:rsidP="00AD059A">
            <w:pPr>
              <w:pStyle w:val="ENoteTableText"/>
            </w:pPr>
            <w:r w:rsidRPr="00A92A1F">
              <w:t>am. No.</w:t>
            </w:r>
            <w:r w:rsidR="00A92A1F">
              <w:t> </w:t>
            </w:r>
            <w:r w:rsidRPr="00A92A1F">
              <w:t>201, 1997; No.</w:t>
            </w:r>
            <w:r w:rsidR="00A92A1F">
              <w:t> </w:t>
            </w:r>
            <w:r w:rsidRPr="00A92A1F">
              <w:t>200, 1999;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Note to s. 12(2)</w:t>
            </w:r>
            <w:r w:rsidRPr="00A92A1F">
              <w:tab/>
            </w:r>
          </w:p>
        </w:tc>
        <w:tc>
          <w:tcPr>
            <w:tcW w:w="4678" w:type="dxa"/>
          </w:tcPr>
          <w:p w:rsidR="00D04F94" w:rsidRPr="00A92A1F" w:rsidRDefault="00D04F94" w:rsidP="00AD059A">
            <w:pPr>
              <w:pStyle w:val="ENoteTableText"/>
            </w:pPr>
            <w:r w:rsidRPr="00A92A1F">
              <w:t>ad. No.</w:t>
            </w:r>
            <w:r w:rsidR="00A92A1F">
              <w:t> </w:t>
            </w:r>
            <w:r w:rsidRPr="00A92A1F">
              <w:t>201, 1997</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12AA</w:t>
            </w:r>
            <w:r w:rsidRPr="00A92A1F">
              <w:tab/>
            </w:r>
          </w:p>
        </w:tc>
        <w:tc>
          <w:tcPr>
            <w:tcW w:w="4678" w:type="dxa"/>
          </w:tcPr>
          <w:p w:rsidR="00D04F94" w:rsidRPr="00A92A1F" w:rsidRDefault="00D04F94" w:rsidP="00AD059A">
            <w:pPr>
              <w:pStyle w:val="ENoteTableText"/>
            </w:pPr>
            <w:r w:rsidRPr="00A92A1F">
              <w:t>ad.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12A</w:t>
            </w:r>
            <w:r w:rsidRPr="00A92A1F">
              <w:tab/>
            </w:r>
          </w:p>
        </w:tc>
        <w:tc>
          <w:tcPr>
            <w:tcW w:w="4678" w:type="dxa"/>
          </w:tcPr>
          <w:p w:rsidR="00D04F94" w:rsidRPr="00A92A1F" w:rsidRDefault="00D04F94" w:rsidP="00AD059A">
            <w:pPr>
              <w:pStyle w:val="ENoteTableText"/>
            </w:pPr>
            <w:r w:rsidRPr="00A92A1F">
              <w:t>ad. No.</w:t>
            </w:r>
            <w:r w:rsidR="00A92A1F">
              <w:t> </w:t>
            </w:r>
            <w:r w:rsidRPr="00A92A1F">
              <w:t>201, 1997</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rs.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12B</w:t>
            </w:r>
            <w:r w:rsidRPr="00A92A1F">
              <w:tab/>
            </w:r>
          </w:p>
        </w:tc>
        <w:tc>
          <w:tcPr>
            <w:tcW w:w="4678" w:type="dxa"/>
          </w:tcPr>
          <w:p w:rsidR="00D04F94" w:rsidRPr="00A92A1F" w:rsidRDefault="00D04F94" w:rsidP="00AD059A">
            <w:pPr>
              <w:pStyle w:val="ENoteTableText"/>
            </w:pPr>
            <w:r w:rsidRPr="00A92A1F">
              <w:t>ad.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Heading to s. 13</w:t>
            </w:r>
            <w:r w:rsidRPr="00A92A1F">
              <w:tab/>
            </w: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13</w:t>
            </w:r>
            <w:r w:rsidRPr="00A92A1F">
              <w:tab/>
            </w:r>
          </w:p>
        </w:tc>
        <w:tc>
          <w:tcPr>
            <w:tcW w:w="4678" w:type="dxa"/>
          </w:tcPr>
          <w:p w:rsidR="00D04F94" w:rsidRPr="00A92A1F" w:rsidRDefault="00D04F94" w:rsidP="00AD059A">
            <w:pPr>
              <w:pStyle w:val="ENoteTableText"/>
            </w:pPr>
            <w:r w:rsidRPr="00A92A1F">
              <w:t>am. No.</w:t>
            </w:r>
            <w:r w:rsidR="00A92A1F">
              <w:t> </w:t>
            </w:r>
            <w:r w:rsidRPr="00A92A1F">
              <w:t>201, 1997</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rs.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lastRenderedPageBreak/>
              <w:t>Heading to s. 13A</w:t>
            </w:r>
            <w:r w:rsidRPr="00A92A1F">
              <w:tab/>
            </w: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13A</w:t>
            </w:r>
            <w:r w:rsidRPr="00A92A1F">
              <w:tab/>
            </w:r>
          </w:p>
        </w:tc>
        <w:tc>
          <w:tcPr>
            <w:tcW w:w="4678" w:type="dxa"/>
          </w:tcPr>
          <w:p w:rsidR="00D04F94" w:rsidRPr="00A92A1F" w:rsidRDefault="00D04F94" w:rsidP="00AD059A">
            <w:pPr>
              <w:pStyle w:val="ENoteTableText"/>
            </w:pPr>
            <w:r w:rsidRPr="00A92A1F">
              <w:t>ad.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Heading to s. 14</w:t>
            </w:r>
            <w:r w:rsidRPr="00A92A1F">
              <w:tab/>
            </w: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14</w:t>
            </w:r>
            <w:r w:rsidRPr="00A92A1F">
              <w:tab/>
            </w:r>
          </w:p>
        </w:tc>
        <w:tc>
          <w:tcPr>
            <w:tcW w:w="4678" w:type="dxa"/>
          </w:tcPr>
          <w:p w:rsidR="00D04F94" w:rsidRPr="00A92A1F" w:rsidRDefault="00D04F94" w:rsidP="00AD059A">
            <w:pPr>
              <w:pStyle w:val="ENoteTableText"/>
            </w:pPr>
            <w:r w:rsidRPr="00A92A1F">
              <w:t>am. No.</w:t>
            </w:r>
            <w:r w:rsidR="00A92A1F">
              <w:t> </w:t>
            </w:r>
            <w:r w:rsidRPr="00A92A1F">
              <w:t>152, 1995</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rs.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14A</w:t>
            </w:r>
            <w:r w:rsidRPr="00A92A1F">
              <w:tab/>
            </w:r>
          </w:p>
        </w:tc>
        <w:tc>
          <w:tcPr>
            <w:tcW w:w="4678" w:type="dxa"/>
          </w:tcPr>
          <w:p w:rsidR="00D04F94" w:rsidRPr="00A92A1F" w:rsidRDefault="00D04F94" w:rsidP="00AD059A">
            <w:pPr>
              <w:pStyle w:val="ENoteTableText"/>
            </w:pPr>
            <w:r w:rsidRPr="00A92A1F">
              <w:t>ad.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Heading to s. 15</w:t>
            </w:r>
            <w:r w:rsidRPr="00A92A1F">
              <w:tab/>
            </w: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15</w:t>
            </w:r>
            <w:r w:rsidRPr="00A92A1F">
              <w:tab/>
            </w:r>
          </w:p>
        </w:tc>
        <w:tc>
          <w:tcPr>
            <w:tcW w:w="4678" w:type="dxa"/>
          </w:tcPr>
          <w:p w:rsidR="00D04F94" w:rsidRPr="00A92A1F" w:rsidRDefault="00D04F94" w:rsidP="00AD059A">
            <w:pPr>
              <w:pStyle w:val="ENoteTableText"/>
            </w:pPr>
            <w:r w:rsidRPr="00A92A1F">
              <w:t>rs.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15AA</w:t>
            </w:r>
            <w:r w:rsidRPr="00A92A1F">
              <w:tab/>
            </w:r>
          </w:p>
        </w:tc>
        <w:tc>
          <w:tcPr>
            <w:tcW w:w="4678" w:type="dxa"/>
          </w:tcPr>
          <w:p w:rsidR="00D04F94" w:rsidRPr="00A92A1F" w:rsidRDefault="00D04F94" w:rsidP="00AD059A">
            <w:pPr>
              <w:pStyle w:val="ENoteTableText"/>
            </w:pPr>
            <w:r w:rsidRPr="00A92A1F">
              <w:t>ad.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Heading to s. 15A</w:t>
            </w:r>
            <w:r w:rsidRPr="00A92A1F">
              <w:tab/>
            </w: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15A</w:t>
            </w:r>
            <w:r w:rsidRPr="00A92A1F">
              <w:tab/>
            </w:r>
          </w:p>
        </w:tc>
        <w:tc>
          <w:tcPr>
            <w:tcW w:w="4678" w:type="dxa"/>
          </w:tcPr>
          <w:p w:rsidR="00D04F94" w:rsidRPr="00A92A1F" w:rsidRDefault="00D04F94" w:rsidP="00AD059A">
            <w:pPr>
              <w:pStyle w:val="ENoteTableText"/>
            </w:pPr>
            <w:r w:rsidRPr="00A92A1F">
              <w:t>ad.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15B</w:t>
            </w:r>
            <w:r w:rsidRPr="00A92A1F">
              <w:tab/>
            </w:r>
          </w:p>
        </w:tc>
        <w:tc>
          <w:tcPr>
            <w:tcW w:w="4678" w:type="dxa"/>
          </w:tcPr>
          <w:p w:rsidR="00D04F94" w:rsidRPr="00A92A1F" w:rsidRDefault="00D04F94" w:rsidP="00AD059A">
            <w:pPr>
              <w:pStyle w:val="ENoteTableText"/>
            </w:pPr>
            <w:r w:rsidRPr="00A92A1F">
              <w:t>ad.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Heading to s. 16</w:t>
            </w:r>
            <w:r w:rsidRPr="00A92A1F">
              <w:tab/>
            </w: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16</w:t>
            </w:r>
            <w:r w:rsidRPr="00A92A1F">
              <w:tab/>
            </w:r>
          </w:p>
        </w:tc>
        <w:tc>
          <w:tcPr>
            <w:tcW w:w="4678" w:type="dxa"/>
          </w:tcPr>
          <w:p w:rsidR="00D04F94" w:rsidRPr="00A92A1F" w:rsidRDefault="00D04F94" w:rsidP="00AD059A">
            <w:pPr>
              <w:pStyle w:val="ENoteTableText"/>
            </w:pPr>
            <w:r w:rsidRPr="00A92A1F">
              <w:t>am. No.</w:t>
            </w:r>
            <w:r w:rsidR="00A92A1F">
              <w:t> </w:t>
            </w:r>
            <w:r w:rsidRPr="00A92A1F">
              <w:t>152, 1995</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rs.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Heading to s. 17</w:t>
            </w:r>
            <w:r w:rsidRPr="00A92A1F">
              <w:tab/>
            </w: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17</w:t>
            </w:r>
            <w:r w:rsidRPr="00A92A1F">
              <w:tab/>
            </w:r>
          </w:p>
        </w:tc>
        <w:tc>
          <w:tcPr>
            <w:tcW w:w="4678" w:type="dxa"/>
          </w:tcPr>
          <w:p w:rsidR="00D04F94" w:rsidRPr="00A92A1F" w:rsidRDefault="00D04F94" w:rsidP="00AD059A">
            <w:pPr>
              <w:pStyle w:val="ENoteTableText"/>
            </w:pPr>
            <w:r w:rsidRPr="00A92A1F">
              <w:t>am. No.</w:t>
            </w:r>
            <w:r w:rsidR="00A92A1F">
              <w:t> </w:t>
            </w:r>
            <w:r w:rsidRPr="00A92A1F">
              <w:t>152, 1995; No.</w:t>
            </w:r>
            <w:r w:rsidR="00A92A1F">
              <w:t> </w:t>
            </w:r>
            <w:r w:rsidRPr="00A92A1F">
              <w:t>201, 1997</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rs.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17AA</w:t>
            </w:r>
            <w:r w:rsidRPr="00A92A1F">
              <w:tab/>
            </w:r>
          </w:p>
        </w:tc>
        <w:tc>
          <w:tcPr>
            <w:tcW w:w="4678" w:type="dxa"/>
          </w:tcPr>
          <w:p w:rsidR="00D04F94" w:rsidRPr="00A92A1F" w:rsidRDefault="00D04F94" w:rsidP="00AD059A">
            <w:pPr>
              <w:pStyle w:val="ENoteTableText"/>
            </w:pPr>
            <w:r w:rsidRPr="00A92A1F">
              <w:t>ad.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17A</w:t>
            </w:r>
            <w:r w:rsidRPr="00A92A1F">
              <w:tab/>
            </w:r>
          </w:p>
        </w:tc>
        <w:tc>
          <w:tcPr>
            <w:tcW w:w="4678" w:type="dxa"/>
          </w:tcPr>
          <w:p w:rsidR="00D04F94" w:rsidRPr="00A92A1F" w:rsidRDefault="00D04F94" w:rsidP="00AD059A">
            <w:pPr>
              <w:pStyle w:val="ENoteTableText"/>
            </w:pPr>
            <w:r w:rsidRPr="00A92A1F">
              <w:t>ad.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17AB</w:t>
            </w:r>
            <w:r w:rsidRPr="00A92A1F">
              <w:tab/>
            </w:r>
          </w:p>
        </w:tc>
        <w:tc>
          <w:tcPr>
            <w:tcW w:w="4678" w:type="dxa"/>
          </w:tcPr>
          <w:p w:rsidR="00D04F94" w:rsidRPr="00A92A1F" w:rsidRDefault="00D04F94" w:rsidP="00AD059A">
            <w:pPr>
              <w:pStyle w:val="ENoteTableText"/>
            </w:pPr>
            <w:r w:rsidRPr="00A92A1F">
              <w:t>ad.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17B</w:t>
            </w:r>
            <w:r w:rsidRPr="00A92A1F">
              <w:tab/>
            </w:r>
          </w:p>
        </w:tc>
        <w:tc>
          <w:tcPr>
            <w:tcW w:w="4678" w:type="dxa"/>
          </w:tcPr>
          <w:p w:rsidR="00D04F94" w:rsidRPr="00A92A1F" w:rsidRDefault="00D04F94" w:rsidP="00AD059A">
            <w:pPr>
              <w:pStyle w:val="ENoteTableText"/>
            </w:pPr>
            <w:r w:rsidRPr="00A92A1F">
              <w:t>ad.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Heading to s. 18</w:t>
            </w:r>
            <w:r w:rsidRPr="00A92A1F">
              <w:tab/>
            </w:r>
          </w:p>
        </w:tc>
        <w:tc>
          <w:tcPr>
            <w:tcW w:w="4678" w:type="dxa"/>
          </w:tcPr>
          <w:p w:rsidR="00D04F94" w:rsidRPr="00A92A1F" w:rsidRDefault="00D04F94" w:rsidP="00AD059A">
            <w:pPr>
              <w:pStyle w:val="ENoteTableText"/>
            </w:pPr>
            <w:r w:rsidRPr="00A92A1F">
              <w:t>am.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rs.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18</w:t>
            </w:r>
            <w:r w:rsidRPr="00A92A1F">
              <w:tab/>
            </w:r>
          </w:p>
        </w:tc>
        <w:tc>
          <w:tcPr>
            <w:tcW w:w="4678" w:type="dxa"/>
          </w:tcPr>
          <w:p w:rsidR="00D04F94" w:rsidRPr="00A92A1F" w:rsidRDefault="00D04F94" w:rsidP="00AD059A">
            <w:pPr>
              <w:pStyle w:val="ENoteTableText"/>
            </w:pPr>
            <w:r w:rsidRPr="00A92A1F">
              <w:t>am.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rs.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Heading to s. 19</w:t>
            </w:r>
            <w:r w:rsidRPr="00A92A1F">
              <w:tab/>
            </w: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19</w:t>
            </w:r>
            <w:r w:rsidRPr="00A92A1F">
              <w:tab/>
            </w:r>
          </w:p>
        </w:tc>
        <w:tc>
          <w:tcPr>
            <w:tcW w:w="4678" w:type="dxa"/>
          </w:tcPr>
          <w:p w:rsidR="00D04F94" w:rsidRPr="00A92A1F" w:rsidRDefault="00D04F94" w:rsidP="00AD059A">
            <w:pPr>
              <w:pStyle w:val="ENoteTableText"/>
            </w:pPr>
            <w:r w:rsidRPr="00A92A1F">
              <w:t>am. No.</w:t>
            </w:r>
            <w:r w:rsidR="00A92A1F">
              <w:t> </w:t>
            </w:r>
            <w:r w:rsidRPr="00A92A1F">
              <w:t>152, 1995</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rs.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81, 2001 (as am. by No.</w:t>
            </w:r>
            <w:r w:rsidR="00A92A1F">
              <w:t> </w:t>
            </w:r>
            <w:r w:rsidRPr="00A92A1F">
              <w:t>63, 2002)</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Heading to s. 20</w:t>
            </w:r>
            <w:r w:rsidRPr="00A92A1F">
              <w:tab/>
            </w:r>
          </w:p>
        </w:tc>
        <w:tc>
          <w:tcPr>
            <w:tcW w:w="4678" w:type="dxa"/>
          </w:tcPr>
          <w:p w:rsidR="00D04F94" w:rsidRPr="00A92A1F" w:rsidRDefault="00D04F94" w:rsidP="00AD059A">
            <w:pPr>
              <w:pStyle w:val="ENoteTableText"/>
            </w:pPr>
            <w:r w:rsidRPr="00A92A1F">
              <w:t>am.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rs.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20</w:t>
            </w:r>
            <w:r w:rsidRPr="00A92A1F">
              <w:tab/>
            </w:r>
          </w:p>
        </w:tc>
        <w:tc>
          <w:tcPr>
            <w:tcW w:w="4678" w:type="dxa"/>
          </w:tcPr>
          <w:p w:rsidR="00D04F94" w:rsidRPr="00A92A1F" w:rsidRDefault="00D04F94" w:rsidP="00AD059A">
            <w:pPr>
              <w:pStyle w:val="ENoteTableText"/>
            </w:pPr>
            <w:r w:rsidRPr="00A92A1F">
              <w:t>am. No.</w:t>
            </w:r>
            <w:r w:rsidR="00A92A1F">
              <w:t> </w:t>
            </w:r>
            <w:r w:rsidRPr="00A92A1F">
              <w:t>201, 1997</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rs.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Div. 1A of Part</w:t>
            </w:r>
            <w:r w:rsidR="00A92A1F">
              <w:t> </w:t>
            </w:r>
            <w:r w:rsidRPr="00A92A1F">
              <w:t>3</w:t>
            </w:r>
            <w:r w:rsidRPr="00A92A1F">
              <w:tab/>
            </w:r>
          </w:p>
        </w:tc>
        <w:tc>
          <w:tcPr>
            <w:tcW w:w="4678" w:type="dxa"/>
          </w:tcPr>
          <w:p w:rsidR="00D04F94" w:rsidRPr="00A92A1F" w:rsidRDefault="00D04F94" w:rsidP="00AD059A">
            <w:pPr>
              <w:pStyle w:val="ENoteTableText"/>
            </w:pPr>
            <w:r w:rsidRPr="00A92A1F">
              <w:t>ad.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ss.</w:t>
            </w:r>
            <w:r w:rsidR="00A92A1F">
              <w:t> </w:t>
            </w:r>
            <w:r w:rsidRPr="00A92A1F">
              <w:t>20A–20D</w:t>
            </w:r>
            <w:r w:rsidRPr="00A92A1F">
              <w:tab/>
            </w:r>
          </w:p>
        </w:tc>
        <w:tc>
          <w:tcPr>
            <w:tcW w:w="4678" w:type="dxa"/>
          </w:tcPr>
          <w:p w:rsidR="00D04F94" w:rsidRPr="00A92A1F" w:rsidRDefault="00D04F94" w:rsidP="00AD059A">
            <w:pPr>
              <w:pStyle w:val="ENoteTableText"/>
            </w:pPr>
            <w:r w:rsidRPr="00A92A1F">
              <w:t>ad.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Heading to Div. 2 of Part</w:t>
            </w:r>
            <w:r w:rsidR="00A92A1F">
              <w:t> </w:t>
            </w:r>
            <w:r w:rsidRPr="00A92A1F">
              <w:t>3</w:t>
            </w:r>
            <w:r w:rsidRPr="00A92A1F">
              <w:tab/>
            </w:r>
          </w:p>
        </w:tc>
        <w:tc>
          <w:tcPr>
            <w:tcW w:w="4678" w:type="dxa"/>
          </w:tcPr>
          <w:p w:rsidR="00D04F94" w:rsidRPr="00A92A1F" w:rsidRDefault="00D04F94" w:rsidP="00AD059A">
            <w:pPr>
              <w:pStyle w:val="ENoteTableText"/>
            </w:pPr>
            <w:r w:rsidRPr="00A92A1F">
              <w:t>rs.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Div. 2 of Part</w:t>
            </w:r>
            <w:r w:rsidR="00A92A1F">
              <w:t> </w:t>
            </w:r>
            <w:r w:rsidRPr="00A92A1F">
              <w:t>3</w:t>
            </w:r>
            <w:r w:rsidRPr="00A92A1F">
              <w:tab/>
            </w:r>
          </w:p>
        </w:tc>
        <w:tc>
          <w:tcPr>
            <w:tcW w:w="4678" w:type="dxa"/>
          </w:tcPr>
          <w:p w:rsidR="00D04F94" w:rsidRPr="00A92A1F" w:rsidRDefault="00D04F94" w:rsidP="00AD059A">
            <w:pPr>
              <w:pStyle w:val="ENoteTableText"/>
            </w:pPr>
            <w:r w:rsidRPr="00A92A1F">
              <w:t>rep.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23A</w:t>
            </w:r>
            <w:r w:rsidRPr="00A92A1F">
              <w:tab/>
            </w:r>
          </w:p>
        </w:tc>
        <w:tc>
          <w:tcPr>
            <w:tcW w:w="4678" w:type="dxa"/>
          </w:tcPr>
          <w:p w:rsidR="00D04F94" w:rsidRPr="00A92A1F" w:rsidRDefault="00D04F94" w:rsidP="00AD059A">
            <w:pPr>
              <w:pStyle w:val="ENoteTableText"/>
            </w:pPr>
            <w:r w:rsidRPr="00A92A1F">
              <w:t>ad.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Div. 5 of Part</w:t>
            </w:r>
            <w:r w:rsidR="00A92A1F">
              <w:t> </w:t>
            </w:r>
            <w:r w:rsidRPr="00A92A1F">
              <w:t>3</w:t>
            </w:r>
            <w:r w:rsidRPr="00A92A1F">
              <w:tab/>
            </w:r>
          </w:p>
        </w:tc>
        <w:tc>
          <w:tcPr>
            <w:tcW w:w="4678" w:type="dxa"/>
          </w:tcPr>
          <w:p w:rsidR="00D04F94" w:rsidRPr="00A92A1F" w:rsidRDefault="00D04F94" w:rsidP="00AD059A">
            <w:pPr>
              <w:pStyle w:val="ENoteTableText"/>
            </w:pPr>
            <w:r w:rsidRPr="00A92A1F">
              <w:t>ad.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25A</w:t>
            </w:r>
            <w:r w:rsidRPr="00A92A1F">
              <w:tab/>
            </w:r>
          </w:p>
        </w:tc>
        <w:tc>
          <w:tcPr>
            <w:tcW w:w="4678" w:type="dxa"/>
          </w:tcPr>
          <w:p w:rsidR="00D04F94" w:rsidRPr="00A92A1F" w:rsidRDefault="00D04F94" w:rsidP="00AD059A">
            <w:pPr>
              <w:pStyle w:val="ENoteTableText"/>
            </w:pPr>
            <w:r w:rsidRPr="00A92A1F">
              <w:t>ad.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Div. 2A of Part</w:t>
            </w:r>
            <w:r w:rsidR="00A92A1F">
              <w:t> </w:t>
            </w:r>
            <w:r w:rsidRPr="00A92A1F">
              <w:t>3</w:t>
            </w:r>
            <w:r w:rsidRPr="00A92A1F">
              <w:tab/>
            </w:r>
          </w:p>
        </w:tc>
        <w:tc>
          <w:tcPr>
            <w:tcW w:w="4678" w:type="dxa"/>
          </w:tcPr>
          <w:p w:rsidR="00D04F94" w:rsidRPr="00A92A1F" w:rsidRDefault="00D04F94" w:rsidP="00AD059A">
            <w:pPr>
              <w:pStyle w:val="ENoteTableText"/>
            </w:pPr>
            <w:r w:rsidRPr="00A92A1F">
              <w:t>ad.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ss.</w:t>
            </w:r>
            <w:r w:rsidR="00A92A1F">
              <w:t> </w:t>
            </w:r>
            <w:r w:rsidRPr="00A92A1F">
              <w:t>28A–28D</w:t>
            </w:r>
            <w:r w:rsidRPr="00A92A1F">
              <w:tab/>
            </w:r>
          </w:p>
        </w:tc>
        <w:tc>
          <w:tcPr>
            <w:tcW w:w="4678" w:type="dxa"/>
          </w:tcPr>
          <w:p w:rsidR="00D04F94" w:rsidRPr="00A92A1F" w:rsidRDefault="00D04F94" w:rsidP="00AD059A">
            <w:pPr>
              <w:pStyle w:val="ENoteTableText"/>
            </w:pPr>
            <w:r w:rsidRPr="00A92A1F">
              <w:t>ad.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rs.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30A</w:t>
            </w:r>
            <w:r w:rsidRPr="00A92A1F">
              <w:tab/>
            </w:r>
          </w:p>
        </w:tc>
        <w:tc>
          <w:tcPr>
            <w:tcW w:w="4678" w:type="dxa"/>
          </w:tcPr>
          <w:p w:rsidR="00D04F94" w:rsidRPr="00A92A1F" w:rsidRDefault="00D04F94" w:rsidP="00AD059A">
            <w:pPr>
              <w:pStyle w:val="ENoteTableText"/>
            </w:pPr>
            <w:r w:rsidRPr="00A92A1F">
              <w:t>ad.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30B</w:t>
            </w:r>
            <w:r w:rsidRPr="00A92A1F">
              <w:tab/>
            </w:r>
          </w:p>
        </w:tc>
        <w:tc>
          <w:tcPr>
            <w:tcW w:w="4678" w:type="dxa"/>
          </w:tcPr>
          <w:p w:rsidR="00D04F94" w:rsidRPr="00A92A1F" w:rsidRDefault="00D04F94" w:rsidP="00AD059A">
            <w:pPr>
              <w:pStyle w:val="ENoteTableText"/>
            </w:pPr>
            <w:r w:rsidRPr="00A92A1F">
              <w:t>ad.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36A</w:t>
            </w:r>
            <w:r w:rsidRPr="00A92A1F">
              <w:tab/>
            </w:r>
          </w:p>
        </w:tc>
        <w:tc>
          <w:tcPr>
            <w:tcW w:w="4678" w:type="dxa"/>
          </w:tcPr>
          <w:p w:rsidR="00D04F94" w:rsidRPr="00A92A1F" w:rsidRDefault="00D04F94" w:rsidP="00AD059A">
            <w:pPr>
              <w:pStyle w:val="ENoteTableText"/>
            </w:pPr>
            <w:r w:rsidRPr="00A92A1F">
              <w:t>ad. No.</w:t>
            </w:r>
            <w:r w:rsidR="00A92A1F">
              <w:t> </w:t>
            </w:r>
            <w:r w:rsidRPr="00A92A1F">
              <w:t>201, 1997</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am. No.</w:t>
            </w:r>
            <w:r w:rsidR="00A92A1F">
              <w:t> </w:t>
            </w:r>
            <w:r w:rsidRPr="00A92A1F">
              <w:t>200, 1999;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42</w:t>
            </w:r>
            <w:r w:rsidRPr="00A92A1F">
              <w:tab/>
            </w:r>
          </w:p>
        </w:tc>
        <w:tc>
          <w:tcPr>
            <w:tcW w:w="4678" w:type="dxa"/>
          </w:tcPr>
          <w:p w:rsidR="00D04F94" w:rsidRPr="00A92A1F" w:rsidRDefault="00D04F94" w:rsidP="00AD059A">
            <w:pPr>
              <w:pStyle w:val="ENoteTableText"/>
            </w:pPr>
            <w:r w:rsidRPr="00A92A1F">
              <w:t>am. No.</w:t>
            </w:r>
            <w:r w:rsidR="00A92A1F">
              <w:t> </w:t>
            </w:r>
            <w:r w:rsidRPr="00A92A1F">
              <w:t>152, 1995; No.</w:t>
            </w:r>
            <w:r w:rsidR="00A92A1F">
              <w:t> </w:t>
            </w:r>
            <w:r w:rsidRPr="00A92A1F">
              <w:t>201, 1997; No.</w:t>
            </w:r>
            <w:r w:rsidR="00A92A1F">
              <w:t> </w:t>
            </w:r>
            <w:r w:rsidRPr="00A92A1F">
              <w:t>200, 1999</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56</w:t>
            </w:r>
            <w:r w:rsidRPr="00A92A1F">
              <w:tab/>
            </w:r>
          </w:p>
        </w:tc>
        <w:tc>
          <w:tcPr>
            <w:tcW w:w="4678" w:type="dxa"/>
          </w:tcPr>
          <w:p w:rsidR="00D04F94" w:rsidRPr="00A92A1F" w:rsidRDefault="00D04F94" w:rsidP="00AD059A">
            <w:pPr>
              <w:pStyle w:val="ENoteTableText"/>
            </w:pPr>
            <w:r w:rsidRPr="00A92A1F">
              <w:t>rep. No.</w:t>
            </w:r>
            <w:r w:rsidR="00A92A1F">
              <w:t> </w:t>
            </w:r>
            <w:r w:rsidRPr="00A92A1F">
              <w:t>152, 1997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59</w:t>
            </w:r>
            <w:r w:rsidRPr="00A92A1F">
              <w:tab/>
            </w:r>
          </w:p>
        </w:tc>
        <w:tc>
          <w:tcPr>
            <w:tcW w:w="4678" w:type="dxa"/>
          </w:tcPr>
          <w:p w:rsidR="00D04F94" w:rsidRPr="00A92A1F" w:rsidRDefault="00D04F94" w:rsidP="00AD059A">
            <w:pPr>
              <w:pStyle w:val="ENoteTableText"/>
            </w:pPr>
            <w:r w:rsidRPr="00A92A1F">
              <w:t>rep. No.</w:t>
            </w:r>
            <w:r w:rsidR="00A92A1F">
              <w:t> </w:t>
            </w:r>
            <w:r w:rsidRPr="00A92A1F">
              <w:t>152, 1997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lastRenderedPageBreak/>
              <w:t>s. 61</w:t>
            </w:r>
            <w:r w:rsidRPr="00A92A1F">
              <w:tab/>
            </w:r>
          </w:p>
        </w:tc>
        <w:tc>
          <w:tcPr>
            <w:tcW w:w="4678" w:type="dxa"/>
          </w:tcPr>
          <w:p w:rsidR="00D04F94" w:rsidRPr="00A92A1F" w:rsidRDefault="00D04F94" w:rsidP="00AD059A">
            <w:pPr>
              <w:pStyle w:val="ENoteTableText"/>
            </w:pPr>
            <w:r w:rsidRPr="00A92A1F">
              <w:t>am. No.</w:t>
            </w:r>
            <w:r w:rsidR="00A92A1F">
              <w:t> </w:t>
            </w:r>
            <w:r w:rsidRPr="00A92A1F">
              <w:t>81, 2001</w:t>
            </w:r>
          </w:p>
        </w:tc>
      </w:tr>
      <w:tr w:rsidR="00D04F94" w:rsidRPr="00A92A1F" w:rsidTr="00AD059A">
        <w:trPr>
          <w:cantSplit/>
        </w:trPr>
        <w:tc>
          <w:tcPr>
            <w:tcW w:w="2410" w:type="dxa"/>
          </w:tcPr>
          <w:p w:rsidR="00D04F94" w:rsidRPr="00A92A1F" w:rsidRDefault="00D04F94" w:rsidP="00AD059A">
            <w:pPr>
              <w:pStyle w:val="ENoteTableText"/>
            </w:pPr>
          </w:p>
        </w:tc>
        <w:tc>
          <w:tcPr>
            <w:tcW w:w="4678" w:type="dxa"/>
          </w:tcPr>
          <w:p w:rsidR="00D04F94" w:rsidRPr="00A92A1F" w:rsidRDefault="00D04F94" w:rsidP="00AD059A">
            <w:pPr>
              <w:pStyle w:val="ENoteTableText"/>
            </w:pPr>
            <w:r w:rsidRPr="00A92A1F">
              <w:t>rep. No.</w:t>
            </w:r>
            <w:r w:rsidR="00A92A1F">
              <w:t> </w:t>
            </w:r>
            <w:r w:rsidRPr="00A92A1F">
              <w:t>98, 2007</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65</w:t>
            </w:r>
            <w:r w:rsidRPr="00A92A1F">
              <w:tab/>
            </w:r>
          </w:p>
        </w:tc>
        <w:tc>
          <w:tcPr>
            <w:tcW w:w="4678" w:type="dxa"/>
          </w:tcPr>
          <w:p w:rsidR="00D04F94" w:rsidRPr="00A92A1F" w:rsidRDefault="00D04F94" w:rsidP="00AD059A">
            <w:pPr>
              <w:pStyle w:val="ENoteTableText"/>
            </w:pPr>
            <w:r w:rsidRPr="00A92A1F">
              <w:t>rep. No.</w:t>
            </w:r>
            <w:r w:rsidR="00A92A1F">
              <w:t> </w:t>
            </w:r>
            <w:r w:rsidRPr="00A92A1F">
              <w:t>111, 2001</w:t>
            </w:r>
          </w:p>
        </w:tc>
      </w:tr>
      <w:tr w:rsidR="00D04F94" w:rsidRPr="00A92A1F" w:rsidTr="00AD059A">
        <w:trPr>
          <w:cantSplit/>
        </w:trPr>
        <w:tc>
          <w:tcPr>
            <w:tcW w:w="2410" w:type="dxa"/>
          </w:tcPr>
          <w:p w:rsidR="00D04F94" w:rsidRPr="00A92A1F" w:rsidRDefault="00D04F94" w:rsidP="00AD059A">
            <w:pPr>
              <w:pStyle w:val="ENoteTableText"/>
              <w:tabs>
                <w:tab w:val="center" w:leader="dot" w:pos="2268"/>
              </w:tabs>
            </w:pPr>
            <w:r w:rsidRPr="00A92A1F">
              <w:t>s. 71</w:t>
            </w:r>
            <w:r w:rsidRPr="00A92A1F">
              <w:tab/>
            </w:r>
          </w:p>
        </w:tc>
        <w:tc>
          <w:tcPr>
            <w:tcW w:w="4678" w:type="dxa"/>
          </w:tcPr>
          <w:p w:rsidR="00D04F94" w:rsidRPr="00A92A1F" w:rsidRDefault="00D04F94" w:rsidP="00AD059A">
            <w:pPr>
              <w:pStyle w:val="ENoteTableText"/>
            </w:pPr>
            <w:r w:rsidRPr="00A92A1F">
              <w:t>am. No.</w:t>
            </w:r>
            <w:r w:rsidR="00A92A1F">
              <w:t> </w:t>
            </w:r>
            <w:r w:rsidRPr="00A92A1F">
              <w:t xml:space="preserve">211, 1991 </w:t>
            </w:r>
          </w:p>
        </w:tc>
      </w:tr>
      <w:tr w:rsidR="00D04F94" w:rsidRPr="00A92A1F" w:rsidTr="00AD059A">
        <w:trPr>
          <w:cantSplit/>
        </w:trPr>
        <w:tc>
          <w:tcPr>
            <w:tcW w:w="2410" w:type="dxa"/>
            <w:tcBorders>
              <w:bottom w:val="single" w:sz="12" w:space="0" w:color="auto"/>
            </w:tcBorders>
          </w:tcPr>
          <w:p w:rsidR="00D04F94" w:rsidRPr="00A92A1F" w:rsidRDefault="00D04F94" w:rsidP="00AD059A">
            <w:pPr>
              <w:pStyle w:val="ENoteTableText"/>
            </w:pPr>
          </w:p>
        </w:tc>
        <w:tc>
          <w:tcPr>
            <w:tcW w:w="4678" w:type="dxa"/>
            <w:tcBorders>
              <w:bottom w:val="single" w:sz="12" w:space="0" w:color="auto"/>
            </w:tcBorders>
          </w:tcPr>
          <w:p w:rsidR="00D04F94" w:rsidRPr="00A92A1F" w:rsidRDefault="00D04F94" w:rsidP="00AD059A">
            <w:pPr>
              <w:pStyle w:val="ENoteTableText"/>
            </w:pPr>
            <w:r w:rsidRPr="00A92A1F">
              <w:t>rep. No.</w:t>
            </w:r>
            <w:r w:rsidR="00A92A1F">
              <w:t> </w:t>
            </w:r>
            <w:r w:rsidRPr="00A92A1F">
              <w:t>200, 1999</w:t>
            </w:r>
          </w:p>
        </w:tc>
      </w:tr>
    </w:tbl>
    <w:p w:rsidR="00D04F94" w:rsidRPr="00A92A1F" w:rsidRDefault="00D04F94" w:rsidP="00D04F94">
      <w:pPr>
        <w:rPr>
          <w:b/>
        </w:rPr>
      </w:pPr>
    </w:p>
    <w:p w:rsidR="00AB2EB7" w:rsidRPr="00A92A1F" w:rsidRDefault="00AB2EB7" w:rsidP="00AB2EB7">
      <w:pPr>
        <w:pStyle w:val="ENotesText"/>
        <w:pageBreakBefore/>
        <w:rPr>
          <w:b/>
        </w:rPr>
      </w:pPr>
      <w:r w:rsidRPr="00A92A1F">
        <w:rPr>
          <w:b/>
        </w:rPr>
        <w:lastRenderedPageBreak/>
        <w:t>Renumbering table</w:t>
      </w:r>
    </w:p>
    <w:p w:rsidR="00AB2EB7" w:rsidRPr="00A92A1F" w:rsidRDefault="00AB2EB7" w:rsidP="00AB2EB7">
      <w:pPr>
        <w:pStyle w:val="ENotesText"/>
      </w:pPr>
      <w:r w:rsidRPr="00A92A1F">
        <w:t xml:space="preserve">The renumbering of provisions of the </w:t>
      </w:r>
      <w:r w:rsidR="002D7CF4" w:rsidRPr="00A92A1F">
        <w:rPr>
          <w:rFonts w:cs="Arial"/>
          <w:i/>
          <w:noProof/>
          <w:szCs w:val="22"/>
        </w:rPr>
        <w:t>Food Standards Australia New Zealand Act 1991</w:t>
      </w:r>
      <w:r w:rsidRPr="00A92A1F">
        <w:t xml:space="preserve">, made by the </w:t>
      </w:r>
      <w:r w:rsidRPr="00A92A1F">
        <w:rPr>
          <w:i/>
        </w:rPr>
        <w:t xml:space="preserve">Food Standards </w:t>
      </w:r>
      <w:smartTag w:uri="urn:schemas-microsoft-com:office:smarttags" w:element="country-region">
        <w:smartTag w:uri="urn:schemas-microsoft-com:office:smarttags" w:element="place">
          <w:r w:rsidRPr="00A92A1F">
            <w:rPr>
              <w:i/>
            </w:rPr>
            <w:t>Australia</w:t>
          </w:r>
        </w:smartTag>
      </w:smartTag>
      <w:r w:rsidRPr="00A92A1F">
        <w:rPr>
          <w:i/>
        </w:rPr>
        <w:t xml:space="preserve"> </w:t>
      </w:r>
      <w:smartTag w:uri="urn:schemas-microsoft-com:office:smarttags" w:element="country-region">
        <w:smartTag w:uri="urn:schemas-microsoft-com:office:smarttags" w:element="place">
          <w:r w:rsidRPr="00A92A1F">
            <w:rPr>
              <w:i/>
            </w:rPr>
            <w:t>New Zealand</w:t>
          </w:r>
        </w:smartTag>
      </w:smartTag>
      <w:r w:rsidRPr="00A92A1F">
        <w:rPr>
          <w:i/>
        </w:rPr>
        <w:t xml:space="preserve"> Amendment Act 2007</w:t>
      </w:r>
      <w:r w:rsidRPr="00A92A1F">
        <w:t xml:space="preserve"> appears in the table below.</w:t>
      </w:r>
    </w:p>
    <w:p w:rsidR="00AB2EB7" w:rsidRPr="00A92A1F" w:rsidRDefault="00AB2EB7" w:rsidP="00AB2EB7">
      <w:pPr>
        <w:rPr>
          <w:lang w:eastAsia="en-AU"/>
        </w:rPr>
      </w:pPr>
    </w:p>
    <w:p w:rsidR="00AB2EB7" w:rsidRPr="00A92A1F" w:rsidRDefault="00AB2EB7" w:rsidP="00AB2EB7">
      <w:pPr>
        <w:pStyle w:val="ENoteTableHeading"/>
        <w:spacing w:after="60" w:line="260" w:lineRule="atLeast"/>
        <w:sectPr w:rsidR="00AB2EB7" w:rsidRPr="00A92A1F" w:rsidSect="00F12E8C">
          <w:headerReference w:type="even" r:id="rId27"/>
          <w:headerReference w:type="default" r:id="rId28"/>
          <w:footerReference w:type="even" r:id="rId29"/>
          <w:footerReference w:type="default" r:id="rId30"/>
          <w:footerReference w:type="first" r:id="rId31"/>
          <w:type w:val="continuous"/>
          <w:pgSz w:w="11907" w:h="16839"/>
          <w:pgMar w:top="2381" w:right="2410" w:bottom="4252" w:left="2410" w:header="720" w:footer="3402"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1418"/>
        <w:gridCol w:w="1418"/>
      </w:tblGrid>
      <w:tr w:rsidR="00AB2EB7" w:rsidRPr="00A92A1F" w:rsidTr="004649A6">
        <w:trPr>
          <w:cantSplit/>
          <w:tblHeader/>
        </w:trPr>
        <w:tc>
          <w:tcPr>
            <w:tcW w:w="1418" w:type="dxa"/>
            <w:tcBorders>
              <w:top w:val="single" w:sz="12" w:space="0" w:color="auto"/>
              <w:bottom w:val="single" w:sz="12" w:space="0" w:color="auto"/>
            </w:tcBorders>
          </w:tcPr>
          <w:p w:rsidR="00AB2EB7" w:rsidRPr="00A92A1F" w:rsidRDefault="00AB2EB7" w:rsidP="004649A6">
            <w:pPr>
              <w:pStyle w:val="ENoteTableHeading"/>
              <w:spacing w:after="60" w:line="260" w:lineRule="atLeast"/>
            </w:pPr>
            <w:r w:rsidRPr="00A92A1F">
              <w:lastRenderedPageBreak/>
              <w:t>Old number</w:t>
            </w:r>
          </w:p>
        </w:tc>
        <w:tc>
          <w:tcPr>
            <w:tcW w:w="1418" w:type="dxa"/>
            <w:tcBorders>
              <w:top w:val="single" w:sz="12" w:space="0" w:color="auto"/>
              <w:bottom w:val="single" w:sz="12" w:space="0" w:color="auto"/>
            </w:tcBorders>
          </w:tcPr>
          <w:p w:rsidR="00AB2EB7" w:rsidRPr="00A92A1F" w:rsidRDefault="00AB2EB7" w:rsidP="004649A6">
            <w:pPr>
              <w:pStyle w:val="ENoteTableHeading"/>
              <w:spacing w:after="60" w:line="260" w:lineRule="atLeast"/>
            </w:pPr>
            <w:r w:rsidRPr="00A92A1F">
              <w:t>New number</w:t>
            </w:r>
          </w:p>
        </w:tc>
      </w:tr>
      <w:tr w:rsidR="00AB2EB7" w:rsidRPr="00A92A1F" w:rsidTr="004649A6">
        <w:trPr>
          <w:cantSplit/>
          <w:trHeight w:val="60"/>
          <w:tblHeader/>
        </w:trPr>
        <w:tc>
          <w:tcPr>
            <w:tcW w:w="1418" w:type="dxa"/>
            <w:tcBorders>
              <w:top w:val="single" w:sz="12" w:space="0" w:color="auto"/>
            </w:tcBorders>
          </w:tcPr>
          <w:p w:rsidR="00AB2EB7" w:rsidRPr="00A92A1F" w:rsidRDefault="00AB2EB7" w:rsidP="004649A6">
            <w:pPr>
              <w:pStyle w:val="ENoteTableText"/>
              <w:rPr>
                <w:szCs w:val="16"/>
              </w:rPr>
            </w:pPr>
            <w:r w:rsidRPr="00A92A1F">
              <w:rPr>
                <w:szCs w:val="16"/>
              </w:rPr>
              <w:t>Section</w:t>
            </w:r>
          </w:p>
        </w:tc>
        <w:tc>
          <w:tcPr>
            <w:tcW w:w="1418" w:type="dxa"/>
            <w:tcBorders>
              <w:top w:val="single" w:sz="12" w:space="0" w:color="auto"/>
            </w:tcBorders>
          </w:tcPr>
          <w:p w:rsidR="00AB2EB7" w:rsidRPr="00A92A1F" w:rsidRDefault="00AB2EB7" w:rsidP="004649A6">
            <w:pPr>
              <w:pStyle w:val="ENoteTableText"/>
              <w:rPr>
                <w:szCs w:val="16"/>
              </w:rPr>
            </w:pPr>
            <w:r w:rsidRPr="00A92A1F">
              <w:rPr>
                <w:szCs w:val="16"/>
              </w:rPr>
              <w:t>Section</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1</w:t>
            </w:r>
          </w:p>
        </w:tc>
        <w:tc>
          <w:tcPr>
            <w:tcW w:w="1418" w:type="dxa"/>
          </w:tcPr>
          <w:p w:rsidR="00AB2EB7" w:rsidRPr="00A92A1F" w:rsidRDefault="00AB2EB7" w:rsidP="004649A6">
            <w:pPr>
              <w:pStyle w:val="ENoteTableText"/>
              <w:rPr>
                <w:szCs w:val="16"/>
              </w:rPr>
            </w:pPr>
            <w:r w:rsidRPr="00A92A1F">
              <w:rPr>
                <w:szCs w:val="16"/>
              </w:rPr>
              <w:t>1</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2</w:t>
            </w:r>
          </w:p>
        </w:tc>
        <w:tc>
          <w:tcPr>
            <w:tcW w:w="1418" w:type="dxa"/>
          </w:tcPr>
          <w:p w:rsidR="00AB2EB7" w:rsidRPr="00A92A1F" w:rsidRDefault="00AB2EB7" w:rsidP="004649A6">
            <w:pPr>
              <w:pStyle w:val="ENoteTableText"/>
              <w:rPr>
                <w:szCs w:val="16"/>
              </w:rPr>
            </w:pPr>
            <w:r w:rsidRPr="00A92A1F">
              <w:rPr>
                <w:szCs w:val="16"/>
              </w:rPr>
              <w:t>2</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2A</w:t>
            </w:r>
          </w:p>
        </w:tc>
        <w:tc>
          <w:tcPr>
            <w:tcW w:w="1418" w:type="dxa"/>
          </w:tcPr>
          <w:p w:rsidR="00AB2EB7" w:rsidRPr="00A92A1F" w:rsidRDefault="00AB2EB7" w:rsidP="004649A6">
            <w:pPr>
              <w:pStyle w:val="ENoteTableText"/>
              <w:rPr>
                <w:szCs w:val="16"/>
              </w:rPr>
            </w:pPr>
            <w:r w:rsidRPr="00A92A1F">
              <w:rPr>
                <w:szCs w:val="16"/>
              </w:rPr>
              <w:t>3</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3</w:t>
            </w:r>
          </w:p>
        </w:tc>
        <w:tc>
          <w:tcPr>
            <w:tcW w:w="1418" w:type="dxa"/>
          </w:tcPr>
          <w:p w:rsidR="00AB2EB7" w:rsidRPr="00A92A1F" w:rsidRDefault="00AB2EB7" w:rsidP="004649A6">
            <w:pPr>
              <w:pStyle w:val="ENoteTableText"/>
              <w:rPr>
                <w:szCs w:val="16"/>
              </w:rPr>
            </w:pPr>
            <w:r w:rsidRPr="00A92A1F">
              <w:rPr>
                <w:szCs w:val="16"/>
              </w:rPr>
              <w:t>4</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3A</w:t>
            </w:r>
          </w:p>
        </w:tc>
        <w:tc>
          <w:tcPr>
            <w:tcW w:w="1418" w:type="dxa"/>
          </w:tcPr>
          <w:p w:rsidR="00AB2EB7" w:rsidRPr="00A92A1F" w:rsidRDefault="00AB2EB7" w:rsidP="004649A6">
            <w:pPr>
              <w:pStyle w:val="ENoteTableText"/>
              <w:rPr>
                <w:szCs w:val="16"/>
              </w:rPr>
            </w:pPr>
            <w:r w:rsidRPr="00A92A1F">
              <w:rPr>
                <w:szCs w:val="16"/>
              </w:rPr>
              <w:t>5</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3B</w:t>
            </w:r>
          </w:p>
        </w:tc>
        <w:tc>
          <w:tcPr>
            <w:tcW w:w="1418" w:type="dxa"/>
          </w:tcPr>
          <w:p w:rsidR="00AB2EB7" w:rsidRPr="00A92A1F" w:rsidRDefault="00AB2EB7" w:rsidP="004649A6">
            <w:pPr>
              <w:pStyle w:val="ENoteTableText"/>
              <w:rPr>
                <w:szCs w:val="16"/>
              </w:rPr>
            </w:pPr>
            <w:r w:rsidRPr="00A92A1F">
              <w:rPr>
                <w:szCs w:val="16"/>
              </w:rPr>
              <w:t>6</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3C</w:t>
            </w:r>
          </w:p>
        </w:tc>
        <w:tc>
          <w:tcPr>
            <w:tcW w:w="1418" w:type="dxa"/>
          </w:tcPr>
          <w:p w:rsidR="00AB2EB7" w:rsidRPr="00A92A1F" w:rsidRDefault="00AB2EB7" w:rsidP="004649A6">
            <w:pPr>
              <w:pStyle w:val="ENoteTableText"/>
              <w:rPr>
                <w:szCs w:val="16"/>
              </w:rPr>
            </w:pPr>
            <w:r w:rsidRPr="00A92A1F">
              <w:rPr>
                <w:szCs w:val="16"/>
              </w:rPr>
              <w:t>7</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3D</w:t>
            </w:r>
          </w:p>
        </w:tc>
        <w:tc>
          <w:tcPr>
            <w:tcW w:w="1418" w:type="dxa"/>
          </w:tcPr>
          <w:p w:rsidR="00AB2EB7" w:rsidRPr="00A92A1F" w:rsidRDefault="00AB2EB7" w:rsidP="004649A6">
            <w:pPr>
              <w:pStyle w:val="ENoteTableText"/>
              <w:rPr>
                <w:szCs w:val="16"/>
              </w:rPr>
            </w:pPr>
            <w:r w:rsidRPr="00A92A1F">
              <w:rPr>
                <w:szCs w:val="16"/>
              </w:rPr>
              <w:t>8</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4</w:t>
            </w:r>
          </w:p>
        </w:tc>
        <w:tc>
          <w:tcPr>
            <w:tcW w:w="1418" w:type="dxa"/>
          </w:tcPr>
          <w:p w:rsidR="00AB2EB7" w:rsidRPr="00A92A1F" w:rsidRDefault="00AB2EB7" w:rsidP="004649A6">
            <w:pPr>
              <w:pStyle w:val="ENoteTableText"/>
              <w:rPr>
                <w:szCs w:val="16"/>
              </w:rPr>
            </w:pPr>
            <w:r w:rsidRPr="00A92A1F">
              <w:rPr>
                <w:szCs w:val="16"/>
              </w:rPr>
              <w:t>9</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w:t>
            </w:r>
          </w:p>
        </w:tc>
        <w:tc>
          <w:tcPr>
            <w:tcW w:w="1418" w:type="dxa"/>
          </w:tcPr>
          <w:p w:rsidR="00AB2EB7" w:rsidRPr="00A92A1F" w:rsidRDefault="00AB2EB7" w:rsidP="004649A6">
            <w:pPr>
              <w:pStyle w:val="ENoteTableText"/>
              <w:rPr>
                <w:szCs w:val="16"/>
              </w:rPr>
            </w:pPr>
            <w:r w:rsidRPr="00A92A1F">
              <w:rPr>
                <w:szCs w:val="16"/>
              </w:rPr>
              <w:t>10</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5A</w:t>
            </w:r>
          </w:p>
        </w:tc>
        <w:tc>
          <w:tcPr>
            <w:tcW w:w="1418" w:type="dxa"/>
          </w:tcPr>
          <w:p w:rsidR="00AB2EB7" w:rsidRPr="00A92A1F" w:rsidRDefault="00AB2EB7" w:rsidP="004649A6">
            <w:pPr>
              <w:pStyle w:val="ENoteTableText"/>
              <w:rPr>
                <w:szCs w:val="16"/>
              </w:rPr>
            </w:pPr>
            <w:r w:rsidRPr="00A92A1F">
              <w:rPr>
                <w:szCs w:val="16"/>
              </w:rPr>
              <w:t>11</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6</w:t>
            </w:r>
          </w:p>
        </w:tc>
        <w:tc>
          <w:tcPr>
            <w:tcW w:w="1418" w:type="dxa"/>
          </w:tcPr>
          <w:p w:rsidR="00AB2EB7" w:rsidRPr="00A92A1F" w:rsidRDefault="00AB2EB7" w:rsidP="004649A6">
            <w:pPr>
              <w:pStyle w:val="ENoteTableText"/>
              <w:rPr>
                <w:szCs w:val="16"/>
              </w:rPr>
            </w:pPr>
            <w:r w:rsidRPr="00A92A1F">
              <w:rPr>
                <w:szCs w:val="16"/>
              </w:rPr>
              <w:t>12</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7</w:t>
            </w:r>
          </w:p>
        </w:tc>
        <w:tc>
          <w:tcPr>
            <w:tcW w:w="1418" w:type="dxa"/>
          </w:tcPr>
          <w:p w:rsidR="00AB2EB7" w:rsidRPr="00A92A1F" w:rsidRDefault="00AB2EB7" w:rsidP="004649A6">
            <w:pPr>
              <w:pStyle w:val="ENoteTableText"/>
              <w:rPr>
                <w:szCs w:val="16"/>
              </w:rPr>
            </w:pPr>
            <w:r w:rsidRPr="00A92A1F">
              <w:rPr>
                <w:szCs w:val="16"/>
              </w:rPr>
              <w:t>13</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8</w:t>
            </w:r>
          </w:p>
        </w:tc>
        <w:tc>
          <w:tcPr>
            <w:tcW w:w="1418" w:type="dxa"/>
          </w:tcPr>
          <w:p w:rsidR="00AB2EB7" w:rsidRPr="00A92A1F" w:rsidRDefault="00AB2EB7" w:rsidP="004649A6">
            <w:pPr>
              <w:pStyle w:val="ENoteTableText"/>
              <w:rPr>
                <w:szCs w:val="16"/>
              </w:rPr>
            </w:pPr>
            <w:r w:rsidRPr="00A92A1F">
              <w:rPr>
                <w:szCs w:val="16"/>
              </w:rPr>
              <w:t>14</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(11) 8A</w:t>
            </w:r>
          </w:p>
        </w:tc>
        <w:tc>
          <w:tcPr>
            <w:tcW w:w="1418" w:type="dxa"/>
          </w:tcPr>
          <w:p w:rsidR="00AB2EB7" w:rsidRPr="00A92A1F" w:rsidRDefault="00AB2EB7" w:rsidP="004649A6">
            <w:pPr>
              <w:pStyle w:val="ENoteTableText"/>
              <w:rPr>
                <w:szCs w:val="16"/>
              </w:rPr>
            </w:pPr>
            <w:r w:rsidRPr="00A92A1F">
              <w:rPr>
                <w:szCs w:val="16"/>
              </w:rPr>
              <w:t>15</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9</w:t>
            </w:r>
          </w:p>
        </w:tc>
        <w:tc>
          <w:tcPr>
            <w:tcW w:w="1418" w:type="dxa"/>
          </w:tcPr>
          <w:p w:rsidR="00AB2EB7" w:rsidRPr="00A92A1F" w:rsidRDefault="00AB2EB7" w:rsidP="004649A6">
            <w:pPr>
              <w:pStyle w:val="ENoteTableText"/>
              <w:rPr>
                <w:szCs w:val="16"/>
              </w:rPr>
            </w:pPr>
            <w:r w:rsidRPr="00A92A1F">
              <w:rPr>
                <w:szCs w:val="16"/>
              </w:rPr>
              <w:t>16</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9A</w:t>
            </w:r>
          </w:p>
        </w:tc>
        <w:tc>
          <w:tcPr>
            <w:tcW w:w="1418" w:type="dxa"/>
          </w:tcPr>
          <w:p w:rsidR="00AB2EB7" w:rsidRPr="00A92A1F" w:rsidRDefault="00AB2EB7" w:rsidP="004649A6">
            <w:pPr>
              <w:pStyle w:val="ENoteTableText"/>
              <w:rPr>
                <w:szCs w:val="16"/>
              </w:rPr>
            </w:pPr>
            <w:r w:rsidRPr="00A92A1F">
              <w:rPr>
                <w:szCs w:val="16"/>
              </w:rPr>
              <w:t>17</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10</w:t>
            </w:r>
          </w:p>
        </w:tc>
        <w:tc>
          <w:tcPr>
            <w:tcW w:w="1418" w:type="dxa"/>
          </w:tcPr>
          <w:p w:rsidR="00AB2EB7" w:rsidRPr="00A92A1F" w:rsidRDefault="00AB2EB7" w:rsidP="004649A6">
            <w:pPr>
              <w:pStyle w:val="ENoteTableText"/>
              <w:rPr>
                <w:szCs w:val="16"/>
              </w:rPr>
            </w:pPr>
            <w:r w:rsidRPr="00A92A1F">
              <w:rPr>
                <w:szCs w:val="16"/>
              </w:rPr>
              <w:t>18</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(11A) 10A</w:t>
            </w:r>
          </w:p>
        </w:tc>
        <w:tc>
          <w:tcPr>
            <w:tcW w:w="1418" w:type="dxa"/>
          </w:tcPr>
          <w:p w:rsidR="00AB2EB7" w:rsidRPr="00A92A1F" w:rsidRDefault="00AB2EB7" w:rsidP="004649A6">
            <w:pPr>
              <w:pStyle w:val="ENoteTableText"/>
              <w:rPr>
                <w:szCs w:val="16"/>
              </w:rPr>
            </w:pPr>
            <w:r w:rsidRPr="00A92A1F">
              <w:rPr>
                <w:szCs w:val="16"/>
              </w:rPr>
              <w:t>19</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(10A) 10B</w:t>
            </w:r>
          </w:p>
        </w:tc>
        <w:tc>
          <w:tcPr>
            <w:tcW w:w="1418" w:type="dxa"/>
          </w:tcPr>
          <w:p w:rsidR="00AB2EB7" w:rsidRPr="00A92A1F" w:rsidRDefault="00AB2EB7" w:rsidP="004649A6">
            <w:pPr>
              <w:pStyle w:val="ENoteTableText"/>
              <w:rPr>
                <w:szCs w:val="16"/>
              </w:rPr>
            </w:pPr>
            <w:r w:rsidRPr="00A92A1F">
              <w:rPr>
                <w:szCs w:val="16"/>
              </w:rPr>
              <w:t>20</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39</w:t>
            </w:r>
          </w:p>
        </w:tc>
        <w:tc>
          <w:tcPr>
            <w:tcW w:w="1418" w:type="dxa"/>
          </w:tcPr>
          <w:p w:rsidR="00AB2EB7" w:rsidRPr="00A92A1F" w:rsidRDefault="00AB2EB7" w:rsidP="004649A6">
            <w:pPr>
              <w:pStyle w:val="ENoteTableText"/>
              <w:rPr>
                <w:szCs w:val="16"/>
              </w:rPr>
            </w:pPr>
            <w:r w:rsidRPr="00A92A1F">
              <w:rPr>
                <w:szCs w:val="16"/>
              </w:rPr>
              <w:t>114</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39A</w:t>
            </w:r>
          </w:p>
        </w:tc>
        <w:tc>
          <w:tcPr>
            <w:tcW w:w="1418" w:type="dxa"/>
          </w:tcPr>
          <w:p w:rsidR="00AB2EB7" w:rsidRPr="00A92A1F" w:rsidRDefault="00AB2EB7" w:rsidP="004649A6">
            <w:pPr>
              <w:pStyle w:val="ENoteTableText"/>
              <w:rPr>
                <w:szCs w:val="16"/>
              </w:rPr>
            </w:pPr>
            <w:r w:rsidRPr="00A92A1F">
              <w:rPr>
                <w:szCs w:val="16"/>
              </w:rPr>
              <w:t>115</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40</w:t>
            </w:r>
          </w:p>
        </w:tc>
        <w:tc>
          <w:tcPr>
            <w:tcW w:w="1418" w:type="dxa"/>
          </w:tcPr>
          <w:p w:rsidR="00AB2EB7" w:rsidRPr="00A92A1F" w:rsidRDefault="00AB2EB7" w:rsidP="004649A6">
            <w:pPr>
              <w:pStyle w:val="ENoteTableText"/>
              <w:rPr>
                <w:szCs w:val="16"/>
              </w:rPr>
            </w:pPr>
            <w:r w:rsidRPr="00A92A1F">
              <w:rPr>
                <w:szCs w:val="16"/>
              </w:rPr>
              <w:t>116</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41</w:t>
            </w:r>
          </w:p>
        </w:tc>
        <w:tc>
          <w:tcPr>
            <w:tcW w:w="1418" w:type="dxa"/>
          </w:tcPr>
          <w:p w:rsidR="00AB2EB7" w:rsidRPr="00A92A1F" w:rsidRDefault="00AB2EB7" w:rsidP="004649A6">
            <w:pPr>
              <w:pStyle w:val="ENoteTableText"/>
              <w:rPr>
                <w:szCs w:val="16"/>
              </w:rPr>
            </w:pPr>
            <w:r w:rsidRPr="00A92A1F">
              <w:rPr>
                <w:szCs w:val="16"/>
              </w:rPr>
              <w:t>117</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43</w:t>
            </w:r>
          </w:p>
        </w:tc>
        <w:tc>
          <w:tcPr>
            <w:tcW w:w="1418" w:type="dxa"/>
          </w:tcPr>
          <w:p w:rsidR="00AB2EB7" w:rsidRPr="00A92A1F" w:rsidRDefault="00AB2EB7" w:rsidP="004649A6">
            <w:pPr>
              <w:pStyle w:val="ENoteTableText"/>
              <w:rPr>
                <w:szCs w:val="16"/>
              </w:rPr>
            </w:pPr>
            <w:r w:rsidRPr="00A92A1F">
              <w:rPr>
                <w:szCs w:val="16"/>
              </w:rPr>
              <w:t>118</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44</w:t>
            </w:r>
          </w:p>
        </w:tc>
        <w:tc>
          <w:tcPr>
            <w:tcW w:w="1418" w:type="dxa"/>
          </w:tcPr>
          <w:p w:rsidR="00AB2EB7" w:rsidRPr="00A92A1F" w:rsidRDefault="00AB2EB7" w:rsidP="004649A6">
            <w:pPr>
              <w:pStyle w:val="ENoteTableText"/>
              <w:rPr>
                <w:szCs w:val="16"/>
              </w:rPr>
            </w:pPr>
            <w:r w:rsidRPr="00A92A1F">
              <w:rPr>
                <w:szCs w:val="16"/>
              </w:rPr>
              <w:t>119</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lastRenderedPageBreak/>
              <w:t>45</w:t>
            </w:r>
          </w:p>
        </w:tc>
        <w:tc>
          <w:tcPr>
            <w:tcW w:w="1418" w:type="dxa"/>
          </w:tcPr>
          <w:p w:rsidR="00AB2EB7" w:rsidRPr="00A92A1F" w:rsidRDefault="00AB2EB7" w:rsidP="004649A6">
            <w:pPr>
              <w:pStyle w:val="ENoteTableText"/>
              <w:rPr>
                <w:szCs w:val="16"/>
              </w:rPr>
            </w:pPr>
            <w:r w:rsidRPr="00A92A1F">
              <w:rPr>
                <w:szCs w:val="16"/>
              </w:rPr>
              <w:t>120</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46</w:t>
            </w:r>
          </w:p>
        </w:tc>
        <w:tc>
          <w:tcPr>
            <w:tcW w:w="1418" w:type="dxa"/>
          </w:tcPr>
          <w:p w:rsidR="00AB2EB7" w:rsidRPr="00A92A1F" w:rsidRDefault="00AB2EB7" w:rsidP="004649A6">
            <w:pPr>
              <w:pStyle w:val="ENoteTableText"/>
              <w:rPr>
                <w:szCs w:val="16"/>
              </w:rPr>
            </w:pPr>
            <w:r w:rsidRPr="00A92A1F">
              <w:rPr>
                <w:szCs w:val="16"/>
              </w:rPr>
              <w:t>121</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47</w:t>
            </w:r>
          </w:p>
        </w:tc>
        <w:tc>
          <w:tcPr>
            <w:tcW w:w="1418" w:type="dxa"/>
          </w:tcPr>
          <w:p w:rsidR="00AB2EB7" w:rsidRPr="00A92A1F" w:rsidRDefault="00AB2EB7" w:rsidP="004649A6">
            <w:pPr>
              <w:pStyle w:val="ENoteTableText"/>
              <w:rPr>
                <w:szCs w:val="16"/>
              </w:rPr>
            </w:pPr>
            <w:r w:rsidRPr="00A92A1F">
              <w:rPr>
                <w:szCs w:val="16"/>
              </w:rPr>
              <w:t>122</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48</w:t>
            </w:r>
          </w:p>
        </w:tc>
        <w:tc>
          <w:tcPr>
            <w:tcW w:w="1418" w:type="dxa"/>
          </w:tcPr>
          <w:p w:rsidR="00AB2EB7" w:rsidRPr="00A92A1F" w:rsidRDefault="00AB2EB7" w:rsidP="004649A6">
            <w:pPr>
              <w:pStyle w:val="ENoteTableText"/>
              <w:rPr>
                <w:szCs w:val="16"/>
              </w:rPr>
            </w:pPr>
            <w:r w:rsidRPr="00A92A1F">
              <w:rPr>
                <w:szCs w:val="16"/>
              </w:rPr>
              <w:t>123</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49</w:t>
            </w:r>
          </w:p>
        </w:tc>
        <w:tc>
          <w:tcPr>
            <w:tcW w:w="1418" w:type="dxa"/>
          </w:tcPr>
          <w:p w:rsidR="00AB2EB7" w:rsidRPr="00A92A1F" w:rsidRDefault="00AB2EB7" w:rsidP="004649A6">
            <w:pPr>
              <w:pStyle w:val="ENoteTableText"/>
              <w:rPr>
                <w:szCs w:val="16"/>
              </w:rPr>
            </w:pPr>
            <w:r w:rsidRPr="00A92A1F">
              <w:rPr>
                <w:szCs w:val="16"/>
              </w:rPr>
              <w:t>124</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50</w:t>
            </w:r>
          </w:p>
        </w:tc>
        <w:tc>
          <w:tcPr>
            <w:tcW w:w="1418" w:type="dxa"/>
          </w:tcPr>
          <w:p w:rsidR="00AB2EB7" w:rsidRPr="00A92A1F" w:rsidRDefault="00AB2EB7" w:rsidP="004649A6">
            <w:pPr>
              <w:pStyle w:val="ENoteTableText"/>
              <w:rPr>
                <w:szCs w:val="16"/>
              </w:rPr>
            </w:pPr>
            <w:r w:rsidRPr="00A92A1F">
              <w:rPr>
                <w:szCs w:val="16"/>
              </w:rPr>
              <w:t>125</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51</w:t>
            </w:r>
          </w:p>
        </w:tc>
        <w:tc>
          <w:tcPr>
            <w:tcW w:w="1418" w:type="dxa"/>
          </w:tcPr>
          <w:p w:rsidR="00AB2EB7" w:rsidRPr="00A92A1F" w:rsidRDefault="00AB2EB7" w:rsidP="004649A6">
            <w:pPr>
              <w:pStyle w:val="ENoteTableText"/>
              <w:rPr>
                <w:szCs w:val="16"/>
              </w:rPr>
            </w:pPr>
            <w:r w:rsidRPr="00A92A1F">
              <w:rPr>
                <w:szCs w:val="16"/>
              </w:rPr>
              <w:t>126</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52</w:t>
            </w:r>
          </w:p>
        </w:tc>
        <w:tc>
          <w:tcPr>
            <w:tcW w:w="1418" w:type="dxa"/>
          </w:tcPr>
          <w:p w:rsidR="00AB2EB7" w:rsidRPr="00A92A1F" w:rsidRDefault="00AB2EB7" w:rsidP="004649A6">
            <w:pPr>
              <w:pStyle w:val="ENoteTableText"/>
              <w:rPr>
                <w:szCs w:val="16"/>
              </w:rPr>
            </w:pPr>
            <w:r w:rsidRPr="00A92A1F">
              <w:rPr>
                <w:szCs w:val="16"/>
              </w:rPr>
              <w:t>127</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52A</w:t>
            </w:r>
          </w:p>
        </w:tc>
        <w:tc>
          <w:tcPr>
            <w:tcW w:w="1418" w:type="dxa"/>
          </w:tcPr>
          <w:p w:rsidR="00AB2EB7" w:rsidRPr="00A92A1F" w:rsidRDefault="00AB2EB7" w:rsidP="004649A6">
            <w:pPr>
              <w:pStyle w:val="ENoteTableText"/>
              <w:rPr>
                <w:szCs w:val="16"/>
              </w:rPr>
            </w:pPr>
            <w:r w:rsidRPr="00A92A1F">
              <w:rPr>
                <w:szCs w:val="16"/>
              </w:rPr>
              <w:t>128</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52B</w:t>
            </w:r>
          </w:p>
        </w:tc>
        <w:tc>
          <w:tcPr>
            <w:tcW w:w="1418" w:type="dxa"/>
          </w:tcPr>
          <w:p w:rsidR="00AB2EB7" w:rsidRPr="00A92A1F" w:rsidRDefault="00AB2EB7" w:rsidP="004649A6">
            <w:pPr>
              <w:pStyle w:val="ENoteTableText"/>
              <w:rPr>
                <w:szCs w:val="16"/>
              </w:rPr>
            </w:pPr>
            <w:r w:rsidRPr="00A92A1F">
              <w:rPr>
                <w:szCs w:val="16"/>
              </w:rPr>
              <w:t>129</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52C</w:t>
            </w:r>
          </w:p>
        </w:tc>
        <w:tc>
          <w:tcPr>
            <w:tcW w:w="1418" w:type="dxa"/>
          </w:tcPr>
          <w:p w:rsidR="00AB2EB7" w:rsidRPr="00A92A1F" w:rsidRDefault="00AB2EB7" w:rsidP="004649A6">
            <w:pPr>
              <w:pStyle w:val="ENoteTableText"/>
              <w:rPr>
                <w:szCs w:val="16"/>
              </w:rPr>
            </w:pPr>
            <w:r w:rsidRPr="00A92A1F">
              <w:rPr>
                <w:szCs w:val="16"/>
              </w:rPr>
              <w:t>130</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52D</w:t>
            </w:r>
          </w:p>
        </w:tc>
        <w:tc>
          <w:tcPr>
            <w:tcW w:w="1418" w:type="dxa"/>
          </w:tcPr>
          <w:p w:rsidR="00AB2EB7" w:rsidRPr="00A92A1F" w:rsidRDefault="00AB2EB7" w:rsidP="004649A6">
            <w:pPr>
              <w:pStyle w:val="ENoteTableText"/>
              <w:rPr>
                <w:szCs w:val="16"/>
              </w:rPr>
            </w:pPr>
            <w:r w:rsidRPr="00A92A1F">
              <w:rPr>
                <w:szCs w:val="16"/>
              </w:rPr>
              <w:t>131</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52E</w:t>
            </w:r>
          </w:p>
        </w:tc>
        <w:tc>
          <w:tcPr>
            <w:tcW w:w="1418" w:type="dxa"/>
          </w:tcPr>
          <w:p w:rsidR="00AB2EB7" w:rsidRPr="00A92A1F" w:rsidRDefault="00AB2EB7" w:rsidP="004649A6">
            <w:pPr>
              <w:pStyle w:val="ENoteTableText"/>
              <w:rPr>
                <w:szCs w:val="16"/>
              </w:rPr>
            </w:pPr>
            <w:r w:rsidRPr="00A92A1F">
              <w:rPr>
                <w:szCs w:val="16"/>
              </w:rPr>
              <w:t>132</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52F</w:t>
            </w:r>
          </w:p>
        </w:tc>
        <w:tc>
          <w:tcPr>
            <w:tcW w:w="1418" w:type="dxa"/>
          </w:tcPr>
          <w:p w:rsidR="00AB2EB7" w:rsidRPr="00A92A1F" w:rsidRDefault="00AB2EB7" w:rsidP="004649A6">
            <w:pPr>
              <w:pStyle w:val="ENoteTableText"/>
              <w:rPr>
                <w:szCs w:val="16"/>
              </w:rPr>
            </w:pPr>
            <w:r w:rsidRPr="00A92A1F">
              <w:rPr>
                <w:szCs w:val="16"/>
              </w:rPr>
              <w:t>133</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52G</w:t>
            </w:r>
          </w:p>
        </w:tc>
        <w:tc>
          <w:tcPr>
            <w:tcW w:w="1418" w:type="dxa"/>
          </w:tcPr>
          <w:p w:rsidR="00AB2EB7" w:rsidRPr="00A92A1F" w:rsidRDefault="00AB2EB7" w:rsidP="004649A6">
            <w:pPr>
              <w:pStyle w:val="ENoteTableText"/>
              <w:rPr>
                <w:szCs w:val="16"/>
              </w:rPr>
            </w:pPr>
            <w:r w:rsidRPr="00A92A1F">
              <w:rPr>
                <w:szCs w:val="16"/>
              </w:rPr>
              <w:t>134</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53</w:t>
            </w:r>
          </w:p>
        </w:tc>
        <w:tc>
          <w:tcPr>
            <w:tcW w:w="1418" w:type="dxa"/>
          </w:tcPr>
          <w:p w:rsidR="00AB2EB7" w:rsidRPr="00A92A1F" w:rsidRDefault="00AB2EB7" w:rsidP="004649A6">
            <w:pPr>
              <w:pStyle w:val="ENoteTableText"/>
              <w:rPr>
                <w:szCs w:val="16"/>
              </w:rPr>
            </w:pPr>
            <w:r w:rsidRPr="00A92A1F">
              <w:rPr>
                <w:szCs w:val="16"/>
              </w:rPr>
              <w:t>135</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54</w:t>
            </w:r>
          </w:p>
        </w:tc>
        <w:tc>
          <w:tcPr>
            <w:tcW w:w="1418" w:type="dxa"/>
          </w:tcPr>
          <w:p w:rsidR="00AB2EB7" w:rsidRPr="00A92A1F" w:rsidRDefault="00AB2EB7" w:rsidP="004649A6">
            <w:pPr>
              <w:pStyle w:val="ENoteTableText"/>
              <w:rPr>
                <w:szCs w:val="16"/>
              </w:rPr>
            </w:pPr>
            <w:r w:rsidRPr="00A92A1F">
              <w:rPr>
                <w:szCs w:val="16"/>
              </w:rPr>
              <w:t>136</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55</w:t>
            </w:r>
          </w:p>
        </w:tc>
        <w:tc>
          <w:tcPr>
            <w:tcW w:w="1418" w:type="dxa"/>
          </w:tcPr>
          <w:p w:rsidR="00AB2EB7" w:rsidRPr="00A92A1F" w:rsidRDefault="00AB2EB7" w:rsidP="004649A6">
            <w:pPr>
              <w:pStyle w:val="ENoteTableText"/>
              <w:rPr>
                <w:szCs w:val="16"/>
              </w:rPr>
            </w:pPr>
            <w:r w:rsidRPr="00A92A1F">
              <w:rPr>
                <w:szCs w:val="16"/>
              </w:rPr>
              <w:t>138</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57</w:t>
            </w:r>
          </w:p>
        </w:tc>
        <w:tc>
          <w:tcPr>
            <w:tcW w:w="1418" w:type="dxa"/>
          </w:tcPr>
          <w:p w:rsidR="00AB2EB7" w:rsidRPr="00A92A1F" w:rsidRDefault="00AB2EB7" w:rsidP="004649A6">
            <w:pPr>
              <w:pStyle w:val="ENoteTableText"/>
              <w:rPr>
                <w:szCs w:val="16"/>
              </w:rPr>
            </w:pPr>
            <w:r w:rsidRPr="00A92A1F">
              <w:rPr>
                <w:szCs w:val="16"/>
              </w:rPr>
              <w:t>139</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58</w:t>
            </w:r>
          </w:p>
        </w:tc>
        <w:tc>
          <w:tcPr>
            <w:tcW w:w="1418" w:type="dxa"/>
          </w:tcPr>
          <w:p w:rsidR="00AB2EB7" w:rsidRPr="00A92A1F" w:rsidRDefault="00AB2EB7" w:rsidP="004649A6">
            <w:pPr>
              <w:pStyle w:val="ENoteTableText"/>
              <w:rPr>
                <w:szCs w:val="16"/>
              </w:rPr>
            </w:pPr>
            <w:r w:rsidRPr="00A92A1F">
              <w:rPr>
                <w:szCs w:val="16"/>
              </w:rPr>
              <w:t>140</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60</w:t>
            </w:r>
          </w:p>
        </w:tc>
        <w:tc>
          <w:tcPr>
            <w:tcW w:w="1418" w:type="dxa"/>
          </w:tcPr>
          <w:p w:rsidR="00AB2EB7" w:rsidRPr="00A92A1F" w:rsidRDefault="00AB2EB7" w:rsidP="004649A6">
            <w:pPr>
              <w:pStyle w:val="ENoteTableText"/>
              <w:rPr>
                <w:szCs w:val="16"/>
              </w:rPr>
            </w:pPr>
            <w:r w:rsidRPr="00A92A1F">
              <w:rPr>
                <w:szCs w:val="16"/>
              </w:rPr>
              <w:t>141</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62</w:t>
            </w:r>
          </w:p>
        </w:tc>
        <w:tc>
          <w:tcPr>
            <w:tcW w:w="1418" w:type="dxa"/>
          </w:tcPr>
          <w:p w:rsidR="00AB2EB7" w:rsidRPr="00A92A1F" w:rsidRDefault="00AB2EB7" w:rsidP="004649A6">
            <w:pPr>
              <w:pStyle w:val="ENoteTableText"/>
              <w:rPr>
                <w:szCs w:val="16"/>
              </w:rPr>
            </w:pPr>
            <w:r w:rsidRPr="00A92A1F">
              <w:rPr>
                <w:szCs w:val="16"/>
              </w:rPr>
              <w:t>142</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63</w:t>
            </w:r>
          </w:p>
        </w:tc>
        <w:tc>
          <w:tcPr>
            <w:tcW w:w="1418" w:type="dxa"/>
          </w:tcPr>
          <w:p w:rsidR="00AB2EB7" w:rsidRPr="00A92A1F" w:rsidRDefault="00AB2EB7" w:rsidP="004649A6">
            <w:pPr>
              <w:pStyle w:val="ENoteTableText"/>
              <w:rPr>
                <w:szCs w:val="16"/>
              </w:rPr>
            </w:pPr>
            <w:r w:rsidRPr="00A92A1F">
              <w:rPr>
                <w:szCs w:val="16"/>
              </w:rPr>
              <w:t>143</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64</w:t>
            </w:r>
          </w:p>
        </w:tc>
        <w:tc>
          <w:tcPr>
            <w:tcW w:w="1418" w:type="dxa"/>
          </w:tcPr>
          <w:p w:rsidR="00AB2EB7" w:rsidRPr="00A92A1F" w:rsidRDefault="00AB2EB7" w:rsidP="004649A6">
            <w:pPr>
              <w:pStyle w:val="ENoteTableText"/>
              <w:rPr>
                <w:szCs w:val="16"/>
              </w:rPr>
            </w:pPr>
            <w:r w:rsidRPr="00A92A1F">
              <w:rPr>
                <w:szCs w:val="16"/>
              </w:rPr>
              <w:t>144</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65A</w:t>
            </w:r>
          </w:p>
        </w:tc>
        <w:tc>
          <w:tcPr>
            <w:tcW w:w="1418" w:type="dxa"/>
          </w:tcPr>
          <w:p w:rsidR="00AB2EB7" w:rsidRPr="00A92A1F" w:rsidRDefault="00AB2EB7" w:rsidP="004649A6">
            <w:pPr>
              <w:pStyle w:val="ENoteTableText"/>
              <w:rPr>
                <w:szCs w:val="16"/>
              </w:rPr>
            </w:pPr>
            <w:r w:rsidRPr="00A92A1F">
              <w:rPr>
                <w:szCs w:val="16"/>
              </w:rPr>
              <w:t>145</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66</w:t>
            </w:r>
          </w:p>
        </w:tc>
        <w:tc>
          <w:tcPr>
            <w:tcW w:w="1418" w:type="dxa"/>
          </w:tcPr>
          <w:p w:rsidR="00AB2EB7" w:rsidRPr="00A92A1F" w:rsidRDefault="00AB2EB7" w:rsidP="004649A6">
            <w:pPr>
              <w:pStyle w:val="ENoteTableText"/>
              <w:rPr>
                <w:szCs w:val="16"/>
              </w:rPr>
            </w:pPr>
            <w:r w:rsidRPr="00A92A1F">
              <w:rPr>
                <w:szCs w:val="16"/>
              </w:rPr>
              <w:t>146</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lastRenderedPageBreak/>
              <w:t>66A</w:t>
            </w:r>
          </w:p>
        </w:tc>
        <w:tc>
          <w:tcPr>
            <w:tcW w:w="1418" w:type="dxa"/>
          </w:tcPr>
          <w:p w:rsidR="00AB2EB7" w:rsidRPr="00A92A1F" w:rsidRDefault="00AB2EB7" w:rsidP="004649A6">
            <w:pPr>
              <w:pStyle w:val="ENoteTableText"/>
              <w:rPr>
                <w:szCs w:val="16"/>
              </w:rPr>
            </w:pPr>
            <w:r w:rsidRPr="00A92A1F">
              <w:rPr>
                <w:szCs w:val="16"/>
              </w:rPr>
              <w:t>147</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66B</w:t>
            </w:r>
          </w:p>
        </w:tc>
        <w:tc>
          <w:tcPr>
            <w:tcW w:w="1418" w:type="dxa"/>
          </w:tcPr>
          <w:p w:rsidR="00AB2EB7" w:rsidRPr="00A92A1F" w:rsidRDefault="00AB2EB7" w:rsidP="004649A6">
            <w:pPr>
              <w:pStyle w:val="ENoteTableText"/>
              <w:rPr>
                <w:szCs w:val="16"/>
              </w:rPr>
            </w:pPr>
            <w:r w:rsidRPr="00A92A1F">
              <w:rPr>
                <w:szCs w:val="16"/>
              </w:rPr>
              <w:t>148</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66C</w:t>
            </w:r>
          </w:p>
        </w:tc>
        <w:tc>
          <w:tcPr>
            <w:tcW w:w="1418" w:type="dxa"/>
          </w:tcPr>
          <w:p w:rsidR="00AB2EB7" w:rsidRPr="00A92A1F" w:rsidRDefault="00AB2EB7" w:rsidP="004649A6">
            <w:pPr>
              <w:pStyle w:val="ENoteTableText"/>
              <w:rPr>
                <w:szCs w:val="16"/>
              </w:rPr>
            </w:pPr>
            <w:r w:rsidRPr="00A92A1F">
              <w:rPr>
                <w:szCs w:val="16"/>
              </w:rPr>
              <w:t>149</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67</w:t>
            </w:r>
          </w:p>
        </w:tc>
        <w:tc>
          <w:tcPr>
            <w:tcW w:w="1418" w:type="dxa"/>
          </w:tcPr>
          <w:p w:rsidR="00AB2EB7" w:rsidRPr="00A92A1F" w:rsidRDefault="00AB2EB7" w:rsidP="004649A6">
            <w:pPr>
              <w:pStyle w:val="ENoteTableText"/>
              <w:rPr>
                <w:szCs w:val="16"/>
              </w:rPr>
            </w:pPr>
            <w:r w:rsidRPr="00A92A1F">
              <w:rPr>
                <w:szCs w:val="16"/>
              </w:rPr>
              <w:t>150</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lastRenderedPageBreak/>
              <w:t>68</w:t>
            </w:r>
          </w:p>
        </w:tc>
        <w:tc>
          <w:tcPr>
            <w:tcW w:w="1418" w:type="dxa"/>
          </w:tcPr>
          <w:p w:rsidR="00AB2EB7" w:rsidRPr="00A92A1F" w:rsidRDefault="00AB2EB7" w:rsidP="004649A6">
            <w:pPr>
              <w:pStyle w:val="ENoteTableText"/>
              <w:rPr>
                <w:szCs w:val="16"/>
              </w:rPr>
            </w:pPr>
            <w:r w:rsidRPr="00A92A1F">
              <w:rPr>
                <w:szCs w:val="16"/>
              </w:rPr>
              <w:t>151</w:t>
            </w:r>
          </w:p>
        </w:tc>
      </w:tr>
      <w:tr w:rsidR="00AB2EB7" w:rsidRPr="00A92A1F" w:rsidTr="004649A6">
        <w:trPr>
          <w:cantSplit/>
          <w:trHeight w:val="60"/>
        </w:trPr>
        <w:tc>
          <w:tcPr>
            <w:tcW w:w="1418" w:type="dxa"/>
          </w:tcPr>
          <w:p w:rsidR="00AB2EB7" w:rsidRPr="00A92A1F" w:rsidRDefault="00AB2EB7" w:rsidP="004649A6">
            <w:pPr>
              <w:pStyle w:val="ENoteTableText"/>
              <w:rPr>
                <w:szCs w:val="16"/>
              </w:rPr>
            </w:pPr>
            <w:r w:rsidRPr="00A92A1F">
              <w:rPr>
                <w:szCs w:val="16"/>
              </w:rPr>
              <w:t>69</w:t>
            </w:r>
          </w:p>
        </w:tc>
        <w:tc>
          <w:tcPr>
            <w:tcW w:w="1418" w:type="dxa"/>
          </w:tcPr>
          <w:p w:rsidR="00AB2EB7" w:rsidRPr="00A92A1F" w:rsidRDefault="00AB2EB7" w:rsidP="004649A6">
            <w:pPr>
              <w:pStyle w:val="ENoteTableText"/>
              <w:rPr>
                <w:szCs w:val="16"/>
              </w:rPr>
            </w:pPr>
            <w:r w:rsidRPr="00A92A1F">
              <w:rPr>
                <w:szCs w:val="16"/>
              </w:rPr>
              <w:t>152</w:t>
            </w:r>
          </w:p>
        </w:tc>
      </w:tr>
      <w:tr w:rsidR="00AB2EB7" w:rsidRPr="00A92A1F" w:rsidTr="004649A6">
        <w:trPr>
          <w:cantSplit/>
          <w:trHeight w:val="60"/>
        </w:trPr>
        <w:tc>
          <w:tcPr>
            <w:tcW w:w="1418" w:type="dxa"/>
            <w:tcBorders>
              <w:bottom w:val="single" w:sz="12" w:space="0" w:color="auto"/>
            </w:tcBorders>
          </w:tcPr>
          <w:p w:rsidR="00AB2EB7" w:rsidRPr="00A92A1F" w:rsidRDefault="00AB2EB7" w:rsidP="004649A6">
            <w:pPr>
              <w:pStyle w:val="ENoteTableText"/>
              <w:rPr>
                <w:szCs w:val="16"/>
              </w:rPr>
            </w:pPr>
            <w:r w:rsidRPr="00A92A1F">
              <w:rPr>
                <w:szCs w:val="16"/>
              </w:rPr>
              <w:t>70</w:t>
            </w:r>
          </w:p>
        </w:tc>
        <w:tc>
          <w:tcPr>
            <w:tcW w:w="1418" w:type="dxa"/>
            <w:tcBorders>
              <w:bottom w:val="single" w:sz="12" w:space="0" w:color="auto"/>
            </w:tcBorders>
          </w:tcPr>
          <w:p w:rsidR="00AB2EB7" w:rsidRPr="00A92A1F" w:rsidRDefault="00AB2EB7" w:rsidP="004649A6">
            <w:pPr>
              <w:pStyle w:val="ENoteTableText"/>
              <w:rPr>
                <w:szCs w:val="16"/>
              </w:rPr>
            </w:pPr>
            <w:r w:rsidRPr="00A92A1F">
              <w:rPr>
                <w:szCs w:val="16"/>
              </w:rPr>
              <w:t>153</w:t>
            </w:r>
          </w:p>
        </w:tc>
      </w:tr>
    </w:tbl>
    <w:p w:rsidR="00AB2EB7" w:rsidRPr="00A92A1F" w:rsidRDefault="00AB2EB7" w:rsidP="00AB2EB7">
      <w:pPr>
        <w:rPr>
          <w:b/>
        </w:rPr>
        <w:sectPr w:rsidR="00AB2EB7" w:rsidRPr="00A92A1F" w:rsidSect="00F12E8C">
          <w:type w:val="continuous"/>
          <w:pgSz w:w="11907" w:h="16839"/>
          <w:pgMar w:top="2381" w:right="2410" w:bottom="4252" w:left="2410" w:header="720" w:footer="3402" w:gutter="0"/>
          <w:cols w:num="2" w:space="708"/>
          <w:docGrid w:linePitch="360"/>
        </w:sectPr>
      </w:pPr>
    </w:p>
    <w:p w:rsidR="00AB2EB7" w:rsidRPr="00A92A1F" w:rsidRDefault="00AB2EB7" w:rsidP="00D04F94">
      <w:pPr>
        <w:rPr>
          <w:b/>
        </w:rPr>
      </w:pPr>
    </w:p>
    <w:p w:rsidR="00FB2F1D" w:rsidRPr="00A92A1F" w:rsidRDefault="00FB2F1D" w:rsidP="00A72709">
      <w:pPr>
        <w:sectPr w:rsidR="00FB2F1D" w:rsidRPr="00A92A1F" w:rsidSect="00F12E8C">
          <w:headerReference w:type="even" r:id="rId32"/>
          <w:headerReference w:type="default" r:id="rId33"/>
          <w:footerReference w:type="even" r:id="rId34"/>
          <w:footerReference w:type="default" r:id="rId35"/>
          <w:footerReference w:type="first" r:id="rId36"/>
          <w:type w:val="continuous"/>
          <w:pgSz w:w="11907" w:h="16839"/>
          <w:pgMar w:top="2381" w:right="2410" w:bottom="4252" w:left="2410" w:header="720" w:footer="3402" w:gutter="0"/>
          <w:cols w:space="708"/>
          <w:docGrid w:linePitch="360"/>
        </w:sectPr>
      </w:pPr>
    </w:p>
    <w:p w:rsidR="00381AB0" w:rsidRPr="00A92A1F" w:rsidRDefault="00381AB0" w:rsidP="00F47518"/>
    <w:sectPr w:rsidR="00381AB0" w:rsidRPr="00A92A1F" w:rsidSect="00F12E8C">
      <w:headerReference w:type="even" r:id="rId37"/>
      <w:headerReference w:type="defaul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87" w:rsidRPr="00703D5D" w:rsidRDefault="00786987" w:rsidP="00EC0B6B">
      <w:pPr>
        <w:spacing w:line="240" w:lineRule="auto"/>
        <w:rPr>
          <w:rFonts w:eastAsia="Calibri"/>
          <w:sz w:val="16"/>
        </w:rPr>
      </w:pPr>
      <w:r>
        <w:separator/>
      </w:r>
    </w:p>
  </w:endnote>
  <w:endnote w:type="continuationSeparator" w:id="0">
    <w:p w:rsidR="00786987" w:rsidRPr="00703D5D" w:rsidRDefault="00786987" w:rsidP="00EC0B6B">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Default="0078698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ED79B6" w:rsidRDefault="00786987" w:rsidP="00F800B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86987" w:rsidTr="004649A6">
      <w:tc>
        <w:tcPr>
          <w:tcW w:w="1247" w:type="dxa"/>
        </w:tcPr>
        <w:p w:rsidR="00786987" w:rsidRDefault="00786987" w:rsidP="004649A6">
          <w:pPr>
            <w:rPr>
              <w:i/>
              <w:sz w:val="18"/>
            </w:rPr>
          </w:pPr>
        </w:p>
      </w:tc>
      <w:tc>
        <w:tcPr>
          <w:tcW w:w="5387" w:type="dxa"/>
        </w:tcPr>
        <w:p w:rsidR="00786987" w:rsidRDefault="00786987" w:rsidP="004649A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01C8A">
            <w:rPr>
              <w:i/>
              <w:sz w:val="18"/>
            </w:rPr>
            <w:t>Food Standards Australia New Zealand Act 1991</w:t>
          </w:r>
          <w:r w:rsidRPr="00ED79B6">
            <w:rPr>
              <w:i/>
              <w:sz w:val="18"/>
            </w:rPr>
            <w:fldChar w:fldCharType="end"/>
          </w:r>
        </w:p>
      </w:tc>
      <w:tc>
        <w:tcPr>
          <w:tcW w:w="669" w:type="dxa"/>
        </w:tcPr>
        <w:p w:rsidR="00786987" w:rsidRDefault="00786987" w:rsidP="004649A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12E8C">
            <w:rPr>
              <w:i/>
              <w:noProof/>
              <w:sz w:val="18"/>
            </w:rPr>
            <w:t>143</w:t>
          </w:r>
          <w:r w:rsidRPr="00ED79B6">
            <w:rPr>
              <w:i/>
              <w:sz w:val="18"/>
            </w:rPr>
            <w:fldChar w:fldCharType="end"/>
          </w:r>
        </w:p>
      </w:tc>
    </w:tr>
  </w:tbl>
  <w:p w:rsidR="00786987" w:rsidRPr="0078369C" w:rsidRDefault="00786987" w:rsidP="00F800B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7A1328" w:rsidRDefault="00786987" w:rsidP="00A72709">
    <w:pPr>
      <w:pBdr>
        <w:top w:val="single" w:sz="6" w:space="1" w:color="auto"/>
      </w:pBdr>
      <w:spacing w:before="120"/>
      <w:rPr>
        <w:sz w:val="18"/>
      </w:rPr>
    </w:pPr>
  </w:p>
  <w:p w:rsidR="00786987" w:rsidRPr="007A1328" w:rsidRDefault="00786987" w:rsidP="00A7270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01C8A">
      <w:rPr>
        <w:i/>
        <w:noProof/>
        <w:sz w:val="18"/>
      </w:rPr>
      <w:t>Food Standards Australia New Zealand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D01C8A">
      <w:rPr>
        <w:i/>
        <w:noProof/>
        <w:sz w:val="18"/>
      </w:rPr>
      <w:t>138</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7A1328" w:rsidRDefault="00786987" w:rsidP="00A72709">
    <w:pPr>
      <w:pBdr>
        <w:top w:val="single" w:sz="6" w:space="1" w:color="auto"/>
      </w:pBdr>
      <w:spacing w:before="120"/>
      <w:rPr>
        <w:sz w:val="18"/>
      </w:rPr>
    </w:pPr>
  </w:p>
  <w:p w:rsidR="00786987" w:rsidRPr="007A1328" w:rsidRDefault="00786987" w:rsidP="00A72709">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D01C8A">
      <w:rPr>
        <w:i/>
        <w:noProof/>
        <w:sz w:val="18"/>
      </w:rPr>
      <w:t>138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D01C8A">
      <w:rPr>
        <w:i/>
        <w:noProof/>
        <w:sz w:val="18"/>
      </w:rPr>
      <w:t>Food Standards Australia New Zealand Act 1991</w:t>
    </w:r>
    <w:r w:rsidRPr="007A1328">
      <w:rPr>
        <w:i/>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7A1328" w:rsidRDefault="00786987" w:rsidP="00A72709">
    <w:pPr>
      <w:pBdr>
        <w:top w:val="single" w:sz="6" w:space="1" w:color="auto"/>
      </w:pBdr>
      <w:spacing w:before="120"/>
      <w:rPr>
        <w:sz w:val="18"/>
      </w:rPr>
    </w:pPr>
  </w:p>
  <w:p w:rsidR="00786987" w:rsidRPr="007A1328" w:rsidRDefault="00786987" w:rsidP="00A7270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01C8A">
      <w:rPr>
        <w:i/>
        <w:noProof/>
        <w:sz w:val="18"/>
      </w:rPr>
      <w:t>Food Standards Australia New Zealand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D01C8A">
      <w:rPr>
        <w:i/>
        <w:noProof/>
        <w:sz w:val="18"/>
      </w:rPr>
      <w:t>138</w:t>
    </w:r>
    <w:r w:rsidRPr="007A1328">
      <w:rPr>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7A1328" w:rsidRDefault="00786987" w:rsidP="00A72709">
    <w:pPr>
      <w:pBdr>
        <w:top w:val="single" w:sz="6" w:space="1" w:color="auto"/>
      </w:pBdr>
      <w:spacing w:before="120"/>
      <w:rPr>
        <w:sz w:val="18"/>
      </w:rPr>
    </w:pPr>
  </w:p>
  <w:p w:rsidR="00786987" w:rsidRPr="007A1328" w:rsidRDefault="00786987" w:rsidP="00A7270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01C8A">
      <w:rPr>
        <w:i/>
        <w:noProof/>
        <w:sz w:val="18"/>
      </w:rPr>
      <w:t>Food Standards Australia New Zealand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D01C8A">
      <w:rPr>
        <w:i/>
        <w:noProof/>
        <w:sz w:val="18"/>
      </w:rPr>
      <w:t>138</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Default="00786987" w:rsidP="00652A5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ED79B6" w:rsidRDefault="00786987" w:rsidP="00652A5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Default="00786987" w:rsidP="00F800B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86987" w:rsidTr="004649A6">
      <w:tc>
        <w:tcPr>
          <w:tcW w:w="646" w:type="dxa"/>
        </w:tcPr>
        <w:p w:rsidR="00786987" w:rsidRDefault="00786987" w:rsidP="004649A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12E8C">
            <w:rPr>
              <w:i/>
              <w:noProof/>
              <w:sz w:val="18"/>
            </w:rPr>
            <w:t>vi</w:t>
          </w:r>
          <w:r w:rsidRPr="00ED79B6">
            <w:rPr>
              <w:i/>
              <w:sz w:val="18"/>
            </w:rPr>
            <w:fldChar w:fldCharType="end"/>
          </w:r>
        </w:p>
      </w:tc>
      <w:tc>
        <w:tcPr>
          <w:tcW w:w="5387" w:type="dxa"/>
        </w:tcPr>
        <w:p w:rsidR="00786987" w:rsidRDefault="00786987" w:rsidP="004649A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01C8A">
            <w:rPr>
              <w:i/>
              <w:sz w:val="18"/>
            </w:rPr>
            <w:t>Food Standards Australia New Zealand Act 1991</w:t>
          </w:r>
          <w:r w:rsidRPr="00ED79B6">
            <w:rPr>
              <w:i/>
              <w:sz w:val="18"/>
            </w:rPr>
            <w:fldChar w:fldCharType="end"/>
          </w:r>
        </w:p>
      </w:tc>
      <w:tc>
        <w:tcPr>
          <w:tcW w:w="1270" w:type="dxa"/>
        </w:tcPr>
        <w:p w:rsidR="00786987" w:rsidRDefault="00786987" w:rsidP="004649A6">
          <w:pPr>
            <w:jc w:val="right"/>
            <w:rPr>
              <w:sz w:val="18"/>
            </w:rPr>
          </w:pPr>
        </w:p>
      </w:tc>
    </w:tr>
  </w:tbl>
  <w:p w:rsidR="00786987" w:rsidRPr="0078369C" w:rsidRDefault="00786987" w:rsidP="004649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ED79B6" w:rsidRDefault="00786987" w:rsidP="00F800B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86987" w:rsidTr="004649A6">
      <w:tc>
        <w:tcPr>
          <w:tcW w:w="1247" w:type="dxa"/>
        </w:tcPr>
        <w:p w:rsidR="00786987" w:rsidRDefault="00786987" w:rsidP="004649A6">
          <w:pPr>
            <w:rPr>
              <w:i/>
              <w:sz w:val="18"/>
            </w:rPr>
          </w:pPr>
        </w:p>
      </w:tc>
      <w:tc>
        <w:tcPr>
          <w:tcW w:w="5387" w:type="dxa"/>
        </w:tcPr>
        <w:p w:rsidR="00786987" w:rsidRDefault="00786987" w:rsidP="004649A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01C8A">
            <w:rPr>
              <w:i/>
              <w:sz w:val="18"/>
            </w:rPr>
            <w:t>Food Standards Australia New Zealand Act 1991</w:t>
          </w:r>
          <w:r w:rsidRPr="00ED79B6">
            <w:rPr>
              <w:i/>
              <w:sz w:val="18"/>
            </w:rPr>
            <w:fldChar w:fldCharType="end"/>
          </w:r>
        </w:p>
      </w:tc>
      <w:tc>
        <w:tcPr>
          <w:tcW w:w="669" w:type="dxa"/>
        </w:tcPr>
        <w:p w:rsidR="00786987" w:rsidRDefault="00786987" w:rsidP="004649A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12E8C">
            <w:rPr>
              <w:i/>
              <w:noProof/>
              <w:sz w:val="18"/>
            </w:rPr>
            <w:t>vii</w:t>
          </w:r>
          <w:r w:rsidRPr="00ED79B6">
            <w:rPr>
              <w:i/>
              <w:sz w:val="18"/>
            </w:rPr>
            <w:fldChar w:fldCharType="end"/>
          </w:r>
        </w:p>
      </w:tc>
    </w:tr>
  </w:tbl>
  <w:p w:rsidR="00786987" w:rsidRPr="0078369C" w:rsidRDefault="00786987" w:rsidP="004649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Default="00786987" w:rsidP="00F800B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86987" w:rsidTr="004649A6">
      <w:tc>
        <w:tcPr>
          <w:tcW w:w="646" w:type="dxa"/>
        </w:tcPr>
        <w:p w:rsidR="00786987" w:rsidRDefault="00786987" w:rsidP="004649A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12E8C">
            <w:rPr>
              <w:i/>
              <w:noProof/>
              <w:sz w:val="18"/>
            </w:rPr>
            <w:t>116</w:t>
          </w:r>
          <w:r w:rsidRPr="00ED79B6">
            <w:rPr>
              <w:i/>
              <w:sz w:val="18"/>
            </w:rPr>
            <w:fldChar w:fldCharType="end"/>
          </w:r>
        </w:p>
      </w:tc>
      <w:tc>
        <w:tcPr>
          <w:tcW w:w="5387" w:type="dxa"/>
        </w:tcPr>
        <w:p w:rsidR="00786987" w:rsidRDefault="00786987" w:rsidP="004649A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01C8A">
            <w:rPr>
              <w:i/>
              <w:sz w:val="18"/>
            </w:rPr>
            <w:t>Food Standards Australia New Zealand Act 1991</w:t>
          </w:r>
          <w:r w:rsidRPr="00ED79B6">
            <w:rPr>
              <w:i/>
              <w:sz w:val="18"/>
            </w:rPr>
            <w:fldChar w:fldCharType="end"/>
          </w:r>
        </w:p>
      </w:tc>
      <w:tc>
        <w:tcPr>
          <w:tcW w:w="1270" w:type="dxa"/>
        </w:tcPr>
        <w:p w:rsidR="00786987" w:rsidRDefault="00786987" w:rsidP="004649A6">
          <w:pPr>
            <w:jc w:val="right"/>
            <w:rPr>
              <w:sz w:val="18"/>
            </w:rPr>
          </w:pPr>
        </w:p>
      </w:tc>
    </w:tr>
  </w:tbl>
  <w:p w:rsidR="00786987" w:rsidRPr="0078369C" w:rsidRDefault="00786987" w:rsidP="00F800B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ED79B6" w:rsidRDefault="00786987" w:rsidP="00F800B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86987" w:rsidTr="004649A6">
      <w:tc>
        <w:tcPr>
          <w:tcW w:w="1247" w:type="dxa"/>
        </w:tcPr>
        <w:p w:rsidR="00786987" w:rsidRDefault="00786987" w:rsidP="004649A6">
          <w:pPr>
            <w:rPr>
              <w:i/>
              <w:sz w:val="18"/>
            </w:rPr>
          </w:pPr>
        </w:p>
      </w:tc>
      <w:tc>
        <w:tcPr>
          <w:tcW w:w="5387" w:type="dxa"/>
        </w:tcPr>
        <w:p w:rsidR="00786987" w:rsidRDefault="00786987" w:rsidP="004649A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01C8A">
            <w:rPr>
              <w:i/>
              <w:sz w:val="18"/>
            </w:rPr>
            <w:t>Food Standards Australia New Zealand Act 1991</w:t>
          </w:r>
          <w:r w:rsidRPr="00ED79B6">
            <w:rPr>
              <w:i/>
              <w:sz w:val="18"/>
            </w:rPr>
            <w:fldChar w:fldCharType="end"/>
          </w:r>
        </w:p>
      </w:tc>
      <w:tc>
        <w:tcPr>
          <w:tcW w:w="669" w:type="dxa"/>
        </w:tcPr>
        <w:p w:rsidR="00786987" w:rsidRDefault="00786987" w:rsidP="004649A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12E8C">
            <w:rPr>
              <w:i/>
              <w:noProof/>
              <w:sz w:val="18"/>
            </w:rPr>
            <w:t>115</w:t>
          </w:r>
          <w:r w:rsidRPr="00ED79B6">
            <w:rPr>
              <w:i/>
              <w:sz w:val="18"/>
            </w:rPr>
            <w:fldChar w:fldCharType="end"/>
          </w:r>
        </w:p>
      </w:tc>
    </w:tr>
  </w:tbl>
  <w:p w:rsidR="00786987" w:rsidRPr="0078369C" w:rsidRDefault="00786987" w:rsidP="00F800B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7A1328" w:rsidRDefault="00786987" w:rsidP="00652A5A">
    <w:pPr>
      <w:pBdr>
        <w:top w:val="single" w:sz="6" w:space="1" w:color="auto"/>
      </w:pBdr>
      <w:spacing w:before="120"/>
      <w:rPr>
        <w:sz w:val="18"/>
      </w:rPr>
    </w:pPr>
  </w:p>
  <w:p w:rsidR="00786987" w:rsidRPr="007A1328" w:rsidRDefault="00786987" w:rsidP="00652A5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01C8A">
      <w:rPr>
        <w:i/>
        <w:noProof/>
        <w:sz w:val="18"/>
      </w:rPr>
      <w:t>Food Standards Australia New Zealand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01C8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D01C8A">
      <w:rPr>
        <w:i/>
        <w:noProof/>
        <w:sz w:val="18"/>
      </w:rPr>
      <w:t>138</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Default="00786987" w:rsidP="00F800B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86987" w:rsidTr="004649A6">
      <w:tc>
        <w:tcPr>
          <w:tcW w:w="646" w:type="dxa"/>
        </w:tcPr>
        <w:p w:rsidR="00786987" w:rsidRDefault="00786987" w:rsidP="004649A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12E8C">
            <w:rPr>
              <w:i/>
              <w:noProof/>
              <w:sz w:val="18"/>
            </w:rPr>
            <w:t>144</w:t>
          </w:r>
          <w:r w:rsidRPr="00ED79B6">
            <w:rPr>
              <w:i/>
              <w:sz w:val="18"/>
            </w:rPr>
            <w:fldChar w:fldCharType="end"/>
          </w:r>
        </w:p>
      </w:tc>
      <w:tc>
        <w:tcPr>
          <w:tcW w:w="5387" w:type="dxa"/>
        </w:tcPr>
        <w:p w:rsidR="00786987" w:rsidRDefault="00786987" w:rsidP="004649A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01C8A">
            <w:rPr>
              <w:i/>
              <w:sz w:val="18"/>
            </w:rPr>
            <w:t>Food Standards Australia New Zealand Act 1991</w:t>
          </w:r>
          <w:r w:rsidRPr="00ED79B6">
            <w:rPr>
              <w:i/>
              <w:sz w:val="18"/>
            </w:rPr>
            <w:fldChar w:fldCharType="end"/>
          </w:r>
        </w:p>
      </w:tc>
      <w:tc>
        <w:tcPr>
          <w:tcW w:w="1270" w:type="dxa"/>
        </w:tcPr>
        <w:p w:rsidR="00786987" w:rsidRDefault="00786987" w:rsidP="004649A6">
          <w:pPr>
            <w:jc w:val="right"/>
            <w:rPr>
              <w:sz w:val="18"/>
            </w:rPr>
          </w:pPr>
        </w:p>
      </w:tc>
    </w:tr>
  </w:tbl>
  <w:p w:rsidR="00786987" w:rsidRPr="0078369C" w:rsidRDefault="00786987" w:rsidP="00F80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87" w:rsidRPr="00703D5D" w:rsidRDefault="00786987" w:rsidP="00EC0B6B">
      <w:pPr>
        <w:spacing w:line="240" w:lineRule="auto"/>
        <w:rPr>
          <w:rFonts w:eastAsia="Calibri"/>
          <w:sz w:val="16"/>
        </w:rPr>
      </w:pPr>
      <w:r>
        <w:separator/>
      </w:r>
    </w:p>
  </w:footnote>
  <w:footnote w:type="continuationSeparator" w:id="0">
    <w:p w:rsidR="00786987" w:rsidRPr="00703D5D" w:rsidRDefault="00786987" w:rsidP="00EC0B6B">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Default="00786987" w:rsidP="00652A5A">
    <w:pPr>
      <w:pStyle w:val="Header"/>
      <w:pBdr>
        <w:bottom w:val="single" w:sz="4" w:space="1" w:color="auto"/>
      </w:pBdr>
    </w:pPr>
  </w:p>
  <w:p w:rsidR="00786987" w:rsidRDefault="00786987" w:rsidP="00652A5A">
    <w:pPr>
      <w:pStyle w:val="Header"/>
      <w:pBdr>
        <w:bottom w:val="single" w:sz="4" w:space="1" w:color="auto"/>
      </w:pBdr>
    </w:pPr>
  </w:p>
  <w:p w:rsidR="00786987" w:rsidRPr="001E77D2" w:rsidRDefault="00786987" w:rsidP="00652A5A">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7E528B" w:rsidRDefault="00786987" w:rsidP="00A72709">
    <w:pPr>
      <w:rPr>
        <w:sz w:val="26"/>
        <w:szCs w:val="26"/>
      </w:rPr>
    </w:pPr>
  </w:p>
  <w:p w:rsidR="00786987" w:rsidRPr="00750516" w:rsidRDefault="00786987" w:rsidP="00A72709">
    <w:pPr>
      <w:rPr>
        <w:b/>
        <w:sz w:val="20"/>
      </w:rPr>
    </w:pPr>
    <w:r w:rsidRPr="00750516">
      <w:rPr>
        <w:b/>
        <w:sz w:val="20"/>
      </w:rPr>
      <w:t>Endnotes</w:t>
    </w:r>
  </w:p>
  <w:p w:rsidR="00786987" w:rsidRPr="007A1328" w:rsidRDefault="00786987" w:rsidP="00A72709">
    <w:pPr>
      <w:rPr>
        <w:sz w:val="20"/>
      </w:rPr>
    </w:pPr>
  </w:p>
  <w:p w:rsidR="00786987" w:rsidRPr="007A1328" w:rsidRDefault="00786987" w:rsidP="00A72709">
    <w:pPr>
      <w:rPr>
        <w:b/>
        <w:sz w:val="24"/>
      </w:rPr>
    </w:pPr>
  </w:p>
  <w:p w:rsidR="00786987" w:rsidRPr="007E528B" w:rsidRDefault="00786987" w:rsidP="00A7270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12E8C">
      <w:rPr>
        <w:noProof/>
        <w:szCs w:val="22"/>
      </w:rPr>
      <w:t>Endnote 8—Miscellaneous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7E528B" w:rsidRDefault="00786987" w:rsidP="00A72709">
    <w:pPr>
      <w:jc w:val="right"/>
      <w:rPr>
        <w:sz w:val="26"/>
        <w:szCs w:val="26"/>
      </w:rPr>
    </w:pPr>
  </w:p>
  <w:p w:rsidR="00786987" w:rsidRPr="00750516" w:rsidRDefault="00786987" w:rsidP="00A72709">
    <w:pPr>
      <w:jc w:val="right"/>
      <w:rPr>
        <w:b/>
        <w:sz w:val="20"/>
      </w:rPr>
    </w:pPr>
    <w:r w:rsidRPr="00750516">
      <w:rPr>
        <w:b/>
        <w:sz w:val="20"/>
      </w:rPr>
      <w:t>Endnotes</w:t>
    </w:r>
  </w:p>
  <w:p w:rsidR="00786987" w:rsidRPr="007A1328" w:rsidRDefault="00786987" w:rsidP="00A72709">
    <w:pPr>
      <w:jc w:val="right"/>
      <w:rPr>
        <w:sz w:val="20"/>
      </w:rPr>
    </w:pPr>
  </w:p>
  <w:p w:rsidR="00786987" w:rsidRPr="007A1328" w:rsidRDefault="00786987" w:rsidP="00A72709">
    <w:pPr>
      <w:jc w:val="right"/>
      <w:rPr>
        <w:b/>
        <w:sz w:val="24"/>
      </w:rPr>
    </w:pPr>
  </w:p>
  <w:p w:rsidR="00786987" w:rsidRPr="007E528B" w:rsidRDefault="00786987" w:rsidP="00A7270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12E8C">
      <w:rPr>
        <w:noProof/>
        <w:szCs w:val="22"/>
      </w:rPr>
      <w:t>Endnote 8—Miscellaneous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7E528B" w:rsidRDefault="00786987" w:rsidP="00A72709">
    <w:pPr>
      <w:rPr>
        <w:sz w:val="26"/>
        <w:szCs w:val="26"/>
      </w:rPr>
    </w:pPr>
  </w:p>
  <w:p w:rsidR="00786987" w:rsidRPr="00750516" w:rsidRDefault="00786987" w:rsidP="00A72709">
    <w:pPr>
      <w:rPr>
        <w:b/>
        <w:sz w:val="20"/>
      </w:rPr>
    </w:pPr>
    <w:r w:rsidRPr="00750516">
      <w:rPr>
        <w:b/>
        <w:sz w:val="20"/>
      </w:rPr>
      <w:t>Endnotes</w:t>
    </w:r>
  </w:p>
  <w:p w:rsidR="00786987" w:rsidRPr="007A1328" w:rsidRDefault="00786987" w:rsidP="00A72709">
    <w:pPr>
      <w:rPr>
        <w:sz w:val="20"/>
      </w:rPr>
    </w:pPr>
  </w:p>
  <w:p w:rsidR="00786987" w:rsidRPr="007A1328" w:rsidRDefault="00786987" w:rsidP="00A72709">
    <w:pPr>
      <w:rPr>
        <w:b/>
        <w:sz w:val="24"/>
      </w:rPr>
    </w:pPr>
  </w:p>
  <w:p w:rsidR="00786987" w:rsidRPr="007E528B" w:rsidRDefault="00786987" w:rsidP="00A7270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01C8A">
      <w:rPr>
        <w:noProof/>
        <w:szCs w:val="22"/>
      </w:rPr>
      <w:t>Endnote 8—Miscellaneous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7E528B" w:rsidRDefault="00786987" w:rsidP="00A72709">
    <w:pPr>
      <w:jc w:val="right"/>
      <w:rPr>
        <w:sz w:val="26"/>
        <w:szCs w:val="26"/>
      </w:rPr>
    </w:pPr>
  </w:p>
  <w:p w:rsidR="00786987" w:rsidRPr="00750516" w:rsidRDefault="00786987" w:rsidP="00A72709">
    <w:pPr>
      <w:jc w:val="right"/>
      <w:rPr>
        <w:b/>
        <w:sz w:val="20"/>
      </w:rPr>
    </w:pPr>
    <w:r w:rsidRPr="00750516">
      <w:rPr>
        <w:b/>
        <w:sz w:val="20"/>
      </w:rPr>
      <w:t>Endnotes</w:t>
    </w:r>
  </w:p>
  <w:p w:rsidR="00786987" w:rsidRPr="007A1328" w:rsidRDefault="00786987" w:rsidP="00A72709">
    <w:pPr>
      <w:jc w:val="right"/>
      <w:rPr>
        <w:sz w:val="20"/>
      </w:rPr>
    </w:pPr>
  </w:p>
  <w:p w:rsidR="00786987" w:rsidRPr="007A1328" w:rsidRDefault="00786987" w:rsidP="00A72709">
    <w:pPr>
      <w:jc w:val="right"/>
      <w:rPr>
        <w:b/>
        <w:sz w:val="24"/>
      </w:rPr>
    </w:pPr>
  </w:p>
  <w:p w:rsidR="00786987" w:rsidRPr="007E528B" w:rsidRDefault="00786987" w:rsidP="00A7270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01C8A">
      <w:rPr>
        <w:noProof/>
        <w:szCs w:val="22"/>
      </w:rPr>
      <w:t>Endnote 8—Miscellaneous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Default="00786987" w:rsidP="00EC7D9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86987" w:rsidRDefault="00786987" w:rsidP="00EC7D9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01C8A">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01C8A">
      <w:rPr>
        <w:noProof/>
        <w:sz w:val="20"/>
      </w:rPr>
      <w:t>Miscellaneous</w:t>
    </w:r>
    <w:r>
      <w:rPr>
        <w:sz w:val="20"/>
      </w:rPr>
      <w:fldChar w:fldCharType="end"/>
    </w:r>
  </w:p>
  <w:p w:rsidR="00786987" w:rsidRPr="007A1328" w:rsidRDefault="00786987" w:rsidP="00EC7D9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86987" w:rsidRPr="007A1328" w:rsidRDefault="00786987" w:rsidP="00EC7D97">
    <w:pPr>
      <w:rPr>
        <w:b/>
        <w:sz w:val="24"/>
      </w:rPr>
    </w:pPr>
  </w:p>
  <w:p w:rsidR="00786987" w:rsidRPr="007A1328" w:rsidRDefault="00786987" w:rsidP="00EC7D97">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01C8A">
      <w:rPr>
        <w:noProof/>
        <w:sz w:val="24"/>
      </w:rPr>
      <w:t>153</w:t>
    </w:r>
    <w:r w:rsidRPr="007A1328">
      <w:rPr>
        <w:sz w:val="24"/>
      </w:rPr>
      <w:fldChar w:fldCharType="end"/>
    </w:r>
  </w:p>
  <w:p w:rsidR="00786987" w:rsidRPr="00EC7D97" w:rsidRDefault="00786987" w:rsidP="00EC7D9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7A1328" w:rsidRDefault="00786987" w:rsidP="00EC7D9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86987" w:rsidRPr="007A1328" w:rsidRDefault="00786987" w:rsidP="00EC7D9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01C8A">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01C8A">
      <w:rPr>
        <w:b/>
        <w:noProof/>
        <w:sz w:val="20"/>
      </w:rPr>
      <w:t>Part 6</w:t>
    </w:r>
    <w:r>
      <w:rPr>
        <w:b/>
        <w:sz w:val="20"/>
      </w:rPr>
      <w:fldChar w:fldCharType="end"/>
    </w:r>
  </w:p>
  <w:p w:rsidR="00786987" w:rsidRPr="007A1328" w:rsidRDefault="00786987" w:rsidP="00EC7D9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86987" w:rsidRPr="007A1328" w:rsidRDefault="00786987" w:rsidP="00EC7D97">
    <w:pPr>
      <w:jc w:val="right"/>
      <w:rPr>
        <w:b/>
        <w:sz w:val="24"/>
      </w:rPr>
    </w:pPr>
  </w:p>
  <w:p w:rsidR="00786987" w:rsidRPr="007A1328" w:rsidRDefault="00786987" w:rsidP="00EC7D97">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01C8A">
      <w:rPr>
        <w:noProof/>
        <w:sz w:val="24"/>
      </w:rPr>
      <w:t>153</w:t>
    </w:r>
    <w:r w:rsidRPr="007A1328">
      <w:rPr>
        <w:sz w:val="24"/>
      </w:rPr>
      <w:fldChar w:fldCharType="end"/>
    </w:r>
  </w:p>
  <w:p w:rsidR="00786987" w:rsidRPr="00EC7D97" w:rsidRDefault="00786987" w:rsidP="00EC7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Default="00786987" w:rsidP="00652A5A">
    <w:pPr>
      <w:pStyle w:val="Header"/>
      <w:pBdr>
        <w:bottom w:val="single" w:sz="4" w:space="1" w:color="auto"/>
      </w:pBdr>
    </w:pPr>
  </w:p>
  <w:p w:rsidR="00786987" w:rsidRDefault="00786987" w:rsidP="00652A5A">
    <w:pPr>
      <w:pStyle w:val="Header"/>
      <w:pBdr>
        <w:bottom w:val="single" w:sz="4" w:space="1" w:color="auto"/>
      </w:pBdr>
    </w:pPr>
  </w:p>
  <w:p w:rsidR="00786987" w:rsidRPr="001E77D2" w:rsidRDefault="00786987" w:rsidP="00652A5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5F1388" w:rsidRDefault="00786987" w:rsidP="00652A5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ED79B6" w:rsidRDefault="00786987" w:rsidP="004649A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ED79B6" w:rsidRDefault="00786987" w:rsidP="004649A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ED79B6" w:rsidRDefault="00786987" w:rsidP="004649A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Default="00786987" w:rsidP="00652A5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86987" w:rsidRDefault="00786987" w:rsidP="00652A5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12E8C">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12E8C">
      <w:rPr>
        <w:noProof/>
        <w:sz w:val="20"/>
      </w:rPr>
      <w:t>Miscellaneous</w:t>
    </w:r>
    <w:r>
      <w:rPr>
        <w:sz w:val="20"/>
      </w:rPr>
      <w:fldChar w:fldCharType="end"/>
    </w:r>
  </w:p>
  <w:p w:rsidR="00786987" w:rsidRPr="007A1328" w:rsidRDefault="00786987" w:rsidP="00652A5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86987" w:rsidRPr="007A1328" w:rsidRDefault="00786987" w:rsidP="00652A5A">
    <w:pPr>
      <w:rPr>
        <w:b/>
        <w:sz w:val="24"/>
      </w:rPr>
    </w:pPr>
  </w:p>
  <w:p w:rsidR="00786987" w:rsidRPr="007A1328" w:rsidRDefault="00786987" w:rsidP="00652A5A">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12E8C">
      <w:rPr>
        <w:noProof/>
        <w:sz w:val="24"/>
      </w:rPr>
      <w:t>153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7A1328" w:rsidRDefault="00786987" w:rsidP="00652A5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86987" w:rsidRPr="007A1328" w:rsidRDefault="00786987" w:rsidP="00652A5A">
    <w:pPr>
      <w:jc w:val="right"/>
      <w:rPr>
        <w:sz w:val="20"/>
      </w:rPr>
    </w:pPr>
    <w:r w:rsidRPr="007A1328">
      <w:rPr>
        <w:sz w:val="20"/>
      </w:rPr>
      <w:fldChar w:fldCharType="begin"/>
    </w:r>
    <w:r w:rsidRPr="007A1328">
      <w:rPr>
        <w:sz w:val="20"/>
      </w:rPr>
      <w:instrText xml:space="preserve"> STYLEREF CharPartText </w:instrText>
    </w:r>
    <w:r w:rsidR="00161F98">
      <w:rPr>
        <w:sz w:val="20"/>
      </w:rPr>
      <w:fldChar w:fldCharType="separate"/>
    </w:r>
    <w:r w:rsidR="00F12E8C">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61F98">
      <w:rPr>
        <w:b/>
        <w:sz w:val="20"/>
      </w:rPr>
      <w:fldChar w:fldCharType="separate"/>
    </w:r>
    <w:r w:rsidR="00F12E8C">
      <w:rPr>
        <w:b/>
        <w:noProof/>
        <w:sz w:val="20"/>
      </w:rPr>
      <w:t>Part 6</w:t>
    </w:r>
    <w:r>
      <w:rPr>
        <w:b/>
        <w:sz w:val="20"/>
      </w:rPr>
      <w:fldChar w:fldCharType="end"/>
    </w:r>
  </w:p>
  <w:p w:rsidR="00786987" w:rsidRPr="007A1328" w:rsidRDefault="00786987" w:rsidP="00652A5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86987" w:rsidRPr="007A1328" w:rsidRDefault="00786987" w:rsidP="00652A5A">
    <w:pPr>
      <w:jc w:val="right"/>
      <w:rPr>
        <w:b/>
        <w:sz w:val="24"/>
      </w:rPr>
    </w:pPr>
  </w:p>
  <w:p w:rsidR="00786987" w:rsidRPr="007A1328" w:rsidRDefault="00786987" w:rsidP="00652A5A">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12E8C">
      <w:rPr>
        <w:noProof/>
        <w:sz w:val="24"/>
      </w:rPr>
      <w:t>152A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87" w:rsidRPr="007A1328" w:rsidRDefault="00786987" w:rsidP="00652A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17"/>
  </w:num>
  <w:num w:numId="17">
    <w:abstractNumId w:val="21"/>
  </w:num>
  <w:num w:numId="18">
    <w:abstractNumId w:val="14"/>
  </w:num>
  <w:num w:numId="19">
    <w:abstractNumId w:val="19"/>
  </w:num>
  <w:num w:numId="20">
    <w:abstractNumId w:val="15"/>
  </w:num>
  <w:num w:numId="21">
    <w:abstractNumId w:val="16"/>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AA6"/>
    <w:rsid w:val="000304AC"/>
    <w:rsid w:val="000339C4"/>
    <w:rsid w:val="000432FE"/>
    <w:rsid w:val="00043B24"/>
    <w:rsid w:val="00044C3F"/>
    <w:rsid w:val="000504B4"/>
    <w:rsid w:val="00054DF6"/>
    <w:rsid w:val="00055242"/>
    <w:rsid w:val="00057150"/>
    <w:rsid w:val="00072E9D"/>
    <w:rsid w:val="00074321"/>
    <w:rsid w:val="00077D80"/>
    <w:rsid w:val="00090C4E"/>
    <w:rsid w:val="00092609"/>
    <w:rsid w:val="000A3369"/>
    <w:rsid w:val="000A42A4"/>
    <w:rsid w:val="000B008A"/>
    <w:rsid w:val="000B1A02"/>
    <w:rsid w:val="000B3233"/>
    <w:rsid w:val="000B3504"/>
    <w:rsid w:val="000C0071"/>
    <w:rsid w:val="000C03A2"/>
    <w:rsid w:val="000C22A6"/>
    <w:rsid w:val="000C4F06"/>
    <w:rsid w:val="000E052E"/>
    <w:rsid w:val="000E1704"/>
    <w:rsid w:val="000E35CC"/>
    <w:rsid w:val="000E38EC"/>
    <w:rsid w:val="000E651E"/>
    <w:rsid w:val="000E677B"/>
    <w:rsid w:val="000F2B08"/>
    <w:rsid w:val="000F3F1B"/>
    <w:rsid w:val="0011586F"/>
    <w:rsid w:val="00117472"/>
    <w:rsid w:val="00126043"/>
    <w:rsid w:val="0012760A"/>
    <w:rsid w:val="00127817"/>
    <w:rsid w:val="00127E50"/>
    <w:rsid w:val="0013120B"/>
    <w:rsid w:val="00132C8C"/>
    <w:rsid w:val="00134C54"/>
    <w:rsid w:val="0014295A"/>
    <w:rsid w:val="0014485A"/>
    <w:rsid w:val="0014667F"/>
    <w:rsid w:val="001510A5"/>
    <w:rsid w:val="001519DD"/>
    <w:rsid w:val="0015586A"/>
    <w:rsid w:val="00155F12"/>
    <w:rsid w:val="00156C8B"/>
    <w:rsid w:val="00161F98"/>
    <w:rsid w:val="00162466"/>
    <w:rsid w:val="00164707"/>
    <w:rsid w:val="0016475F"/>
    <w:rsid w:val="00172C04"/>
    <w:rsid w:val="00173156"/>
    <w:rsid w:val="00175002"/>
    <w:rsid w:val="001757BD"/>
    <w:rsid w:val="00175D81"/>
    <w:rsid w:val="00176623"/>
    <w:rsid w:val="00182E26"/>
    <w:rsid w:val="00192616"/>
    <w:rsid w:val="001B0A63"/>
    <w:rsid w:val="001B410A"/>
    <w:rsid w:val="001B5915"/>
    <w:rsid w:val="001C525A"/>
    <w:rsid w:val="001C71D6"/>
    <w:rsid w:val="001E14E0"/>
    <w:rsid w:val="001E2CCE"/>
    <w:rsid w:val="001E53C3"/>
    <w:rsid w:val="001E5C24"/>
    <w:rsid w:val="001E5E3F"/>
    <w:rsid w:val="001F140F"/>
    <w:rsid w:val="001F2F29"/>
    <w:rsid w:val="001F5357"/>
    <w:rsid w:val="00203425"/>
    <w:rsid w:val="002125AC"/>
    <w:rsid w:val="00213F8F"/>
    <w:rsid w:val="00220B4D"/>
    <w:rsid w:val="002232F5"/>
    <w:rsid w:val="002248EB"/>
    <w:rsid w:val="002253EE"/>
    <w:rsid w:val="00227CA2"/>
    <w:rsid w:val="00235CB9"/>
    <w:rsid w:val="002361F1"/>
    <w:rsid w:val="002372E3"/>
    <w:rsid w:val="00241EF5"/>
    <w:rsid w:val="002474D3"/>
    <w:rsid w:val="002505D8"/>
    <w:rsid w:val="00250A95"/>
    <w:rsid w:val="00250F30"/>
    <w:rsid w:val="00252A4D"/>
    <w:rsid w:val="00254F60"/>
    <w:rsid w:val="00262429"/>
    <w:rsid w:val="002652F4"/>
    <w:rsid w:val="00265343"/>
    <w:rsid w:val="00265EA2"/>
    <w:rsid w:val="00272EB4"/>
    <w:rsid w:val="00275BD5"/>
    <w:rsid w:val="00277638"/>
    <w:rsid w:val="0028355E"/>
    <w:rsid w:val="0028439E"/>
    <w:rsid w:val="00284892"/>
    <w:rsid w:val="002939CF"/>
    <w:rsid w:val="00294296"/>
    <w:rsid w:val="002A2A75"/>
    <w:rsid w:val="002A67F1"/>
    <w:rsid w:val="002A697B"/>
    <w:rsid w:val="002A7E01"/>
    <w:rsid w:val="002B12F9"/>
    <w:rsid w:val="002B1A7A"/>
    <w:rsid w:val="002D22FD"/>
    <w:rsid w:val="002D7CF4"/>
    <w:rsid w:val="002E0977"/>
    <w:rsid w:val="002E344C"/>
    <w:rsid w:val="002E4EF4"/>
    <w:rsid w:val="002E6288"/>
    <w:rsid w:val="002E6351"/>
    <w:rsid w:val="002E6E54"/>
    <w:rsid w:val="002F3ADA"/>
    <w:rsid w:val="002F4B2C"/>
    <w:rsid w:val="002F5B83"/>
    <w:rsid w:val="00300531"/>
    <w:rsid w:val="00303711"/>
    <w:rsid w:val="00312867"/>
    <w:rsid w:val="00313DA4"/>
    <w:rsid w:val="00323672"/>
    <w:rsid w:val="00325D96"/>
    <w:rsid w:val="00327646"/>
    <w:rsid w:val="003365EF"/>
    <w:rsid w:val="003408E9"/>
    <w:rsid w:val="00342C54"/>
    <w:rsid w:val="00342D96"/>
    <w:rsid w:val="00343DCE"/>
    <w:rsid w:val="00343DE0"/>
    <w:rsid w:val="003459A3"/>
    <w:rsid w:val="003460B3"/>
    <w:rsid w:val="00350C98"/>
    <w:rsid w:val="00350FA1"/>
    <w:rsid w:val="00351633"/>
    <w:rsid w:val="00353A6C"/>
    <w:rsid w:val="0036038A"/>
    <w:rsid w:val="00364F33"/>
    <w:rsid w:val="003707C4"/>
    <w:rsid w:val="00381AB0"/>
    <w:rsid w:val="00383D8C"/>
    <w:rsid w:val="0038657F"/>
    <w:rsid w:val="00395580"/>
    <w:rsid w:val="003970EE"/>
    <w:rsid w:val="00397F8F"/>
    <w:rsid w:val="003A1542"/>
    <w:rsid w:val="003A272D"/>
    <w:rsid w:val="003A3CB0"/>
    <w:rsid w:val="003A7823"/>
    <w:rsid w:val="003B034F"/>
    <w:rsid w:val="003B6A4E"/>
    <w:rsid w:val="003C0927"/>
    <w:rsid w:val="003C2880"/>
    <w:rsid w:val="003C6A14"/>
    <w:rsid w:val="003C6FDE"/>
    <w:rsid w:val="003E035D"/>
    <w:rsid w:val="003E38CD"/>
    <w:rsid w:val="003E4DC3"/>
    <w:rsid w:val="003E552A"/>
    <w:rsid w:val="003F7148"/>
    <w:rsid w:val="00404C2E"/>
    <w:rsid w:val="00410E32"/>
    <w:rsid w:val="004127FD"/>
    <w:rsid w:val="00413B51"/>
    <w:rsid w:val="004155F2"/>
    <w:rsid w:val="00421405"/>
    <w:rsid w:val="00424C49"/>
    <w:rsid w:val="00425638"/>
    <w:rsid w:val="00430BE8"/>
    <w:rsid w:val="00432358"/>
    <w:rsid w:val="00432AAA"/>
    <w:rsid w:val="00437176"/>
    <w:rsid w:val="00440062"/>
    <w:rsid w:val="004463D9"/>
    <w:rsid w:val="00455CE6"/>
    <w:rsid w:val="00462138"/>
    <w:rsid w:val="0046245B"/>
    <w:rsid w:val="004649A6"/>
    <w:rsid w:val="0046570E"/>
    <w:rsid w:val="004709BC"/>
    <w:rsid w:val="0047150B"/>
    <w:rsid w:val="00473451"/>
    <w:rsid w:val="00473595"/>
    <w:rsid w:val="0047533F"/>
    <w:rsid w:val="004771A7"/>
    <w:rsid w:val="00480559"/>
    <w:rsid w:val="004875CD"/>
    <w:rsid w:val="004918A6"/>
    <w:rsid w:val="0049373C"/>
    <w:rsid w:val="0049595A"/>
    <w:rsid w:val="00496001"/>
    <w:rsid w:val="004A0CB8"/>
    <w:rsid w:val="004A2B74"/>
    <w:rsid w:val="004A6206"/>
    <w:rsid w:val="004B5EB5"/>
    <w:rsid w:val="004B6EA9"/>
    <w:rsid w:val="004C50A0"/>
    <w:rsid w:val="004C5F3F"/>
    <w:rsid w:val="004E097B"/>
    <w:rsid w:val="004E2A44"/>
    <w:rsid w:val="004F47C4"/>
    <w:rsid w:val="004F5B0B"/>
    <w:rsid w:val="004F6CBE"/>
    <w:rsid w:val="004F731D"/>
    <w:rsid w:val="00500672"/>
    <w:rsid w:val="00502A31"/>
    <w:rsid w:val="00511C7F"/>
    <w:rsid w:val="00512768"/>
    <w:rsid w:val="00513946"/>
    <w:rsid w:val="00513E85"/>
    <w:rsid w:val="005148CE"/>
    <w:rsid w:val="00516312"/>
    <w:rsid w:val="005172C9"/>
    <w:rsid w:val="00520642"/>
    <w:rsid w:val="005226C3"/>
    <w:rsid w:val="00533A80"/>
    <w:rsid w:val="00535775"/>
    <w:rsid w:val="00535A57"/>
    <w:rsid w:val="00543E77"/>
    <w:rsid w:val="00551354"/>
    <w:rsid w:val="005570F5"/>
    <w:rsid w:val="005616D6"/>
    <w:rsid w:val="005640E1"/>
    <w:rsid w:val="00567282"/>
    <w:rsid w:val="00576A55"/>
    <w:rsid w:val="00581F26"/>
    <w:rsid w:val="0058527E"/>
    <w:rsid w:val="00585F83"/>
    <w:rsid w:val="00591650"/>
    <w:rsid w:val="0059383E"/>
    <w:rsid w:val="00596D3D"/>
    <w:rsid w:val="0059716C"/>
    <w:rsid w:val="005A26E5"/>
    <w:rsid w:val="005B3CB5"/>
    <w:rsid w:val="005B5524"/>
    <w:rsid w:val="005B6C63"/>
    <w:rsid w:val="005C22A9"/>
    <w:rsid w:val="005C681C"/>
    <w:rsid w:val="005D1E5F"/>
    <w:rsid w:val="005D2EC2"/>
    <w:rsid w:val="005D5E27"/>
    <w:rsid w:val="005D65E4"/>
    <w:rsid w:val="005E0303"/>
    <w:rsid w:val="005E085F"/>
    <w:rsid w:val="005E4EBC"/>
    <w:rsid w:val="005F1348"/>
    <w:rsid w:val="005F6F95"/>
    <w:rsid w:val="0060412E"/>
    <w:rsid w:val="00605358"/>
    <w:rsid w:val="00610B7A"/>
    <w:rsid w:val="00612716"/>
    <w:rsid w:val="006128FA"/>
    <w:rsid w:val="00615AA5"/>
    <w:rsid w:val="00617681"/>
    <w:rsid w:val="00620B14"/>
    <w:rsid w:val="006248D2"/>
    <w:rsid w:val="00630875"/>
    <w:rsid w:val="00630C24"/>
    <w:rsid w:val="0063326D"/>
    <w:rsid w:val="0064268C"/>
    <w:rsid w:val="00644D31"/>
    <w:rsid w:val="00645EDF"/>
    <w:rsid w:val="00650F28"/>
    <w:rsid w:val="00651996"/>
    <w:rsid w:val="00652A5A"/>
    <w:rsid w:val="00667DB8"/>
    <w:rsid w:val="0067108C"/>
    <w:rsid w:val="00676F74"/>
    <w:rsid w:val="00677B4A"/>
    <w:rsid w:val="006801EE"/>
    <w:rsid w:val="006815CF"/>
    <w:rsid w:val="006957E3"/>
    <w:rsid w:val="00697FB2"/>
    <w:rsid w:val="006A32A0"/>
    <w:rsid w:val="006A5342"/>
    <w:rsid w:val="006A62D1"/>
    <w:rsid w:val="006A7178"/>
    <w:rsid w:val="006B4F85"/>
    <w:rsid w:val="006B5C73"/>
    <w:rsid w:val="006D1B10"/>
    <w:rsid w:val="006D26ED"/>
    <w:rsid w:val="006D62B1"/>
    <w:rsid w:val="006E03F9"/>
    <w:rsid w:val="006E0E5B"/>
    <w:rsid w:val="006E1790"/>
    <w:rsid w:val="006E1AC9"/>
    <w:rsid w:val="006E5D81"/>
    <w:rsid w:val="006E621E"/>
    <w:rsid w:val="006F12AA"/>
    <w:rsid w:val="006F1660"/>
    <w:rsid w:val="00702C49"/>
    <w:rsid w:val="00706314"/>
    <w:rsid w:val="0071056E"/>
    <w:rsid w:val="007140C9"/>
    <w:rsid w:val="00726EE6"/>
    <w:rsid w:val="007403E3"/>
    <w:rsid w:val="00742BA1"/>
    <w:rsid w:val="007454A7"/>
    <w:rsid w:val="00746580"/>
    <w:rsid w:val="00746642"/>
    <w:rsid w:val="00762BF3"/>
    <w:rsid w:val="00763AD8"/>
    <w:rsid w:val="00764646"/>
    <w:rsid w:val="0077365F"/>
    <w:rsid w:val="00780485"/>
    <w:rsid w:val="00782703"/>
    <w:rsid w:val="00782D78"/>
    <w:rsid w:val="00786987"/>
    <w:rsid w:val="00787EC6"/>
    <w:rsid w:val="00790604"/>
    <w:rsid w:val="00790BC3"/>
    <w:rsid w:val="00795554"/>
    <w:rsid w:val="007A0BFD"/>
    <w:rsid w:val="007A16CA"/>
    <w:rsid w:val="007A2DEA"/>
    <w:rsid w:val="007A4EF7"/>
    <w:rsid w:val="007A60FD"/>
    <w:rsid w:val="007A6D9A"/>
    <w:rsid w:val="007B11B4"/>
    <w:rsid w:val="007B1789"/>
    <w:rsid w:val="007B2C6A"/>
    <w:rsid w:val="007B58E3"/>
    <w:rsid w:val="007B7959"/>
    <w:rsid w:val="007C00EC"/>
    <w:rsid w:val="007C7072"/>
    <w:rsid w:val="007D4DB5"/>
    <w:rsid w:val="007D6BD7"/>
    <w:rsid w:val="007D7416"/>
    <w:rsid w:val="007E0281"/>
    <w:rsid w:val="007E53E4"/>
    <w:rsid w:val="007F0AC5"/>
    <w:rsid w:val="0080095D"/>
    <w:rsid w:val="00801735"/>
    <w:rsid w:val="0080274E"/>
    <w:rsid w:val="00805967"/>
    <w:rsid w:val="00806789"/>
    <w:rsid w:val="00820E62"/>
    <w:rsid w:val="0082237C"/>
    <w:rsid w:val="008241B6"/>
    <w:rsid w:val="00831733"/>
    <w:rsid w:val="00834CFA"/>
    <w:rsid w:val="00841ACD"/>
    <w:rsid w:val="008458A7"/>
    <w:rsid w:val="00863705"/>
    <w:rsid w:val="008641C0"/>
    <w:rsid w:val="00867F69"/>
    <w:rsid w:val="00871A3B"/>
    <w:rsid w:val="00874F4E"/>
    <w:rsid w:val="008758B8"/>
    <w:rsid w:val="00875949"/>
    <w:rsid w:val="00882481"/>
    <w:rsid w:val="008839EF"/>
    <w:rsid w:val="00885366"/>
    <w:rsid w:val="00891284"/>
    <w:rsid w:val="0089736A"/>
    <w:rsid w:val="008B2340"/>
    <w:rsid w:val="008B6C45"/>
    <w:rsid w:val="008C277E"/>
    <w:rsid w:val="008C39F1"/>
    <w:rsid w:val="008C516B"/>
    <w:rsid w:val="008C6ADB"/>
    <w:rsid w:val="008D2E61"/>
    <w:rsid w:val="008E15B8"/>
    <w:rsid w:val="008E42AC"/>
    <w:rsid w:val="008F0658"/>
    <w:rsid w:val="008F5675"/>
    <w:rsid w:val="008F5CFC"/>
    <w:rsid w:val="00902D39"/>
    <w:rsid w:val="00904D5F"/>
    <w:rsid w:val="0090787B"/>
    <w:rsid w:val="00910C8D"/>
    <w:rsid w:val="00911DC6"/>
    <w:rsid w:val="00912834"/>
    <w:rsid w:val="009143A2"/>
    <w:rsid w:val="00922763"/>
    <w:rsid w:val="00924AB9"/>
    <w:rsid w:val="00925625"/>
    <w:rsid w:val="0093042C"/>
    <w:rsid w:val="00940902"/>
    <w:rsid w:val="00941F12"/>
    <w:rsid w:val="00943BA8"/>
    <w:rsid w:val="00944184"/>
    <w:rsid w:val="00947F21"/>
    <w:rsid w:val="00953886"/>
    <w:rsid w:val="009546DA"/>
    <w:rsid w:val="00954E39"/>
    <w:rsid w:val="009562EA"/>
    <w:rsid w:val="00956856"/>
    <w:rsid w:val="009616AC"/>
    <w:rsid w:val="00964802"/>
    <w:rsid w:val="0097346C"/>
    <w:rsid w:val="009776D5"/>
    <w:rsid w:val="00983A3A"/>
    <w:rsid w:val="00990085"/>
    <w:rsid w:val="00992598"/>
    <w:rsid w:val="00992EBA"/>
    <w:rsid w:val="009A08CF"/>
    <w:rsid w:val="009A0CEB"/>
    <w:rsid w:val="009A16DF"/>
    <w:rsid w:val="009A3C56"/>
    <w:rsid w:val="009A680D"/>
    <w:rsid w:val="009B1482"/>
    <w:rsid w:val="009B2EC5"/>
    <w:rsid w:val="009B3003"/>
    <w:rsid w:val="009B39CB"/>
    <w:rsid w:val="009C5B13"/>
    <w:rsid w:val="009C6061"/>
    <w:rsid w:val="009E153D"/>
    <w:rsid w:val="009E178C"/>
    <w:rsid w:val="009E53E3"/>
    <w:rsid w:val="009E5A87"/>
    <w:rsid w:val="009F607E"/>
    <w:rsid w:val="009F63B7"/>
    <w:rsid w:val="00A00627"/>
    <w:rsid w:val="00A06826"/>
    <w:rsid w:val="00A263DB"/>
    <w:rsid w:val="00A334B2"/>
    <w:rsid w:val="00A349E3"/>
    <w:rsid w:val="00A40112"/>
    <w:rsid w:val="00A44B6A"/>
    <w:rsid w:val="00A4666A"/>
    <w:rsid w:val="00A50171"/>
    <w:rsid w:val="00A60B8A"/>
    <w:rsid w:val="00A72709"/>
    <w:rsid w:val="00A769F6"/>
    <w:rsid w:val="00A8757D"/>
    <w:rsid w:val="00A909B0"/>
    <w:rsid w:val="00A924B7"/>
    <w:rsid w:val="00A92A1F"/>
    <w:rsid w:val="00AB0884"/>
    <w:rsid w:val="00AB2EB7"/>
    <w:rsid w:val="00AB7153"/>
    <w:rsid w:val="00AC31A4"/>
    <w:rsid w:val="00AD059A"/>
    <w:rsid w:val="00AD31EF"/>
    <w:rsid w:val="00AD5A63"/>
    <w:rsid w:val="00AD5D83"/>
    <w:rsid w:val="00AE574B"/>
    <w:rsid w:val="00AF0ED7"/>
    <w:rsid w:val="00AF3607"/>
    <w:rsid w:val="00AF510C"/>
    <w:rsid w:val="00AF728F"/>
    <w:rsid w:val="00B01A8F"/>
    <w:rsid w:val="00B01FE6"/>
    <w:rsid w:val="00B025DB"/>
    <w:rsid w:val="00B15D89"/>
    <w:rsid w:val="00B17BDC"/>
    <w:rsid w:val="00B2124B"/>
    <w:rsid w:val="00B24723"/>
    <w:rsid w:val="00B24F5A"/>
    <w:rsid w:val="00B25489"/>
    <w:rsid w:val="00B31390"/>
    <w:rsid w:val="00B33CE6"/>
    <w:rsid w:val="00B36087"/>
    <w:rsid w:val="00B3611F"/>
    <w:rsid w:val="00B3628B"/>
    <w:rsid w:val="00B3643E"/>
    <w:rsid w:val="00B4055B"/>
    <w:rsid w:val="00B4553F"/>
    <w:rsid w:val="00B46316"/>
    <w:rsid w:val="00B5613E"/>
    <w:rsid w:val="00B65D79"/>
    <w:rsid w:val="00B74524"/>
    <w:rsid w:val="00B81C71"/>
    <w:rsid w:val="00B8391A"/>
    <w:rsid w:val="00B85551"/>
    <w:rsid w:val="00B9742B"/>
    <w:rsid w:val="00BA0C0D"/>
    <w:rsid w:val="00BA3977"/>
    <w:rsid w:val="00BA5D30"/>
    <w:rsid w:val="00BB2050"/>
    <w:rsid w:val="00BB401F"/>
    <w:rsid w:val="00BB48D4"/>
    <w:rsid w:val="00BB5ECC"/>
    <w:rsid w:val="00BB76B7"/>
    <w:rsid w:val="00BD0251"/>
    <w:rsid w:val="00BD1789"/>
    <w:rsid w:val="00BE0FB2"/>
    <w:rsid w:val="00C02EC2"/>
    <w:rsid w:val="00C10596"/>
    <w:rsid w:val="00C13ED6"/>
    <w:rsid w:val="00C1506E"/>
    <w:rsid w:val="00C20351"/>
    <w:rsid w:val="00C219B7"/>
    <w:rsid w:val="00C23E76"/>
    <w:rsid w:val="00C24111"/>
    <w:rsid w:val="00C26815"/>
    <w:rsid w:val="00C35541"/>
    <w:rsid w:val="00C35F93"/>
    <w:rsid w:val="00C37E67"/>
    <w:rsid w:val="00C40AAE"/>
    <w:rsid w:val="00C40FCE"/>
    <w:rsid w:val="00C42F11"/>
    <w:rsid w:val="00C433F0"/>
    <w:rsid w:val="00C44140"/>
    <w:rsid w:val="00C51CC3"/>
    <w:rsid w:val="00C536B4"/>
    <w:rsid w:val="00C57FCF"/>
    <w:rsid w:val="00C61526"/>
    <w:rsid w:val="00C62480"/>
    <w:rsid w:val="00C63269"/>
    <w:rsid w:val="00C85125"/>
    <w:rsid w:val="00C922E5"/>
    <w:rsid w:val="00C97057"/>
    <w:rsid w:val="00CA2496"/>
    <w:rsid w:val="00CA4ABD"/>
    <w:rsid w:val="00CA733C"/>
    <w:rsid w:val="00CA7792"/>
    <w:rsid w:val="00CB18EA"/>
    <w:rsid w:val="00CD1882"/>
    <w:rsid w:val="00CD2F15"/>
    <w:rsid w:val="00CD42EA"/>
    <w:rsid w:val="00CE4B23"/>
    <w:rsid w:val="00CF164D"/>
    <w:rsid w:val="00CF4A0B"/>
    <w:rsid w:val="00CF5852"/>
    <w:rsid w:val="00D01C8A"/>
    <w:rsid w:val="00D04F94"/>
    <w:rsid w:val="00D06263"/>
    <w:rsid w:val="00D13C99"/>
    <w:rsid w:val="00D25953"/>
    <w:rsid w:val="00D26BBF"/>
    <w:rsid w:val="00D30B37"/>
    <w:rsid w:val="00D33052"/>
    <w:rsid w:val="00D34217"/>
    <w:rsid w:val="00D40A0A"/>
    <w:rsid w:val="00D55742"/>
    <w:rsid w:val="00D56745"/>
    <w:rsid w:val="00D7445A"/>
    <w:rsid w:val="00D74CE5"/>
    <w:rsid w:val="00D77C54"/>
    <w:rsid w:val="00D819B6"/>
    <w:rsid w:val="00D860BA"/>
    <w:rsid w:val="00D865D0"/>
    <w:rsid w:val="00D86AB1"/>
    <w:rsid w:val="00D91E88"/>
    <w:rsid w:val="00D9596B"/>
    <w:rsid w:val="00D960C9"/>
    <w:rsid w:val="00D962F5"/>
    <w:rsid w:val="00DA5D39"/>
    <w:rsid w:val="00DA6D04"/>
    <w:rsid w:val="00DB033D"/>
    <w:rsid w:val="00DB562D"/>
    <w:rsid w:val="00DC2FDE"/>
    <w:rsid w:val="00DC5B2D"/>
    <w:rsid w:val="00DD0C66"/>
    <w:rsid w:val="00DD3E94"/>
    <w:rsid w:val="00DE4428"/>
    <w:rsid w:val="00DE463C"/>
    <w:rsid w:val="00DE7B92"/>
    <w:rsid w:val="00DF2AF9"/>
    <w:rsid w:val="00DF3EE6"/>
    <w:rsid w:val="00DF5833"/>
    <w:rsid w:val="00E02986"/>
    <w:rsid w:val="00E100E8"/>
    <w:rsid w:val="00E13612"/>
    <w:rsid w:val="00E13A1D"/>
    <w:rsid w:val="00E14AA8"/>
    <w:rsid w:val="00E242DB"/>
    <w:rsid w:val="00E24A92"/>
    <w:rsid w:val="00E31366"/>
    <w:rsid w:val="00E42BA4"/>
    <w:rsid w:val="00E468AF"/>
    <w:rsid w:val="00E50476"/>
    <w:rsid w:val="00E62C76"/>
    <w:rsid w:val="00E6639B"/>
    <w:rsid w:val="00E706D9"/>
    <w:rsid w:val="00E71267"/>
    <w:rsid w:val="00E814CB"/>
    <w:rsid w:val="00E825DA"/>
    <w:rsid w:val="00E8346A"/>
    <w:rsid w:val="00E848F1"/>
    <w:rsid w:val="00E9317B"/>
    <w:rsid w:val="00E94A40"/>
    <w:rsid w:val="00E96772"/>
    <w:rsid w:val="00EA55BD"/>
    <w:rsid w:val="00EB3AEF"/>
    <w:rsid w:val="00EB40FA"/>
    <w:rsid w:val="00EB4E72"/>
    <w:rsid w:val="00EB5FC0"/>
    <w:rsid w:val="00EC0B6B"/>
    <w:rsid w:val="00EC3B1E"/>
    <w:rsid w:val="00EC64C4"/>
    <w:rsid w:val="00EC7D97"/>
    <w:rsid w:val="00ED0B1A"/>
    <w:rsid w:val="00ED1EAA"/>
    <w:rsid w:val="00ED6734"/>
    <w:rsid w:val="00EE6C82"/>
    <w:rsid w:val="00EF0997"/>
    <w:rsid w:val="00EF4DCF"/>
    <w:rsid w:val="00F02650"/>
    <w:rsid w:val="00F0312A"/>
    <w:rsid w:val="00F1130D"/>
    <w:rsid w:val="00F11796"/>
    <w:rsid w:val="00F12E8C"/>
    <w:rsid w:val="00F21334"/>
    <w:rsid w:val="00F25013"/>
    <w:rsid w:val="00F30B37"/>
    <w:rsid w:val="00F340CA"/>
    <w:rsid w:val="00F34446"/>
    <w:rsid w:val="00F416C4"/>
    <w:rsid w:val="00F43AEA"/>
    <w:rsid w:val="00F43D71"/>
    <w:rsid w:val="00F46878"/>
    <w:rsid w:val="00F47518"/>
    <w:rsid w:val="00F54572"/>
    <w:rsid w:val="00F56EDE"/>
    <w:rsid w:val="00F618F0"/>
    <w:rsid w:val="00F61AFC"/>
    <w:rsid w:val="00F63D97"/>
    <w:rsid w:val="00F64012"/>
    <w:rsid w:val="00F75BCA"/>
    <w:rsid w:val="00F77251"/>
    <w:rsid w:val="00F800BC"/>
    <w:rsid w:val="00F83B85"/>
    <w:rsid w:val="00F908D8"/>
    <w:rsid w:val="00F918E2"/>
    <w:rsid w:val="00F93624"/>
    <w:rsid w:val="00FA00FC"/>
    <w:rsid w:val="00FA2575"/>
    <w:rsid w:val="00FA6D59"/>
    <w:rsid w:val="00FA7001"/>
    <w:rsid w:val="00FA7A6C"/>
    <w:rsid w:val="00FB2F1D"/>
    <w:rsid w:val="00FB3203"/>
    <w:rsid w:val="00FB4E8B"/>
    <w:rsid w:val="00FB5DA5"/>
    <w:rsid w:val="00FB5E65"/>
    <w:rsid w:val="00FC0982"/>
    <w:rsid w:val="00FC185A"/>
    <w:rsid w:val="00FE2B4A"/>
    <w:rsid w:val="00FE6A52"/>
    <w:rsid w:val="00FE7E76"/>
    <w:rsid w:val="00FF1C71"/>
    <w:rsid w:val="00FF4E50"/>
    <w:rsid w:val="00FF4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A1F"/>
    <w:pPr>
      <w:spacing w:line="260" w:lineRule="atLeast"/>
    </w:pPr>
    <w:rPr>
      <w:rFonts w:eastAsiaTheme="minorHAnsi" w:cstheme="minorBidi"/>
      <w:sz w:val="22"/>
      <w:lang w:eastAsia="en-US"/>
    </w:rPr>
  </w:style>
  <w:style w:type="paragraph" w:styleId="Heading1">
    <w:name w:val="heading 1"/>
    <w:next w:val="Heading2"/>
    <w:autoRedefine/>
    <w:qFormat/>
    <w:rsid w:val="00342C54"/>
    <w:pPr>
      <w:keepNext/>
      <w:keepLines/>
      <w:ind w:left="1134" w:hanging="1134"/>
      <w:outlineLvl w:val="0"/>
    </w:pPr>
    <w:rPr>
      <w:b/>
      <w:bCs/>
      <w:kern w:val="28"/>
      <w:sz w:val="36"/>
      <w:szCs w:val="32"/>
    </w:rPr>
  </w:style>
  <w:style w:type="paragraph" w:styleId="Heading2">
    <w:name w:val="heading 2"/>
    <w:basedOn w:val="Heading1"/>
    <w:next w:val="Heading3"/>
    <w:autoRedefine/>
    <w:qFormat/>
    <w:rsid w:val="00342C54"/>
    <w:pPr>
      <w:spacing w:before="280"/>
      <w:outlineLvl w:val="1"/>
    </w:pPr>
    <w:rPr>
      <w:bCs w:val="0"/>
      <w:iCs/>
      <w:sz w:val="32"/>
      <w:szCs w:val="28"/>
    </w:rPr>
  </w:style>
  <w:style w:type="paragraph" w:styleId="Heading3">
    <w:name w:val="heading 3"/>
    <w:basedOn w:val="Heading1"/>
    <w:next w:val="Heading4"/>
    <w:autoRedefine/>
    <w:qFormat/>
    <w:rsid w:val="00342C54"/>
    <w:pPr>
      <w:spacing w:before="240"/>
      <w:outlineLvl w:val="2"/>
    </w:pPr>
    <w:rPr>
      <w:bCs w:val="0"/>
      <w:sz w:val="28"/>
      <w:szCs w:val="26"/>
    </w:rPr>
  </w:style>
  <w:style w:type="paragraph" w:styleId="Heading4">
    <w:name w:val="heading 4"/>
    <w:basedOn w:val="Heading1"/>
    <w:next w:val="Heading5"/>
    <w:autoRedefine/>
    <w:qFormat/>
    <w:rsid w:val="00342C54"/>
    <w:pPr>
      <w:spacing w:before="220"/>
      <w:outlineLvl w:val="3"/>
    </w:pPr>
    <w:rPr>
      <w:bCs w:val="0"/>
      <w:sz w:val="26"/>
      <w:szCs w:val="28"/>
    </w:rPr>
  </w:style>
  <w:style w:type="paragraph" w:styleId="Heading5">
    <w:name w:val="heading 5"/>
    <w:basedOn w:val="Heading1"/>
    <w:next w:val="subsection"/>
    <w:autoRedefine/>
    <w:qFormat/>
    <w:rsid w:val="00342C54"/>
    <w:pPr>
      <w:spacing w:before="280"/>
      <w:outlineLvl w:val="4"/>
    </w:pPr>
    <w:rPr>
      <w:bCs w:val="0"/>
      <w:iCs/>
      <w:sz w:val="24"/>
      <w:szCs w:val="26"/>
    </w:rPr>
  </w:style>
  <w:style w:type="paragraph" w:styleId="Heading6">
    <w:name w:val="heading 6"/>
    <w:basedOn w:val="Heading1"/>
    <w:next w:val="Heading7"/>
    <w:autoRedefine/>
    <w:qFormat/>
    <w:rsid w:val="00342C54"/>
    <w:pPr>
      <w:outlineLvl w:val="5"/>
    </w:pPr>
    <w:rPr>
      <w:rFonts w:ascii="Arial" w:hAnsi="Arial" w:cs="Arial"/>
      <w:bCs w:val="0"/>
      <w:sz w:val="32"/>
      <w:szCs w:val="22"/>
    </w:rPr>
  </w:style>
  <w:style w:type="paragraph" w:styleId="Heading7">
    <w:name w:val="heading 7"/>
    <w:basedOn w:val="Heading6"/>
    <w:next w:val="Normal"/>
    <w:autoRedefine/>
    <w:qFormat/>
    <w:rsid w:val="00342C54"/>
    <w:pPr>
      <w:spacing w:before="280"/>
      <w:outlineLvl w:val="6"/>
    </w:pPr>
    <w:rPr>
      <w:sz w:val="28"/>
    </w:rPr>
  </w:style>
  <w:style w:type="paragraph" w:styleId="Heading8">
    <w:name w:val="heading 8"/>
    <w:basedOn w:val="Heading6"/>
    <w:next w:val="Normal"/>
    <w:autoRedefine/>
    <w:qFormat/>
    <w:rsid w:val="00342C54"/>
    <w:pPr>
      <w:spacing w:before="240"/>
      <w:outlineLvl w:val="7"/>
    </w:pPr>
    <w:rPr>
      <w:iCs/>
      <w:sz w:val="26"/>
    </w:rPr>
  </w:style>
  <w:style w:type="paragraph" w:styleId="Heading9">
    <w:name w:val="heading 9"/>
    <w:basedOn w:val="Heading1"/>
    <w:next w:val="Normal"/>
    <w:autoRedefine/>
    <w:qFormat/>
    <w:rsid w:val="00342C5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42C54"/>
  </w:style>
  <w:style w:type="numbering" w:styleId="1ai">
    <w:name w:val="Outline List 1"/>
    <w:basedOn w:val="NoList"/>
    <w:rsid w:val="00342C54"/>
    <w:pPr>
      <w:numPr>
        <w:numId w:val="15"/>
      </w:numPr>
    </w:pPr>
  </w:style>
  <w:style w:type="paragraph" w:customStyle="1" w:styleId="ActHead1">
    <w:name w:val="ActHead 1"/>
    <w:aliases w:val="c"/>
    <w:basedOn w:val="OPCParaBase"/>
    <w:next w:val="Normal"/>
    <w:qFormat/>
    <w:rsid w:val="00A92A1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92A1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92A1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92A1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92A1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92A1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92A1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92A1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92A1F"/>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A92A1F"/>
  </w:style>
  <w:style w:type="paragraph" w:customStyle="1" w:styleId="Actno">
    <w:name w:val="Actno"/>
    <w:basedOn w:val="ShortT"/>
    <w:next w:val="Normal"/>
    <w:qFormat/>
    <w:rsid w:val="00A92A1F"/>
  </w:style>
  <w:style w:type="character" w:customStyle="1" w:styleId="CharSubPartNoCASA">
    <w:name w:val="CharSubPartNo(CASA)"/>
    <w:basedOn w:val="OPCCharBase"/>
    <w:uiPriority w:val="1"/>
    <w:rsid w:val="00A92A1F"/>
  </w:style>
  <w:style w:type="paragraph" w:customStyle="1" w:styleId="ENoteTTIndentHeadingSub">
    <w:name w:val="ENoteTTIndentHeadingSub"/>
    <w:aliases w:val="enTTHis"/>
    <w:basedOn w:val="OPCParaBase"/>
    <w:rsid w:val="00A92A1F"/>
    <w:pPr>
      <w:keepNext/>
      <w:spacing w:before="60" w:line="240" w:lineRule="atLeast"/>
      <w:ind w:left="340"/>
    </w:pPr>
    <w:rPr>
      <w:b/>
      <w:sz w:val="16"/>
    </w:rPr>
  </w:style>
  <w:style w:type="paragraph" w:customStyle="1" w:styleId="ENoteTTiSub">
    <w:name w:val="ENoteTTiSub"/>
    <w:aliases w:val="enttis"/>
    <w:basedOn w:val="OPCParaBase"/>
    <w:rsid w:val="00A92A1F"/>
    <w:pPr>
      <w:keepNext/>
      <w:spacing w:before="60" w:line="240" w:lineRule="atLeast"/>
      <w:ind w:left="340"/>
    </w:pPr>
    <w:rPr>
      <w:sz w:val="16"/>
    </w:rPr>
  </w:style>
  <w:style w:type="paragraph" w:customStyle="1" w:styleId="SubDivisionMigration">
    <w:name w:val="SubDivisionMigration"/>
    <w:aliases w:val="sdm"/>
    <w:basedOn w:val="OPCParaBase"/>
    <w:rsid w:val="00A92A1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92A1F"/>
    <w:pPr>
      <w:keepNext/>
      <w:keepLines/>
      <w:spacing w:before="240" w:line="240" w:lineRule="auto"/>
      <w:ind w:left="1134" w:hanging="1134"/>
    </w:pPr>
    <w:rPr>
      <w:b/>
      <w:sz w:val="28"/>
    </w:rPr>
  </w:style>
  <w:style w:type="numbering" w:styleId="ArticleSection">
    <w:name w:val="Outline List 3"/>
    <w:basedOn w:val="NoList"/>
    <w:rsid w:val="00342C54"/>
  </w:style>
  <w:style w:type="paragraph" w:styleId="BalloonText">
    <w:name w:val="Balloon Text"/>
    <w:basedOn w:val="Normal"/>
    <w:link w:val="BalloonTextChar"/>
    <w:uiPriority w:val="99"/>
    <w:unhideWhenUsed/>
    <w:rsid w:val="00A92A1F"/>
    <w:pPr>
      <w:spacing w:line="240" w:lineRule="auto"/>
    </w:pPr>
    <w:rPr>
      <w:rFonts w:ascii="Tahoma" w:hAnsi="Tahoma" w:cs="Tahoma"/>
      <w:sz w:val="16"/>
      <w:szCs w:val="16"/>
    </w:rPr>
  </w:style>
  <w:style w:type="paragraph" w:styleId="BlockText">
    <w:name w:val="Block Text"/>
    <w:rsid w:val="00342C54"/>
    <w:pPr>
      <w:spacing w:after="120"/>
      <w:ind w:left="1440" w:right="1440"/>
    </w:pPr>
    <w:rPr>
      <w:sz w:val="22"/>
      <w:szCs w:val="24"/>
    </w:rPr>
  </w:style>
  <w:style w:type="paragraph" w:customStyle="1" w:styleId="Blocks">
    <w:name w:val="Blocks"/>
    <w:aliases w:val="bb"/>
    <w:basedOn w:val="OPCParaBase"/>
    <w:qFormat/>
    <w:rsid w:val="00A92A1F"/>
    <w:pPr>
      <w:spacing w:line="240" w:lineRule="auto"/>
    </w:pPr>
    <w:rPr>
      <w:sz w:val="24"/>
    </w:rPr>
  </w:style>
  <w:style w:type="paragraph" w:styleId="BodyText">
    <w:name w:val="Body Text"/>
    <w:rsid w:val="00342C54"/>
    <w:pPr>
      <w:spacing w:after="120"/>
    </w:pPr>
    <w:rPr>
      <w:sz w:val="22"/>
      <w:szCs w:val="24"/>
    </w:rPr>
  </w:style>
  <w:style w:type="paragraph" w:styleId="BodyText2">
    <w:name w:val="Body Text 2"/>
    <w:rsid w:val="00342C54"/>
    <w:pPr>
      <w:spacing w:after="120" w:line="480" w:lineRule="auto"/>
    </w:pPr>
    <w:rPr>
      <w:sz w:val="22"/>
      <w:szCs w:val="24"/>
    </w:rPr>
  </w:style>
  <w:style w:type="paragraph" w:styleId="BodyText3">
    <w:name w:val="Body Text 3"/>
    <w:rsid w:val="00342C54"/>
    <w:pPr>
      <w:spacing w:after="120"/>
    </w:pPr>
    <w:rPr>
      <w:sz w:val="16"/>
      <w:szCs w:val="16"/>
    </w:rPr>
  </w:style>
  <w:style w:type="paragraph" w:styleId="BodyTextFirstIndent">
    <w:name w:val="Body Text First Indent"/>
    <w:basedOn w:val="BodyText"/>
    <w:rsid w:val="00342C54"/>
    <w:pPr>
      <w:ind w:firstLine="210"/>
    </w:pPr>
  </w:style>
  <w:style w:type="paragraph" w:styleId="BodyTextIndent">
    <w:name w:val="Body Text Indent"/>
    <w:rsid w:val="00342C54"/>
    <w:pPr>
      <w:spacing w:after="120"/>
      <w:ind w:left="283"/>
    </w:pPr>
    <w:rPr>
      <w:sz w:val="22"/>
      <w:szCs w:val="24"/>
    </w:rPr>
  </w:style>
  <w:style w:type="paragraph" w:styleId="BodyTextFirstIndent2">
    <w:name w:val="Body Text First Indent 2"/>
    <w:basedOn w:val="BodyTextIndent"/>
    <w:rsid w:val="00342C54"/>
    <w:pPr>
      <w:ind w:firstLine="210"/>
    </w:pPr>
  </w:style>
  <w:style w:type="paragraph" w:styleId="BodyTextIndent2">
    <w:name w:val="Body Text Indent 2"/>
    <w:rsid w:val="00342C54"/>
    <w:pPr>
      <w:spacing w:after="120" w:line="480" w:lineRule="auto"/>
      <w:ind w:left="283"/>
    </w:pPr>
    <w:rPr>
      <w:sz w:val="22"/>
      <w:szCs w:val="24"/>
    </w:rPr>
  </w:style>
  <w:style w:type="paragraph" w:styleId="BodyTextIndent3">
    <w:name w:val="Body Text Indent 3"/>
    <w:rsid w:val="00342C54"/>
    <w:pPr>
      <w:spacing w:after="120"/>
      <w:ind w:left="283"/>
    </w:pPr>
    <w:rPr>
      <w:sz w:val="16"/>
      <w:szCs w:val="16"/>
    </w:rPr>
  </w:style>
  <w:style w:type="paragraph" w:customStyle="1" w:styleId="BoxText">
    <w:name w:val="BoxText"/>
    <w:aliases w:val="bt"/>
    <w:basedOn w:val="OPCParaBase"/>
    <w:qFormat/>
    <w:rsid w:val="00A92A1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92A1F"/>
    <w:rPr>
      <w:b/>
    </w:rPr>
  </w:style>
  <w:style w:type="paragraph" w:customStyle="1" w:styleId="BoxHeadItalic">
    <w:name w:val="BoxHeadItalic"/>
    <w:aliases w:val="bhi"/>
    <w:basedOn w:val="BoxText"/>
    <w:next w:val="BoxStep"/>
    <w:qFormat/>
    <w:rsid w:val="00A92A1F"/>
    <w:rPr>
      <w:i/>
    </w:rPr>
  </w:style>
  <w:style w:type="paragraph" w:customStyle="1" w:styleId="BoxList">
    <w:name w:val="BoxList"/>
    <w:aliases w:val="bl"/>
    <w:basedOn w:val="BoxText"/>
    <w:qFormat/>
    <w:rsid w:val="00A92A1F"/>
    <w:pPr>
      <w:ind w:left="1559" w:hanging="425"/>
    </w:pPr>
  </w:style>
  <w:style w:type="paragraph" w:customStyle="1" w:styleId="BoxNote">
    <w:name w:val="BoxNote"/>
    <w:aliases w:val="bn"/>
    <w:basedOn w:val="BoxText"/>
    <w:qFormat/>
    <w:rsid w:val="00A92A1F"/>
    <w:pPr>
      <w:tabs>
        <w:tab w:val="left" w:pos="1985"/>
      </w:tabs>
      <w:spacing w:before="122" w:line="198" w:lineRule="exact"/>
      <w:ind w:left="2948" w:hanging="1814"/>
    </w:pPr>
    <w:rPr>
      <w:sz w:val="18"/>
    </w:rPr>
  </w:style>
  <w:style w:type="paragraph" w:customStyle="1" w:styleId="BoxPara">
    <w:name w:val="BoxPara"/>
    <w:aliases w:val="bp"/>
    <w:basedOn w:val="BoxText"/>
    <w:qFormat/>
    <w:rsid w:val="00A92A1F"/>
    <w:pPr>
      <w:tabs>
        <w:tab w:val="right" w:pos="2268"/>
      </w:tabs>
      <w:ind w:left="2552" w:hanging="1418"/>
    </w:pPr>
  </w:style>
  <w:style w:type="paragraph" w:customStyle="1" w:styleId="BoxStep">
    <w:name w:val="BoxStep"/>
    <w:aliases w:val="bs"/>
    <w:basedOn w:val="BoxText"/>
    <w:qFormat/>
    <w:rsid w:val="00A92A1F"/>
    <w:pPr>
      <w:ind w:left="1985" w:hanging="851"/>
    </w:pPr>
  </w:style>
  <w:style w:type="paragraph" w:styleId="Caption">
    <w:name w:val="caption"/>
    <w:next w:val="Normal"/>
    <w:qFormat/>
    <w:rsid w:val="00342C54"/>
    <w:pPr>
      <w:spacing w:before="120" w:after="120"/>
    </w:pPr>
    <w:rPr>
      <w:b/>
      <w:bCs/>
    </w:rPr>
  </w:style>
  <w:style w:type="character" w:customStyle="1" w:styleId="CharAmPartNo">
    <w:name w:val="CharAmPartNo"/>
    <w:basedOn w:val="OPCCharBase"/>
    <w:uiPriority w:val="1"/>
    <w:qFormat/>
    <w:rsid w:val="00A92A1F"/>
  </w:style>
  <w:style w:type="character" w:customStyle="1" w:styleId="CharAmPartText">
    <w:name w:val="CharAmPartText"/>
    <w:basedOn w:val="OPCCharBase"/>
    <w:uiPriority w:val="1"/>
    <w:qFormat/>
    <w:rsid w:val="00A92A1F"/>
  </w:style>
  <w:style w:type="character" w:customStyle="1" w:styleId="CharAmSchNo">
    <w:name w:val="CharAmSchNo"/>
    <w:basedOn w:val="OPCCharBase"/>
    <w:uiPriority w:val="1"/>
    <w:qFormat/>
    <w:rsid w:val="00A92A1F"/>
  </w:style>
  <w:style w:type="character" w:customStyle="1" w:styleId="CharAmSchText">
    <w:name w:val="CharAmSchText"/>
    <w:basedOn w:val="OPCCharBase"/>
    <w:uiPriority w:val="1"/>
    <w:qFormat/>
    <w:rsid w:val="00A92A1F"/>
  </w:style>
  <w:style w:type="character" w:customStyle="1" w:styleId="CharBoldItalic">
    <w:name w:val="CharBoldItalic"/>
    <w:basedOn w:val="OPCCharBase"/>
    <w:uiPriority w:val="1"/>
    <w:qFormat/>
    <w:rsid w:val="00A92A1F"/>
    <w:rPr>
      <w:b/>
      <w:i/>
    </w:rPr>
  </w:style>
  <w:style w:type="character" w:customStyle="1" w:styleId="CharChapNo">
    <w:name w:val="CharChapNo"/>
    <w:basedOn w:val="OPCCharBase"/>
    <w:qFormat/>
    <w:rsid w:val="00A92A1F"/>
  </w:style>
  <w:style w:type="character" w:customStyle="1" w:styleId="CharChapText">
    <w:name w:val="CharChapText"/>
    <w:basedOn w:val="OPCCharBase"/>
    <w:qFormat/>
    <w:rsid w:val="00A92A1F"/>
  </w:style>
  <w:style w:type="character" w:customStyle="1" w:styleId="CharDivNo">
    <w:name w:val="CharDivNo"/>
    <w:basedOn w:val="OPCCharBase"/>
    <w:qFormat/>
    <w:rsid w:val="00A92A1F"/>
  </w:style>
  <w:style w:type="character" w:customStyle="1" w:styleId="CharDivText">
    <w:name w:val="CharDivText"/>
    <w:basedOn w:val="OPCCharBase"/>
    <w:qFormat/>
    <w:rsid w:val="00A92A1F"/>
  </w:style>
  <w:style w:type="character" w:customStyle="1" w:styleId="CharItalic">
    <w:name w:val="CharItalic"/>
    <w:basedOn w:val="OPCCharBase"/>
    <w:uiPriority w:val="1"/>
    <w:qFormat/>
    <w:rsid w:val="00A92A1F"/>
    <w:rPr>
      <w:i/>
    </w:rPr>
  </w:style>
  <w:style w:type="character" w:customStyle="1" w:styleId="CharPartNo">
    <w:name w:val="CharPartNo"/>
    <w:basedOn w:val="OPCCharBase"/>
    <w:qFormat/>
    <w:rsid w:val="00A92A1F"/>
  </w:style>
  <w:style w:type="character" w:customStyle="1" w:styleId="CharPartText">
    <w:name w:val="CharPartText"/>
    <w:basedOn w:val="OPCCharBase"/>
    <w:qFormat/>
    <w:rsid w:val="00A92A1F"/>
  </w:style>
  <w:style w:type="character" w:customStyle="1" w:styleId="CharSectno">
    <w:name w:val="CharSectno"/>
    <w:basedOn w:val="OPCCharBase"/>
    <w:qFormat/>
    <w:rsid w:val="00A92A1F"/>
  </w:style>
  <w:style w:type="character" w:customStyle="1" w:styleId="CharSubdNo">
    <w:name w:val="CharSubdNo"/>
    <w:basedOn w:val="OPCCharBase"/>
    <w:uiPriority w:val="1"/>
    <w:qFormat/>
    <w:rsid w:val="00A92A1F"/>
  </w:style>
  <w:style w:type="character" w:customStyle="1" w:styleId="CharSubdText">
    <w:name w:val="CharSubdText"/>
    <w:basedOn w:val="OPCCharBase"/>
    <w:uiPriority w:val="1"/>
    <w:qFormat/>
    <w:rsid w:val="00A92A1F"/>
  </w:style>
  <w:style w:type="paragraph" w:styleId="Closing">
    <w:name w:val="Closing"/>
    <w:rsid w:val="00342C54"/>
    <w:pPr>
      <w:ind w:left="4252"/>
    </w:pPr>
    <w:rPr>
      <w:sz w:val="22"/>
      <w:szCs w:val="24"/>
    </w:rPr>
  </w:style>
  <w:style w:type="character" w:styleId="CommentReference">
    <w:name w:val="annotation reference"/>
    <w:basedOn w:val="DefaultParagraphFont"/>
    <w:rsid w:val="00342C54"/>
    <w:rPr>
      <w:sz w:val="16"/>
      <w:szCs w:val="16"/>
    </w:rPr>
  </w:style>
  <w:style w:type="paragraph" w:styleId="CommentText">
    <w:name w:val="annotation text"/>
    <w:rsid w:val="00342C54"/>
  </w:style>
  <w:style w:type="paragraph" w:styleId="CommentSubject">
    <w:name w:val="annotation subject"/>
    <w:next w:val="CommentText"/>
    <w:rsid w:val="00342C54"/>
    <w:rPr>
      <w:b/>
      <w:bCs/>
      <w:szCs w:val="24"/>
    </w:rPr>
  </w:style>
  <w:style w:type="paragraph" w:customStyle="1" w:styleId="notetext">
    <w:name w:val="note(text)"/>
    <w:aliases w:val="n"/>
    <w:basedOn w:val="OPCParaBase"/>
    <w:rsid w:val="00A92A1F"/>
    <w:pPr>
      <w:spacing w:before="122" w:line="240" w:lineRule="auto"/>
      <w:ind w:left="1985" w:hanging="851"/>
    </w:pPr>
    <w:rPr>
      <w:sz w:val="18"/>
    </w:rPr>
  </w:style>
  <w:style w:type="paragraph" w:customStyle="1" w:styleId="notemargin">
    <w:name w:val="note(margin)"/>
    <w:aliases w:val="nm"/>
    <w:basedOn w:val="OPCParaBase"/>
    <w:rsid w:val="00A92A1F"/>
    <w:pPr>
      <w:tabs>
        <w:tab w:val="left" w:pos="709"/>
      </w:tabs>
      <w:spacing w:before="122" w:line="198" w:lineRule="exact"/>
      <w:ind w:left="709" w:hanging="709"/>
    </w:pPr>
    <w:rPr>
      <w:sz w:val="18"/>
    </w:rPr>
  </w:style>
  <w:style w:type="paragraph" w:customStyle="1" w:styleId="CTA-">
    <w:name w:val="CTA -"/>
    <w:basedOn w:val="OPCParaBase"/>
    <w:rsid w:val="00A92A1F"/>
    <w:pPr>
      <w:spacing w:before="60" w:line="240" w:lineRule="atLeast"/>
      <w:ind w:left="85" w:hanging="85"/>
    </w:pPr>
    <w:rPr>
      <w:sz w:val="20"/>
    </w:rPr>
  </w:style>
  <w:style w:type="paragraph" w:customStyle="1" w:styleId="CTA--">
    <w:name w:val="CTA --"/>
    <w:basedOn w:val="OPCParaBase"/>
    <w:next w:val="Normal"/>
    <w:rsid w:val="00A92A1F"/>
    <w:pPr>
      <w:spacing w:before="60" w:line="240" w:lineRule="atLeast"/>
      <w:ind w:left="142" w:hanging="142"/>
    </w:pPr>
    <w:rPr>
      <w:sz w:val="20"/>
    </w:rPr>
  </w:style>
  <w:style w:type="paragraph" w:customStyle="1" w:styleId="CTA---">
    <w:name w:val="CTA ---"/>
    <w:basedOn w:val="OPCParaBase"/>
    <w:next w:val="Normal"/>
    <w:rsid w:val="00A92A1F"/>
    <w:pPr>
      <w:spacing w:before="60" w:line="240" w:lineRule="atLeast"/>
      <w:ind w:left="198" w:hanging="198"/>
    </w:pPr>
    <w:rPr>
      <w:sz w:val="20"/>
    </w:rPr>
  </w:style>
  <w:style w:type="paragraph" w:customStyle="1" w:styleId="CTA----">
    <w:name w:val="CTA ----"/>
    <w:basedOn w:val="OPCParaBase"/>
    <w:next w:val="Normal"/>
    <w:rsid w:val="00A92A1F"/>
    <w:pPr>
      <w:spacing w:before="60" w:line="240" w:lineRule="atLeast"/>
      <w:ind w:left="255" w:hanging="255"/>
    </w:pPr>
    <w:rPr>
      <w:sz w:val="20"/>
    </w:rPr>
  </w:style>
  <w:style w:type="paragraph" w:customStyle="1" w:styleId="CTA1a">
    <w:name w:val="CTA 1(a)"/>
    <w:basedOn w:val="OPCParaBase"/>
    <w:rsid w:val="00A92A1F"/>
    <w:pPr>
      <w:tabs>
        <w:tab w:val="right" w:pos="414"/>
      </w:tabs>
      <w:spacing w:before="40" w:line="240" w:lineRule="atLeast"/>
      <w:ind w:left="675" w:hanging="675"/>
    </w:pPr>
    <w:rPr>
      <w:sz w:val="20"/>
    </w:rPr>
  </w:style>
  <w:style w:type="paragraph" w:customStyle="1" w:styleId="CTA1ai">
    <w:name w:val="CTA 1(a)(i)"/>
    <w:basedOn w:val="OPCParaBase"/>
    <w:rsid w:val="00A92A1F"/>
    <w:pPr>
      <w:tabs>
        <w:tab w:val="right" w:pos="1004"/>
      </w:tabs>
      <w:spacing w:before="40" w:line="240" w:lineRule="atLeast"/>
      <w:ind w:left="1253" w:hanging="1253"/>
    </w:pPr>
    <w:rPr>
      <w:sz w:val="20"/>
    </w:rPr>
  </w:style>
  <w:style w:type="paragraph" w:customStyle="1" w:styleId="CTA2a">
    <w:name w:val="CTA 2(a)"/>
    <w:basedOn w:val="OPCParaBase"/>
    <w:rsid w:val="00A92A1F"/>
    <w:pPr>
      <w:tabs>
        <w:tab w:val="right" w:pos="482"/>
      </w:tabs>
      <w:spacing w:before="40" w:line="240" w:lineRule="atLeast"/>
      <w:ind w:left="748" w:hanging="748"/>
    </w:pPr>
    <w:rPr>
      <w:sz w:val="20"/>
    </w:rPr>
  </w:style>
  <w:style w:type="paragraph" w:customStyle="1" w:styleId="CTA2ai">
    <w:name w:val="CTA 2(a)(i)"/>
    <w:basedOn w:val="OPCParaBase"/>
    <w:rsid w:val="00A92A1F"/>
    <w:pPr>
      <w:tabs>
        <w:tab w:val="right" w:pos="1089"/>
      </w:tabs>
      <w:spacing w:before="40" w:line="240" w:lineRule="atLeast"/>
      <w:ind w:left="1327" w:hanging="1327"/>
    </w:pPr>
    <w:rPr>
      <w:sz w:val="20"/>
    </w:rPr>
  </w:style>
  <w:style w:type="paragraph" w:customStyle="1" w:styleId="CTA3a">
    <w:name w:val="CTA 3(a)"/>
    <w:basedOn w:val="OPCParaBase"/>
    <w:rsid w:val="00A92A1F"/>
    <w:pPr>
      <w:tabs>
        <w:tab w:val="right" w:pos="556"/>
      </w:tabs>
      <w:spacing w:before="40" w:line="240" w:lineRule="atLeast"/>
      <w:ind w:left="805" w:hanging="805"/>
    </w:pPr>
    <w:rPr>
      <w:sz w:val="20"/>
    </w:rPr>
  </w:style>
  <w:style w:type="paragraph" w:customStyle="1" w:styleId="CTA3ai">
    <w:name w:val="CTA 3(a)(i)"/>
    <w:basedOn w:val="OPCParaBase"/>
    <w:rsid w:val="00A92A1F"/>
    <w:pPr>
      <w:tabs>
        <w:tab w:val="right" w:pos="1140"/>
      </w:tabs>
      <w:spacing w:before="40" w:line="240" w:lineRule="atLeast"/>
      <w:ind w:left="1361" w:hanging="1361"/>
    </w:pPr>
    <w:rPr>
      <w:sz w:val="20"/>
    </w:rPr>
  </w:style>
  <w:style w:type="paragraph" w:customStyle="1" w:styleId="CTA4a">
    <w:name w:val="CTA 4(a)"/>
    <w:basedOn w:val="OPCParaBase"/>
    <w:rsid w:val="00A92A1F"/>
    <w:pPr>
      <w:tabs>
        <w:tab w:val="right" w:pos="624"/>
      </w:tabs>
      <w:spacing w:before="40" w:line="240" w:lineRule="atLeast"/>
      <w:ind w:left="873" w:hanging="873"/>
    </w:pPr>
    <w:rPr>
      <w:sz w:val="20"/>
    </w:rPr>
  </w:style>
  <w:style w:type="paragraph" w:customStyle="1" w:styleId="CTA4ai">
    <w:name w:val="CTA 4(a)(i)"/>
    <w:basedOn w:val="OPCParaBase"/>
    <w:rsid w:val="00A92A1F"/>
    <w:pPr>
      <w:tabs>
        <w:tab w:val="right" w:pos="1213"/>
      </w:tabs>
      <w:spacing w:before="40" w:line="240" w:lineRule="atLeast"/>
      <w:ind w:left="1452" w:hanging="1452"/>
    </w:pPr>
    <w:rPr>
      <w:sz w:val="20"/>
    </w:rPr>
  </w:style>
  <w:style w:type="paragraph" w:customStyle="1" w:styleId="CTACAPS">
    <w:name w:val="CTA CAPS"/>
    <w:basedOn w:val="OPCParaBase"/>
    <w:rsid w:val="00A92A1F"/>
    <w:pPr>
      <w:spacing w:before="60" w:line="240" w:lineRule="atLeast"/>
    </w:pPr>
    <w:rPr>
      <w:sz w:val="20"/>
    </w:rPr>
  </w:style>
  <w:style w:type="paragraph" w:customStyle="1" w:styleId="CTAright">
    <w:name w:val="CTA right"/>
    <w:basedOn w:val="OPCParaBase"/>
    <w:rsid w:val="00A92A1F"/>
    <w:pPr>
      <w:spacing w:before="60" w:line="240" w:lineRule="auto"/>
      <w:jc w:val="right"/>
    </w:pPr>
    <w:rPr>
      <w:sz w:val="20"/>
    </w:rPr>
  </w:style>
  <w:style w:type="paragraph" w:styleId="Date">
    <w:name w:val="Date"/>
    <w:next w:val="Normal"/>
    <w:rsid w:val="00342C54"/>
    <w:rPr>
      <w:sz w:val="22"/>
      <w:szCs w:val="24"/>
    </w:rPr>
  </w:style>
  <w:style w:type="paragraph" w:customStyle="1" w:styleId="subsection">
    <w:name w:val="subsection"/>
    <w:aliases w:val="ss"/>
    <w:basedOn w:val="OPCParaBase"/>
    <w:link w:val="subsectionChar"/>
    <w:rsid w:val="00A92A1F"/>
    <w:pPr>
      <w:tabs>
        <w:tab w:val="right" w:pos="1021"/>
      </w:tabs>
      <w:spacing w:before="180" w:line="240" w:lineRule="auto"/>
      <w:ind w:left="1134" w:hanging="1134"/>
    </w:pPr>
  </w:style>
  <w:style w:type="paragraph" w:customStyle="1" w:styleId="Definition">
    <w:name w:val="Definition"/>
    <w:aliases w:val="dd"/>
    <w:basedOn w:val="OPCParaBase"/>
    <w:rsid w:val="00A92A1F"/>
    <w:pPr>
      <w:spacing w:before="180" w:line="240" w:lineRule="auto"/>
      <w:ind w:left="1134"/>
    </w:pPr>
  </w:style>
  <w:style w:type="paragraph" w:styleId="DocumentMap">
    <w:name w:val="Document Map"/>
    <w:rsid w:val="00342C54"/>
    <w:pPr>
      <w:shd w:val="clear" w:color="auto" w:fill="000080"/>
    </w:pPr>
    <w:rPr>
      <w:rFonts w:ascii="Tahoma" w:hAnsi="Tahoma" w:cs="Tahoma"/>
      <w:sz w:val="22"/>
      <w:szCs w:val="24"/>
    </w:rPr>
  </w:style>
  <w:style w:type="paragraph" w:styleId="E-mailSignature">
    <w:name w:val="E-mail Signature"/>
    <w:rsid w:val="00342C54"/>
    <w:rPr>
      <w:sz w:val="22"/>
      <w:szCs w:val="24"/>
    </w:rPr>
  </w:style>
  <w:style w:type="character" w:styleId="Emphasis">
    <w:name w:val="Emphasis"/>
    <w:basedOn w:val="DefaultParagraphFont"/>
    <w:qFormat/>
    <w:rsid w:val="00342C54"/>
    <w:rPr>
      <w:i/>
      <w:iCs/>
    </w:rPr>
  </w:style>
  <w:style w:type="character" w:styleId="EndnoteReference">
    <w:name w:val="endnote reference"/>
    <w:basedOn w:val="DefaultParagraphFont"/>
    <w:rsid w:val="00342C54"/>
    <w:rPr>
      <w:vertAlign w:val="superscript"/>
    </w:rPr>
  </w:style>
  <w:style w:type="paragraph" w:styleId="EndnoteText">
    <w:name w:val="endnote text"/>
    <w:rsid w:val="00342C54"/>
  </w:style>
  <w:style w:type="paragraph" w:styleId="EnvelopeAddress">
    <w:name w:val="envelope address"/>
    <w:rsid w:val="00342C5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42C54"/>
    <w:rPr>
      <w:rFonts w:ascii="Arial" w:hAnsi="Arial" w:cs="Arial"/>
    </w:rPr>
  </w:style>
  <w:style w:type="character" w:styleId="FollowedHyperlink">
    <w:name w:val="FollowedHyperlink"/>
    <w:basedOn w:val="DefaultParagraphFont"/>
    <w:rsid w:val="00342C54"/>
    <w:rPr>
      <w:color w:val="800080"/>
      <w:u w:val="single"/>
    </w:rPr>
  </w:style>
  <w:style w:type="paragraph" w:styleId="Footer">
    <w:name w:val="footer"/>
    <w:link w:val="FooterChar"/>
    <w:rsid w:val="00A92A1F"/>
    <w:pPr>
      <w:tabs>
        <w:tab w:val="center" w:pos="4153"/>
        <w:tab w:val="right" w:pos="8306"/>
      </w:tabs>
    </w:pPr>
    <w:rPr>
      <w:sz w:val="22"/>
      <w:szCs w:val="24"/>
    </w:rPr>
  </w:style>
  <w:style w:type="character" w:styleId="FootnoteReference">
    <w:name w:val="footnote reference"/>
    <w:basedOn w:val="DefaultParagraphFont"/>
    <w:rsid w:val="00342C54"/>
    <w:rPr>
      <w:vertAlign w:val="superscript"/>
    </w:rPr>
  </w:style>
  <w:style w:type="paragraph" w:styleId="FootnoteText">
    <w:name w:val="footnote text"/>
    <w:rsid w:val="00342C54"/>
  </w:style>
  <w:style w:type="paragraph" w:customStyle="1" w:styleId="Formula">
    <w:name w:val="Formula"/>
    <w:basedOn w:val="OPCParaBase"/>
    <w:rsid w:val="00A92A1F"/>
    <w:pPr>
      <w:spacing w:line="240" w:lineRule="auto"/>
      <w:ind w:left="1134"/>
    </w:pPr>
    <w:rPr>
      <w:sz w:val="20"/>
    </w:rPr>
  </w:style>
  <w:style w:type="paragraph" w:styleId="Header">
    <w:name w:val="header"/>
    <w:basedOn w:val="OPCParaBase"/>
    <w:link w:val="HeaderChar"/>
    <w:unhideWhenUsed/>
    <w:rsid w:val="00A92A1F"/>
    <w:pPr>
      <w:keepNext/>
      <w:keepLines/>
      <w:tabs>
        <w:tab w:val="center" w:pos="4150"/>
        <w:tab w:val="right" w:pos="8307"/>
      </w:tabs>
      <w:spacing w:line="160" w:lineRule="exact"/>
    </w:pPr>
    <w:rPr>
      <w:sz w:val="16"/>
    </w:rPr>
  </w:style>
  <w:style w:type="paragraph" w:customStyle="1" w:styleId="House">
    <w:name w:val="House"/>
    <w:basedOn w:val="OPCParaBase"/>
    <w:rsid w:val="00A92A1F"/>
    <w:pPr>
      <w:spacing w:line="240" w:lineRule="auto"/>
    </w:pPr>
    <w:rPr>
      <w:sz w:val="28"/>
    </w:rPr>
  </w:style>
  <w:style w:type="character" w:styleId="HTMLAcronym">
    <w:name w:val="HTML Acronym"/>
    <w:basedOn w:val="DefaultParagraphFont"/>
    <w:rsid w:val="00342C54"/>
  </w:style>
  <w:style w:type="paragraph" w:styleId="HTMLAddress">
    <w:name w:val="HTML Address"/>
    <w:rsid w:val="00342C54"/>
    <w:rPr>
      <w:i/>
      <w:iCs/>
      <w:sz w:val="22"/>
      <w:szCs w:val="24"/>
    </w:rPr>
  </w:style>
  <w:style w:type="character" w:styleId="HTMLCite">
    <w:name w:val="HTML Cite"/>
    <w:basedOn w:val="DefaultParagraphFont"/>
    <w:rsid w:val="00342C54"/>
    <w:rPr>
      <w:i/>
      <w:iCs/>
    </w:rPr>
  </w:style>
  <w:style w:type="character" w:styleId="HTMLCode">
    <w:name w:val="HTML Code"/>
    <w:basedOn w:val="DefaultParagraphFont"/>
    <w:rsid w:val="00342C54"/>
    <w:rPr>
      <w:rFonts w:ascii="Courier New" w:hAnsi="Courier New" w:cs="Courier New"/>
      <w:sz w:val="20"/>
      <w:szCs w:val="20"/>
    </w:rPr>
  </w:style>
  <w:style w:type="character" w:styleId="HTMLDefinition">
    <w:name w:val="HTML Definition"/>
    <w:basedOn w:val="DefaultParagraphFont"/>
    <w:rsid w:val="00342C54"/>
    <w:rPr>
      <w:i/>
      <w:iCs/>
    </w:rPr>
  </w:style>
  <w:style w:type="character" w:styleId="HTMLKeyboard">
    <w:name w:val="HTML Keyboard"/>
    <w:basedOn w:val="DefaultParagraphFont"/>
    <w:rsid w:val="00342C54"/>
    <w:rPr>
      <w:rFonts w:ascii="Courier New" w:hAnsi="Courier New" w:cs="Courier New"/>
      <w:sz w:val="20"/>
      <w:szCs w:val="20"/>
    </w:rPr>
  </w:style>
  <w:style w:type="paragraph" w:styleId="HTMLPreformatted">
    <w:name w:val="HTML Preformatted"/>
    <w:rsid w:val="00342C54"/>
    <w:rPr>
      <w:rFonts w:ascii="Courier New" w:hAnsi="Courier New" w:cs="Courier New"/>
    </w:rPr>
  </w:style>
  <w:style w:type="character" w:styleId="HTMLSample">
    <w:name w:val="HTML Sample"/>
    <w:basedOn w:val="DefaultParagraphFont"/>
    <w:rsid w:val="00342C54"/>
    <w:rPr>
      <w:rFonts w:ascii="Courier New" w:hAnsi="Courier New" w:cs="Courier New"/>
    </w:rPr>
  </w:style>
  <w:style w:type="character" w:styleId="HTMLTypewriter">
    <w:name w:val="HTML Typewriter"/>
    <w:basedOn w:val="DefaultParagraphFont"/>
    <w:rsid w:val="00342C54"/>
    <w:rPr>
      <w:rFonts w:ascii="Courier New" w:hAnsi="Courier New" w:cs="Courier New"/>
      <w:sz w:val="20"/>
      <w:szCs w:val="20"/>
    </w:rPr>
  </w:style>
  <w:style w:type="character" w:styleId="HTMLVariable">
    <w:name w:val="HTML Variable"/>
    <w:basedOn w:val="DefaultParagraphFont"/>
    <w:rsid w:val="00342C54"/>
    <w:rPr>
      <w:i/>
      <w:iCs/>
    </w:rPr>
  </w:style>
  <w:style w:type="character" w:styleId="Hyperlink">
    <w:name w:val="Hyperlink"/>
    <w:basedOn w:val="DefaultParagraphFont"/>
    <w:rsid w:val="00342C54"/>
    <w:rPr>
      <w:color w:val="0000FF"/>
      <w:u w:val="single"/>
    </w:rPr>
  </w:style>
  <w:style w:type="paragraph" w:styleId="Index1">
    <w:name w:val="index 1"/>
    <w:next w:val="Normal"/>
    <w:rsid w:val="00342C54"/>
    <w:pPr>
      <w:ind w:left="220" w:hanging="220"/>
    </w:pPr>
    <w:rPr>
      <w:sz w:val="22"/>
      <w:szCs w:val="24"/>
    </w:rPr>
  </w:style>
  <w:style w:type="paragraph" w:styleId="Index2">
    <w:name w:val="index 2"/>
    <w:next w:val="Normal"/>
    <w:rsid w:val="00342C54"/>
    <w:pPr>
      <w:ind w:left="440" w:hanging="220"/>
    </w:pPr>
    <w:rPr>
      <w:sz w:val="22"/>
      <w:szCs w:val="24"/>
    </w:rPr>
  </w:style>
  <w:style w:type="paragraph" w:styleId="Index3">
    <w:name w:val="index 3"/>
    <w:next w:val="Normal"/>
    <w:rsid w:val="00342C54"/>
    <w:pPr>
      <w:ind w:left="660" w:hanging="220"/>
    </w:pPr>
    <w:rPr>
      <w:sz w:val="22"/>
      <w:szCs w:val="24"/>
    </w:rPr>
  </w:style>
  <w:style w:type="paragraph" w:styleId="Index4">
    <w:name w:val="index 4"/>
    <w:next w:val="Normal"/>
    <w:rsid w:val="00342C54"/>
    <w:pPr>
      <w:ind w:left="880" w:hanging="220"/>
    </w:pPr>
    <w:rPr>
      <w:sz w:val="22"/>
      <w:szCs w:val="24"/>
    </w:rPr>
  </w:style>
  <w:style w:type="paragraph" w:styleId="Index5">
    <w:name w:val="index 5"/>
    <w:next w:val="Normal"/>
    <w:rsid w:val="00342C54"/>
    <w:pPr>
      <w:ind w:left="1100" w:hanging="220"/>
    </w:pPr>
    <w:rPr>
      <w:sz w:val="22"/>
      <w:szCs w:val="24"/>
    </w:rPr>
  </w:style>
  <w:style w:type="paragraph" w:styleId="Index6">
    <w:name w:val="index 6"/>
    <w:next w:val="Normal"/>
    <w:rsid w:val="00342C54"/>
    <w:pPr>
      <w:ind w:left="1320" w:hanging="220"/>
    </w:pPr>
    <w:rPr>
      <w:sz w:val="22"/>
      <w:szCs w:val="24"/>
    </w:rPr>
  </w:style>
  <w:style w:type="paragraph" w:styleId="Index7">
    <w:name w:val="index 7"/>
    <w:next w:val="Normal"/>
    <w:rsid w:val="00342C54"/>
    <w:pPr>
      <w:ind w:left="1540" w:hanging="220"/>
    </w:pPr>
    <w:rPr>
      <w:sz w:val="22"/>
      <w:szCs w:val="24"/>
    </w:rPr>
  </w:style>
  <w:style w:type="paragraph" w:styleId="Index8">
    <w:name w:val="index 8"/>
    <w:next w:val="Normal"/>
    <w:rsid w:val="00342C54"/>
    <w:pPr>
      <w:ind w:left="1760" w:hanging="220"/>
    </w:pPr>
    <w:rPr>
      <w:sz w:val="22"/>
      <w:szCs w:val="24"/>
    </w:rPr>
  </w:style>
  <w:style w:type="paragraph" w:styleId="Index9">
    <w:name w:val="index 9"/>
    <w:next w:val="Normal"/>
    <w:rsid w:val="00342C54"/>
    <w:pPr>
      <w:ind w:left="1980" w:hanging="220"/>
    </w:pPr>
    <w:rPr>
      <w:sz w:val="22"/>
      <w:szCs w:val="24"/>
    </w:rPr>
  </w:style>
  <w:style w:type="paragraph" w:styleId="IndexHeading">
    <w:name w:val="index heading"/>
    <w:next w:val="Index1"/>
    <w:rsid w:val="00342C54"/>
    <w:rPr>
      <w:rFonts w:ascii="Arial" w:hAnsi="Arial" w:cs="Arial"/>
      <w:b/>
      <w:bCs/>
      <w:sz w:val="22"/>
      <w:szCs w:val="24"/>
    </w:rPr>
  </w:style>
  <w:style w:type="paragraph" w:customStyle="1" w:styleId="Item">
    <w:name w:val="Item"/>
    <w:aliases w:val="i"/>
    <w:basedOn w:val="OPCParaBase"/>
    <w:next w:val="ItemHead"/>
    <w:link w:val="ItemChar"/>
    <w:rsid w:val="00A92A1F"/>
    <w:pPr>
      <w:keepLines/>
      <w:spacing w:before="80" w:line="240" w:lineRule="auto"/>
      <w:ind w:left="709"/>
    </w:pPr>
  </w:style>
  <w:style w:type="paragraph" w:customStyle="1" w:styleId="ItemHead">
    <w:name w:val="ItemHead"/>
    <w:aliases w:val="ih"/>
    <w:basedOn w:val="OPCParaBase"/>
    <w:next w:val="Item"/>
    <w:link w:val="ItemHeadChar"/>
    <w:rsid w:val="00A92A1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92A1F"/>
    <w:rPr>
      <w:sz w:val="16"/>
    </w:rPr>
  </w:style>
  <w:style w:type="paragraph" w:styleId="List">
    <w:name w:val="List"/>
    <w:rsid w:val="00342C54"/>
    <w:pPr>
      <w:ind w:left="283" w:hanging="283"/>
    </w:pPr>
    <w:rPr>
      <w:sz w:val="22"/>
      <w:szCs w:val="24"/>
    </w:rPr>
  </w:style>
  <w:style w:type="paragraph" w:styleId="List2">
    <w:name w:val="List 2"/>
    <w:rsid w:val="00342C54"/>
    <w:pPr>
      <w:ind w:left="566" w:hanging="283"/>
    </w:pPr>
    <w:rPr>
      <w:sz w:val="22"/>
      <w:szCs w:val="24"/>
    </w:rPr>
  </w:style>
  <w:style w:type="paragraph" w:styleId="List3">
    <w:name w:val="List 3"/>
    <w:rsid w:val="00342C54"/>
    <w:pPr>
      <w:ind w:left="849" w:hanging="283"/>
    </w:pPr>
    <w:rPr>
      <w:sz w:val="22"/>
      <w:szCs w:val="24"/>
    </w:rPr>
  </w:style>
  <w:style w:type="paragraph" w:styleId="List4">
    <w:name w:val="List 4"/>
    <w:rsid w:val="00342C54"/>
    <w:pPr>
      <w:ind w:left="1132" w:hanging="283"/>
    </w:pPr>
    <w:rPr>
      <w:sz w:val="22"/>
      <w:szCs w:val="24"/>
    </w:rPr>
  </w:style>
  <w:style w:type="paragraph" w:styleId="List5">
    <w:name w:val="List 5"/>
    <w:rsid w:val="00342C54"/>
    <w:pPr>
      <w:ind w:left="1415" w:hanging="283"/>
    </w:pPr>
    <w:rPr>
      <w:sz w:val="22"/>
      <w:szCs w:val="24"/>
    </w:rPr>
  </w:style>
  <w:style w:type="paragraph" w:styleId="ListBullet">
    <w:name w:val="List Bullet"/>
    <w:rsid w:val="00342C54"/>
    <w:pPr>
      <w:numPr>
        <w:numId w:val="4"/>
      </w:numPr>
      <w:tabs>
        <w:tab w:val="clear" w:pos="360"/>
        <w:tab w:val="num" w:pos="2989"/>
      </w:tabs>
      <w:ind w:left="1225" w:firstLine="1043"/>
    </w:pPr>
    <w:rPr>
      <w:sz w:val="22"/>
      <w:szCs w:val="24"/>
    </w:rPr>
  </w:style>
  <w:style w:type="paragraph" w:styleId="ListBullet2">
    <w:name w:val="List Bullet 2"/>
    <w:rsid w:val="00342C54"/>
    <w:pPr>
      <w:numPr>
        <w:numId w:val="5"/>
      </w:numPr>
      <w:tabs>
        <w:tab w:val="clear" w:pos="643"/>
        <w:tab w:val="num" w:pos="360"/>
      </w:tabs>
      <w:ind w:left="360"/>
    </w:pPr>
    <w:rPr>
      <w:sz w:val="22"/>
      <w:szCs w:val="24"/>
    </w:rPr>
  </w:style>
  <w:style w:type="paragraph" w:styleId="ListBullet3">
    <w:name w:val="List Bullet 3"/>
    <w:rsid w:val="00342C54"/>
    <w:pPr>
      <w:numPr>
        <w:numId w:val="6"/>
      </w:numPr>
      <w:tabs>
        <w:tab w:val="clear" w:pos="926"/>
        <w:tab w:val="num" w:pos="360"/>
      </w:tabs>
      <w:ind w:left="360"/>
    </w:pPr>
    <w:rPr>
      <w:sz w:val="22"/>
      <w:szCs w:val="24"/>
    </w:rPr>
  </w:style>
  <w:style w:type="paragraph" w:styleId="ListBullet4">
    <w:name w:val="List Bullet 4"/>
    <w:rsid w:val="00342C54"/>
    <w:pPr>
      <w:numPr>
        <w:numId w:val="7"/>
      </w:numPr>
      <w:tabs>
        <w:tab w:val="clear" w:pos="1209"/>
        <w:tab w:val="num" w:pos="926"/>
      </w:tabs>
      <w:ind w:left="926"/>
    </w:pPr>
    <w:rPr>
      <w:sz w:val="22"/>
      <w:szCs w:val="24"/>
    </w:rPr>
  </w:style>
  <w:style w:type="paragraph" w:styleId="ListBullet5">
    <w:name w:val="List Bullet 5"/>
    <w:rsid w:val="00342C54"/>
    <w:pPr>
      <w:numPr>
        <w:numId w:val="8"/>
      </w:numPr>
    </w:pPr>
    <w:rPr>
      <w:sz w:val="22"/>
      <w:szCs w:val="24"/>
    </w:rPr>
  </w:style>
  <w:style w:type="paragraph" w:styleId="ListContinue">
    <w:name w:val="List Continue"/>
    <w:rsid w:val="00342C54"/>
    <w:pPr>
      <w:spacing w:after="120"/>
      <w:ind w:left="283"/>
    </w:pPr>
    <w:rPr>
      <w:sz w:val="22"/>
      <w:szCs w:val="24"/>
    </w:rPr>
  </w:style>
  <w:style w:type="paragraph" w:styleId="ListContinue2">
    <w:name w:val="List Continue 2"/>
    <w:rsid w:val="00342C54"/>
    <w:pPr>
      <w:spacing w:after="120"/>
      <w:ind w:left="566"/>
    </w:pPr>
    <w:rPr>
      <w:sz w:val="22"/>
      <w:szCs w:val="24"/>
    </w:rPr>
  </w:style>
  <w:style w:type="paragraph" w:styleId="ListContinue3">
    <w:name w:val="List Continue 3"/>
    <w:rsid w:val="00342C54"/>
    <w:pPr>
      <w:spacing w:after="120"/>
      <w:ind w:left="849"/>
    </w:pPr>
    <w:rPr>
      <w:sz w:val="22"/>
      <w:szCs w:val="24"/>
    </w:rPr>
  </w:style>
  <w:style w:type="paragraph" w:styleId="ListContinue4">
    <w:name w:val="List Continue 4"/>
    <w:rsid w:val="00342C54"/>
    <w:pPr>
      <w:spacing w:after="120"/>
      <w:ind w:left="1132"/>
    </w:pPr>
    <w:rPr>
      <w:sz w:val="22"/>
      <w:szCs w:val="24"/>
    </w:rPr>
  </w:style>
  <w:style w:type="paragraph" w:styleId="ListContinue5">
    <w:name w:val="List Continue 5"/>
    <w:rsid w:val="00342C54"/>
    <w:pPr>
      <w:spacing w:after="120"/>
      <w:ind w:left="1415"/>
    </w:pPr>
    <w:rPr>
      <w:sz w:val="22"/>
      <w:szCs w:val="24"/>
    </w:rPr>
  </w:style>
  <w:style w:type="paragraph" w:styleId="ListNumber">
    <w:name w:val="List Number"/>
    <w:rsid w:val="00342C54"/>
    <w:pPr>
      <w:numPr>
        <w:numId w:val="9"/>
      </w:numPr>
      <w:tabs>
        <w:tab w:val="clear" w:pos="360"/>
        <w:tab w:val="num" w:pos="4242"/>
      </w:tabs>
      <w:ind w:left="3521" w:hanging="1043"/>
    </w:pPr>
    <w:rPr>
      <w:sz w:val="22"/>
      <w:szCs w:val="24"/>
    </w:rPr>
  </w:style>
  <w:style w:type="paragraph" w:styleId="ListNumber2">
    <w:name w:val="List Number 2"/>
    <w:rsid w:val="00342C54"/>
    <w:pPr>
      <w:numPr>
        <w:numId w:val="10"/>
      </w:numPr>
      <w:tabs>
        <w:tab w:val="clear" w:pos="643"/>
        <w:tab w:val="num" w:pos="360"/>
      </w:tabs>
      <w:ind w:left="360"/>
    </w:pPr>
    <w:rPr>
      <w:sz w:val="22"/>
      <w:szCs w:val="24"/>
    </w:rPr>
  </w:style>
  <w:style w:type="paragraph" w:styleId="ListNumber3">
    <w:name w:val="List Number 3"/>
    <w:rsid w:val="00342C54"/>
    <w:pPr>
      <w:numPr>
        <w:numId w:val="11"/>
      </w:numPr>
      <w:tabs>
        <w:tab w:val="clear" w:pos="926"/>
        <w:tab w:val="num" w:pos="360"/>
      </w:tabs>
      <w:ind w:left="360"/>
    </w:pPr>
    <w:rPr>
      <w:sz w:val="22"/>
      <w:szCs w:val="24"/>
    </w:rPr>
  </w:style>
  <w:style w:type="paragraph" w:styleId="ListNumber4">
    <w:name w:val="List Number 4"/>
    <w:rsid w:val="00342C54"/>
    <w:pPr>
      <w:numPr>
        <w:numId w:val="12"/>
      </w:numPr>
      <w:tabs>
        <w:tab w:val="clear" w:pos="1209"/>
        <w:tab w:val="num" w:pos="360"/>
      </w:tabs>
      <w:ind w:left="360"/>
    </w:pPr>
    <w:rPr>
      <w:sz w:val="22"/>
      <w:szCs w:val="24"/>
    </w:rPr>
  </w:style>
  <w:style w:type="paragraph" w:styleId="ListNumber5">
    <w:name w:val="List Number 5"/>
    <w:rsid w:val="00342C54"/>
    <w:pPr>
      <w:numPr>
        <w:numId w:val="13"/>
      </w:numPr>
      <w:tabs>
        <w:tab w:val="clear" w:pos="1492"/>
        <w:tab w:val="num" w:pos="1440"/>
      </w:tabs>
      <w:ind w:left="0" w:firstLine="0"/>
    </w:pPr>
    <w:rPr>
      <w:sz w:val="22"/>
      <w:szCs w:val="24"/>
    </w:rPr>
  </w:style>
  <w:style w:type="paragraph" w:customStyle="1" w:styleId="LongT">
    <w:name w:val="LongT"/>
    <w:basedOn w:val="OPCParaBase"/>
    <w:rsid w:val="00A92A1F"/>
    <w:pPr>
      <w:spacing w:line="240" w:lineRule="auto"/>
    </w:pPr>
    <w:rPr>
      <w:b/>
      <w:sz w:val="32"/>
    </w:rPr>
  </w:style>
  <w:style w:type="paragraph" w:styleId="MacroText">
    <w:name w:val="macro"/>
    <w:rsid w:val="00342C5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42C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42C54"/>
    <w:rPr>
      <w:sz w:val="24"/>
      <w:szCs w:val="24"/>
    </w:rPr>
  </w:style>
  <w:style w:type="paragraph" w:styleId="NormalIndent">
    <w:name w:val="Normal Indent"/>
    <w:rsid w:val="00342C54"/>
    <w:pPr>
      <w:ind w:left="720"/>
    </w:pPr>
    <w:rPr>
      <w:sz w:val="22"/>
      <w:szCs w:val="24"/>
    </w:rPr>
  </w:style>
  <w:style w:type="paragraph" w:styleId="NoteHeading">
    <w:name w:val="Note Heading"/>
    <w:next w:val="Normal"/>
    <w:rsid w:val="00342C54"/>
    <w:rPr>
      <w:sz w:val="22"/>
      <w:szCs w:val="24"/>
    </w:rPr>
  </w:style>
  <w:style w:type="paragraph" w:customStyle="1" w:styleId="WRStyle">
    <w:name w:val="WR Style"/>
    <w:aliases w:val="WR"/>
    <w:basedOn w:val="OPCParaBase"/>
    <w:rsid w:val="00A92A1F"/>
    <w:pPr>
      <w:spacing w:before="240" w:line="240" w:lineRule="auto"/>
      <w:ind w:left="284" w:hanging="284"/>
    </w:pPr>
    <w:rPr>
      <w:b/>
      <w:i/>
      <w:kern w:val="28"/>
      <w:sz w:val="24"/>
    </w:rPr>
  </w:style>
  <w:style w:type="paragraph" w:customStyle="1" w:styleId="notedraft">
    <w:name w:val="note(draft)"/>
    <w:aliases w:val="nd"/>
    <w:basedOn w:val="OPCParaBase"/>
    <w:rsid w:val="00A92A1F"/>
    <w:pPr>
      <w:spacing w:before="240" w:line="240" w:lineRule="auto"/>
      <w:ind w:left="284" w:hanging="284"/>
    </w:pPr>
    <w:rPr>
      <w:i/>
      <w:sz w:val="24"/>
    </w:rPr>
  </w:style>
  <w:style w:type="paragraph" w:customStyle="1" w:styleId="notepara">
    <w:name w:val="note(para)"/>
    <w:aliases w:val="na"/>
    <w:basedOn w:val="OPCParaBase"/>
    <w:rsid w:val="00A92A1F"/>
    <w:pPr>
      <w:spacing w:before="40" w:line="198" w:lineRule="exact"/>
      <w:ind w:left="2354" w:hanging="369"/>
    </w:pPr>
    <w:rPr>
      <w:sz w:val="18"/>
    </w:rPr>
  </w:style>
  <w:style w:type="paragraph" w:customStyle="1" w:styleId="noteParlAmend">
    <w:name w:val="note(ParlAmend)"/>
    <w:aliases w:val="npp"/>
    <w:basedOn w:val="OPCParaBase"/>
    <w:next w:val="ParlAmend"/>
    <w:rsid w:val="00A92A1F"/>
    <w:pPr>
      <w:spacing w:line="240" w:lineRule="auto"/>
      <w:jc w:val="right"/>
    </w:pPr>
    <w:rPr>
      <w:rFonts w:ascii="Arial" w:hAnsi="Arial"/>
      <w:b/>
      <w:i/>
    </w:rPr>
  </w:style>
  <w:style w:type="character" w:styleId="PageNumber">
    <w:name w:val="page number"/>
    <w:basedOn w:val="DefaultParagraphFont"/>
    <w:rsid w:val="00342C54"/>
  </w:style>
  <w:style w:type="paragraph" w:customStyle="1" w:styleId="Page1">
    <w:name w:val="Page1"/>
    <w:basedOn w:val="OPCParaBase"/>
    <w:rsid w:val="00A92A1F"/>
    <w:pPr>
      <w:spacing w:before="5600" w:line="240" w:lineRule="auto"/>
    </w:pPr>
    <w:rPr>
      <w:b/>
      <w:sz w:val="32"/>
    </w:rPr>
  </w:style>
  <w:style w:type="paragraph" w:customStyle="1" w:styleId="PageBreak">
    <w:name w:val="PageBreak"/>
    <w:aliases w:val="pb"/>
    <w:basedOn w:val="OPCParaBase"/>
    <w:rsid w:val="00A92A1F"/>
    <w:pPr>
      <w:spacing w:line="240" w:lineRule="auto"/>
    </w:pPr>
    <w:rPr>
      <w:sz w:val="20"/>
    </w:rPr>
  </w:style>
  <w:style w:type="paragraph" w:customStyle="1" w:styleId="paragraph">
    <w:name w:val="paragraph"/>
    <w:aliases w:val="a"/>
    <w:basedOn w:val="OPCParaBase"/>
    <w:link w:val="paragraphChar"/>
    <w:rsid w:val="00A92A1F"/>
    <w:pPr>
      <w:tabs>
        <w:tab w:val="right" w:pos="1531"/>
      </w:tabs>
      <w:spacing w:before="40" w:line="240" w:lineRule="auto"/>
      <w:ind w:left="1644" w:hanging="1644"/>
    </w:pPr>
  </w:style>
  <w:style w:type="paragraph" w:customStyle="1" w:styleId="paragraphsub">
    <w:name w:val="paragraph(sub)"/>
    <w:aliases w:val="aa"/>
    <w:basedOn w:val="OPCParaBase"/>
    <w:rsid w:val="00A92A1F"/>
    <w:pPr>
      <w:tabs>
        <w:tab w:val="right" w:pos="1985"/>
      </w:tabs>
      <w:spacing w:before="40" w:line="240" w:lineRule="auto"/>
      <w:ind w:left="2098" w:hanging="2098"/>
    </w:pPr>
  </w:style>
  <w:style w:type="paragraph" w:customStyle="1" w:styleId="paragraphsub-sub">
    <w:name w:val="paragraph(sub-sub)"/>
    <w:aliases w:val="aaa"/>
    <w:basedOn w:val="OPCParaBase"/>
    <w:rsid w:val="00A92A1F"/>
    <w:pPr>
      <w:tabs>
        <w:tab w:val="right" w:pos="2722"/>
      </w:tabs>
      <w:spacing w:before="40" w:line="240" w:lineRule="auto"/>
      <w:ind w:left="2835" w:hanging="2835"/>
    </w:pPr>
  </w:style>
  <w:style w:type="paragraph" w:customStyle="1" w:styleId="ParlAmend">
    <w:name w:val="ParlAmend"/>
    <w:aliases w:val="pp"/>
    <w:basedOn w:val="OPCParaBase"/>
    <w:rsid w:val="00A92A1F"/>
    <w:pPr>
      <w:spacing w:before="240" w:line="240" w:lineRule="atLeast"/>
      <w:ind w:hanging="567"/>
    </w:pPr>
    <w:rPr>
      <w:sz w:val="24"/>
    </w:rPr>
  </w:style>
  <w:style w:type="paragraph" w:customStyle="1" w:styleId="Penalty">
    <w:name w:val="Penalty"/>
    <w:basedOn w:val="OPCParaBase"/>
    <w:rsid w:val="00A92A1F"/>
    <w:pPr>
      <w:tabs>
        <w:tab w:val="left" w:pos="2977"/>
      </w:tabs>
      <w:spacing w:before="180" w:line="240" w:lineRule="auto"/>
      <w:ind w:left="1985" w:hanging="851"/>
    </w:pPr>
  </w:style>
  <w:style w:type="paragraph" w:styleId="PlainText">
    <w:name w:val="Plain Text"/>
    <w:rsid w:val="00342C54"/>
    <w:rPr>
      <w:rFonts w:ascii="Courier New" w:hAnsi="Courier New" w:cs="Courier New"/>
      <w:sz w:val="22"/>
    </w:rPr>
  </w:style>
  <w:style w:type="paragraph" w:customStyle="1" w:styleId="Portfolio">
    <w:name w:val="Portfolio"/>
    <w:basedOn w:val="OPCParaBase"/>
    <w:rsid w:val="00A92A1F"/>
    <w:pPr>
      <w:spacing w:line="240" w:lineRule="auto"/>
    </w:pPr>
    <w:rPr>
      <w:i/>
      <w:sz w:val="20"/>
    </w:rPr>
  </w:style>
  <w:style w:type="paragraph" w:customStyle="1" w:styleId="Preamble">
    <w:name w:val="Preamble"/>
    <w:basedOn w:val="OPCParaBase"/>
    <w:next w:val="Normal"/>
    <w:rsid w:val="00A92A1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92A1F"/>
    <w:pPr>
      <w:spacing w:line="240" w:lineRule="auto"/>
    </w:pPr>
    <w:rPr>
      <w:i/>
      <w:sz w:val="20"/>
    </w:rPr>
  </w:style>
  <w:style w:type="paragraph" w:styleId="Salutation">
    <w:name w:val="Salutation"/>
    <w:next w:val="Normal"/>
    <w:rsid w:val="00342C54"/>
    <w:rPr>
      <w:sz w:val="22"/>
      <w:szCs w:val="24"/>
    </w:rPr>
  </w:style>
  <w:style w:type="paragraph" w:customStyle="1" w:styleId="Session">
    <w:name w:val="Session"/>
    <w:basedOn w:val="OPCParaBase"/>
    <w:rsid w:val="00A92A1F"/>
    <w:pPr>
      <w:spacing w:line="240" w:lineRule="auto"/>
    </w:pPr>
    <w:rPr>
      <w:sz w:val="28"/>
    </w:rPr>
  </w:style>
  <w:style w:type="paragraph" w:customStyle="1" w:styleId="ShortT">
    <w:name w:val="ShortT"/>
    <w:basedOn w:val="OPCParaBase"/>
    <w:next w:val="Normal"/>
    <w:qFormat/>
    <w:rsid w:val="00A92A1F"/>
    <w:pPr>
      <w:spacing w:line="240" w:lineRule="auto"/>
    </w:pPr>
    <w:rPr>
      <w:b/>
      <w:sz w:val="40"/>
    </w:rPr>
  </w:style>
  <w:style w:type="paragraph" w:styleId="Signature">
    <w:name w:val="Signature"/>
    <w:rsid w:val="00342C54"/>
    <w:pPr>
      <w:ind w:left="4252"/>
    </w:pPr>
    <w:rPr>
      <w:sz w:val="22"/>
      <w:szCs w:val="24"/>
    </w:rPr>
  </w:style>
  <w:style w:type="paragraph" w:customStyle="1" w:styleId="Sponsor">
    <w:name w:val="Sponsor"/>
    <w:basedOn w:val="OPCParaBase"/>
    <w:rsid w:val="00A92A1F"/>
    <w:pPr>
      <w:spacing w:line="240" w:lineRule="auto"/>
    </w:pPr>
    <w:rPr>
      <w:i/>
    </w:rPr>
  </w:style>
  <w:style w:type="character" w:styleId="Strong">
    <w:name w:val="Strong"/>
    <w:basedOn w:val="DefaultParagraphFont"/>
    <w:qFormat/>
    <w:rsid w:val="00342C54"/>
    <w:rPr>
      <w:b/>
      <w:bCs/>
    </w:rPr>
  </w:style>
  <w:style w:type="paragraph" w:customStyle="1" w:styleId="Subitem">
    <w:name w:val="Subitem"/>
    <w:aliases w:val="iss"/>
    <w:basedOn w:val="OPCParaBase"/>
    <w:rsid w:val="00A92A1F"/>
    <w:pPr>
      <w:spacing w:before="180" w:line="240" w:lineRule="auto"/>
      <w:ind w:left="709" w:hanging="709"/>
    </w:pPr>
  </w:style>
  <w:style w:type="paragraph" w:customStyle="1" w:styleId="SubitemHead">
    <w:name w:val="SubitemHead"/>
    <w:aliases w:val="issh"/>
    <w:basedOn w:val="OPCParaBase"/>
    <w:rsid w:val="00A92A1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92A1F"/>
    <w:pPr>
      <w:spacing w:before="40" w:line="240" w:lineRule="auto"/>
      <w:ind w:left="1134"/>
    </w:pPr>
  </w:style>
  <w:style w:type="paragraph" w:customStyle="1" w:styleId="SubsectionHead">
    <w:name w:val="SubsectionHead"/>
    <w:aliases w:val="ssh"/>
    <w:basedOn w:val="OPCParaBase"/>
    <w:next w:val="subsection"/>
    <w:rsid w:val="00A92A1F"/>
    <w:pPr>
      <w:keepNext/>
      <w:keepLines/>
      <w:spacing w:before="240" w:line="240" w:lineRule="auto"/>
      <w:ind w:left="1134"/>
    </w:pPr>
    <w:rPr>
      <w:i/>
    </w:rPr>
  </w:style>
  <w:style w:type="paragraph" w:styleId="Subtitle">
    <w:name w:val="Subtitle"/>
    <w:qFormat/>
    <w:rsid w:val="00342C54"/>
    <w:pPr>
      <w:spacing w:after="60"/>
      <w:jc w:val="center"/>
    </w:pPr>
    <w:rPr>
      <w:rFonts w:ascii="Arial" w:hAnsi="Arial" w:cs="Arial"/>
      <w:sz w:val="24"/>
      <w:szCs w:val="24"/>
    </w:rPr>
  </w:style>
  <w:style w:type="table" w:styleId="Table3Deffects1">
    <w:name w:val="Table 3D effects 1"/>
    <w:basedOn w:val="TableNormal"/>
    <w:rsid w:val="00342C5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2C5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42C5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42C5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42C5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42C5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42C5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42C5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42C5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42C5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42C5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42C5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42C5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42C5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42C5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42C5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42C5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92A1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42C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42C5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42C5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42C5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42C5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42C5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42C5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42C5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42C5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42C5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42C5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42C5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42C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42C5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42C5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42C5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42C54"/>
    <w:pPr>
      <w:ind w:left="220" w:hanging="220"/>
    </w:pPr>
    <w:rPr>
      <w:sz w:val="22"/>
      <w:szCs w:val="24"/>
    </w:rPr>
  </w:style>
  <w:style w:type="paragraph" w:styleId="TableofFigures">
    <w:name w:val="table of figures"/>
    <w:next w:val="Normal"/>
    <w:rsid w:val="00342C54"/>
    <w:pPr>
      <w:ind w:left="440" w:hanging="440"/>
    </w:pPr>
    <w:rPr>
      <w:sz w:val="22"/>
      <w:szCs w:val="24"/>
    </w:rPr>
  </w:style>
  <w:style w:type="table" w:styleId="TableProfessional">
    <w:name w:val="Table Professional"/>
    <w:basedOn w:val="TableNormal"/>
    <w:rsid w:val="00342C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42C5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42C5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42C5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42C5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42C5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42C5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42C5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42C5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42C5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92A1F"/>
    <w:pPr>
      <w:spacing w:before="60" w:line="240" w:lineRule="auto"/>
      <w:ind w:left="284" w:hanging="284"/>
    </w:pPr>
    <w:rPr>
      <w:sz w:val="20"/>
    </w:rPr>
  </w:style>
  <w:style w:type="paragraph" w:customStyle="1" w:styleId="Tablei">
    <w:name w:val="Table(i)"/>
    <w:aliases w:val="taa"/>
    <w:basedOn w:val="OPCParaBase"/>
    <w:rsid w:val="00A92A1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92A1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92A1F"/>
    <w:pPr>
      <w:spacing w:before="60" w:line="240" w:lineRule="atLeast"/>
    </w:pPr>
    <w:rPr>
      <w:sz w:val="20"/>
    </w:rPr>
  </w:style>
  <w:style w:type="paragraph" w:styleId="Title">
    <w:name w:val="Title"/>
    <w:qFormat/>
    <w:rsid w:val="00342C5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92A1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92A1F"/>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92A1F"/>
    <w:pPr>
      <w:spacing w:before="122" w:line="198" w:lineRule="exact"/>
      <w:ind w:left="1985" w:hanging="851"/>
      <w:jc w:val="right"/>
    </w:pPr>
    <w:rPr>
      <w:sz w:val="18"/>
    </w:rPr>
  </w:style>
  <w:style w:type="paragraph" w:customStyle="1" w:styleId="TLPTableBullet">
    <w:name w:val="TLPTableBullet"/>
    <w:aliases w:val="ttb"/>
    <w:basedOn w:val="OPCParaBase"/>
    <w:rsid w:val="00A92A1F"/>
    <w:pPr>
      <w:spacing w:line="240" w:lineRule="exact"/>
      <w:ind w:left="284" w:hanging="284"/>
    </w:pPr>
    <w:rPr>
      <w:sz w:val="20"/>
    </w:rPr>
  </w:style>
  <w:style w:type="paragraph" w:styleId="TOAHeading">
    <w:name w:val="toa heading"/>
    <w:next w:val="Normal"/>
    <w:rsid w:val="00342C54"/>
    <w:pPr>
      <w:spacing w:before="120"/>
    </w:pPr>
    <w:rPr>
      <w:rFonts w:ascii="Arial" w:hAnsi="Arial" w:cs="Arial"/>
      <w:b/>
      <w:bCs/>
      <w:sz w:val="24"/>
      <w:szCs w:val="24"/>
    </w:rPr>
  </w:style>
  <w:style w:type="paragraph" w:styleId="TOC1">
    <w:name w:val="toc 1"/>
    <w:basedOn w:val="OPCParaBase"/>
    <w:next w:val="Normal"/>
    <w:uiPriority w:val="39"/>
    <w:unhideWhenUsed/>
    <w:rsid w:val="00A92A1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92A1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92A1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92A1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92A1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92A1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92A1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92A1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92A1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92A1F"/>
    <w:pPr>
      <w:keepLines/>
      <w:spacing w:before="240" w:after="120" w:line="240" w:lineRule="auto"/>
      <w:ind w:left="794"/>
    </w:pPr>
    <w:rPr>
      <w:b/>
      <w:kern w:val="28"/>
      <w:sz w:val="20"/>
    </w:rPr>
  </w:style>
  <w:style w:type="paragraph" w:customStyle="1" w:styleId="TofSectsHeading">
    <w:name w:val="TofSects(Heading)"/>
    <w:basedOn w:val="OPCParaBase"/>
    <w:rsid w:val="00A92A1F"/>
    <w:pPr>
      <w:spacing w:before="240" w:after="120" w:line="240" w:lineRule="auto"/>
    </w:pPr>
    <w:rPr>
      <w:b/>
      <w:sz w:val="24"/>
    </w:rPr>
  </w:style>
  <w:style w:type="paragraph" w:customStyle="1" w:styleId="TofSectsSection">
    <w:name w:val="TofSects(Section)"/>
    <w:basedOn w:val="OPCParaBase"/>
    <w:rsid w:val="00A92A1F"/>
    <w:pPr>
      <w:keepLines/>
      <w:spacing w:before="40" w:line="240" w:lineRule="auto"/>
      <w:ind w:left="1588" w:hanging="794"/>
    </w:pPr>
    <w:rPr>
      <w:kern w:val="28"/>
      <w:sz w:val="18"/>
    </w:rPr>
  </w:style>
  <w:style w:type="paragraph" w:customStyle="1" w:styleId="TofSectsSubdiv">
    <w:name w:val="TofSects(Subdiv)"/>
    <w:basedOn w:val="OPCParaBase"/>
    <w:rsid w:val="00A92A1F"/>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430BE8"/>
    <w:rPr>
      <w:rFonts w:ascii="Arial" w:hAnsi="Arial"/>
      <w:b/>
      <w:kern w:val="28"/>
      <w:sz w:val="24"/>
    </w:rPr>
  </w:style>
  <w:style w:type="character" w:customStyle="1" w:styleId="OPCCharBase">
    <w:name w:val="OPCCharBase"/>
    <w:uiPriority w:val="1"/>
    <w:qFormat/>
    <w:rsid w:val="00A92A1F"/>
  </w:style>
  <w:style w:type="paragraph" w:customStyle="1" w:styleId="OPCParaBase">
    <w:name w:val="OPCParaBase"/>
    <w:qFormat/>
    <w:rsid w:val="00A92A1F"/>
    <w:pPr>
      <w:spacing w:line="260" w:lineRule="atLeast"/>
    </w:pPr>
    <w:rPr>
      <w:sz w:val="22"/>
    </w:rPr>
  </w:style>
  <w:style w:type="character" w:customStyle="1" w:styleId="HeaderChar">
    <w:name w:val="Header Char"/>
    <w:basedOn w:val="DefaultParagraphFont"/>
    <w:link w:val="Header"/>
    <w:rsid w:val="00A92A1F"/>
    <w:rPr>
      <w:sz w:val="16"/>
    </w:rPr>
  </w:style>
  <w:style w:type="paragraph" w:customStyle="1" w:styleId="noteToPara">
    <w:name w:val="noteToPara"/>
    <w:aliases w:val="ntp"/>
    <w:basedOn w:val="OPCParaBase"/>
    <w:rsid w:val="00A92A1F"/>
    <w:pPr>
      <w:spacing w:before="122" w:line="198" w:lineRule="exact"/>
      <w:ind w:left="2353" w:hanging="709"/>
    </w:pPr>
    <w:rPr>
      <w:sz w:val="18"/>
    </w:rPr>
  </w:style>
  <w:style w:type="character" w:customStyle="1" w:styleId="FooterChar">
    <w:name w:val="Footer Char"/>
    <w:basedOn w:val="DefaultParagraphFont"/>
    <w:link w:val="Footer"/>
    <w:rsid w:val="00A92A1F"/>
    <w:rPr>
      <w:sz w:val="22"/>
      <w:szCs w:val="24"/>
    </w:rPr>
  </w:style>
  <w:style w:type="table" w:customStyle="1" w:styleId="CFlag">
    <w:name w:val="CFlag"/>
    <w:basedOn w:val="TableNormal"/>
    <w:uiPriority w:val="99"/>
    <w:rsid w:val="00A92A1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A92A1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92A1F"/>
    <w:pPr>
      <w:pBdr>
        <w:top w:val="single" w:sz="4" w:space="1" w:color="auto"/>
      </w:pBdr>
      <w:spacing w:before="360"/>
      <w:ind w:right="397"/>
      <w:jc w:val="both"/>
    </w:pPr>
  </w:style>
  <w:style w:type="paragraph" w:customStyle="1" w:styleId="ENotesHeading1">
    <w:name w:val="ENotesHeading 1"/>
    <w:aliases w:val="Enh1"/>
    <w:basedOn w:val="OPCParaBase"/>
    <w:next w:val="Normal"/>
    <w:rsid w:val="00A92A1F"/>
    <w:pPr>
      <w:spacing w:before="120"/>
      <w:outlineLvl w:val="1"/>
    </w:pPr>
    <w:rPr>
      <w:b/>
      <w:sz w:val="28"/>
      <w:szCs w:val="28"/>
    </w:rPr>
  </w:style>
  <w:style w:type="paragraph" w:customStyle="1" w:styleId="ENotesHeading2">
    <w:name w:val="ENotesHeading 2"/>
    <w:aliases w:val="Enh2"/>
    <w:basedOn w:val="OPCParaBase"/>
    <w:next w:val="Normal"/>
    <w:rsid w:val="00A92A1F"/>
    <w:pPr>
      <w:spacing w:before="120" w:after="120"/>
      <w:outlineLvl w:val="2"/>
    </w:pPr>
    <w:rPr>
      <w:b/>
      <w:sz w:val="24"/>
      <w:szCs w:val="28"/>
    </w:rPr>
  </w:style>
  <w:style w:type="paragraph" w:customStyle="1" w:styleId="CompiledActNo">
    <w:name w:val="CompiledActNo"/>
    <w:basedOn w:val="OPCParaBase"/>
    <w:next w:val="Normal"/>
    <w:rsid w:val="00A92A1F"/>
    <w:rPr>
      <w:b/>
      <w:sz w:val="24"/>
      <w:szCs w:val="24"/>
    </w:rPr>
  </w:style>
  <w:style w:type="paragraph" w:customStyle="1" w:styleId="ENotesText">
    <w:name w:val="ENotesText"/>
    <w:aliases w:val="Ent,ENt"/>
    <w:basedOn w:val="OPCParaBase"/>
    <w:next w:val="Normal"/>
    <w:rsid w:val="00A92A1F"/>
    <w:pPr>
      <w:spacing w:before="120"/>
    </w:pPr>
  </w:style>
  <w:style w:type="paragraph" w:customStyle="1" w:styleId="CompiledMadeUnder">
    <w:name w:val="CompiledMadeUnder"/>
    <w:basedOn w:val="OPCParaBase"/>
    <w:next w:val="Normal"/>
    <w:rsid w:val="00A92A1F"/>
    <w:rPr>
      <w:i/>
      <w:sz w:val="24"/>
      <w:szCs w:val="24"/>
    </w:rPr>
  </w:style>
  <w:style w:type="paragraph" w:customStyle="1" w:styleId="Paragraphsub-sub-sub">
    <w:name w:val="Paragraph(sub-sub-sub)"/>
    <w:aliases w:val="aaaa"/>
    <w:basedOn w:val="OPCParaBase"/>
    <w:rsid w:val="00A92A1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92A1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92A1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92A1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92A1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92A1F"/>
    <w:pPr>
      <w:spacing w:before="60" w:line="240" w:lineRule="auto"/>
    </w:pPr>
    <w:rPr>
      <w:rFonts w:cs="Arial"/>
      <w:sz w:val="20"/>
      <w:szCs w:val="22"/>
    </w:rPr>
  </w:style>
  <w:style w:type="paragraph" w:customStyle="1" w:styleId="ActHead10">
    <w:name w:val="ActHead 10"/>
    <w:aliases w:val="sp"/>
    <w:basedOn w:val="OPCParaBase"/>
    <w:next w:val="ActHead3"/>
    <w:rsid w:val="00A92A1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92A1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92A1F"/>
    <w:pPr>
      <w:keepNext/>
      <w:spacing w:before="60" w:line="240" w:lineRule="atLeast"/>
    </w:pPr>
    <w:rPr>
      <w:b/>
      <w:sz w:val="20"/>
    </w:rPr>
  </w:style>
  <w:style w:type="paragraph" w:customStyle="1" w:styleId="NoteToSubpara">
    <w:name w:val="NoteToSubpara"/>
    <w:aliases w:val="nts"/>
    <w:basedOn w:val="OPCParaBase"/>
    <w:rsid w:val="00A92A1F"/>
    <w:pPr>
      <w:spacing w:before="40" w:line="198" w:lineRule="exact"/>
      <w:ind w:left="2835" w:hanging="709"/>
    </w:pPr>
    <w:rPr>
      <w:sz w:val="18"/>
    </w:rPr>
  </w:style>
  <w:style w:type="paragraph" w:customStyle="1" w:styleId="ENoteTableHeading">
    <w:name w:val="ENoteTableHeading"/>
    <w:aliases w:val="enth"/>
    <w:basedOn w:val="OPCParaBase"/>
    <w:rsid w:val="00A92A1F"/>
    <w:pPr>
      <w:keepNext/>
      <w:spacing w:before="60" w:line="240" w:lineRule="atLeast"/>
    </w:pPr>
    <w:rPr>
      <w:rFonts w:ascii="Arial" w:hAnsi="Arial"/>
      <w:b/>
      <w:sz w:val="16"/>
    </w:rPr>
  </w:style>
  <w:style w:type="paragraph" w:customStyle="1" w:styleId="ENoteTTi">
    <w:name w:val="ENoteTTi"/>
    <w:aliases w:val="entti"/>
    <w:basedOn w:val="OPCParaBase"/>
    <w:rsid w:val="00A92A1F"/>
    <w:pPr>
      <w:keepNext/>
      <w:spacing w:before="60" w:line="240" w:lineRule="atLeast"/>
      <w:ind w:left="170"/>
    </w:pPr>
    <w:rPr>
      <w:sz w:val="16"/>
    </w:rPr>
  </w:style>
  <w:style w:type="paragraph" w:customStyle="1" w:styleId="ENoteTTIndentHeading">
    <w:name w:val="ENoteTTIndentHeading"/>
    <w:aliases w:val="enTTHi"/>
    <w:basedOn w:val="OPCParaBase"/>
    <w:rsid w:val="00A92A1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92A1F"/>
    <w:pPr>
      <w:spacing w:before="60" w:line="240" w:lineRule="atLeast"/>
    </w:pPr>
    <w:rPr>
      <w:sz w:val="16"/>
    </w:rPr>
  </w:style>
  <w:style w:type="paragraph" w:customStyle="1" w:styleId="MadeunderText">
    <w:name w:val="MadeunderText"/>
    <w:basedOn w:val="OPCParaBase"/>
    <w:next w:val="CompiledMadeUnder"/>
    <w:rsid w:val="00A92A1F"/>
    <w:pPr>
      <w:spacing w:before="240"/>
    </w:pPr>
    <w:rPr>
      <w:sz w:val="24"/>
      <w:szCs w:val="24"/>
    </w:rPr>
  </w:style>
  <w:style w:type="paragraph" w:customStyle="1" w:styleId="ENotesHeading3">
    <w:name w:val="ENotesHeading 3"/>
    <w:aliases w:val="Enh3"/>
    <w:basedOn w:val="OPCParaBase"/>
    <w:next w:val="Normal"/>
    <w:rsid w:val="00A92A1F"/>
    <w:pPr>
      <w:keepNext/>
      <w:spacing w:before="120" w:line="240" w:lineRule="auto"/>
      <w:outlineLvl w:val="4"/>
    </w:pPr>
    <w:rPr>
      <w:b/>
      <w:szCs w:val="24"/>
    </w:rPr>
  </w:style>
  <w:style w:type="paragraph" w:customStyle="1" w:styleId="SubPartCASA">
    <w:name w:val="SubPart(CASA)"/>
    <w:aliases w:val="csp"/>
    <w:basedOn w:val="OPCParaBase"/>
    <w:next w:val="ActHead3"/>
    <w:rsid w:val="00A92A1F"/>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162466"/>
    <w:rPr>
      <w:sz w:val="22"/>
    </w:rPr>
  </w:style>
  <w:style w:type="character" w:customStyle="1" w:styleId="paragraphChar">
    <w:name w:val="paragraph Char"/>
    <w:aliases w:val="a Char"/>
    <w:link w:val="paragraph"/>
    <w:rsid w:val="003A272D"/>
    <w:rPr>
      <w:sz w:val="22"/>
    </w:rPr>
  </w:style>
  <w:style w:type="character" w:customStyle="1" w:styleId="ActHead5Char">
    <w:name w:val="ActHead 5 Char"/>
    <w:aliases w:val="s Char"/>
    <w:link w:val="ActHead5"/>
    <w:locked/>
    <w:rsid w:val="003A272D"/>
    <w:rPr>
      <w:b/>
      <w:kern w:val="28"/>
      <w:sz w:val="24"/>
    </w:rPr>
  </w:style>
  <w:style w:type="character" w:customStyle="1" w:styleId="ItemChar">
    <w:name w:val="Item Char"/>
    <w:aliases w:val="i Char"/>
    <w:basedOn w:val="DefaultParagraphFont"/>
    <w:link w:val="Item"/>
    <w:rsid w:val="00F800BC"/>
    <w:rPr>
      <w:sz w:val="22"/>
    </w:rPr>
  </w:style>
  <w:style w:type="paragraph" w:customStyle="1" w:styleId="SOText">
    <w:name w:val="SO Text"/>
    <w:aliases w:val="sot"/>
    <w:link w:val="SOTextChar"/>
    <w:rsid w:val="00A92A1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92A1F"/>
    <w:rPr>
      <w:rFonts w:eastAsiaTheme="minorHAnsi" w:cstheme="minorBidi"/>
      <w:sz w:val="22"/>
      <w:lang w:eastAsia="en-US"/>
    </w:rPr>
  </w:style>
  <w:style w:type="paragraph" w:customStyle="1" w:styleId="SOTextNote">
    <w:name w:val="SO TextNote"/>
    <w:aliases w:val="sont"/>
    <w:basedOn w:val="SOText"/>
    <w:qFormat/>
    <w:rsid w:val="00A92A1F"/>
    <w:pPr>
      <w:spacing w:before="122" w:line="198" w:lineRule="exact"/>
      <w:ind w:left="1843" w:hanging="709"/>
    </w:pPr>
    <w:rPr>
      <w:sz w:val="18"/>
    </w:rPr>
  </w:style>
  <w:style w:type="paragraph" w:customStyle="1" w:styleId="SOPara">
    <w:name w:val="SO Para"/>
    <w:aliases w:val="soa"/>
    <w:basedOn w:val="SOText"/>
    <w:link w:val="SOParaChar"/>
    <w:qFormat/>
    <w:rsid w:val="00A92A1F"/>
    <w:pPr>
      <w:tabs>
        <w:tab w:val="right" w:pos="1786"/>
      </w:tabs>
      <w:spacing w:before="40"/>
      <w:ind w:left="2070" w:hanging="936"/>
    </w:pPr>
  </w:style>
  <w:style w:type="character" w:customStyle="1" w:styleId="SOParaChar">
    <w:name w:val="SO Para Char"/>
    <w:aliases w:val="soa Char"/>
    <w:basedOn w:val="DefaultParagraphFont"/>
    <w:link w:val="SOPara"/>
    <w:rsid w:val="00A92A1F"/>
    <w:rPr>
      <w:rFonts w:eastAsiaTheme="minorHAnsi" w:cstheme="minorBidi"/>
      <w:sz w:val="22"/>
      <w:lang w:eastAsia="en-US"/>
    </w:rPr>
  </w:style>
  <w:style w:type="paragraph" w:customStyle="1" w:styleId="FileName">
    <w:name w:val="FileName"/>
    <w:basedOn w:val="Normal"/>
    <w:rsid w:val="00A92A1F"/>
  </w:style>
  <w:style w:type="paragraph" w:customStyle="1" w:styleId="SOHeadBold">
    <w:name w:val="SO HeadBold"/>
    <w:aliases w:val="sohb"/>
    <w:basedOn w:val="SOText"/>
    <w:next w:val="SOText"/>
    <w:link w:val="SOHeadBoldChar"/>
    <w:qFormat/>
    <w:rsid w:val="00A92A1F"/>
    <w:rPr>
      <w:b/>
    </w:rPr>
  </w:style>
  <w:style w:type="character" w:customStyle="1" w:styleId="SOHeadBoldChar">
    <w:name w:val="SO HeadBold Char"/>
    <w:aliases w:val="sohb Char"/>
    <w:basedOn w:val="DefaultParagraphFont"/>
    <w:link w:val="SOHeadBold"/>
    <w:rsid w:val="00A92A1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92A1F"/>
    <w:rPr>
      <w:i/>
    </w:rPr>
  </w:style>
  <w:style w:type="character" w:customStyle="1" w:styleId="SOHeadItalicChar">
    <w:name w:val="SO HeadItalic Char"/>
    <w:aliases w:val="sohi Char"/>
    <w:basedOn w:val="DefaultParagraphFont"/>
    <w:link w:val="SOHeadItalic"/>
    <w:rsid w:val="00A92A1F"/>
    <w:rPr>
      <w:rFonts w:eastAsiaTheme="minorHAnsi" w:cstheme="minorBidi"/>
      <w:i/>
      <w:sz w:val="22"/>
      <w:lang w:eastAsia="en-US"/>
    </w:rPr>
  </w:style>
  <w:style w:type="paragraph" w:customStyle="1" w:styleId="SOBullet">
    <w:name w:val="SO Bullet"/>
    <w:aliases w:val="sotb"/>
    <w:basedOn w:val="SOText"/>
    <w:link w:val="SOBulletChar"/>
    <w:qFormat/>
    <w:rsid w:val="00A92A1F"/>
    <w:pPr>
      <w:ind w:left="1559" w:hanging="425"/>
    </w:pPr>
  </w:style>
  <w:style w:type="character" w:customStyle="1" w:styleId="SOBulletChar">
    <w:name w:val="SO Bullet Char"/>
    <w:aliases w:val="sotb Char"/>
    <w:basedOn w:val="DefaultParagraphFont"/>
    <w:link w:val="SOBullet"/>
    <w:rsid w:val="00A92A1F"/>
    <w:rPr>
      <w:rFonts w:eastAsiaTheme="minorHAnsi" w:cstheme="minorBidi"/>
      <w:sz w:val="22"/>
      <w:lang w:eastAsia="en-US"/>
    </w:rPr>
  </w:style>
  <w:style w:type="paragraph" w:customStyle="1" w:styleId="SOBulletNote">
    <w:name w:val="SO BulletNote"/>
    <w:aliases w:val="sonb"/>
    <w:basedOn w:val="SOTextNote"/>
    <w:link w:val="SOBulletNoteChar"/>
    <w:qFormat/>
    <w:rsid w:val="00A92A1F"/>
    <w:pPr>
      <w:tabs>
        <w:tab w:val="left" w:pos="1560"/>
      </w:tabs>
      <w:ind w:left="2268" w:hanging="1134"/>
    </w:pPr>
  </w:style>
  <w:style w:type="character" w:customStyle="1" w:styleId="SOBulletNoteChar">
    <w:name w:val="SO BulletNote Char"/>
    <w:aliases w:val="sonb Char"/>
    <w:basedOn w:val="DefaultParagraphFont"/>
    <w:link w:val="SOBulletNote"/>
    <w:rsid w:val="00A92A1F"/>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A1F"/>
    <w:pPr>
      <w:spacing w:line="260" w:lineRule="atLeast"/>
    </w:pPr>
    <w:rPr>
      <w:rFonts w:eastAsiaTheme="minorHAnsi" w:cstheme="minorBidi"/>
      <w:sz w:val="22"/>
      <w:lang w:eastAsia="en-US"/>
    </w:rPr>
  </w:style>
  <w:style w:type="paragraph" w:styleId="Heading1">
    <w:name w:val="heading 1"/>
    <w:next w:val="Heading2"/>
    <w:autoRedefine/>
    <w:qFormat/>
    <w:rsid w:val="00342C54"/>
    <w:pPr>
      <w:keepNext/>
      <w:keepLines/>
      <w:ind w:left="1134" w:hanging="1134"/>
      <w:outlineLvl w:val="0"/>
    </w:pPr>
    <w:rPr>
      <w:b/>
      <w:bCs/>
      <w:kern w:val="28"/>
      <w:sz w:val="36"/>
      <w:szCs w:val="32"/>
    </w:rPr>
  </w:style>
  <w:style w:type="paragraph" w:styleId="Heading2">
    <w:name w:val="heading 2"/>
    <w:basedOn w:val="Heading1"/>
    <w:next w:val="Heading3"/>
    <w:autoRedefine/>
    <w:qFormat/>
    <w:rsid w:val="00342C54"/>
    <w:pPr>
      <w:spacing w:before="280"/>
      <w:outlineLvl w:val="1"/>
    </w:pPr>
    <w:rPr>
      <w:bCs w:val="0"/>
      <w:iCs/>
      <w:sz w:val="32"/>
      <w:szCs w:val="28"/>
    </w:rPr>
  </w:style>
  <w:style w:type="paragraph" w:styleId="Heading3">
    <w:name w:val="heading 3"/>
    <w:basedOn w:val="Heading1"/>
    <w:next w:val="Heading4"/>
    <w:autoRedefine/>
    <w:qFormat/>
    <w:rsid w:val="00342C54"/>
    <w:pPr>
      <w:spacing w:before="240"/>
      <w:outlineLvl w:val="2"/>
    </w:pPr>
    <w:rPr>
      <w:bCs w:val="0"/>
      <w:sz w:val="28"/>
      <w:szCs w:val="26"/>
    </w:rPr>
  </w:style>
  <w:style w:type="paragraph" w:styleId="Heading4">
    <w:name w:val="heading 4"/>
    <w:basedOn w:val="Heading1"/>
    <w:next w:val="Heading5"/>
    <w:autoRedefine/>
    <w:qFormat/>
    <w:rsid w:val="00342C54"/>
    <w:pPr>
      <w:spacing w:before="220"/>
      <w:outlineLvl w:val="3"/>
    </w:pPr>
    <w:rPr>
      <w:bCs w:val="0"/>
      <w:sz w:val="26"/>
      <w:szCs w:val="28"/>
    </w:rPr>
  </w:style>
  <w:style w:type="paragraph" w:styleId="Heading5">
    <w:name w:val="heading 5"/>
    <w:basedOn w:val="Heading1"/>
    <w:next w:val="subsection"/>
    <w:autoRedefine/>
    <w:qFormat/>
    <w:rsid w:val="00342C54"/>
    <w:pPr>
      <w:spacing w:before="280"/>
      <w:outlineLvl w:val="4"/>
    </w:pPr>
    <w:rPr>
      <w:bCs w:val="0"/>
      <w:iCs/>
      <w:sz w:val="24"/>
      <w:szCs w:val="26"/>
    </w:rPr>
  </w:style>
  <w:style w:type="paragraph" w:styleId="Heading6">
    <w:name w:val="heading 6"/>
    <w:basedOn w:val="Heading1"/>
    <w:next w:val="Heading7"/>
    <w:autoRedefine/>
    <w:qFormat/>
    <w:rsid w:val="00342C54"/>
    <w:pPr>
      <w:outlineLvl w:val="5"/>
    </w:pPr>
    <w:rPr>
      <w:rFonts w:ascii="Arial" w:hAnsi="Arial" w:cs="Arial"/>
      <w:bCs w:val="0"/>
      <w:sz w:val="32"/>
      <w:szCs w:val="22"/>
    </w:rPr>
  </w:style>
  <w:style w:type="paragraph" w:styleId="Heading7">
    <w:name w:val="heading 7"/>
    <w:basedOn w:val="Heading6"/>
    <w:next w:val="Normal"/>
    <w:autoRedefine/>
    <w:qFormat/>
    <w:rsid w:val="00342C54"/>
    <w:pPr>
      <w:spacing w:before="280"/>
      <w:outlineLvl w:val="6"/>
    </w:pPr>
    <w:rPr>
      <w:sz w:val="28"/>
    </w:rPr>
  </w:style>
  <w:style w:type="paragraph" w:styleId="Heading8">
    <w:name w:val="heading 8"/>
    <w:basedOn w:val="Heading6"/>
    <w:next w:val="Normal"/>
    <w:autoRedefine/>
    <w:qFormat/>
    <w:rsid w:val="00342C54"/>
    <w:pPr>
      <w:spacing w:before="240"/>
      <w:outlineLvl w:val="7"/>
    </w:pPr>
    <w:rPr>
      <w:iCs/>
      <w:sz w:val="26"/>
    </w:rPr>
  </w:style>
  <w:style w:type="paragraph" w:styleId="Heading9">
    <w:name w:val="heading 9"/>
    <w:basedOn w:val="Heading1"/>
    <w:next w:val="Normal"/>
    <w:autoRedefine/>
    <w:qFormat/>
    <w:rsid w:val="00342C5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42C54"/>
  </w:style>
  <w:style w:type="numbering" w:styleId="1ai">
    <w:name w:val="Outline List 1"/>
    <w:basedOn w:val="NoList"/>
    <w:rsid w:val="00342C54"/>
    <w:pPr>
      <w:numPr>
        <w:numId w:val="15"/>
      </w:numPr>
    </w:pPr>
  </w:style>
  <w:style w:type="paragraph" w:customStyle="1" w:styleId="ActHead1">
    <w:name w:val="ActHead 1"/>
    <w:aliases w:val="c"/>
    <w:basedOn w:val="OPCParaBase"/>
    <w:next w:val="Normal"/>
    <w:qFormat/>
    <w:rsid w:val="00A92A1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92A1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92A1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92A1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92A1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92A1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92A1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92A1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92A1F"/>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A92A1F"/>
  </w:style>
  <w:style w:type="paragraph" w:customStyle="1" w:styleId="Actno">
    <w:name w:val="Actno"/>
    <w:basedOn w:val="ShortT"/>
    <w:next w:val="Normal"/>
    <w:qFormat/>
    <w:rsid w:val="00A92A1F"/>
  </w:style>
  <w:style w:type="character" w:customStyle="1" w:styleId="CharSubPartNoCASA">
    <w:name w:val="CharSubPartNo(CASA)"/>
    <w:basedOn w:val="OPCCharBase"/>
    <w:uiPriority w:val="1"/>
    <w:rsid w:val="00A92A1F"/>
  </w:style>
  <w:style w:type="paragraph" w:customStyle="1" w:styleId="ENoteTTIndentHeadingSub">
    <w:name w:val="ENoteTTIndentHeadingSub"/>
    <w:aliases w:val="enTTHis"/>
    <w:basedOn w:val="OPCParaBase"/>
    <w:rsid w:val="00A92A1F"/>
    <w:pPr>
      <w:keepNext/>
      <w:spacing w:before="60" w:line="240" w:lineRule="atLeast"/>
      <w:ind w:left="340"/>
    </w:pPr>
    <w:rPr>
      <w:b/>
      <w:sz w:val="16"/>
    </w:rPr>
  </w:style>
  <w:style w:type="paragraph" w:customStyle="1" w:styleId="ENoteTTiSub">
    <w:name w:val="ENoteTTiSub"/>
    <w:aliases w:val="enttis"/>
    <w:basedOn w:val="OPCParaBase"/>
    <w:rsid w:val="00A92A1F"/>
    <w:pPr>
      <w:keepNext/>
      <w:spacing w:before="60" w:line="240" w:lineRule="atLeast"/>
      <w:ind w:left="340"/>
    </w:pPr>
    <w:rPr>
      <w:sz w:val="16"/>
    </w:rPr>
  </w:style>
  <w:style w:type="paragraph" w:customStyle="1" w:styleId="SubDivisionMigration">
    <w:name w:val="SubDivisionMigration"/>
    <w:aliases w:val="sdm"/>
    <w:basedOn w:val="OPCParaBase"/>
    <w:rsid w:val="00A92A1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92A1F"/>
    <w:pPr>
      <w:keepNext/>
      <w:keepLines/>
      <w:spacing w:before="240" w:line="240" w:lineRule="auto"/>
      <w:ind w:left="1134" w:hanging="1134"/>
    </w:pPr>
    <w:rPr>
      <w:b/>
      <w:sz w:val="28"/>
    </w:rPr>
  </w:style>
  <w:style w:type="numbering" w:styleId="ArticleSection">
    <w:name w:val="Outline List 3"/>
    <w:basedOn w:val="NoList"/>
    <w:rsid w:val="00342C54"/>
  </w:style>
  <w:style w:type="paragraph" w:styleId="BalloonText">
    <w:name w:val="Balloon Text"/>
    <w:basedOn w:val="Normal"/>
    <w:link w:val="BalloonTextChar"/>
    <w:uiPriority w:val="99"/>
    <w:unhideWhenUsed/>
    <w:rsid w:val="00A92A1F"/>
    <w:pPr>
      <w:spacing w:line="240" w:lineRule="auto"/>
    </w:pPr>
    <w:rPr>
      <w:rFonts w:ascii="Tahoma" w:hAnsi="Tahoma" w:cs="Tahoma"/>
      <w:sz w:val="16"/>
      <w:szCs w:val="16"/>
    </w:rPr>
  </w:style>
  <w:style w:type="paragraph" w:styleId="BlockText">
    <w:name w:val="Block Text"/>
    <w:rsid w:val="00342C54"/>
    <w:pPr>
      <w:spacing w:after="120"/>
      <w:ind w:left="1440" w:right="1440"/>
    </w:pPr>
    <w:rPr>
      <w:sz w:val="22"/>
      <w:szCs w:val="24"/>
    </w:rPr>
  </w:style>
  <w:style w:type="paragraph" w:customStyle="1" w:styleId="Blocks">
    <w:name w:val="Blocks"/>
    <w:aliases w:val="bb"/>
    <w:basedOn w:val="OPCParaBase"/>
    <w:qFormat/>
    <w:rsid w:val="00A92A1F"/>
    <w:pPr>
      <w:spacing w:line="240" w:lineRule="auto"/>
    </w:pPr>
    <w:rPr>
      <w:sz w:val="24"/>
    </w:rPr>
  </w:style>
  <w:style w:type="paragraph" w:styleId="BodyText">
    <w:name w:val="Body Text"/>
    <w:rsid w:val="00342C54"/>
    <w:pPr>
      <w:spacing w:after="120"/>
    </w:pPr>
    <w:rPr>
      <w:sz w:val="22"/>
      <w:szCs w:val="24"/>
    </w:rPr>
  </w:style>
  <w:style w:type="paragraph" w:styleId="BodyText2">
    <w:name w:val="Body Text 2"/>
    <w:rsid w:val="00342C54"/>
    <w:pPr>
      <w:spacing w:after="120" w:line="480" w:lineRule="auto"/>
    </w:pPr>
    <w:rPr>
      <w:sz w:val="22"/>
      <w:szCs w:val="24"/>
    </w:rPr>
  </w:style>
  <w:style w:type="paragraph" w:styleId="BodyText3">
    <w:name w:val="Body Text 3"/>
    <w:rsid w:val="00342C54"/>
    <w:pPr>
      <w:spacing w:after="120"/>
    </w:pPr>
    <w:rPr>
      <w:sz w:val="16"/>
      <w:szCs w:val="16"/>
    </w:rPr>
  </w:style>
  <w:style w:type="paragraph" w:styleId="BodyTextFirstIndent">
    <w:name w:val="Body Text First Indent"/>
    <w:basedOn w:val="BodyText"/>
    <w:rsid w:val="00342C54"/>
    <w:pPr>
      <w:ind w:firstLine="210"/>
    </w:pPr>
  </w:style>
  <w:style w:type="paragraph" w:styleId="BodyTextIndent">
    <w:name w:val="Body Text Indent"/>
    <w:rsid w:val="00342C54"/>
    <w:pPr>
      <w:spacing w:after="120"/>
      <w:ind w:left="283"/>
    </w:pPr>
    <w:rPr>
      <w:sz w:val="22"/>
      <w:szCs w:val="24"/>
    </w:rPr>
  </w:style>
  <w:style w:type="paragraph" w:styleId="BodyTextFirstIndent2">
    <w:name w:val="Body Text First Indent 2"/>
    <w:basedOn w:val="BodyTextIndent"/>
    <w:rsid w:val="00342C54"/>
    <w:pPr>
      <w:ind w:firstLine="210"/>
    </w:pPr>
  </w:style>
  <w:style w:type="paragraph" w:styleId="BodyTextIndent2">
    <w:name w:val="Body Text Indent 2"/>
    <w:rsid w:val="00342C54"/>
    <w:pPr>
      <w:spacing w:after="120" w:line="480" w:lineRule="auto"/>
      <w:ind w:left="283"/>
    </w:pPr>
    <w:rPr>
      <w:sz w:val="22"/>
      <w:szCs w:val="24"/>
    </w:rPr>
  </w:style>
  <w:style w:type="paragraph" w:styleId="BodyTextIndent3">
    <w:name w:val="Body Text Indent 3"/>
    <w:rsid w:val="00342C54"/>
    <w:pPr>
      <w:spacing w:after="120"/>
      <w:ind w:left="283"/>
    </w:pPr>
    <w:rPr>
      <w:sz w:val="16"/>
      <w:szCs w:val="16"/>
    </w:rPr>
  </w:style>
  <w:style w:type="paragraph" w:customStyle="1" w:styleId="BoxText">
    <w:name w:val="BoxText"/>
    <w:aliases w:val="bt"/>
    <w:basedOn w:val="OPCParaBase"/>
    <w:qFormat/>
    <w:rsid w:val="00A92A1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92A1F"/>
    <w:rPr>
      <w:b/>
    </w:rPr>
  </w:style>
  <w:style w:type="paragraph" w:customStyle="1" w:styleId="BoxHeadItalic">
    <w:name w:val="BoxHeadItalic"/>
    <w:aliases w:val="bhi"/>
    <w:basedOn w:val="BoxText"/>
    <w:next w:val="BoxStep"/>
    <w:qFormat/>
    <w:rsid w:val="00A92A1F"/>
    <w:rPr>
      <w:i/>
    </w:rPr>
  </w:style>
  <w:style w:type="paragraph" w:customStyle="1" w:styleId="BoxList">
    <w:name w:val="BoxList"/>
    <w:aliases w:val="bl"/>
    <w:basedOn w:val="BoxText"/>
    <w:qFormat/>
    <w:rsid w:val="00A92A1F"/>
    <w:pPr>
      <w:ind w:left="1559" w:hanging="425"/>
    </w:pPr>
  </w:style>
  <w:style w:type="paragraph" w:customStyle="1" w:styleId="BoxNote">
    <w:name w:val="BoxNote"/>
    <w:aliases w:val="bn"/>
    <w:basedOn w:val="BoxText"/>
    <w:qFormat/>
    <w:rsid w:val="00A92A1F"/>
    <w:pPr>
      <w:tabs>
        <w:tab w:val="left" w:pos="1985"/>
      </w:tabs>
      <w:spacing w:before="122" w:line="198" w:lineRule="exact"/>
      <w:ind w:left="2948" w:hanging="1814"/>
    </w:pPr>
    <w:rPr>
      <w:sz w:val="18"/>
    </w:rPr>
  </w:style>
  <w:style w:type="paragraph" w:customStyle="1" w:styleId="BoxPara">
    <w:name w:val="BoxPara"/>
    <w:aliases w:val="bp"/>
    <w:basedOn w:val="BoxText"/>
    <w:qFormat/>
    <w:rsid w:val="00A92A1F"/>
    <w:pPr>
      <w:tabs>
        <w:tab w:val="right" w:pos="2268"/>
      </w:tabs>
      <w:ind w:left="2552" w:hanging="1418"/>
    </w:pPr>
  </w:style>
  <w:style w:type="paragraph" w:customStyle="1" w:styleId="BoxStep">
    <w:name w:val="BoxStep"/>
    <w:aliases w:val="bs"/>
    <w:basedOn w:val="BoxText"/>
    <w:qFormat/>
    <w:rsid w:val="00A92A1F"/>
    <w:pPr>
      <w:ind w:left="1985" w:hanging="851"/>
    </w:pPr>
  </w:style>
  <w:style w:type="paragraph" w:styleId="Caption">
    <w:name w:val="caption"/>
    <w:next w:val="Normal"/>
    <w:qFormat/>
    <w:rsid w:val="00342C54"/>
    <w:pPr>
      <w:spacing w:before="120" w:after="120"/>
    </w:pPr>
    <w:rPr>
      <w:b/>
      <w:bCs/>
    </w:rPr>
  </w:style>
  <w:style w:type="character" w:customStyle="1" w:styleId="CharAmPartNo">
    <w:name w:val="CharAmPartNo"/>
    <w:basedOn w:val="OPCCharBase"/>
    <w:uiPriority w:val="1"/>
    <w:qFormat/>
    <w:rsid w:val="00A92A1F"/>
  </w:style>
  <w:style w:type="character" w:customStyle="1" w:styleId="CharAmPartText">
    <w:name w:val="CharAmPartText"/>
    <w:basedOn w:val="OPCCharBase"/>
    <w:uiPriority w:val="1"/>
    <w:qFormat/>
    <w:rsid w:val="00A92A1F"/>
  </w:style>
  <w:style w:type="character" w:customStyle="1" w:styleId="CharAmSchNo">
    <w:name w:val="CharAmSchNo"/>
    <w:basedOn w:val="OPCCharBase"/>
    <w:uiPriority w:val="1"/>
    <w:qFormat/>
    <w:rsid w:val="00A92A1F"/>
  </w:style>
  <w:style w:type="character" w:customStyle="1" w:styleId="CharAmSchText">
    <w:name w:val="CharAmSchText"/>
    <w:basedOn w:val="OPCCharBase"/>
    <w:uiPriority w:val="1"/>
    <w:qFormat/>
    <w:rsid w:val="00A92A1F"/>
  </w:style>
  <w:style w:type="character" w:customStyle="1" w:styleId="CharBoldItalic">
    <w:name w:val="CharBoldItalic"/>
    <w:basedOn w:val="OPCCharBase"/>
    <w:uiPriority w:val="1"/>
    <w:qFormat/>
    <w:rsid w:val="00A92A1F"/>
    <w:rPr>
      <w:b/>
      <w:i/>
    </w:rPr>
  </w:style>
  <w:style w:type="character" w:customStyle="1" w:styleId="CharChapNo">
    <w:name w:val="CharChapNo"/>
    <w:basedOn w:val="OPCCharBase"/>
    <w:qFormat/>
    <w:rsid w:val="00A92A1F"/>
  </w:style>
  <w:style w:type="character" w:customStyle="1" w:styleId="CharChapText">
    <w:name w:val="CharChapText"/>
    <w:basedOn w:val="OPCCharBase"/>
    <w:qFormat/>
    <w:rsid w:val="00A92A1F"/>
  </w:style>
  <w:style w:type="character" w:customStyle="1" w:styleId="CharDivNo">
    <w:name w:val="CharDivNo"/>
    <w:basedOn w:val="OPCCharBase"/>
    <w:qFormat/>
    <w:rsid w:val="00A92A1F"/>
  </w:style>
  <w:style w:type="character" w:customStyle="1" w:styleId="CharDivText">
    <w:name w:val="CharDivText"/>
    <w:basedOn w:val="OPCCharBase"/>
    <w:qFormat/>
    <w:rsid w:val="00A92A1F"/>
  </w:style>
  <w:style w:type="character" w:customStyle="1" w:styleId="CharItalic">
    <w:name w:val="CharItalic"/>
    <w:basedOn w:val="OPCCharBase"/>
    <w:uiPriority w:val="1"/>
    <w:qFormat/>
    <w:rsid w:val="00A92A1F"/>
    <w:rPr>
      <w:i/>
    </w:rPr>
  </w:style>
  <w:style w:type="character" w:customStyle="1" w:styleId="CharPartNo">
    <w:name w:val="CharPartNo"/>
    <w:basedOn w:val="OPCCharBase"/>
    <w:qFormat/>
    <w:rsid w:val="00A92A1F"/>
  </w:style>
  <w:style w:type="character" w:customStyle="1" w:styleId="CharPartText">
    <w:name w:val="CharPartText"/>
    <w:basedOn w:val="OPCCharBase"/>
    <w:qFormat/>
    <w:rsid w:val="00A92A1F"/>
  </w:style>
  <w:style w:type="character" w:customStyle="1" w:styleId="CharSectno">
    <w:name w:val="CharSectno"/>
    <w:basedOn w:val="OPCCharBase"/>
    <w:qFormat/>
    <w:rsid w:val="00A92A1F"/>
  </w:style>
  <w:style w:type="character" w:customStyle="1" w:styleId="CharSubdNo">
    <w:name w:val="CharSubdNo"/>
    <w:basedOn w:val="OPCCharBase"/>
    <w:uiPriority w:val="1"/>
    <w:qFormat/>
    <w:rsid w:val="00A92A1F"/>
  </w:style>
  <w:style w:type="character" w:customStyle="1" w:styleId="CharSubdText">
    <w:name w:val="CharSubdText"/>
    <w:basedOn w:val="OPCCharBase"/>
    <w:uiPriority w:val="1"/>
    <w:qFormat/>
    <w:rsid w:val="00A92A1F"/>
  </w:style>
  <w:style w:type="paragraph" w:styleId="Closing">
    <w:name w:val="Closing"/>
    <w:rsid w:val="00342C54"/>
    <w:pPr>
      <w:ind w:left="4252"/>
    </w:pPr>
    <w:rPr>
      <w:sz w:val="22"/>
      <w:szCs w:val="24"/>
    </w:rPr>
  </w:style>
  <w:style w:type="character" w:styleId="CommentReference">
    <w:name w:val="annotation reference"/>
    <w:basedOn w:val="DefaultParagraphFont"/>
    <w:rsid w:val="00342C54"/>
    <w:rPr>
      <w:sz w:val="16"/>
      <w:szCs w:val="16"/>
    </w:rPr>
  </w:style>
  <w:style w:type="paragraph" w:styleId="CommentText">
    <w:name w:val="annotation text"/>
    <w:rsid w:val="00342C54"/>
  </w:style>
  <w:style w:type="paragraph" w:styleId="CommentSubject">
    <w:name w:val="annotation subject"/>
    <w:next w:val="CommentText"/>
    <w:rsid w:val="00342C54"/>
    <w:rPr>
      <w:b/>
      <w:bCs/>
      <w:szCs w:val="24"/>
    </w:rPr>
  </w:style>
  <w:style w:type="paragraph" w:customStyle="1" w:styleId="notetext">
    <w:name w:val="note(text)"/>
    <w:aliases w:val="n"/>
    <w:basedOn w:val="OPCParaBase"/>
    <w:rsid w:val="00A92A1F"/>
    <w:pPr>
      <w:spacing w:before="122" w:line="240" w:lineRule="auto"/>
      <w:ind w:left="1985" w:hanging="851"/>
    </w:pPr>
    <w:rPr>
      <w:sz w:val="18"/>
    </w:rPr>
  </w:style>
  <w:style w:type="paragraph" w:customStyle="1" w:styleId="notemargin">
    <w:name w:val="note(margin)"/>
    <w:aliases w:val="nm"/>
    <w:basedOn w:val="OPCParaBase"/>
    <w:rsid w:val="00A92A1F"/>
    <w:pPr>
      <w:tabs>
        <w:tab w:val="left" w:pos="709"/>
      </w:tabs>
      <w:spacing w:before="122" w:line="198" w:lineRule="exact"/>
      <w:ind w:left="709" w:hanging="709"/>
    </w:pPr>
    <w:rPr>
      <w:sz w:val="18"/>
    </w:rPr>
  </w:style>
  <w:style w:type="paragraph" w:customStyle="1" w:styleId="CTA-">
    <w:name w:val="CTA -"/>
    <w:basedOn w:val="OPCParaBase"/>
    <w:rsid w:val="00A92A1F"/>
    <w:pPr>
      <w:spacing w:before="60" w:line="240" w:lineRule="atLeast"/>
      <w:ind w:left="85" w:hanging="85"/>
    </w:pPr>
    <w:rPr>
      <w:sz w:val="20"/>
    </w:rPr>
  </w:style>
  <w:style w:type="paragraph" w:customStyle="1" w:styleId="CTA--">
    <w:name w:val="CTA --"/>
    <w:basedOn w:val="OPCParaBase"/>
    <w:next w:val="Normal"/>
    <w:rsid w:val="00A92A1F"/>
    <w:pPr>
      <w:spacing w:before="60" w:line="240" w:lineRule="atLeast"/>
      <w:ind w:left="142" w:hanging="142"/>
    </w:pPr>
    <w:rPr>
      <w:sz w:val="20"/>
    </w:rPr>
  </w:style>
  <w:style w:type="paragraph" w:customStyle="1" w:styleId="CTA---">
    <w:name w:val="CTA ---"/>
    <w:basedOn w:val="OPCParaBase"/>
    <w:next w:val="Normal"/>
    <w:rsid w:val="00A92A1F"/>
    <w:pPr>
      <w:spacing w:before="60" w:line="240" w:lineRule="atLeast"/>
      <w:ind w:left="198" w:hanging="198"/>
    </w:pPr>
    <w:rPr>
      <w:sz w:val="20"/>
    </w:rPr>
  </w:style>
  <w:style w:type="paragraph" w:customStyle="1" w:styleId="CTA----">
    <w:name w:val="CTA ----"/>
    <w:basedOn w:val="OPCParaBase"/>
    <w:next w:val="Normal"/>
    <w:rsid w:val="00A92A1F"/>
    <w:pPr>
      <w:spacing w:before="60" w:line="240" w:lineRule="atLeast"/>
      <w:ind w:left="255" w:hanging="255"/>
    </w:pPr>
    <w:rPr>
      <w:sz w:val="20"/>
    </w:rPr>
  </w:style>
  <w:style w:type="paragraph" w:customStyle="1" w:styleId="CTA1a">
    <w:name w:val="CTA 1(a)"/>
    <w:basedOn w:val="OPCParaBase"/>
    <w:rsid w:val="00A92A1F"/>
    <w:pPr>
      <w:tabs>
        <w:tab w:val="right" w:pos="414"/>
      </w:tabs>
      <w:spacing w:before="40" w:line="240" w:lineRule="atLeast"/>
      <w:ind w:left="675" w:hanging="675"/>
    </w:pPr>
    <w:rPr>
      <w:sz w:val="20"/>
    </w:rPr>
  </w:style>
  <w:style w:type="paragraph" w:customStyle="1" w:styleId="CTA1ai">
    <w:name w:val="CTA 1(a)(i)"/>
    <w:basedOn w:val="OPCParaBase"/>
    <w:rsid w:val="00A92A1F"/>
    <w:pPr>
      <w:tabs>
        <w:tab w:val="right" w:pos="1004"/>
      </w:tabs>
      <w:spacing w:before="40" w:line="240" w:lineRule="atLeast"/>
      <w:ind w:left="1253" w:hanging="1253"/>
    </w:pPr>
    <w:rPr>
      <w:sz w:val="20"/>
    </w:rPr>
  </w:style>
  <w:style w:type="paragraph" w:customStyle="1" w:styleId="CTA2a">
    <w:name w:val="CTA 2(a)"/>
    <w:basedOn w:val="OPCParaBase"/>
    <w:rsid w:val="00A92A1F"/>
    <w:pPr>
      <w:tabs>
        <w:tab w:val="right" w:pos="482"/>
      </w:tabs>
      <w:spacing w:before="40" w:line="240" w:lineRule="atLeast"/>
      <w:ind w:left="748" w:hanging="748"/>
    </w:pPr>
    <w:rPr>
      <w:sz w:val="20"/>
    </w:rPr>
  </w:style>
  <w:style w:type="paragraph" w:customStyle="1" w:styleId="CTA2ai">
    <w:name w:val="CTA 2(a)(i)"/>
    <w:basedOn w:val="OPCParaBase"/>
    <w:rsid w:val="00A92A1F"/>
    <w:pPr>
      <w:tabs>
        <w:tab w:val="right" w:pos="1089"/>
      </w:tabs>
      <w:spacing w:before="40" w:line="240" w:lineRule="atLeast"/>
      <w:ind w:left="1327" w:hanging="1327"/>
    </w:pPr>
    <w:rPr>
      <w:sz w:val="20"/>
    </w:rPr>
  </w:style>
  <w:style w:type="paragraph" w:customStyle="1" w:styleId="CTA3a">
    <w:name w:val="CTA 3(a)"/>
    <w:basedOn w:val="OPCParaBase"/>
    <w:rsid w:val="00A92A1F"/>
    <w:pPr>
      <w:tabs>
        <w:tab w:val="right" w:pos="556"/>
      </w:tabs>
      <w:spacing w:before="40" w:line="240" w:lineRule="atLeast"/>
      <w:ind w:left="805" w:hanging="805"/>
    </w:pPr>
    <w:rPr>
      <w:sz w:val="20"/>
    </w:rPr>
  </w:style>
  <w:style w:type="paragraph" w:customStyle="1" w:styleId="CTA3ai">
    <w:name w:val="CTA 3(a)(i)"/>
    <w:basedOn w:val="OPCParaBase"/>
    <w:rsid w:val="00A92A1F"/>
    <w:pPr>
      <w:tabs>
        <w:tab w:val="right" w:pos="1140"/>
      </w:tabs>
      <w:spacing w:before="40" w:line="240" w:lineRule="atLeast"/>
      <w:ind w:left="1361" w:hanging="1361"/>
    </w:pPr>
    <w:rPr>
      <w:sz w:val="20"/>
    </w:rPr>
  </w:style>
  <w:style w:type="paragraph" w:customStyle="1" w:styleId="CTA4a">
    <w:name w:val="CTA 4(a)"/>
    <w:basedOn w:val="OPCParaBase"/>
    <w:rsid w:val="00A92A1F"/>
    <w:pPr>
      <w:tabs>
        <w:tab w:val="right" w:pos="624"/>
      </w:tabs>
      <w:spacing w:before="40" w:line="240" w:lineRule="atLeast"/>
      <w:ind w:left="873" w:hanging="873"/>
    </w:pPr>
    <w:rPr>
      <w:sz w:val="20"/>
    </w:rPr>
  </w:style>
  <w:style w:type="paragraph" w:customStyle="1" w:styleId="CTA4ai">
    <w:name w:val="CTA 4(a)(i)"/>
    <w:basedOn w:val="OPCParaBase"/>
    <w:rsid w:val="00A92A1F"/>
    <w:pPr>
      <w:tabs>
        <w:tab w:val="right" w:pos="1213"/>
      </w:tabs>
      <w:spacing w:before="40" w:line="240" w:lineRule="atLeast"/>
      <w:ind w:left="1452" w:hanging="1452"/>
    </w:pPr>
    <w:rPr>
      <w:sz w:val="20"/>
    </w:rPr>
  </w:style>
  <w:style w:type="paragraph" w:customStyle="1" w:styleId="CTACAPS">
    <w:name w:val="CTA CAPS"/>
    <w:basedOn w:val="OPCParaBase"/>
    <w:rsid w:val="00A92A1F"/>
    <w:pPr>
      <w:spacing w:before="60" w:line="240" w:lineRule="atLeast"/>
    </w:pPr>
    <w:rPr>
      <w:sz w:val="20"/>
    </w:rPr>
  </w:style>
  <w:style w:type="paragraph" w:customStyle="1" w:styleId="CTAright">
    <w:name w:val="CTA right"/>
    <w:basedOn w:val="OPCParaBase"/>
    <w:rsid w:val="00A92A1F"/>
    <w:pPr>
      <w:spacing w:before="60" w:line="240" w:lineRule="auto"/>
      <w:jc w:val="right"/>
    </w:pPr>
    <w:rPr>
      <w:sz w:val="20"/>
    </w:rPr>
  </w:style>
  <w:style w:type="paragraph" w:styleId="Date">
    <w:name w:val="Date"/>
    <w:next w:val="Normal"/>
    <w:rsid w:val="00342C54"/>
    <w:rPr>
      <w:sz w:val="22"/>
      <w:szCs w:val="24"/>
    </w:rPr>
  </w:style>
  <w:style w:type="paragraph" w:customStyle="1" w:styleId="subsection">
    <w:name w:val="subsection"/>
    <w:aliases w:val="ss"/>
    <w:basedOn w:val="OPCParaBase"/>
    <w:link w:val="subsectionChar"/>
    <w:rsid w:val="00A92A1F"/>
    <w:pPr>
      <w:tabs>
        <w:tab w:val="right" w:pos="1021"/>
      </w:tabs>
      <w:spacing w:before="180" w:line="240" w:lineRule="auto"/>
      <w:ind w:left="1134" w:hanging="1134"/>
    </w:pPr>
  </w:style>
  <w:style w:type="paragraph" w:customStyle="1" w:styleId="Definition">
    <w:name w:val="Definition"/>
    <w:aliases w:val="dd"/>
    <w:basedOn w:val="OPCParaBase"/>
    <w:rsid w:val="00A92A1F"/>
    <w:pPr>
      <w:spacing w:before="180" w:line="240" w:lineRule="auto"/>
      <w:ind w:left="1134"/>
    </w:pPr>
  </w:style>
  <w:style w:type="paragraph" w:styleId="DocumentMap">
    <w:name w:val="Document Map"/>
    <w:rsid w:val="00342C54"/>
    <w:pPr>
      <w:shd w:val="clear" w:color="auto" w:fill="000080"/>
    </w:pPr>
    <w:rPr>
      <w:rFonts w:ascii="Tahoma" w:hAnsi="Tahoma" w:cs="Tahoma"/>
      <w:sz w:val="22"/>
      <w:szCs w:val="24"/>
    </w:rPr>
  </w:style>
  <w:style w:type="paragraph" w:styleId="E-mailSignature">
    <w:name w:val="E-mail Signature"/>
    <w:rsid w:val="00342C54"/>
    <w:rPr>
      <w:sz w:val="22"/>
      <w:szCs w:val="24"/>
    </w:rPr>
  </w:style>
  <w:style w:type="character" w:styleId="Emphasis">
    <w:name w:val="Emphasis"/>
    <w:basedOn w:val="DefaultParagraphFont"/>
    <w:qFormat/>
    <w:rsid w:val="00342C54"/>
    <w:rPr>
      <w:i/>
      <w:iCs/>
    </w:rPr>
  </w:style>
  <w:style w:type="character" w:styleId="EndnoteReference">
    <w:name w:val="endnote reference"/>
    <w:basedOn w:val="DefaultParagraphFont"/>
    <w:rsid w:val="00342C54"/>
    <w:rPr>
      <w:vertAlign w:val="superscript"/>
    </w:rPr>
  </w:style>
  <w:style w:type="paragraph" w:styleId="EndnoteText">
    <w:name w:val="endnote text"/>
    <w:rsid w:val="00342C54"/>
  </w:style>
  <w:style w:type="paragraph" w:styleId="EnvelopeAddress">
    <w:name w:val="envelope address"/>
    <w:rsid w:val="00342C5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42C54"/>
    <w:rPr>
      <w:rFonts w:ascii="Arial" w:hAnsi="Arial" w:cs="Arial"/>
    </w:rPr>
  </w:style>
  <w:style w:type="character" w:styleId="FollowedHyperlink">
    <w:name w:val="FollowedHyperlink"/>
    <w:basedOn w:val="DefaultParagraphFont"/>
    <w:rsid w:val="00342C54"/>
    <w:rPr>
      <w:color w:val="800080"/>
      <w:u w:val="single"/>
    </w:rPr>
  </w:style>
  <w:style w:type="paragraph" w:styleId="Footer">
    <w:name w:val="footer"/>
    <w:link w:val="FooterChar"/>
    <w:rsid w:val="00A92A1F"/>
    <w:pPr>
      <w:tabs>
        <w:tab w:val="center" w:pos="4153"/>
        <w:tab w:val="right" w:pos="8306"/>
      </w:tabs>
    </w:pPr>
    <w:rPr>
      <w:sz w:val="22"/>
      <w:szCs w:val="24"/>
    </w:rPr>
  </w:style>
  <w:style w:type="character" w:styleId="FootnoteReference">
    <w:name w:val="footnote reference"/>
    <w:basedOn w:val="DefaultParagraphFont"/>
    <w:rsid w:val="00342C54"/>
    <w:rPr>
      <w:vertAlign w:val="superscript"/>
    </w:rPr>
  </w:style>
  <w:style w:type="paragraph" w:styleId="FootnoteText">
    <w:name w:val="footnote text"/>
    <w:rsid w:val="00342C54"/>
  </w:style>
  <w:style w:type="paragraph" w:customStyle="1" w:styleId="Formula">
    <w:name w:val="Formula"/>
    <w:basedOn w:val="OPCParaBase"/>
    <w:rsid w:val="00A92A1F"/>
    <w:pPr>
      <w:spacing w:line="240" w:lineRule="auto"/>
      <w:ind w:left="1134"/>
    </w:pPr>
    <w:rPr>
      <w:sz w:val="20"/>
    </w:rPr>
  </w:style>
  <w:style w:type="paragraph" w:styleId="Header">
    <w:name w:val="header"/>
    <w:basedOn w:val="OPCParaBase"/>
    <w:link w:val="HeaderChar"/>
    <w:unhideWhenUsed/>
    <w:rsid w:val="00A92A1F"/>
    <w:pPr>
      <w:keepNext/>
      <w:keepLines/>
      <w:tabs>
        <w:tab w:val="center" w:pos="4150"/>
        <w:tab w:val="right" w:pos="8307"/>
      </w:tabs>
      <w:spacing w:line="160" w:lineRule="exact"/>
    </w:pPr>
    <w:rPr>
      <w:sz w:val="16"/>
    </w:rPr>
  </w:style>
  <w:style w:type="paragraph" w:customStyle="1" w:styleId="House">
    <w:name w:val="House"/>
    <w:basedOn w:val="OPCParaBase"/>
    <w:rsid w:val="00A92A1F"/>
    <w:pPr>
      <w:spacing w:line="240" w:lineRule="auto"/>
    </w:pPr>
    <w:rPr>
      <w:sz w:val="28"/>
    </w:rPr>
  </w:style>
  <w:style w:type="character" w:styleId="HTMLAcronym">
    <w:name w:val="HTML Acronym"/>
    <w:basedOn w:val="DefaultParagraphFont"/>
    <w:rsid w:val="00342C54"/>
  </w:style>
  <w:style w:type="paragraph" w:styleId="HTMLAddress">
    <w:name w:val="HTML Address"/>
    <w:rsid w:val="00342C54"/>
    <w:rPr>
      <w:i/>
      <w:iCs/>
      <w:sz w:val="22"/>
      <w:szCs w:val="24"/>
    </w:rPr>
  </w:style>
  <w:style w:type="character" w:styleId="HTMLCite">
    <w:name w:val="HTML Cite"/>
    <w:basedOn w:val="DefaultParagraphFont"/>
    <w:rsid w:val="00342C54"/>
    <w:rPr>
      <w:i/>
      <w:iCs/>
    </w:rPr>
  </w:style>
  <w:style w:type="character" w:styleId="HTMLCode">
    <w:name w:val="HTML Code"/>
    <w:basedOn w:val="DefaultParagraphFont"/>
    <w:rsid w:val="00342C54"/>
    <w:rPr>
      <w:rFonts w:ascii="Courier New" w:hAnsi="Courier New" w:cs="Courier New"/>
      <w:sz w:val="20"/>
      <w:szCs w:val="20"/>
    </w:rPr>
  </w:style>
  <w:style w:type="character" w:styleId="HTMLDefinition">
    <w:name w:val="HTML Definition"/>
    <w:basedOn w:val="DefaultParagraphFont"/>
    <w:rsid w:val="00342C54"/>
    <w:rPr>
      <w:i/>
      <w:iCs/>
    </w:rPr>
  </w:style>
  <w:style w:type="character" w:styleId="HTMLKeyboard">
    <w:name w:val="HTML Keyboard"/>
    <w:basedOn w:val="DefaultParagraphFont"/>
    <w:rsid w:val="00342C54"/>
    <w:rPr>
      <w:rFonts w:ascii="Courier New" w:hAnsi="Courier New" w:cs="Courier New"/>
      <w:sz w:val="20"/>
      <w:szCs w:val="20"/>
    </w:rPr>
  </w:style>
  <w:style w:type="paragraph" w:styleId="HTMLPreformatted">
    <w:name w:val="HTML Preformatted"/>
    <w:rsid w:val="00342C54"/>
    <w:rPr>
      <w:rFonts w:ascii="Courier New" w:hAnsi="Courier New" w:cs="Courier New"/>
    </w:rPr>
  </w:style>
  <w:style w:type="character" w:styleId="HTMLSample">
    <w:name w:val="HTML Sample"/>
    <w:basedOn w:val="DefaultParagraphFont"/>
    <w:rsid w:val="00342C54"/>
    <w:rPr>
      <w:rFonts w:ascii="Courier New" w:hAnsi="Courier New" w:cs="Courier New"/>
    </w:rPr>
  </w:style>
  <w:style w:type="character" w:styleId="HTMLTypewriter">
    <w:name w:val="HTML Typewriter"/>
    <w:basedOn w:val="DefaultParagraphFont"/>
    <w:rsid w:val="00342C54"/>
    <w:rPr>
      <w:rFonts w:ascii="Courier New" w:hAnsi="Courier New" w:cs="Courier New"/>
      <w:sz w:val="20"/>
      <w:szCs w:val="20"/>
    </w:rPr>
  </w:style>
  <w:style w:type="character" w:styleId="HTMLVariable">
    <w:name w:val="HTML Variable"/>
    <w:basedOn w:val="DefaultParagraphFont"/>
    <w:rsid w:val="00342C54"/>
    <w:rPr>
      <w:i/>
      <w:iCs/>
    </w:rPr>
  </w:style>
  <w:style w:type="character" w:styleId="Hyperlink">
    <w:name w:val="Hyperlink"/>
    <w:basedOn w:val="DefaultParagraphFont"/>
    <w:rsid w:val="00342C54"/>
    <w:rPr>
      <w:color w:val="0000FF"/>
      <w:u w:val="single"/>
    </w:rPr>
  </w:style>
  <w:style w:type="paragraph" w:styleId="Index1">
    <w:name w:val="index 1"/>
    <w:next w:val="Normal"/>
    <w:rsid w:val="00342C54"/>
    <w:pPr>
      <w:ind w:left="220" w:hanging="220"/>
    </w:pPr>
    <w:rPr>
      <w:sz w:val="22"/>
      <w:szCs w:val="24"/>
    </w:rPr>
  </w:style>
  <w:style w:type="paragraph" w:styleId="Index2">
    <w:name w:val="index 2"/>
    <w:next w:val="Normal"/>
    <w:rsid w:val="00342C54"/>
    <w:pPr>
      <w:ind w:left="440" w:hanging="220"/>
    </w:pPr>
    <w:rPr>
      <w:sz w:val="22"/>
      <w:szCs w:val="24"/>
    </w:rPr>
  </w:style>
  <w:style w:type="paragraph" w:styleId="Index3">
    <w:name w:val="index 3"/>
    <w:next w:val="Normal"/>
    <w:rsid w:val="00342C54"/>
    <w:pPr>
      <w:ind w:left="660" w:hanging="220"/>
    </w:pPr>
    <w:rPr>
      <w:sz w:val="22"/>
      <w:szCs w:val="24"/>
    </w:rPr>
  </w:style>
  <w:style w:type="paragraph" w:styleId="Index4">
    <w:name w:val="index 4"/>
    <w:next w:val="Normal"/>
    <w:rsid w:val="00342C54"/>
    <w:pPr>
      <w:ind w:left="880" w:hanging="220"/>
    </w:pPr>
    <w:rPr>
      <w:sz w:val="22"/>
      <w:szCs w:val="24"/>
    </w:rPr>
  </w:style>
  <w:style w:type="paragraph" w:styleId="Index5">
    <w:name w:val="index 5"/>
    <w:next w:val="Normal"/>
    <w:rsid w:val="00342C54"/>
    <w:pPr>
      <w:ind w:left="1100" w:hanging="220"/>
    </w:pPr>
    <w:rPr>
      <w:sz w:val="22"/>
      <w:szCs w:val="24"/>
    </w:rPr>
  </w:style>
  <w:style w:type="paragraph" w:styleId="Index6">
    <w:name w:val="index 6"/>
    <w:next w:val="Normal"/>
    <w:rsid w:val="00342C54"/>
    <w:pPr>
      <w:ind w:left="1320" w:hanging="220"/>
    </w:pPr>
    <w:rPr>
      <w:sz w:val="22"/>
      <w:szCs w:val="24"/>
    </w:rPr>
  </w:style>
  <w:style w:type="paragraph" w:styleId="Index7">
    <w:name w:val="index 7"/>
    <w:next w:val="Normal"/>
    <w:rsid w:val="00342C54"/>
    <w:pPr>
      <w:ind w:left="1540" w:hanging="220"/>
    </w:pPr>
    <w:rPr>
      <w:sz w:val="22"/>
      <w:szCs w:val="24"/>
    </w:rPr>
  </w:style>
  <w:style w:type="paragraph" w:styleId="Index8">
    <w:name w:val="index 8"/>
    <w:next w:val="Normal"/>
    <w:rsid w:val="00342C54"/>
    <w:pPr>
      <w:ind w:left="1760" w:hanging="220"/>
    </w:pPr>
    <w:rPr>
      <w:sz w:val="22"/>
      <w:szCs w:val="24"/>
    </w:rPr>
  </w:style>
  <w:style w:type="paragraph" w:styleId="Index9">
    <w:name w:val="index 9"/>
    <w:next w:val="Normal"/>
    <w:rsid w:val="00342C54"/>
    <w:pPr>
      <w:ind w:left="1980" w:hanging="220"/>
    </w:pPr>
    <w:rPr>
      <w:sz w:val="22"/>
      <w:szCs w:val="24"/>
    </w:rPr>
  </w:style>
  <w:style w:type="paragraph" w:styleId="IndexHeading">
    <w:name w:val="index heading"/>
    <w:next w:val="Index1"/>
    <w:rsid w:val="00342C54"/>
    <w:rPr>
      <w:rFonts w:ascii="Arial" w:hAnsi="Arial" w:cs="Arial"/>
      <w:b/>
      <w:bCs/>
      <w:sz w:val="22"/>
      <w:szCs w:val="24"/>
    </w:rPr>
  </w:style>
  <w:style w:type="paragraph" w:customStyle="1" w:styleId="Item">
    <w:name w:val="Item"/>
    <w:aliases w:val="i"/>
    <w:basedOn w:val="OPCParaBase"/>
    <w:next w:val="ItemHead"/>
    <w:link w:val="ItemChar"/>
    <w:rsid w:val="00A92A1F"/>
    <w:pPr>
      <w:keepLines/>
      <w:spacing w:before="80" w:line="240" w:lineRule="auto"/>
      <w:ind w:left="709"/>
    </w:pPr>
  </w:style>
  <w:style w:type="paragraph" w:customStyle="1" w:styleId="ItemHead">
    <w:name w:val="ItemHead"/>
    <w:aliases w:val="ih"/>
    <w:basedOn w:val="OPCParaBase"/>
    <w:next w:val="Item"/>
    <w:link w:val="ItemHeadChar"/>
    <w:rsid w:val="00A92A1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92A1F"/>
    <w:rPr>
      <w:sz w:val="16"/>
    </w:rPr>
  </w:style>
  <w:style w:type="paragraph" w:styleId="List">
    <w:name w:val="List"/>
    <w:rsid w:val="00342C54"/>
    <w:pPr>
      <w:ind w:left="283" w:hanging="283"/>
    </w:pPr>
    <w:rPr>
      <w:sz w:val="22"/>
      <w:szCs w:val="24"/>
    </w:rPr>
  </w:style>
  <w:style w:type="paragraph" w:styleId="List2">
    <w:name w:val="List 2"/>
    <w:rsid w:val="00342C54"/>
    <w:pPr>
      <w:ind w:left="566" w:hanging="283"/>
    </w:pPr>
    <w:rPr>
      <w:sz w:val="22"/>
      <w:szCs w:val="24"/>
    </w:rPr>
  </w:style>
  <w:style w:type="paragraph" w:styleId="List3">
    <w:name w:val="List 3"/>
    <w:rsid w:val="00342C54"/>
    <w:pPr>
      <w:ind w:left="849" w:hanging="283"/>
    </w:pPr>
    <w:rPr>
      <w:sz w:val="22"/>
      <w:szCs w:val="24"/>
    </w:rPr>
  </w:style>
  <w:style w:type="paragraph" w:styleId="List4">
    <w:name w:val="List 4"/>
    <w:rsid w:val="00342C54"/>
    <w:pPr>
      <w:ind w:left="1132" w:hanging="283"/>
    </w:pPr>
    <w:rPr>
      <w:sz w:val="22"/>
      <w:szCs w:val="24"/>
    </w:rPr>
  </w:style>
  <w:style w:type="paragraph" w:styleId="List5">
    <w:name w:val="List 5"/>
    <w:rsid w:val="00342C54"/>
    <w:pPr>
      <w:ind w:left="1415" w:hanging="283"/>
    </w:pPr>
    <w:rPr>
      <w:sz w:val="22"/>
      <w:szCs w:val="24"/>
    </w:rPr>
  </w:style>
  <w:style w:type="paragraph" w:styleId="ListBullet">
    <w:name w:val="List Bullet"/>
    <w:rsid w:val="00342C54"/>
    <w:pPr>
      <w:numPr>
        <w:numId w:val="4"/>
      </w:numPr>
      <w:tabs>
        <w:tab w:val="clear" w:pos="360"/>
        <w:tab w:val="num" w:pos="2989"/>
      </w:tabs>
      <w:ind w:left="1225" w:firstLine="1043"/>
    </w:pPr>
    <w:rPr>
      <w:sz w:val="22"/>
      <w:szCs w:val="24"/>
    </w:rPr>
  </w:style>
  <w:style w:type="paragraph" w:styleId="ListBullet2">
    <w:name w:val="List Bullet 2"/>
    <w:rsid w:val="00342C54"/>
    <w:pPr>
      <w:numPr>
        <w:numId w:val="5"/>
      </w:numPr>
      <w:tabs>
        <w:tab w:val="clear" w:pos="643"/>
        <w:tab w:val="num" w:pos="360"/>
      </w:tabs>
      <w:ind w:left="360"/>
    </w:pPr>
    <w:rPr>
      <w:sz w:val="22"/>
      <w:szCs w:val="24"/>
    </w:rPr>
  </w:style>
  <w:style w:type="paragraph" w:styleId="ListBullet3">
    <w:name w:val="List Bullet 3"/>
    <w:rsid w:val="00342C54"/>
    <w:pPr>
      <w:numPr>
        <w:numId w:val="6"/>
      </w:numPr>
      <w:tabs>
        <w:tab w:val="clear" w:pos="926"/>
        <w:tab w:val="num" w:pos="360"/>
      </w:tabs>
      <w:ind w:left="360"/>
    </w:pPr>
    <w:rPr>
      <w:sz w:val="22"/>
      <w:szCs w:val="24"/>
    </w:rPr>
  </w:style>
  <w:style w:type="paragraph" w:styleId="ListBullet4">
    <w:name w:val="List Bullet 4"/>
    <w:rsid w:val="00342C54"/>
    <w:pPr>
      <w:numPr>
        <w:numId w:val="7"/>
      </w:numPr>
      <w:tabs>
        <w:tab w:val="clear" w:pos="1209"/>
        <w:tab w:val="num" w:pos="926"/>
      </w:tabs>
      <w:ind w:left="926"/>
    </w:pPr>
    <w:rPr>
      <w:sz w:val="22"/>
      <w:szCs w:val="24"/>
    </w:rPr>
  </w:style>
  <w:style w:type="paragraph" w:styleId="ListBullet5">
    <w:name w:val="List Bullet 5"/>
    <w:rsid w:val="00342C54"/>
    <w:pPr>
      <w:numPr>
        <w:numId w:val="8"/>
      </w:numPr>
    </w:pPr>
    <w:rPr>
      <w:sz w:val="22"/>
      <w:szCs w:val="24"/>
    </w:rPr>
  </w:style>
  <w:style w:type="paragraph" w:styleId="ListContinue">
    <w:name w:val="List Continue"/>
    <w:rsid w:val="00342C54"/>
    <w:pPr>
      <w:spacing w:after="120"/>
      <w:ind w:left="283"/>
    </w:pPr>
    <w:rPr>
      <w:sz w:val="22"/>
      <w:szCs w:val="24"/>
    </w:rPr>
  </w:style>
  <w:style w:type="paragraph" w:styleId="ListContinue2">
    <w:name w:val="List Continue 2"/>
    <w:rsid w:val="00342C54"/>
    <w:pPr>
      <w:spacing w:after="120"/>
      <w:ind w:left="566"/>
    </w:pPr>
    <w:rPr>
      <w:sz w:val="22"/>
      <w:szCs w:val="24"/>
    </w:rPr>
  </w:style>
  <w:style w:type="paragraph" w:styleId="ListContinue3">
    <w:name w:val="List Continue 3"/>
    <w:rsid w:val="00342C54"/>
    <w:pPr>
      <w:spacing w:after="120"/>
      <w:ind w:left="849"/>
    </w:pPr>
    <w:rPr>
      <w:sz w:val="22"/>
      <w:szCs w:val="24"/>
    </w:rPr>
  </w:style>
  <w:style w:type="paragraph" w:styleId="ListContinue4">
    <w:name w:val="List Continue 4"/>
    <w:rsid w:val="00342C54"/>
    <w:pPr>
      <w:spacing w:after="120"/>
      <w:ind w:left="1132"/>
    </w:pPr>
    <w:rPr>
      <w:sz w:val="22"/>
      <w:szCs w:val="24"/>
    </w:rPr>
  </w:style>
  <w:style w:type="paragraph" w:styleId="ListContinue5">
    <w:name w:val="List Continue 5"/>
    <w:rsid w:val="00342C54"/>
    <w:pPr>
      <w:spacing w:after="120"/>
      <w:ind w:left="1415"/>
    </w:pPr>
    <w:rPr>
      <w:sz w:val="22"/>
      <w:szCs w:val="24"/>
    </w:rPr>
  </w:style>
  <w:style w:type="paragraph" w:styleId="ListNumber">
    <w:name w:val="List Number"/>
    <w:rsid w:val="00342C54"/>
    <w:pPr>
      <w:numPr>
        <w:numId w:val="9"/>
      </w:numPr>
      <w:tabs>
        <w:tab w:val="clear" w:pos="360"/>
        <w:tab w:val="num" w:pos="4242"/>
      </w:tabs>
      <w:ind w:left="3521" w:hanging="1043"/>
    </w:pPr>
    <w:rPr>
      <w:sz w:val="22"/>
      <w:szCs w:val="24"/>
    </w:rPr>
  </w:style>
  <w:style w:type="paragraph" w:styleId="ListNumber2">
    <w:name w:val="List Number 2"/>
    <w:rsid w:val="00342C54"/>
    <w:pPr>
      <w:numPr>
        <w:numId w:val="10"/>
      </w:numPr>
      <w:tabs>
        <w:tab w:val="clear" w:pos="643"/>
        <w:tab w:val="num" w:pos="360"/>
      </w:tabs>
      <w:ind w:left="360"/>
    </w:pPr>
    <w:rPr>
      <w:sz w:val="22"/>
      <w:szCs w:val="24"/>
    </w:rPr>
  </w:style>
  <w:style w:type="paragraph" w:styleId="ListNumber3">
    <w:name w:val="List Number 3"/>
    <w:rsid w:val="00342C54"/>
    <w:pPr>
      <w:numPr>
        <w:numId w:val="11"/>
      </w:numPr>
      <w:tabs>
        <w:tab w:val="clear" w:pos="926"/>
        <w:tab w:val="num" w:pos="360"/>
      </w:tabs>
      <w:ind w:left="360"/>
    </w:pPr>
    <w:rPr>
      <w:sz w:val="22"/>
      <w:szCs w:val="24"/>
    </w:rPr>
  </w:style>
  <w:style w:type="paragraph" w:styleId="ListNumber4">
    <w:name w:val="List Number 4"/>
    <w:rsid w:val="00342C54"/>
    <w:pPr>
      <w:numPr>
        <w:numId w:val="12"/>
      </w:numPr>
      <w:tabs>
        <w:tab w:val="clear" w:pos="1209"/>
        <w:tab w:val="num" w:pos="360"/>
      </w:tabs>
      <w:ind w:left="360"/>
    </w:pPr>
    <w:rPr>
      <w:sz w:val="22"/>
      <w:szCs w:val="24"/>
    </w:rPr>
  </w:style>
  <w:style w:type="paragraph" w:styleId="ListNumber5">
    <w:name w:val="List Number 5"/>
    <w:rsid w:val="00342C54"/>
    <w:pPr>
      <w:numPr>
        <w:numId w:val="13"/>
      </w:numPr>
      <w:tabs>
        <w:tab w:val="clear" w:pos="1492"/>
        <w:tab w:val="num" w:pos="1440"/>
      </w:tabs>
      <w:ind w:left="0" w:firstLine="0"/>
    </w:pPr>
    <w:rPr>
      <w:sz w:val="22"/>
      <w:szCs w:val="24"/>
    </w:rPr>
  </w:style>
  <w:style w:type="paragraph" w:customStyle="1" w:styleId="LongT">
    <w:name w:val="LongT"/>
    <w:basedOn w:val="OPCParaBase"/>
    <w:rsid w:val="00A92A1F"/>
    <w:pPr>
      <w:spacing w:line="240" w:lineRule="auto"/>
    </w:pPr>
    <w:rPr>
      <w:b/>
      <w:sz w:val="32"/>
    </w:rPr>
  </w:style>
  <w:style w:type="paragraph" w:styleId="MacroText">
    <w:name w:val="macro"/>
    <w:rsid w:val="00342C5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42C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42C54"/>
    <w:rPr>
      <w:sz w:val="24"/>
      <w:szCs w:val="24"/>
    </w:rPr>
  </w:style>
  <w:style w:type="paragraph" w:styleId="NormalIndent">
    <w:name w:val="Normal Indent"/>
    <w:rsid w:val="00342C54"/>
    <w:pPr>
      <w:ind w:left="720"/>
    </w:pPr>
    <w:rPr>
      <w:sz w:val="22"/>
      <w:szCs w:val="24"/>
    </w:rPr>
  </w:style>
  <w:style w:type="paragraph" w:styleId="NoteHeading">
    <w:name w:val="Note Heading"/>
    <w:next w:val="Normal"/>
    <w:rsid w:val="00342C54"/>
    <w:rPr>
      <w:sz w:val="22"/>
      <w:szCs w:val="24"/>
    </w:rPr>
  </w:style>
  <w:style w:type="paragraph" w:customStyle="1" w:styleId="WRStyle">
    <w:name w:val="WR Style"/>
    <w:aliases w:val="WR"/>
    <w:basedOn w:val="OPCParaBase"/>
    <w:rsid w:val="00A92A1F"/>
    <w:pPr>
      <w:spacing w:before="240" w:line="240" w:lineRule="auto"/>
      <w:ind w:left="284" w:hanging="284"/>
    </w:pPr>
    <w:rPr>
      <w:b/>
      <w:i/>
      <w:kern w:val="28"/>
      <w:sz w:val="24"/>
    </w:rPr>
  </w:style>
  <w:style w:type="paragraph" w:customStyle="1" w:styleId="notedraft">
    <w:name w:val="note(draft)"/>
    <w:aliases w:val="nd"/>
    <w:basedOn w:val="OPCParaBase"/>
    <w:rsid w:val="00A92A1F"/>
    <w:pPr>
      <w:spacing w:before="240" w:line="240" w:lineRule="auto"/>
      <w:ind w:left="284" w:hanging="284"/>
    </w:pPr>
    <w:rPr>
      <w:i/>
      <w:sz w:val="24"/>
    </w:rPr>
  </w:style>
  <w:style w:type="paragraph" w:customStyle="1" w:styleId="notepara">
    <w:name w:val="note(para)"/>
    <w:aliases w:val="na"/>
    <w:basedOn w:val="OPCParaBase"/>
    <w:rsid w:val="00A92A1F"/>
    <w:pPr>
      <w:spacing w:before="40" w:line="198" w:lineRule="exact"/>
      <w:ind w:left="2354" w:hanging="369"/>
    </w:pPr>
    <w:rPr>
      <w:sz w:val="18"/>
    </w:rPr>
  </w:style>
  <w:style w:type="paragraph" w:customStyle="1" w:styleId="noteParlAmend">
    <w:name w:val="note(ParlAmend)"/>
    <w:aliases w:val="npp"/>
    <w:basedOn w:val="OPCParaBase"/>
    <w:next w:val="ParlAmend"/>
    <w:rsid w:val="00A92A1F"/>
    <w:pPr>
      <w:spacing w:line="240" w:lineRule="auto"/>
      <w:jc w:val="right"/>
    </w:pPr>
    <w:rPr>
      <w:rFonts w:ascii="Arial" w:hAnsi="Arial"/>
      <w:b/>
      <w:i/>
    </w:rPr>
  </w:style>
  <w:style w:type="character" w:styleId="PageNumber">
    <w:name w:val="page number"/>
    <w:basedOn w:val="DefaultParagraphFont"/>
    <w:rsid w:val="00342C54"/>
  </w:style>
  <w:style w:type="paragraph" w:customStyle="1" w:styleId="Page1">
    <w:name w:val="Page1"/>
    <w:basedOn w:val="OPCParaBase"/>
    <w:rsid w:val="00A92A1F"/>
    <w:pPr>
      <w:spacing w:before="5600" w:line="240" w:lineRule="auto"/>
    </w:pPr>
    <w:rPr>
      <w:b/>
      <w:sz w:val="32"/>
    </w:rPr>
  </w:style>
  <w:style w:type="paragraph" w:customStyle="1" w:styleId="PageBreak">
    <w:name w:val="PageBreak"/>
    <w:aliases w:val="pb"/>
    <w:basedOn w:val="OPCParaBase"/>
    <w:rsid w:val="00A92A1F"/>
    <w:pPr>
      <w:spacing w:line="240" w:lineRule="auto"/>
    </w:pPr>
    <w:rPr>
      <w:sz w:val="20"/>
    </w:rPr>
  </w:style>
  <w:style w:type="paragraph" w:customStyle="1" w:styleId="paragraph">
    <w:name w:val="paragraph"/>
    <w:aliases w:val="a"/>
    <w:basedOn w:val="OPCParaBase"/>
    <w:link w:val="paragraphChar"/>
    <w:rsid w:val="00A92A1F"/>
    <w:pPr>
      <w:tabs>
        <w:tab w:val="right" w:pos="1531"/>
      </w:tabs>
      <w:spacing w:before="40" w:line="240" w:lineRule="auto"/>
      <w:ind w:left="1644" w:hanging="1644"/>
    </w:pPr>
  </w:style>
  <w:style w:type="paragraph" w:customStyle="1" w:styleId="paragraphsub">
    <w:name w:val="paragraph(sub)"/>
    <w:aliases w:val="aa"/>
    <w:basedOn w:val="OPCParaBase"/>
    <w:rsid w:val="00A92A1F"/>
    <w:pPr>
      <w:tabs>
        <w:tab w:val="right" w:pos="1985"/>
      </w:tabs>
      <w:spacing w:before="40" w:line="240" w:lineRule="auto"/>
      <w:ind w:left="2098" w:hanging="2098"/>
    </w:pPr>
  </w:style>
  <w:style w:type="paragraph" w:customStyle="1" w:styleId="paragraphsub-sub">
    <w:name w:val="paragraph(sub-sub)"/>
    <w:aliases w:val="aaa"/>
    <w:basedOn w:val="OPCParaBase"/>
    <w:rsid w:val="00A92A1F"/>
    <w:pPr>
      <w:tabs>
        <w:tab w:val="right" w:pos="2722"/>
      </w:tabs>
      <w:spacing w:before="40" w:line="240" w:lineRule="auto"/>
      <w:ind w:left="2835" w:hanging="2835"/>
    </w:pPr>
  </w:style>
  <w:style w:type="paragraph" w:customStyle="1" w:styleId="ParlAmend">
    <w:name w:val="ParlAmend"/>
    <w:aliases w:val="pp"/>
    <w:basedOn w:val="OPCParaBase"/>
    <w:rsid w:val="00A92A1F"/>
    <w:pPr>
      <w:spacing w:before="240" w:line="240" w:lineRule="atLeast"/>
      <w:ind w:hanging="567"/>
    </w:pPr>
    <w:rPr>
      <w:sz w:val="24"/>
    </w:rPr>
  </w:style>
  <w:style w:type="paragraph" w:customStyle="1" w:styleId="Penalty">
    <w:name w:val="Penalty"/>
    <w:basedOn w:val="OPCParaBase"/>
    <w:rsid w:val="00A92A1F"/>
    <w:pPr>
      <w:tabs>
        <w:tab w:val="left" w:pos="2977"/>
      </w:tabs>
      <w:spacing w:before="180" w:line="240" w:lineRule="auto"/>
      <w:ind w:left="1985" w:hanging="851"/>
    </w:pPr>
  </w:style>
  <w:style w:type="paragraph" w:styleId="PlainText">
    <w:name w:val="Plain Text"/>
    <w:rsid w:val="00342C54"/>
    <w:rPr>
      <w:rFonts w:ascii="Courier New" w:hAnsi="Courier New" w:cs="Courier New"/>
      <w:sz w:val="22"/>
    </w:rPr>
  </w:style>
  <w:style w:type="paragraph" w:customStyle="1" w:styleId="Portfolio">
    <w:name w:val="Portfolio"/>
    <w:basedOn w:val="OPCParaBase"/>
    <w:rsid w:val="00A92A1F"/>
    <w:pPr>
      <w:spacing w:line="240" w:lineRule="auto"/>
    </w:pPr>
    <w:rPr>
      <w:i/>
      <w:sz w:val="20"/>
    </w:rPr>
  </w:style>
  <w:style w:type="paragraph" w:customStyle="1" w:styleId="Preamble">
    <w:name w:val="Preamble"/>
    <w:basedOn w:val="OPCParaBase"/>
    <w:next w:val="Normal"/>
    <w:rsid w:val="00A92A1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92A1F"/>
    <w:pPr>
      <w:spacing w:line="240" w:lineRule="auto"/>
    </w:pPr>
    <w:rPr>
      <w:i/>
      <w:sz w:val="20"/>
    </w:rPr>
  </w:style>
  <w:style w:type="paragraph" w:styleId="Salutation">
    <w:name w:val="Salutation"/>
    <w:next w:val="Normal"/>
    <w:rsid w:val="00342C54"/>
    <w:rPr>
      <w:sz w:val="22"/>
      <w:szCs w:val="24"/>
    </w:rPr>
  </w:style>
  <w:style w:type="paragraph" w:customStyle="1" w:styleId="Session">
    <w:name w:val="Session"/>
    <w:basedOn w:val="OPCParaBase"/>
    <w:rsid w:val="00A92A1F"/>
    <w:pPr>
      <w:spacing w:line="240" w:lineRule="auto"/>
    </w:pPr>
    <w:rPr>
      <w:sz w:val="28"/>
    </w:rPr>
  </w:style>
  <w:style w:type="paragraph" w:customStyle="1" w:styleId="ShortT">
    <w:name w:val="ShortT"/>
    <w:basedOn w:val="OPCParaBase"/>
    <w:next w:val="Normal"/>
    <w:qFormat/>
    <w:rsid w:val="00A92A1F"/>
    <w:pPr>
      <w:spacing w:line="240" w:lineRule="auto"/>
    </w:pPr>
    <w:rPr>
      <w:b/>
      <w:sz w:val="40"/>
    </w:rPr>
  </w:style>
  <w:style w:type="paragraph" w:styleId="Signature">
    <w:name w:val="Signature"/>
    <w:rsid w:val="00342C54"/>
    <w:pPr>
      <w:ind w:left="4252"/>
    </w:pPr>
    <w:rPr>
      <w:sz w:val="22"/>
      <w:szCs w:val="24"/>
    </w:rPr>
  </w:style>
  <w:style w:type="paragraph" w:customStyle="1" w:styleId="Sponsor">
    <w:name w:val="Sponsor"/>
    <w:basedOn w:val="OPCParaBase"/>
    <w:rsid w:val="00A92A1F"/>
    <w:pPr>
      <w:spacing w:line="240" w:lineRule="auto"/>
    </w:pPr>
    <w:rPr>
      <w:i/>
    </w:rPr>
  </w:style>
  <w:style w:type="character" w:styleId="Strong">
    <w:name w:val="Strong"/>
    <w:basedOn w:val="DefaultParagraphFont"/>
    <w:qFormat/>
    <w:rsid w:val="00342C54"/>
    <w:rPr>
      <w:b/>
      <w:bCs/>
    </w:rPr>
  </w:style>
  <w:style w:type="paragraph" w:customStyle="1" w:styleId="Subitem">
    <w:name w:val="Subitem"/>
    <w:aliases w:val="iss"/>
    <w:basedOn w:val="OPCParaBase"/>
    <w:rsid w:val="00A92A1F"/>
    <w:pPr>
      <w:spacing w:before="180" w:line="240" w:lineRule="auto"/>
      <w:ind w:left="709" w:hanging="709"/>
    </w:pPr>
  </w:style>
  <w:style w:type="paragraph" w:customStyle="1" w:styleId="SubitemHead">
    <w:name w:val="SubitemHead"/>
    <w:aliases w:val="issh"/>
    <w:basedOn w:val="OPCParaBase"/>
    <w:rsid w:val="00A92A1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92A1F"/>
    <w:pPr>
      <w:spacing w:before="40" w:line="240" w:lineRule="auto"/>
      <w:ind w:left="1134"/>
    </w:pPr>
  </w:style>
  <w:style w:type="paragraph" w:customStyle="1" w:styleId="SubsectionHead">
    <w:name w:val="SubsectionHead"/>
    <w:aliases w:val="ssh"/>
    <w:basedOn w:val="OPCParaBase"/>
    <w:next w:val="subsection"/>
    <w:rsid w:val="00A92A1F"/>
    <w:pPr>
      <w:keepNext/>
      <w:keepLines/>
      <w:spacing w:before="240" w:line="240" w:lineRule="auto"/>
      <w:ind w:left="1134"/>
    </w:pPr>
    <w:rPr>
      <w:i/>
    </w:rPr>
  </w:style>
  <w:style w:type="paragraph" w:styleId="Subtitle">
    <w:name w:val="Subtitle"/>
    <w:qFormat/>
    <w:rsid w:val="00342C54"/>
    <w:pPr>
      <w:spacing w:after="60"/>
      <w:jc w:val="center"/>
    </w:pPr>
    <w:rPr>
      <w:rFonts w:ascii="Arial" w:hAnsi="Arial" w:cs="Arial"/>
      <w:sz w:val="24"/>
      <w:szCs w:val="24"/>
    </w:rPr>
  </w:style>
  <w:style w:type="table" w:styleId="Table3Deffects1">
    <w:name w:val="Table 3D effects 1"/>
    <w:basedOn w:val="TableNormal"/>
    <w:rsid w:val="00342C5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2C5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42C5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42C5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42C5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42C5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42C5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42C5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42C5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42C5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42C5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42C5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42C5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42C5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42C5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42C5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42C5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92A1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42C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42C5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42C5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42C5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42C5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42C5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42C5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42C5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42C5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42C5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42C5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42C5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42C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42C5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42C5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42C5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42C54"/>
    <w:pPr>
      <w:ind w:left="220" w:hanging="220"/>
    </w:pPr>
    <w:rPr>
      <w:sz w:val="22"/>
      <w:szCs w:val="24"/>
    </w:rPr>
  </w:style>
  <w:style w:type="paragraph" w:styleId="TableofFigures">
    <w:name w:val="table of figures"/>
    <w:next w:val="Normal"/>
    <w:rsid w:val="00342C54"/>
    <w:pPr>
      <w:ind w:left="440" w:hanging="440"/>
    </w:pPr>
    <w:rPr>
      <w:sz w:val="22"/>
      <w:szCs w:val="24"/>
    </w:rPr>
  </w:style>
  <w:style w:type="table" w:styleId="TableProfessional">
    <w:name w:val="Table Professional"/>
    <w:basedOn w:val="TableNormal"/>
    <w:rsid w:val="00342C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42C5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42C5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42C5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42C5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42C5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42C5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42C5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42C5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42C5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92A1F"/>
    <w:pPr>
      <w:spacing w:before="60" w:line="240" w:lineRule="auto"/>
      <w:ind w:left="284" w:hanging="284"/>
    </w:pPr>
    <w:rPr>
      <w:sz w:val="20"/>
    </w:rPr>
  </w:style>
  <w:style w:type="paragraph" w:customStyle="1" w:styleId="Tablei">
    <w:name w:val="Table(i)"/>
    <w:aliases w:val="taa"/>
    <w:basedOn w:val="OPCParaBase"/>
    <w:rsid w:val="00A92A1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92A1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92A1F"/>
    <w:pPr>
      <w:spacing w:before="60" w:line="240" w:lineRule="atLeast"/>
    </w:pPr>
    <w:rPr>
      <w:sz w:val="20"/>
    </w:rPr>
  </w:style>
  <w:style w:type="paragraph" w:styleId="Title">
    <w:name w:val="Title"/>
    <w:qFormat/>
    <w:rsid w:val="00342C5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92A1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92A1F"/>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92A1F"/>
    <w:pPr>
      <w:spacing w:before="122" w:line="198" w:lineRule="exact"/>
      <w:ind w:left="1985" w:hanging="851"/>
      <w:jc w:val="right"/>
    </w:pPr>
    <w:rPr>
      <w:sz w:val="18"/>
    </w:rPr>
  </w:style>
  <w:style w:type="paragraph" w:customStyle="1" w:styleId="TLPTableBullet">
    <w:name w:val="TLPTableBullet"/>
    <w:aliases w:val="ttb"/>
    <w:basedOn w:val="OPCParaBase"/>
    <w:rsid w:val="00A92A1F"/>
    <w:pPr>
      <w:spacing w:line="240" w:lineRule="exact"/>
      <w:ind w:left="284" w:hanging="284"/>
    </w:pPr>
    <w:rPr>
      <w:sz w:val="20"/>
    </w:rPr>
  </w:style>
  <w:style w:type="paragraph" w:styleId="TOAHeading">
    <w:name w:val="toa heading"/>
    <w:next w:val="Normal"/>
    <w:rsid w:val="00342C54"/>
    <w:pPr>
      <w:spacing w:before="120"/>
    </w:pPr>
    <w:rPr>
      <w:rFonts w:ascii="Arial" w:hAnsi="Arial" w:cs="Arial"/>
      <w:b/>
      <w:bCs/>
      <w:sz w:val="24"/>
      <w:szCs w:val="24"/>
    </w:rPr>
  </w:style>
  <w:style w:type="paragraph" w:styleId="TOC1">
    <w:name w:val="toc 1"/>
    <w:basedOn w:val="OPCParaBase"/>
    <w:next w:val="Normal"/>
    <w:uiPriority w:val="39"/>
    <w:unhideWhenUsed/>
    <w:rsid w:val="00A92A1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92A1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92A1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92A1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92A1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92A1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92A1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92A1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92A1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92A1F"/>
    <w:pPr>
      <w:keepLines/>
      <w:spacing w:before="240" w:after="120" w:line="240" w:lineRule="auto"/>
      <w:ind w:left="794"/>
    </w:pPr>
    <w:rPr>
      <w:b/>
      <w:kern w:val="28"/>
      <w:sz w:val="20"/>
    </w:rPr>
  </w:style>
  <w:style w:type="paragraph" w:customStyle="1" w:styleId="TofSectsHeading">
    <w:name w:val="TofSects(Heading)"/>
    <w:basedOn w:val="OPCParaBase"/>
    <w:rsid w:val="00A92A1F"/>
    <w:pPr>
      <w:spacing w:before="240" w:after="120" w:line="240" w:lineRule="auto"/>
    </w:pPr>
    <w:rPr>
      <w:b/>
      <w:sz w:val="24"/>
    </w:rPr>
  </w:style>
  <w:style w:type="paragraph" w:customStyle="1" w:styleId="TofSectsSection">
    <w:name w:val="TofSects(Section)"/>
    <w:basedOn w:val="OPCParaBase"/>
    <w:rsid w:val="00A92A1F"/>
    <w:pPr>
      <w:keepLines/>
      <w:spacing w:before="40" w:line="240" w:lineRule="auto"/>
      <w:ind w:left="1588" w:hanging="794"/>
    </w:pPr>
    <w:rPr>
      <w:kern w:val="28"/>
      <w:sz w:val="18"/>
    </w:rPr>
  </w:style>
  <w:style w:type="paragraph" w:customStyle="1" w:styleId="TofSectsSubdiv">
    <w:name w:val="TofSects(Subdiv)"/>
    <w:basedOn w:val="OPCParaBase"/>
    <w:rsid w:val="00A92A1F"/>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430BE8"/>
    <w:rPr>
      <w:rFonts w:ascii="Arial" w:hAnsi="Arial"/>
      <w:b/>
      <w:kern w:val="28"/>
      <w:sz w:val="24"/>
    </w:rPr>
  </w:style>
  <w:style w:type="character" w:customStyle="1" w:styleId="OPCCharBase">
    <w:name w:val="OPCCharBase"/>
    <w:uiPriority w:val="1"/>
    <w:qFormat/>
    <w:rsid w:val="00A92A1F"/>
  </w:style>
  <w:style w:type="paragraph" w:customStyle="1" w:styleId="OPCParaBase">
    <w:name w:val="OPCParaBase"/>
    <w:qFormat/>
    <w:rsid w:val="00A92A1F"/>
    <w:pPr>
      <w:spacing w:line="260" w:lineRule="atLeast"/>
    </w:pPr>
    <w:rPr>
      <w:sz w:val="22"/>
    </w:rPr>
  </w:style>
  <w:style w:type="character" w:customStyle="1" w:styleId="HeaderChar">
    <w:name w:val="Header Char"/>
    <w:basedOn w:val="DefaultParagraphFont"/>
    <w:link w:val="Header"/>
    <w:rsid w:val="00A92A1F"/>
    <w:rPr>
      <w:sz w:val="16"/>
    </w:rPr>
  </w:style>
  <w:style w:type="paragraph" w:customStyle="1" w:styleId="noteToPara">
    <w:name w:val="noteToPara"/>
    <w:aliases w:val="ntp"/>
    <w:basedOn w:val="OPCParaBase"/>
    <w:rsid w:val="00A92A1F"/>
    <w:pPr>
      <w:spacing w:before="122" w:line="198" w:lineRule="exact"/>
      <w:ind w:left="2353" w:hanging="709"/>
    </w:pPr>
    <w:rPr>
      <w:sz w:val="18"/>
    </w:rPr>
  </w:style>
  <w:style w:type="character" w:customStyle="1" w:styleId="FooterChar">
    <w:name w:val="Footer Char"/>
    <w:basedOn w:val="DefaultParagraphFont"/>
    <w:link w:val="Footer"/>
    <w:rsid w:val="00A92A1F"/>
    <w:rPr>
      <w:sz w:val="22"/>
      <w:szCs w:val="24"/>
    </w:rPr>
  </w:style>
  <w:style w:type="table" w:customStyle="1" w:styleId="CFlag">
    <w:name w:val="CFlag"/>
    <w:basedOn w:val="TableNormal"/>
    <w:uiPriority w:val="99"/>
    <w:rsid w:val="00A92A1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A92A1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92A1F"/>
    <w:pPr>
      <w:pBdr>
        <w:top w:val="single" w:sz="4" w:space="1" w:color="auto"/>
      </w:pBdr>
      <w:spacing w:before="360"/>
      <w:ind w:right="397"/>
      <w:jc w:val="both"/>
    </w:pPr>
  </w:style>
  <w:style w:type="paragraph" w:customStyle="1" w:styleId="ENotesHeading1">
    <w:name w:val="ENotesHeading 1"/>
    <w:aliases w:val="Enh1"/>
    <w:basedOn w:val="OPCParaBase"/>
    <w:next w:val="Normal"/>
    <w:rsid w:val="00A92A1F"/>
    <w:pPr>
      <w:spacing w:before="120"/>
      <w:outlineLvl w:val="1"/>
    </w:pPr>
    <w:rPr>
      <w:b/>
      <w:sz w:val="28"/>
      <w:szCs w:val="28"/>
    </w:rPr>
  </w:style>
  <w:style w:type="paragraph" w:customStyle="1" w:styleId="ENotesHeading2">
    <w:name w:val="ENotesHeading 2"/>
    <w:aliases w:val="Enh2"/>
    <w:basedOn w:val="OPCParaBase"/>
    <w:next w:val="Normal"/>
    <w:rsid w:val="00A92A1F"/>
    <w:pPr>
      <w:spacing w:before="120" w:after="120"/>
      <w:outlineLvl w:val="2"/>
    </w:pPr>
    <w:rPr>
      <w:b/>
      <w:sz w:val="24"/>
      <w:szCs w:val="28"/>
    </w:rPr>
  </w:style>
  <w:style w:type="paragraph" w:customStyle="1" w:styleId="CompiledActNo">
    <w:name w:val="CompiledActNo"/>
    <w:basedOn w:val="OPCParaBase"/>
    <w:next w:val="Normal"/>
    <w:rsid w:val="00A92A1F"/>
    <w:rPr>
      <w:b/>
      <w:sz w:val="24"/>
      <w:szCs w:val="24"/>
    </w:rPr>
  </w:style>
  <w:style w:type="paragraph" w:customStyle="1" w:styleId="ENotesText">
    <w:name w:val="ENotesText"/>
    <w:aliases w:val="Ent,ENt"/>
    <w:basedOn w:val="OPCParaBase"/>
    <w:next w:val="Normal"/>
    <w:rsid w:val="00A92A1F"/>
    <w:pPr>
      <w:spacing w:before="120"/>
    </w:pPr>
  </w:style>
  <w:style w:type="paragraph" w:customStyle="1" w:styleId="CompiledMadeUnder">
    <w:name w:val="CompiledMadeUnder"/>
    <w:basedOn w:val="OPCParaBase"/>
    <w:next w:val="Normal"/>
    <w:rsid w:val="00A92A1F"/>
    <w:rPr>
      <w:i/>
      <w:sz w:val="24"/>
      <w:szCs w:val="24"/>
    </w:rPr>
  </w:style>
  <w:style w:type="paragraph" w:customStyle="1" w:styleId="Paragraphsub-sub-sub">
    <w:name w:val="Paragraph(sub-sub-sub)"/>
    <w:aliases w:val="aaaa"/>
    <w:basedOn w:val="OPCParaBase"/>
    <w:rsid w:val="00A92A1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92A1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92A1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92A1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92A1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92A1F"/>
    <w:pPr>
      <w:spacing w:before="60" w:line="240" w:lineRule="auto"/>
    </w:pPr>
    <w:rPr>
      <w:rFonts w:cs="Arial"/>
      <w:sz w:val="20"/>
      <w:szCs w:val="22"/>
    </w:rPr>
  </w:style>
  <w:style w:type="paragraph" w:customStyle="1" w:styleId="ActHead10">
    <w:name w:val="ActHead 10"/>
    <w:aliases w:val="sp"/>
    <w:basedOn w:val="OPCParaBase"/>
    <w:next w:val="ActHead3"/>
    <w:rsid w:val="00A92A1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92A1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92A1F"/>
    <w:pPr>
      <w:keepNext/>
      <w:spacing w:before="60" w:line="240" w:lineRule="atLeast"/>
    </w:pPr>
    <w:rPr>
      <w:b/>
      <w:sz w:val="20"/>
    </w:rPr>
  </w:style>
  <w:style w:type="paragraph" w:customStyle="1" w:styleId="NoteToSubpara">
    <w:name w:val="NoteToSubpara"/>
    <w:aliases w:val="nts"/>
    <w:basedOn w:val="OPCParaBase"/>
    <w:rsid w:val="00A92A1F"/>
    <w:pPr>
      <w:spacing w:before="40" w:line="198" w:lineRule="exact"/>
      <w:ind w:left="2835" w:hanging="709"/>
    </w:pPr>
    <w:rPr>
      <w:sz w:val="18"/>
    </w:rPr>
  </w:style>
  <w:style w:type="paragraph" w:customStyle="1" w:styleId="ENoteTableHeading">
    <w:name w:val="ENoteTableHeading"/>
    <w:aliases w:val="enth"/>
    <w:basedOn w:val="OPCParaBase"/>
    <w:rsid w:val="00A92A1F"/>
    <w:pPr>
      <w:keepNext/>
      <w:spacing w:before="60" w:line="240" w:lineRule="atLeast"/>
    </w:pPr>
    <w:rPr>
      <w:rFonts w:ascii="Arial" w:hAnsi="Arial"/>
      <w:b/>
      <w:sz w:val="16"/>
    </w:rPr>
  </w:style>
  <w:style w:type="paragraph" w:customStyle="1" w:styleId="ENoteTTi">
    <w:name w:val="ENoteTTi"/>
    <w:aliases w:val="entti"/>
    <w:basedOn w:val="OPCParaBase"/>
    <w:rsid w:val="00A92A1F"/>
    <w:pPr>
      <w:keepNext/>
      <w:spacing w:before="60" w:line="240" w:lineRule="atLeast"/>
      <w:ind w:left="170"/>
    </w:pPr>
    <w:rPr>
      <w:sz w:val="16"/>
    </w:rPr>
  </w:style>
  <w:style w:type="paragraph" w:customStyle="1" w:styleId="ENoteTTIndentHeading">
    <w:name w:val="ENoteTTIndentHeading"/>
    <w:aliases w:val="enTTHi"/>
    <w:basedOn w:val="OPCParaBase"/>
    <w:rsid w:val="00A92A1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92A1F"/>
    <w:pPr>
      <w:spacing w:before="60" w:line="240" w:lineRule="atLeast"/>
    </w:pPr>
    <w:rPr>
      <w:sz w:val="16"/>
    </w:rPr>
  </w:style>
  <w:style w:type="paragraph" w:customStyle="1" w:styleId="MadeunderText">
    <w:name w:val="MadeunderText"/>
    <w:basedOn w:val="OPCParaBase"/>
    <w:next w:val="CompiledMadeUnder"/>
    <w:rsid w:val="00A92A1F"/>
    <w:pPr>
      <w:spacing w:before="240"/>
    </w:pPr>
    <w:rPr>
      <w:sz w:val="24"/>
      <w:szCs w:val="24"/>
    </w:rPr>
  </w:style>
  <w:style w:type="paragraph" w:customStyle="1" w:styleId="ENotesHeading3">
    <w:name w:val="ENotesHeading 3"/>
    <w:aliases w:val="Enh3"/>
    <w:basedOn w:val="OPCParaBase"/>
    <w:next w:val="Normal"/>
    <w:rsid w:val="00A92A1F"/>
    <w:pPr>
      <w:keepNext/>
      <w:spacing w:before="120" w:line="240" w:lineRule="auto"/>
      <w:outlineLvl w:val="4"/>
    </w:pPr>
    <w:rPr>
      <w:b/>
      <w:szCs w:val="24"/>
    </w:rPr>
  </w:style>
  <w:style w:type="paragraph" w:customStyle="1" w:styleId="SubPartCASA">
    <w:name w:val="SubPart(CASA)"/>
    <w:aliases w:val="csp"/>
    <w:basedOn w:val="OPCParaBase"/>
    <w:next w:val="ActHead3"/>
    <w:rsid w:val="00A92A1F"/>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162466"/>
    <w:rPr>
      <w:sz w:val="22"/>
    </w:rPr>
  </w:style>
  <w:style w:type="character" w:customStyle="1" w:styleId="paragraphChar">
    <w:name w:val="paragraph Char"/>
    <w:aliases w:val="a Char"/>
    <w:link w:val="paragraph"/>
    <w:rsid w:val="003A272D"/>
    <w:rPr>
      <w:sz w:val="22"/>
    </w:rPr>
  </w:style>
  <w:style w:type="character" w:customStyle="1" w:styleId="ActHead5Char">
    <w:name w:val="ActHead 5 Char"/>
    <w:aliases w:val="s Char"/>
    <w:link w:val="ActHead5"/>
    <w:locked/>
    <w:rsid w:val="003A272D"/>
    <w:rPr>
      <w:b/>
      <w:kern w:val="28"/>
      <w:sz w:val="24"/>
    </w:rPr>
  </w:style>
  <w:style w:type="character" w:customStyle="1" w:styleId="ItemChar">
    <w:name w:val="Item Char"/>
    <w:aliases w:val="i Char"/>
    <w:basedOn w:val="DefaultParagraphFont"/>
    <w:link w:val="Item"/>
    <w:rsid w:val="00F800BC"/>
    <w:rPr>
      <w:sz w:val="22"/>
    </w:rPr>
  </w:style>
  <w:style w:type="paragraph" w:customStyle="1" w:styleId="SOText">
    <w:name w:val="SO Text"/>
    <w:aliases w:val="sot"/>
    <w:link w:val="SOTextChar"/>
    <w:rsid w:val="00A92A1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92A1F"/>
    <w:rPr>
      <w:rFonts w:eastAsiaTheme="minorHAnsi" w:cstheme="minorBidi"/>
      <w:sz w:val="22"/>
      <w:lang w:eastAsia="en-US"/>
    </w:rPr>
  </w:style>
  <w:style w:type="paragraph" w:customStyle="1" w:styleId="SOTextNote">
    <w:name w:val="SO TextNote"/>
    <w:aliases w:val="sont"/>
    <w:basedOn w:val="SOText"/>
    <w:qFormat/>
    <w:rsid w:val="00A92A1F"/>
    <w:pPr>
      <w:spacing w:before="122" w:line="198" w:lineRule="exact"/>
      <w:ind w:left="1843" w:hanging="709"/>
    </w:pPr>
    <w:rPr>
      <w:sz w:val="18"/>
    </w:rPr>
  </w:style>
  <w:style w:type="paragraph" w:customStyle="1" w:styleId="SOPara">
    <w:name w:val="SO Para"/>
    <w:aliases w:val="soa"/>
    <w:basedOn w:val="SOText"/>
    <w:link w:val="SOParaChar"/>
    <w:qFormat/>
    <w:rsid w:val="00A92A1F"/>
    <w:pPr>
      <w:tabs>
        <w:tab w:val="right" w:pos="1786"/>
      </w:tabs>
      <w:spacing w:before="40"/>
      <w:ind w:left="2070" w:hanging="936"/>
    </w:pPr>
  </w:style>
  <w:style w:type="character" w:customStyle="1" w:styleId="SOParaChar">
    <w:name w:val="SO Para Char"/>
    <w:aliases w:val="soa Char"/>
    <w:basedOn w:val="DefaultParagraphFont"/>
    <w:link w:val="SOPara"/>
    <w:rsid w:val="00A92A1F"/>
    <w:rPr>
      <w:rFonts w:eastAsiaTheme="minorHAnsi" w:cstheme="minorBidi"/>
      <w:sz w:val="22"/>
      <w:lang w:eastAsia="en-US"/>
    </w:rPr>
  </w:style>
  <w:style w:type="paragraph" w:customStyle="1" w:styleId="FileName">
    <w:name w:val="FileName"/>
    <w:basedOn w:val="Normal"/>
    <w:rsid w:val="00A92A1F"/>
  </w:style>
  <w:style w:type="paragraph" w:customStyle="1" w:styleId="SOHeadBold">
    <w:name w:val="SO HeadBold"/>
    <w:aliases w:val="sohb"/>
    <w:basedOn w:val="SOText"/>
    <w:next w:val="SOText"/>
    <w:link w:val="SOHeadBoldChar"/>
    <w:qFormat/>
    <w:rsid w:val="00A92A1F"/>
    <w:rPr>
      <w:b/>
    </w:rPr>
  </w:style>
  <w:style w:type="character" w:customStyle="1" w:styleId="SOHeadBoldChar">
    <w:name w:val="SO HeadBold Char"/>
    <w:aliases w:val="sohb Char"/>
    <w:basedOn w:val="DefaultParagraphFont"/>
    <w:link w:val="SOHeadBold"/>
    <w:rsid w:val="00A92A1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92A1F"/>
    <w:rPr>
      <w:i/>
    </w:rPr>
  </w:style>
  <w:style w:type="character" w:customStyle="1" w:styleId="SOHeadItalicChar">
    <w:name w:val="SO HeadItalic Char"/>
    <w:aliases w:val="sohi Char"/>
    <w:basedOn w:val="DefaultParagraphFont"/>
    <w:link w:val="SOHeadItalic"/>
    <w:rsid w:val="00A92A1F"/>
    <w:rPr>
      <w:rFonts w:eastAsiaTheme="minorHAnsi" w:cstheme="minorBidi"/>
      <w:i/>
      <w:sz w:val="22"/>
      <w:lang w:eastAsia="en-US"/>
    </w:rPr>
  </w:style>
  <w:style w:type="paragraph" w:customStyle="1" w:styleId="SOBullet">
    <w:name w:val="SO Bullet"/>
    <w:aliases w:val="sotb"/>
    <w:basedOn w:val="SOText"/>
    <w:link w:val="SOBulletChar"/>
    <w:qFormat/>
    <w:rsid w:val="00A92A1F"/>
    <w:pPr>
      <w:ind w:left="1559" w:hanging="425"/>
    </w:pPr>
  </w:style>
  <w:style w:type="character" w:customStyle="1" w:styleId="SOBulletChar">
    <w:name w:val="SO Bullet Char"/>
    <w:aliases w:val="sotb Char"/>
    <w:basedOn w:val="DefaultParagraphFont"/>
    <w:link w:val="SOBullet"/>
    <w:rsid w:val="00A92A1F"/>
    <w:rPr>
      <w:rFonts w:eastAsiaTheme="minorHAnsi" w:cstheme="minorBidi"/>
      <w:sz w:val="22"/>
      <w:lang w:eastAsia="en-US"/>
    </w:rPr>
  </w:style>
  <w:style w:type="paragraph" w:customStyle="1" w:styleId="SOBulletNote">
    <w:name w:val="SO BulletNote"/>
    <w:aliases w:val="sonb"/>
    <w:basedOn w:val="SOTextNote"/>
    <w:link w:val="SOBulletNoteChar"/>
    <w:qFormat/>
    <w:rsid w:val="00A92A1F"/>
    <w:pPr>
      <w:tabs>
        <w:tab w:val="left" w:pos="1560"/>
      </w:tabs>
      <w:ind w:left="2268" w:hanging="1134"/>
    </w:pPr>
  </w:style>
  <w:style w:type="character" w:customStyle="1" w:styleId="SOBulletNoteChar">
    <w:name w:val="SO BulletNote Char"/>
    <w:aliases w:val="sonb Char"/>
    <w:basedOn w:val="DefaultParagraphFont"/>
    <w:link w:val="SOBulletNote"/>
    <w:rsid w:val="00A92A1F"/>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79747">
      <w:bodyDiv w:val="1"/>
      <w:marLeft w:val="0"/>
      <w:marRight w:val="0"/>
      <w:marTop w:val="0"/>
      <w:marBottom w:val="0"/>
      <w:divBdr>
        <w:top w:val="none" w:sz="0" w:space="0" w:color="auto"/>
        <w:left w:val="none" w:sz="0" w:space="0" w:color="auto"/>
        <w:bottom w:val="none" w:sz="0" w:space="0" w:color="auto"/>
        <w:right w:val="none" w:sz="0" w:space="0" w:color="auto"/>
      </w:divBdr>
      <w:divsChild>
        <w:div w:id="1194884225">
          <w:marLeft w:val="0"/>
          <w:marRight w:val="0"/>
          <w:marTop w:val="0"/>
          <w:marBottom w:val="0"/>
          <w:divBdr>
            <w:top w:val="none" w:sz="0" w:space="0" w:color="auto"/>
            <w:left w:val="none" w:sz="0" w:space="0" w:color="auto"/>
            <w:bottom w:val="none" w:sz="0" w:space="0" w:color="auto"/>
            <w:right w:val="none" w:sz="0" w:space="0" w:color="auto"/>
          </w:divBdr>
          <w:divsChild>
            <w:div w:id="956444570">
              <w:marLeft w:val="0"/>
              <w:marRight w:val="0"/>
              <w:marTop w:val="0"/>
              <w:marBottom w:val="0"/>
              <w:divBdr>
                <w:top w:val="none" w:sz="0" w:space="0" w:color="auto"/>
                <w:left w:val="none" w:sz="0" w:space="0" w:color="auto"/>
                <w:bottom w:val="none" w:sz="0" w:space="0" w:color="auto"/>
                <w:right w:val="none" w:sz="0" w:space="0" w:color="auto"/>
              </w:divBdr>
              <w:divsChild>
                <w:div w:id="186254588">
                  <w:marLeft w:val="0"/>
                  <w:marRight w:val="0"/>
                  <w:marTop w:val="0"/>
                  <w:marBottom w:val="0"/>
                  <w:divBdr>
                    <w:top w:val="none" w:sz="0" w:space="0" w:color="auto"/>
                    <w:left w:val="none" w:sz="0" w:space="0" w:color="auto"/>
                    <w:bottom w:val="none" w:sz="0" w:space="0" w:color="auto"/>
                    <w:right w:val="none" w:sz="0" w:space="0" w:color="auto"/>
                  </w:divBdr>
                  <w:divsChild>
                    <w:div w:id="2123726553">
                      <w:marLeft w:val="0"/>
                      <w:marRight w:val="0"/>
                      <w:marTop w:val="0"/>
                      <w:marBottom w:val="0"/>
                      <w:divBdr>
                        <w:top w:val="none" w:sz="0" w:space="0" w:color="auto"/>
                        <w:left w:val="none" w:sz="0" w:space="0" w:color="auto"/>
                        <w:bottom w:val="none" w:sz="0" w:space="0" w:color="auto"/>
                        <w:right w:val="none" w:sz="0" w:space="0" w:color="auto"/>
                      </w:divBdr>
                      <w:divsChild>
                        <w:div w:id="384061412">
                          <w:marLeft w:val="0"/>
                          <w:marRight w:val="0"/>
                          <w:marTop w:val="0"/>
                          <w:marBottom w:val="0"/>
                          <w:divBdr>
                            <w:top w:val="single" w:sz="6" w:space="0" w:color="828282"/>
                            <w:left w:val="single" w:sz="6" w:space="0" w:color="828282"/>
                            <w:bottom w:val="single" w:sz="6" w:space="0" w:color="828282"/>
                            <w:right w:val="single" w:sz="6" w:space="0" w:color="828282"/>
                          </w:divBdr>
                          <w:divsChild>
                            <w:div w:id="1518235236">
                              <w:marLeft w:val="0"/>
                              <w:marRight w:val="0"/>
                              <w:marTop w:val="0"/>
                              <w:marBottom w:val="0"/>
                              <w:divBdr>
                                <w:top w:val="none" w:sz="0" w:space="0" w:color="auto"/>
                                <w:left w:val="none" w:sz="0" w:space="0" w:color="auto"/>
                                <w:bottom w:val="none" w:sz="0" w:space="0" w:color="auto"/>
                                <w:right w:val="none" w:sz="0" w:space="0" w:color="auto"/>
                              </w:divBdr>
                              <w:divsChild>
                                <w:div w:id="1233153174">
                                  <w:marLeft w:val="0"/>
                                  <w:marRight w:val="0"/>
                                  <w:marTop w:val="0"/>
                                  <w:marBottom w:val="0"/>
                                  <w:divBdr>
                                    <w:top w:val="none" w:sz="0" w:space="0" w:color="auto"/>
                                    <w:left w:val="none" w:sz="0" w:space="0" w:color="auto"/>
                                    <w:bottom w:val="none" w:sz="0" w:space="0" w:color="auto"/>
                                    <w:right w:val="none" w:sz="0" w:space="0" w:color="auto"/>
                                  </w:divBdr>
                                  <w:divsChild>
                                    <w:div w:id="246575003">
                                      <w:marLeft w:val="0"/>
                                      <w:marRight w:val="0"/>
                                      <w:marTop w:val="0"/>
                                      <w:marBottom w:val="0"/>
                                      <w:divBdr>
                                        <w:top w:val="none" w:sz="0" w:space="0" w:color="auto"/>
                                        <w:left w:val="none" w:sz="0" w:space="0" w:color="auto"/>
                                        <w:bottom w:val="none" w:sz="0" w:space="0" w:color="auto"/>
                                        <w:right w:val="none" w:sz="0" w:space="0" w:color="auto"/>
                                      </w:divBdr>
                                      <w:divsChild>
                                        <w:div w:id="935135289">
                                          <w:marLeft w:val="0"/>
                                          <w:marRight w:val="0"/>
                                          <w:marTop w:val="0"/>
                                          <w:marBottom w:val="0"/>
                                          <w:divBdr>
                                            <w:top w:val="none" w:sz="0" w:space="0" w:color="auto"/>
                                            <w:left w:val="none" w:sz="0" w:space="0" w:color="auto"/>
                                            <w:bottom w:val="none" w:sz="0" w:space="0" w:color="auto"/>
                                            <w:right w:val="none" w:sz="0" w:space="0" w:color="auto"/>
                                          </w:divBdr>
                                          <w:divsChild>
                                            <w:div w:id="1511142425">
                                              <w:marLeft w:val="0"/>
                                              <w:marRight w:val="0"/>
                                              <w:marTop w:val="0"/>
                                              <w:marBottom w:val="0"/>
                                              <w:divBdr>
                                                <w:top w:val="none" w:sz="0" w:space="0" w:color="auto"/>
                                                <w:left w:val="none" w:sz="0" w:space="0" w:color="auto"/>
                                                <w:bottom w:val="none" w:sz="0" w:space="0" w:color="auto"/>
                                                <w:right w:val="none" w:sz="0" w:space="0" w:color="auto"/>
                                              </w:divBdr>
                                              <w:divsChild>
                                                <w:div w:id="957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697426">
      <w:bodyDiv w:val="1"/>
      <w:marLeft w:val="0"/>
      <w:marRight w:val="0"/>
      <w:marTop w:val="0"/>
      <w:marBottom w:val="0"/>
      <w:divBdr>
        <w:top w:val="none" w:sz="0" w:space="0" w:color="auto"/>
        <w:left w:val="none" w:sz="0" w:space="0" w:color="auto"/>
        <w:bottom w:val="none" w:sz="0" w:space="0" w:color="auto"/>
        <w:right w:val="none" w:sz="0" w:space="0" w:color="auto"/>
      </w:divBdr>
    </w:div>
    <w:div w:id="1646618502">
      <w:bodyDiv w:val="1"/>
      <w:marLeft w:val="0"/>
      <w:marRight w:val="0"/>
      <w:marTop w:val="0"/>
      <w:marBottom w:val="0"/>
      <w:divBdr>
        <w:top w:val="none" w:sz="0" w:space="0" w:color="auto"/>
        <w:left w:val="none" w:sz="0" w:space="0" w:color="auto"/>
        <w:bottom w:val="none" w:sz="0" w:space="0" w:color="auto"/>
        <w:right w:val="none" w:sz="0" w:space="0" w:color="auto"/>
      </w:divBdr>
      <w:divsChild>
        <w:div w:id="1639530266">
          <w:marLeft w:val="0"/>
          <w:marRight w:val="0"/>
          <w:marTop w:val="0"/>
          <w:marBottom w:val="0"/>
          <w:divBdr>
            <w:top w:val="none" w:sz="0" w:space="0" w:color="auto"/>
            <w:left w:val="none" w:sz="0" w:space="0" w:color="auto"/>
            <w:bottom w:val="none" w:sz="0" w:space="0" w:color="auto"/>
            <w:right w:val="none" w:sz="0" w:space="0" w:color="auto"/>
          </w:divBdr>
          <w:divsChild>
            <w:div w:id="1892425369">
              <w:marLeft w:val="0"/>
              <w:marRight w:val="0"/>
              <w:marTop w:val="0"/>
              <w:marBottom w:val="0"/>
              <w:divBdr>
                <w:top w:val="none" w:sz="0" w:space="0" w:color="auto"/>
                <w:left w:val="none" w:sz="0" w:space="0" w:color="auto"/>
                <w:bottom w:val="none" w:sz="0" w:space="0" w:color="auto"/>
                <w:right w:val="none" w:sz="0" w:space="0" w:color="auto"/>
              </w:divBdr>
              <w:divsChild>
                <w:div w:id="1443963085">
                  <w:marLeft w:val="0"/>
                  <w:marRight w:val="0"/>
                  <w:marTop w:val="0"/>
                  <w:marBottom w:val="0"/>
                  <w:divBdr>
                    <w:top w:val="none" w:sz="0" w:space="0" w:color="auto"/>
                    <w:left w:val="none" w:sz="0" w:space="0" w:color="auto"/>
                    <w:bottom w:val="none" w:sz="0" w:space="0" w:color="auto"/>
                    <w:right w:val="none" w:sz="0" w:space="0" w:color="auto"/>
                  </w:divBdr>
                  <w:divsChild>
                    <w:div w:id="1382359528">
                      <w:marLeft w:val="0"/>
                      <w:marRight w:val="0"/>
                      <w:marTop w:val="0"/>
                      <w:marBottom w:val="0"/>
                      <w:divBdr>
                        <w:top w:val="none" w:sz="0" w:space="0" w:color="auto"/>
                        <w:left w:val="none" w:sz="0" w:space="0" w:color="auto"/>
                        <w:bottom w:val="none" w:sz="0" w:space="0" w:color="auto"/>
                        <w:right w:val="none" w:sz="0" w:space="0" w:color="auto"/>
                      </w:divBdr>
                      <w:divsChild>
                        <w:div w:id="1482501726">
                          <w:marLeft w:val="0"/>
                          <w:marRight w:val="0"/>
                          <w:marTop w:val="0"/>
                          <w:marBottom w:val="0"/>
                          <w:divBdr>
                            <w:top w:val="single" w:sz="6" w:space="0" w:color="828282"/>
                            <w:left w:val="single" w:sz="6" w:space="0" w:color="828282"/>
                            <w:bottom w:val="single" w:sz="6" w:space="0" w:color="828282"/>
                            <w:right w:val="single" w:sz="6" w:space="0" w:color="828282"/>
                          </w:divBdr>
                          <w:divsChild>
                            <w:div w:id="1488010593">
                              <w:marLeft w:val="0"/>
                              <w:marRight w:val="0"/>
                              <w:marTop w:val="0"/>
                              <w:marBottom w:val="0"/>
                              <w:divBdr>
                                <w:top w:val="none" w:sz="0" w:space="0" w:color="auto"/>
                                <w:left w:val="none" w:sz="0" w:space="0" w:color="auto"/>
                                <w:bottom w:val="none" w:sz="0" w:space="0" w:color="auto"/>
                                <w:right w:val="none" w:sz="0" w:space="0" w:color="auto"/>
                              </w:divBdr>
                              <w:divsChild>
                                <w:div w:id="1933315115">
                                  <w:marLeft w:val="0"/>
                                  <w:marRight w:val="0"/>
                                  <w:marTop w:val="0"/>
                                  <w:marBottom w:val="0"/>
                                  <w:divBdr>
                                    <w:top w:val="none" w:sz="0" w:space="0" w:color="auto"/>
                                    <w:left w:val="none" w:sz="0" w:space="0" w:color="auto"/>
                                    <w:bottom w:val="none" w:sz="0" w:space="0" w:color="auto"/>
                                    <w:right w:val="none" w:sz="0" w:space="0" w:color="auto"/>
                                  </w:divBdr>
                                  <w:divsChild>
                                    <w:div w:id="1285771300">
                                      <w:marLeft w:val="0"/>
                                      <w:marRight w:val="0"/>
                                      <w:marTop w:val="0"/>
                                      <w:marBottom w:val="0"/>
                                      <w:divBdr>
                                        <w:top w:val="none" w:sz="0" w:space="0" w:color="auto"/>
                                        <w:left w:val="none" w:sz="0" w:space="0" w:color="auto"/>
                                        <w:bottom w:val="none" w:sz="0" w:space="0" w:color="auto"/>
                                        <w:right w:val="none" w:sz="0" w:space="0" w:color="auto"/>
                                      </w:divBdr>
                                      <w:divsChild>
                                        <w:div w:id="1173299164">
                                          <w:marLeft w:val="0"/>
                                          <w:marRight w:val="0"/>
                                          <w:marTop w:val="0"/>
                                          <w:marBottom w:val="0"/>
                                          <w:divBdr>
                                            <w:top w:val="none" w:sz="0" w:space="0" w:color="auto"/>
                                            <w:left w:val="none" w:sz="0" w:space="0" w:color="auto"/>
                                            <w:bottom w:val="none" w:sz="0" w:space="0" w:color="auto"/>
                                            <w:right w:val="none" w:sz="0" w:space="0" w:color="auto"/>
                                          </w:divBdr>
                                          <w:divsChild>
                                            <w:div w:id="862740815">
                                              <w:marLeft w:val="0"/>
                                              <w:marRight w:val="0"/>
                                              <w:marTop w:val="0"/>
                                              <w:marBottom w:val="0"/>
                                              <w:divBdr>
                                                <w:top w:val="none" w:sz="0" w:space="0" w:color="auto"/>
                                                <w:left w:val="none" w:sz="0" w:space="0" w:color="auto"/>
                                                <w:bottom w:val="none" w:sz="0" w:space="0" w:color="auto"/>
                                                <w:right w:val="none" w:sz="0" w:space="0" w:color="auto"/>
                                              </w:divBdr>
                                              <w:divsChild>
                                                <w:div w:id="7306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115486">
      <w:bodyDiv w:val="1"/>
      <w:marLeft w:val="0"/>
      <w:marRight w:val="0"/>
      <w:marTop w:val="0"/>
      <w:marBottom w:val="0"/>
      <w:divBdr>
        <w:top w:val="none" w:sz="0" w:space="0" w:color="auto"/>
        <w:left w:val="none" w:sz="0" w:space="0" w:color="auto"/>
        <w:bottom w:val="none" w:sz="0" w:space="0" w:color="auto"/>
        <w:right w:val="none" w:sz="0" w:space="0" w:color="auto"/>
      </w:divBdr>
      <w:divsChild>
        <w:div w:id="1907376215">
          <w:marLeft w:val="0"/>
          <w:marRight w:val="0"/>
          <w:marTop w:val="0"/>
          <w:marBottom w:val="0"/>
          <w:divBdr>
            <w:top w:val="none" w:sz="0" w:space="0" w:color="auto"/>
            <w:left w:val="none" w:sz="0" w:space="0" w:color="auto"/>
            <w:bottom w:val="none" w:sz="0" w:space="0" w:color="auto"/>
            <w:right w:val="none" w:sz="0" w:space="0" w:color="auto"/>
          </w:divBdr>
          <w:divsChild>
            <w:div w:id="1181354344">
              <w:marLeft w:val="0"/>
              <w:marRight w:val="0"/>
              <w:marTop w:val="0"/>
              <w:marBottom w:val="0"/>
              <w:divBdr>
                <w:top w:val="none" w:sz="0" w:space="0" w:color="auto"/>
                <w:left w:val="none" w:sz="0" w:space="0" w:color="auto"/>
                <w:bottom w:val="none" w:sz="0" w:space="0" w:color="auto"/>
                <w:right w:val="none" w:sz="0" w:space="0" w:color="auto"/>
              </w:divBdr>
              <w:divsChild>
                <w:div w:id="1175534808">
                  <w:marLeft w:val="0"/>
                  <w:marRight w:val="0"/>
                  <w:marTop w:val="0"/>
                  <w:marBottom w:val="0"/>
                  <w:divBdr>
                    <w:top w:val="none" w:sz="0" w:space="0" w:color="auto"/>
                    <w:left w:val="none" w:sz="0" w:space="0" w:color="auto"/>
                    <w:bottom w:val="none" w:sz="0" w:space="0" w:color="auto"/>
                    <w:right w:val="none" w:sz="0" w:space="0" w:color="auto"/>
                  </w:divBdr>
                  <w:divsChild>
                    <w:div w:id="1650162448">
                      <w:marLeft w:val="0"/>
                      <w:marRight w:val="0"/>
                      <w:marTop w:val="0"/>
                      <w:marBottom w:val="0"/>
                      <w:divBdr>
                        <w:top w:val="none" w:sz="0" w:space="0" w:color="auto"/>
                        <w:left w:val="none" w:sz="0" w:space="0" w:color="auto"/>
                        <w:bottom w:val="none" w:sz="0" w:space="0" w:color="auto"/>
                        <w:right w:val="none" w:sz="0" w:space="0" w:color="auto"/>
                      </w:divBdr>
                      <w:divsChild>
                        <w:div w:id="1369717463">
                          <w:marLeft w:val="0"/>
                          <w:marRight w:val="0"/>
                          <w:marTop w:val="0"/>
                          <w:marBottom w:val="0"/>
                          <w:divBdr>
                            <w:top w:val="single" w:sz="6" w:space="0" w:color="828282"/>
                            <w:left w:val="single" w:sz="6" w:space="0" w:color="828282"/>
                            <w:bottom w:val="single" w:sz="6" w:space="0" w:color="828282"/>
                            <w:right w:val="single" w:sz="6" w:space="0" w:color="828282"/>
                          </w:divBdr>
                          <w:divsChild>
                            <w:div w:id="2122915037">
                              <w:marLeft w:val="0"/>
                              <w:marRight w:val="0"/>
                              <w:marTop w:val="0"/>
                              <w:marBottom w:val="0"/>
                              <w:divBdr>
                                <w:top w:val="none" w:sz="0" w:space="0" w:color="auto"/>
                                <w:left w:val="none" w:sz="0" w:space="0" w:color="auto"/>
                                <w:bottom w:val="none" w:sz="0" w:space="0" w:color="auto"/>
                                <w:right w:val="none" w:sz="0" w:space="0" w:color="auto"/>
                              </w:divBdr>
                              <w:divsChild>
                                <w:div w:id="1085880087">
                                  <w:marLeft w:val="0"/>
                                  <w:marRight w:val="0"/>
                                  <w:marTop w:val="0"/>
                                  <w:marBottom w:val="0"/>
                                  <w:divBdr>
                                    <w:top w:val="none" w:sz="0" w:space="0" w:color="auto"/>
                                    <w:left w:val="none" w:sz="0" w:space="0" w:color="auto"/>
                                    <w:bottom w:val="none" w:sz="0" w:space="0" w:color="auto"/>
                                    <w:right w:val="none" w:sz="0" w:space="0" w:color="auto"/>
                                  </w:divBdr>
                                  <w:divsChild>
                                    <w:div w:id="1918439809">
                                      <w:marLeft w:val="0"/>
                                      <w:marRight w:val="0"/>
                                      <w:marTop w:val="0"/>
                                      <w:marBottom w:val="0"/>
                                      <w:divBdr>
                                        <w:top w:val="none" w:sz="0" w:space="0" w:color="auto"/>
                                        <w:left w:val="none" w:sz="0" w:space="0" w:color="auto"/>
                                        <w:bottom w:val="none" w:sz="0" w:space="0" w:color="auto"/>
                                        <w:right w:val="none" w:sz="0" w:space="0" w:color="auto"/>
                                      </w:divBdr>
                                      <w:divsChild>
                                        <w:div w:id="582568604">
                                          <w:marLeft w:val="0"/>
                                          <w:marRight w:val="0"/>
                                          <w:marTop w:val="0"/>
                                          <w:marBottom w:val="0"/>
                                          <w:divBdr>
                                            <w:top w:val="none" w:sz="0" w:space="0" w:color="auto"/>
                                            <w:left w:val="none" w:sz="0" w:space="0" w:color="auto"/>
                                            <w:bottom w:val="none" w:sz="0" w:space="0" w:color="auto"/>
                                            <w:right w:val="none" w:sz="0" w:space="0" w:color="auto"/>
                                          </w:divBdr>
                                          <w:divsChild>
                                            <w:div w:id="1355378790">
                                              <w:marLeft w:val="0"/>
                                              <w:marRight w:val="0"/>
                                              <w:marTop w:val="0"/>
                                              <w:marBottom w:val="0"/>
                                              <w:divBdr>
                                                <w:top w:val="none" w:sz="0" w:space="0" w:color="auto"/>
                                                <w:left w:val="none" w:sz="0" w:space="0" w:color="auto"/>
                                                <w:bottom w:val="none" w:sz="0" w:space="0" w:color="auto"/>
                                                <w:right w:val="none" w:sz="0" w:space="0" w:color="auto"/>
                                              </w:divBdr>
                                              <w:divsChild>
                                                <w:div w:id="10057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164A-2D6C-4D90-80F6-45501A9C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154</Pages>
  <Words>34393</Words>
  <Characters>167123</Characters>
  <Application>Microsoft Office Word</Application>
  <DocSecurity>0</DocSecurity>
  <PresentationFormat/>
  <Lines>5234</Lines>
  <Paragraphs>2934</Paragraphs>
  <ScaleCrop>false</ScaleCrop>
  <HeadingPairs>
    <vt:vector size="2" baseType="variant">
      <vt:variant>
        <vt:lpstr>Title</vt:lpstr>
      </vt:variant>
      <vt:variant>
        <vt:i4>1</vt:i4>
      </vt:variant>
    </vt:vector>
  </HeadingPairs>
  <TitlesOfParts>
    <vt:vector size="1" baseType="lpstr">
      <vt:lpstr>Food Standards Australia New Zealand Act 1991</vt:lpstr>
    </vt:vector>
  </TitlesOfParts>
  <Manager/>
  <Company/>
  <LinksUpToDate>false</LinksUpToDate>
  <CharactersWithSpaces>200183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Standards Australia New Zealand Act 1991</dc:title>
  <dc:subject/>
  <dc:creator/>
  <cp:keywords/>
  <dc:description/>
  <cp:lastModifiedBy/>
  <cp:revision>1</cp:revision>
  <cp:lastPrinted>2012-10-19T01:19:00Z</cp:lastPrinted>
  <dcterms:created xsi:type="dcterms:W3CDTF">2014-08-12T01:04:00Z</dcterms:created>
  <dcterms:modified xsi:type="dcterms:W3CDTF">2014-08-12T01:04:00Z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Food Standards Australia New Zealand Act 1991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ies>
</file>