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D809C" w14:textId="77777777" w:rsidR="00CE62C0" w:rsidRPr="00D512DF" w:rsidRDefault="00117182" w:rsidP="0082740D">
      <w:pPr>
        <w:jc w:val="center"/>
        <w:rPr>
          <w:sz w:val="24"/>
          <w:szCs w:val="24"/>
        </w:rPr>
      </w:pPr>
      <w:r w:rsidRPr="00D512DF">
        <w:rPr>
          <w:noProof/>
          <w:sz w:val="24"/>
          <w:szCs w:val="24"/>
          <w:lang w:val="en-AU" w:eastAsia="en-AU"/>
        </w:rPr>
        <w:drawing>
          <wp:inline distT="0" distB="0" distL="0" distR="0" wp14:anchorId="6AF31EEC" wp14:editId="0BF63F72">
            <wp:extent cx="2154555" cy="1248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4555" cy="1248410"/>
                    </a:xfrm>
                    <a:prstGeom prst="rect">
                      <a:avLst/>
                    </a:prstGeom>
                    <a:noFill/>
                    <a:ln>
                      <a:noFill/>
                    </a:ln>
                  </pic:spPr>
                </pic:pic>
              </a:graphicData>
            </a:graphic>
          </wp:inline>
        </w:drawing>
      </w:r>
    </w:p>
    <w:p w14:paraId="7E5BC7FF" w14:textId="77777777" w:rsidR="00CE62C0" w:rsidRPr="00D512DF" w:rsidRDefault="00CE62C0" w:rsidP="0082740D">
      <w:pPr>
        <w:shd w:val="clear" w:color="auto" w:fill="FFFFFF"/>
        <w:spacing w:before="1046"/>
        <w:ind w:left="2760" w:hanging="2760"/>
        <w:jc w:val="center"/>
        <w:rPr>
          <w:sz w:val="36"/>
        </w:rPr>
      </w:pPr>
      <w:r w:rsidRPr="00D512DF">
        <w:rPr>
          <w:b/>
          <w:bCs/>
          <w:sz w:val="36"/>
          <w:szCs w:val="38"/>
          <w:lang w:val="fr-FR"/>
        </w:rPr>
        <w:t xml:space="preserve">Courts </w:t>
      </w:r>
      <w:r w:rsidRPr="00D512DF">
        <w:rPr>
          <w:b/>
          <w:bCs/>
          <w:sz w:val="36"/>
          <w:szCs w:val="38"/>
          <w:lang w:val="de-DE"/>
        </w:rPr>
        <w:t xml:space="preserve">(Mediation </w:t>
      </w:r>
      <w:r w:rsidRPr="00D512DF">
        <w:rPr>
          <w:b/>
          <w:bCs/>
          <w:sz w:val="36"/>
          <w:szCs w:val="38"/>
          <w:lang w:val="en-US"/>
        </w:rPr>
        <w:t>and Arbitration) Act 1991</w:t>
      </w:r>
    </w:p>
    <w:p w14:paraId="22146DFC" w14:textId="77777777" w:rsidR="00CE62C0" w:rsidRPr="00D512DF" w:rsidRDefault="00CE62C0" w:rsidP="0082740D">
      <w:pPr>
        <w:shd w:val="clear" w:color="auto" w:fill="FFFFFF"/>
        <w:spacing w:before="878"/>
        <w:jc w:val="center"/>
        <w:rPr>
          <w:sz w:val="28"/>
        </w:rPr>
      </w:pPr>
      <w:r w:rsidRPr="00D512DF">
        <w:rPr>
          <w:b/>
          <w:bCs/>
          <w:sz w:val="28"/>
          <w:szCs w:val="26"/>
          <w:lang w:val="en-US"/>
        </w:rPr>
        <w:t>No. 113 of 1991</w:t>
      </w:r>
    </w:p>
    <w:p w14:paraId="04CC2934" w14:textId="4622BC33" w:rsidR="00CE62C0" w:rsidRPr="008B1918" w:rsidRDefault="00CE62C0" w:rsidP="00C9684A">
      <w:pPr>
        <w:shd w:val="clear" w:color="auto" w:fill="FFFFFF"/>
        <w:spacing w:before="2563"/>
        <w:ind w:left="72"/>
        <w:jc w:val="center"/>
        <w:rPr>
          <w:sz w:val="24"/>
        </w:rPr>
      </w:pPr>
      <w:r w:rsidRPr="008B1918">
        <w:rPr>
          <w:b/>
          <w:bCs/>
          <w:sz w:val="24"/>
          <w:lang w:val="en-US"/>
        </w:rPr>
        <w:t>TABLE OF PROVISIONS</w:t>
      </w:r>
    </w:p>
    <w:p w14:paraId="27555C66" w14:textId="50544337" w:rsidR="00CE62C0" w:rsidRPr="008B1918" w:rsidRDefault="00CE62C0" w:rsidP="008B1918">
      <w:pPr>
        <w:shd w:val="clear" w:color="auto" w:fill="FFFFFF"/>
        <w:spacing w:before="120" w:after="120"/>
        <w:jc w:val="center"/>
        <w:rPr>
          <w:sz w:val="24"/>
        </w:rPr>
      </w:pPr>
      <w:r w:rsidRPr="008B1918">
        <w:rPr>
          <w:bCs/>
          <w:sz w:val="24"/>
          <w:lang w:val="en-US"/>
        </w:rPr>
        <w:t>PART 1</w:t>
      </w:r>
      <w:r w:rsidRPr="008B1918">
        <w:rPr>
          <w:rFonts w:eastAsia="Times New Roman"/>
          <w:bCs/>
          <w:sz w:val="24"/>
          <w:lang w:val="en-US"/>
        </w:rPr>
        <w:t>—INTRODUCTORY</w:t>
      </w:r>
    </w:p>
    <w:p w14:paraId="10C68ADA" w14:textId="77777777" w:rsidR="00CE62C0" w:rsidRPr="00D512DF" w:rsidRDefault="00CE62C0" w:rsidP="007520B1">
      <w:pPr>
        <w:spacing w:after="82"/>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1025"/>
        <w:gridCol w:w="8415"/>
      </w:tblGrid>
      <w:tr w:rsidR="00CE62C0" w:rsidRPr="00D512DF" w14:paraId="1A570320" w14:textId="77777777" w:rsidTr="008B1918">
        <w:trPr>
          <w:trHeight w:val="20"/>
          <w:jc w:val="center"/>
        </w:trPr>
        <w:tc>
          <w:tcPr>
            <w:tcW w:w="1025" w:type="dxa"/>
            <w:tcBorders>
              <w:top w:val="nil"/>
              <w:left w:val="nil"/>
              <w:bottom w:val="nil"/>
              <w:right w:val="nil"/>
            </w:tcBorders>
            <w:shd w:val="clear" w:color="auto" w:fill="FFFFFF"/>
          </w:tcPr>
          <w:p w14:paraId="2BC97FD9" w14:textId="77777777" w:rsidR="00CE62C0" w:rsidRPr="00D512DF" w:rsidRDefault="00CE62C0" w:rsidP="007520B1">
            <w:pPr>
              <w:shd w:val="clear" w:color="auto" w:fill="FFFFFF"/>
              <w:ind w:left="29"/>
              <w:jc w:val="both"/>
              <w:rPr>
                <w:sz w:val="22"/>
              </w:rPr>
            </w:pPr>
            <w:r w:rsidRPr="00D512DF">
              <w:rPr>
                <w:sz w:val="22"/>
                <w:szCs w:val="18"/>
                <w:lang w:val="en-US"/>
              </w:rPr>
              <w:t>Section</w:t>
            </w:r>
          </w:p>
        </w:tc>
        <w:tc>
          <w:tcPr>
            <w:tcW w:w="8415" w:type="dxa"/>
            <w:tcBorders>
              <w:top w:val="nil"/>
              <w:left w:val="nil"/>
              <w:bottom w:val="nil"/>
              <w:right w:val="nil"/>
            </w:tcBorders>
            <w:shd w:val="clear" w:color="auto" w:fill="FFFFFF"/>
          </w:tcPr>
          <w:p w14:paraId="6C3A7994" w14:textId="77777777" w:rsidR="00CE62C0" w:rsidRPr="00D512DF" w:rsidRDefault="00CE62C0" w:rsidP="007520B1">
            <w:pPr>
              <w:shd w:val="clear" w:color="auto" w:fill="FFFFFF"/>
              <w:jc w:val="both"/>
              <w:rPr>
                <w:sz w:val="22"/>
              </w:rPr>
            </w:pPr>
          </w:p>
        </w:tc>
      </w:tr>
      <w:tr w:rsidR="00CE62C0" w:rsidRPr="00D512DF" w14:paraId="4276580D" w14:textId="77777777" w:rsidTr="008B1918">
        <w:trPr>
          <w:trHeight w:val="20"/>
          <w:jc w:val="center"/>
        </w:trPr>
        <w:tc>
          <w:tcPr>
            <w:tcW w:w="1025" w:type="dxa"/>
            <w:tcBorders>
              <w:top w:val="nil"/>
              <w:left w:val="nil"/>
              <w:bottom w:val="nil"/>
              <w:right w:val="nil"/>
            </w:tcBorders>
            <w:shd w:val="clear" w:color="auto" w:fill="FFFFFF"/>
          </w:tcPr>
          <w:p w14:paraId="171FACE2" w14:textId="77777777" w:rsidR="00CE62C0" w:rsidRPr="00D512DF" w:rsidRDefault="00CE62C0" w:rsidP="007520B1">
            <w:pPr>
              <w:shd w:val="clear" w:color="auto" w:fill="FFFFFF"/>
              <w:ind w:left="394"/>
              <w:jc w:val="both"/>
              <w:rPr>
                <w:sz w:val="22"/>
              </w:rPr>
            </w:pPr>
            <w:r w:rsidRPr="00D512DF">
              <w:rPr>
                <w:sz w:val="22"/>
                <w:szCs w:val="18"/>
                <w:lang w:val="en-US"/>
              </w:rPr>
              <w:t>1.</w:t>
            </w:r>
          </w:p>
        </w:tc>
        <w:tc>
          <w:tcPr>
            <w:tcW w:w="8415" w:type="dxa"/>
            <w:tcBorders>
              <w:top w:val="nil"/>
              <w:left w:val="nil"/>
              <w:bottom w:val="nil"/>
              <w:right w:val="nil"/>
            </w:tcBorders>
            <w:shd w:val="clear" w:color="auto" w:fill="FFFFFF"/>
          </w:tcPr>
          <w:p w14:paraId="35380DCE" w14:textId="77777777" w:rsidR="00CE62C0" w:rsidRPr="00D512DF" w:rsidRDefault="00CE62C0" w:rsidP="007520B1">
            <w:pPr>
              <w:shd w:val="clear" w:color="auto" w:fill="FFFFFF"/>
              <w:ind w:left="187"/>
              <w:jc w:val="both"/>
              <w:rPr>
                <w:sz w:val="22"/>
              </w:rPr>
            </w:pPr>
            <w:r w:rsidRPr="00D512DF">
              <w:rPr>
                <w:sz w:val="22"/>
                <w:szCs w:val="18"/>
                <w:lang w:val="en-US"/>
              </w:rPr>
              <w:t>Short title</w:t>
            </w:r>
          </w:p>
        </w:tc>
      </w:tr>
      <w:tr w:rsidR="00CE62C0" w:rsidRPr="00D512DF" w14:paraId="10F076A3" w14:textId="77777777" w:rsidTr="008B1918">
        <w:trPr>
          <w:trHeight w:val="20"/>
          <w:jc w:val="center"/>
        </w:trPr>
        <w:tc>
          <w:tcPr>
            <w:tcW w:w="1025" w:type="dxa"/>
            <w:tcBorders>
              <w:top w:val="nil"/>
              <w:left w:val="nil"/>
              <w:bottom w:val="nil"/>
              <w:right w:val="nil"/>
            </w:tcBorders>
            <w:shd w:val="clear" w:color="auto" w:fill="FFFFFF"/>
          </w:tcPr>
          <w:p w14:paraId="511CB7C0" w14:textId="77777777" w:rsidR="00CE62C0" w:rsidRPr="00D512DF" w:rsidRDefault="00CE62C0" w:rsidP="007520B1">
            <w:pPr>
              <w:shd w:val="clear" w:color="auto" w:fill="FFFFFF"/>
              <w:ind w:left="370"/>
              <w:jc w:val="both"/>
              <w:rPr>
                <w:sz w:val="22"/>
              </w:rPr>
            </w:pPr>
            <w:r w:rsidRPr="00D512DF">
              <w:rPr>
                <w:sz w:val="22"/>
                <w:szCs w:val="18"/>
                <w:lang w:val="en-US"/>
              </w:rPr>
              <w:t>2.</w:t>
            </w:r>
          </w:p>
        </w:tc>
        <w:tc>
          <w:tcPr>
            <w:tcW w:w="8415" w:type="dxa"/>
            <w:tcBorders>
              <w:top w:val="nil"/>
              <w:left w:val="nil"/>
              <w:bottom w:val="nil"/>
              <w:right w:val="nil"/>
            </w:tcBorders>
            <w:shd w:val="clear" w:color="auto" w:fill="FFFFFF"/>
          </w:tcPr>
          <w:p w14:paraId="55C21019" w14:textId="77777777" w:rsidR="00CE62C0" w:rsidRPr="00D512DF" w:rsidRDefault="00CE62C0" w:rsidP="007520B1">
            <w:pPr>
              <w:shd w:val="clear" w:color="auto" w:fill="FFFFFF"/>
              <w:ind w:left="182"/>
              <w:jc w:val="both"/>
              <w:rPr>
                <w:sz w:val="22"/>
              </w:rPr>
            </w:pPr>
            <w:r w:rsidRPr="00D512DF">
              <w:rPr>
                <w:sz w:val="22"/>
                <w:szCs w:val="18"/>
                <w:lang w:val="en-US"/>
              </w:rPr>
              <w:t>Commencement</w:t>
            </w:r>
          </w:p>
        </w:tc>
      </w:tr>
      <w:tr w:rsidR="008B1918" w:rsidRPr="00D512DF" w14:paraId="62E8FD50" w14:textId="77777777" w:rsidTr="00EB3766">
        <w:trPr>
          <w:trHeight w:val="20"/>
          <w:jc w:val="center"/>
        </w:trPr>
        <w:tc>
          <w:tcPr>
            <w:tcW w:w="9440" w:type="dxa"/>
            <w:gridSpan w:val="2"/>
            <w:tcBorders>
              <w:top w:val="nil"/>
              <w:left w:val="nil"/>
              <w:bottom w:val="nil"/>
              <w:right w:val="nil"/>
            </w:tcBorders>
            <w:shd w:val="clear" w:color="auto" w:fill="FFFFFF"/>
          </w:tcPr>
          <w:p w14:paraId="5876DC29" w14:textId="77777777" w:rsidR="008B1918" w:rsidRPr="00D512DF" w:rsidRDefault="008B1918" w:rsidP="008B1918">
            <w:pPr>
              <w:shd w:val="clear" w:color="auto" w:fill="FFFFFF"/>
              <w:spacing w:before="120" w:after="120"/>
              <w:jc w:val="center"/>
              <w:rPr>
                <w:sz w:val="22"/>
              </w:rPr>
            </w:pPr>
            <w:r w:rsidRPr="008B1918">
              <w:rPr>
                <w:sz w:val="24"/>
                <w:szCs w:val="18"/>
                <w:lang w:val="en-US"/>
              </w:rPr>
              <w:t>PART 2</w:t>
            </w:r>
            <w:r w:rsidRPr="008B1918">
              <w:rPr>
                <w:rFonts w:eastAsia="Times New Roman"/>
                <w:sz w:val="24"/>
                <w:szCs w:val="18"/>
                <w:lang w:val="en-US"/>
              </w:rPr>
              <w:t>—AMENDMENTS OF THE FAMILY LAW ACT 1975</w:t>
            </w:r>
          </w:p>
        </w:tc>
      </w:tr>
      <w:tr w:rsidR="00CE62C0" w:rsidRPr="00D512DF" w14:paraId="36FE638F" w14:textId="77777777" w:rsidTr="008B1918">
        <w:trPr>
          <w:trHeight w:val="20"/>
          <w:jc w:val="center"/>
        </w:trPr>
        <w:tc>
          <w:tcPr>
            <w:tcW w:w="1025" w:type="dxa"/>
            <w:tcBorders>
              <w:top w:val="nil"/>
              <w:left w:val="nil"/>
              <w:bottom w:val="nil"/>
              <w:right w:val="nil"/>
            </w:tcBorders>
            <w:shd w:val="clear" w:color="auto" w:fill="FFFFFF"/>
          </w:tcPr>
          <w:p w14:paraId="1F4ADFE6" w14:textId="77777777" w:rsidR="00CE62C0" w:rsidRPr="00D512DF" w:rsidRDefault="00CE62C0" w:rsidP="007520B1">
            <w:pPr>
              <w:shd w:val="clear" w:color="auto" w:fill="FFFFFF"/>
              <w:ind w:left="379"/>
              <w:jc w:val="both"/>
              <w:rPr>
                <w:sz w:val="22"/>
              </w:rPr>
            </w:pPr>
            <w:r w:rsidRPr="00D512DF">
              <w:rPr>
                <w:sz w:val="22"/>
                <w:szCs w:val="18"/>
                <w:lang w:val="en-US"/>
              </w:rPr>
              <w:t>3.</w:t>
            </w:r>
          </w:p>
        </w:tc>
        <w:tc>
          <w:tcPr>
            <w:tcW w:w="8415" w:type="dxa"/>
            <w:tcBorders>
              <w:top w:val="nil"/>
              <w:left w:val="nil"/>
              <w:bottom w:val="nil"/>
              <w:right w:val="nil"/>
            </w:tcBorders>
            <w:shd w:val="clear" w:color="auto" w:fill="FFFFFF"/>
          </w:tcPr>
          <w:p w14:paraId="167C3B5F" w14:textId="77777777" w:rsidR="00CE62C0" w:rsidRPr="00D512DF" w:rsidRDefault="00CE62C0" w:rsidP="007520B1">
            <w:pPr>
              <w:shd w:val="clear" w:color="auto" w:fill="FFFFFF"/>
              <w:ind w:left="192"/>
              <w:jc w:val="both"/>
              <w:rPr>
                <w:sz w:val="22"/>
              </w:rPr>
            </w:pPr>
            <w:r w:rsidRPr="00D512DF">
              <w:rPr>
                <w:sz w:val="22"/>
                <w:szCs w:val="18"/>
                <w:lang w:val="en-US"/>
              </w:rPr>
              <w:t>Principal Act</w:t>
            </w:r>
          </w:p>
        </w:tc>
      </w:tr>
      <w:tr w:rsidR="00CE62C0" w:rsidRPr="00D512DF" w14:paraId="1310DAEA" w14:textId="77777777" w:rsidTr="008B1918">
        <w:trPr>
          <w:trHeight w:val="20"/>
          <w:jc w:val="center"/>
        </w:trPr>
        <w:tc>
          <w:tcPr>
            <w:tcW w:w="1025" w:type="dxa"/>
            <w:tcBorders>
              <w:top w:val="nil"/>
              <w:left w:val="nil"/>
              <w:bottom w:val="nil"/>
              <w:right w:val="nil"/>
            </w:tcBorders>
            <w:shd w:val="clear" w:color="auto" w:fill="FFFFFF"/>
          </w:tcPr>
          <w:p w14:paraId="583E39B1" w14:textId="77777777" w:rsidR="00CE62C0" w:rsidRPr="00D512DF" w:rsidRDefault="00CE62C0" w:rsidP="007520B1">
            <w:pPr>
              <w:shd w:val="clear" w:color="auto" w:fill="FFFFFF"/>
              <w:ind w:left="370"/>
              <w:jc w:val="both"/>
              <w:rPr>
                <w:sz w:val="22"/>
              </w:rPr>
            </w:pPr>
            <w:r w:rsidRPr="00D512DF">
              <w:rPr>
                <w:sz w:val="22"/>
                <w:szCs w:val="18"/>
                <w:lang w:val="en-US"/>
              </w:rPr>
              <w:t>4.</w:t>
            </w:r>
          </w:p>
        </w:tc>
        <w:tc>
          <w:tcPr>
            <w:tcW w:w="8415" w:type="dxa"/>
            <w:tcBorders>
              <w:top w:val="nil"/>
              <w:left w:val="nil"/>
              <w:bottom w:val="nil"/>
              <w:right w:val="nil"/>
            </w:tcBorders>
            <w:shd w:val="clear" w:color="auto" w:fill="FFFFFF"/>
          </w:tcPr>
          <w:p w14:paraId="663825D9" w14:textId="77777777" w:rsidR="00CE62C0" w:rsidRPr="00D512DF" w:rsidRDefault="00CE62C0" w:rsidP="007520B1">
            <w:pPr>
              <w:shd w:val="clear" w:color="auto" w:fill="FFFFFF"/>
              <w:ind w:left="187"/>
              <w:jc w:val="both"/>
              <w:rPr>
                <w:sz w:val="22"/>
              </w:rPr>
            </w:pPr>
            <w:r w:rsidRPr="00D512DF">
              <w:rPr>
                <w:sz w:val="22"/>
                <w:szCs w:val="18"/>
                <w:lang w:val="en-US"/>
              </w:rPr>
              <w:t>Interpretation</w:t>
            </w:r>
          </w:p>
        </w:tc>
      </w:tr>
      <w:tr w:rsidR="00CE62C0" w:rsidRPr="00D512DF" w14:paraId="013AA861" w14:textId="77777777" w:rsidTr="008B1918">
        <w:trPr>
          <w:trHeight w:val="20"/>
          <w:jc w:val="center"/>
        </w:trPr>
        <w:tc>
          <w:tcPr>
            <w:tcW w:w="1025" w:type="dxa"/>
            <w:tcBorders>
              <w:top w:val="nil"/>
              <w:left w:val="nil"/>
              <w:bottom w:val="nil"/>
              <w:right w:val="nil"/>
            </w:tcBorders>
            <w:shd w:val="clear" w:color="auto" w:fill="FFFFFF"/>
          </w:tcPr>
          <w:p w14:paraId="08AAF7C3" w14:textId="77777777" w:rsidR="00CE62C0" w:rsidRPr="00D512DF" w:rsidRDefault="00CE62C0" w:rsidP="007520B1">
            <w:pPr>
              <w:shd w:val="clear" w:color="auto" w:fill="FFFFFF"/>
              <w:ind w:left="379"/>
              <w:jc w:val="both"/>
              <w:rPr>
                <w:sz w:val="22"/>
              </w:rPr>
            </w:pPr>
            <w:r w:rsidRPr="00D512DF">
              <w:rPr>
                <w:sz w:val="22"/>
                <w:szCs w:val="18"/>
                <w:lang w:val="en-US"/>
              </w:rPr>
              <w:t>5.</w:t>
            </w:r>
          </w:p>
        </w:tc>
        <w:tc>
          <w:tcPr>
            <w:tcW w:w="8415" w:type="dxa"/>
            <w:tcBorders>
              <w:top w:val="nil"/>
              <w:left w:val="nil"/>
              <w:bottom w:val="nil"/>
              <w:right w:val="nil"/>
            </w:tcBorders>
            <w:shd w:val="clear" w:color="auto" w:fill="FFFFFF"/>
          </w:tcPr>
          <w:p w14:paraId="21EFA286" w14:textId="77777777" w:rsidR="00CE62C0" w:rsidRPr="00D512DF" w:rsidRDefault="00CE62C0" w:rsidP="007520B1">
            <w:pPr>
              <w:shd w:val="clear" w:color="auto" w:fill="FFFFFF"/>
              <w:ind w:left="187"/>
              <w:jc w:val="both"/>
              <w:rPr>
                <w:sz w:val="22"/>
              </w:rPr>
            </w:pPr>
            <w:r w:rsidRPr="00D512DF">
              <w:rPr>
                <w:sz w:val="22"/>
                <w:szCs w:val="18"/>
                <w:lang w:val="en-US"/>
              </w:rPr>
              <w:t>Insertion of new Part:</w:t>
            </w:r>
          </w:p>
        </w:tc>
      </w:tr>
      <w:tr w:rsidR="008B1918" w:rsidRPr="00D512DF" w14:paraId="43B7B2AD" w14:textId="77777777" w:rsidTr="0079500F">
        <w:trPr>
          <w:trHeight w:val="20"/>
          <w:jc w:val="center"/>
        </w:trPr>
        <w:tc>
          <w:tcPr>
            <w:tcW w:w="9440" w:type="dxa"/>
            <w:gridSpan w:val="2"/>
            <w:tcBorders>
              <w:top w:val="nil"/>
              <w:left w:val="nil"/>
              <w:bottom w:val="nil"/>
              <w:right w:val="nil"/>
            </w:tcBorders>
            <w:shd w:val="clear" w:color="auto" w:fill="FFFFFF"/>
          </w:tcPr>
          <w:p w14:paraId="1B41BB35" w14:textId="77777777" w:rsidR="008B1918" w:rsidRPr="00D512DF" w:rsidRDefault="008B1918" w:rsidP="008B1918">
            <w:pPr>
              <w:shd w:val="clear" w:color="auto" w:fill="FFFFFF"/>
              <w:spacing w:before="120" w:after="120"/>
              <w:jc w:val="center"/>
              <w:rPr>
                <w:sz w:val="22"/>
              </w:rPr>
            </w:pPr>
            <w:r w:rsidRPr="008B1918">
              <w:rPr>
                <w:sz w:val="24"/>
                <w:szCs w:val="18"/>
                <w:lang w:val="en-US"/>
              </w:rPr>
              <w:t xml:space="preserve">PART </w:t>
            </w:r>
            <w:proofErr w:type="spellStart"/>
            <w:r w:rsidRPr="008B1918">
              <w:rPr>
                <w:sz w:val="24"/>
                <w:szCs w:val="18"/>
                <w:lang w:val="en-US"/>
              </w:rPr>
              <w:t>III</w:t>
            </w:r>
            <w:r w:rsidRPr="008B1918">
              <w:rPr>
                <w:smallCaps/>
                <w:sz w:val="24"/>
                <w:szCs w:val="18"/>
                <w:lang w:val="en-US"/>
              </w:rPr>
              <w:t>a</w:t>
            </w:r>
            <w:proofErr w:type="spellEnd"/>
            <w:r w:rsidRPr="008B1918">
              <w:rPr>
                <w:rFonts w:eastAsia="Times New Roman"/>
                <w:sz w:val="24"/>
                <w:szCs w:val="18"/>
                <w:lang w:val="en-US"/>
              </w:rPr>
              <w:t>—MEDIATION AND ARBITRATION</w:t>
            </w:r>
          </w:p>
        </w:tc>
      </w:tr>
      <w:tr w:rsidR="008B1918" w:rsidRPr="00D512DF" w14:paraId="6D6B9A24" w14:textId="77777777" w:rsidTr="00C6114C">
        <w:trPr>
          <w:trHeight w:val="20"/>
          <w:jc w:val="center"/>
        </w:trPr>
        <w:tc>
          <w:tcPr>
            <w:tcW w:w="9440" w:type="dxa"/>
            <w:gridSpan w:val="2"/>
            <w:tcBorders>
              <w:top w:val="nil"/>
              <w:left w:val="nil"/>
              <w:bottom w:val="nil"/>
              <w:right w:val="nil"/>
            </w:tcBorders>
            <w:shd w:val="clear" w:color="auto" w:fill="FFFFFF"/>
          </w:tcPr>
          <w:p w14:paraId="50266E8B" w14:textId="77777777" w:rsidR="008B1918" w:rsidRPr="00D512DF" w:rsidRDefault="008B1918" w:rsidP="008B1918">
            <w:pPr>
              <w:shd w:val="clear" w:color="auto" w:fill="FFFFFF"/>
              <w:spacing w:before="60" w:after="60"/>
              <w:jc w:val="center"/>
              <w:rPr>
                <w:sz w:val="22"/>
              </w:rPr>
            </w:pPr>
            <w:r w:rsidRPr="00D512DF">
              <w:rPr>
                <w:i/>
                <w:iCs/>
                <w:sz w:val="22"/>
                <w:szCs w:val="18"/>
                <w:lang w:val="en-US"/>
              </w:rPr>
              <w:t>Division 1</w:t>
            </w:r>
            <w:r w:rsidRPr="00D512DF">
              <w:rPr>
                <w:rFonts w:eastAsia="Times New Roman"/>
                <w:sz w:val="22"/>
                <w:szCs w:val="18"/>
                <w:lang w:val="en-US"/>
              </w:rPr>
              <w:t>—</w:t>
            </w:r>
            <w:r w:rsidRPr="00D512DF">
              <w:rPr>
                <w:rFonts w:eastAsia="Times New Roman"/>
                <w:i/>
                <w:iCs/>
                <w:sz w:val="22"/>
                <w:szCs w:val="18"/>
                <w:lang w:val="en-US"/>
              </w:rPr>
              <w:t>Mediation</w:t>
            </w:r>
          </w:p>
        </w:tc>
      </w:tr>
      <w:tr w:rsidR="00CE62C0" w:rsidRPr="00D512DF" w14:paraId="4C07C572" w14:textId="77777777" w:rsidTr="008B1918">
        <w:trPr>
          <w:trHeight w:val="20"/>
          <w:jc w:val="center"/>
        </w:trPr>
        <w:tc>
          <w:tcPr>
            <w:tcW w:w="1025" w:type="dxa"/>
            <w:tcBorders>
              <w:top w:val="nil"/>
              <w:left w:val="nil"/>
              <w:bottom w:val="nil"/>
              <w:right w:val="nil"/>
            </w:tcBorders>
            <w:shd w:val="clear" w:color="auto" w:fill="FFFFFF"/>
          </w:tcPr>
          <w:p w14:paraId="54055A80" w14:textId="77777777" w:rsidR="00CE62C0" w:rsidRPr="00D512DF" w:rsidRDefault="00CE62C0" w:rsidP="007520B1">
            <w:pPr>
              <w:shd w:val="clear" w:color="auto" w:fill="FFFFFF"/>
              <w:jc w:val="both"/>
              <w:rPr>
                <w:sz w:val="22"/>
              </w:rPr>
            </w:pPr>
          </w:p>
        </w:tc>
        <w:tc>
          <w:tcPr>
            <w:tcW w:w="8415" w:type="dxa"/>
            <w:tcBorders>
              <w:top w:val="nil"/>
              <w:left w:val="nil"/>
              <w:bottom w:val="nil"/>
              <w:right w:val="nil"/>
            </w:tcBorders>
            <w:shd w:val="clear" w:color="auto" w:fill="FFFFFF"/>
          </w:tcPr>
          <w:p w14:paraId="6C6DD16A" w14:textId="77777777" w:rsidR="00CE62C0" w:rsidRPr="00D512DF" w:rsidRDefault="00CE62C0" w:rsidP="005B4305">
            <w:pPr>
              <w:shd w:val="clear" w:color="auto" w:fill="FFFFFF"/>
              <w:ind w:left="379"/>
              <w:jc w:val="both"/>
              <w:rPr>
                <w:sz w:val="22"/>
              </w:rPr>
            </w:pPr>
            <w:r w:rsidRPr="00D512DF">
              <w:rPr>
                <w:sz w:val="22"/>
                <w:szCs w:val="18"/>
                <w:lang w:val="en-US"/>
              </w:rPr>
              <w:t>1</w:t>
            </w:r>
            <w:r w:rsidRPr="00D512DF">
              <w:rPr>
                <w:smallCaps/>
                <w:sz w:val="22"/>
                <w:szCs w:val="18"/>
                <w:lang w:val="en-US"/>
              </w:rPr>
              <w:t>9a.</w:t>
            </w:r>
            <w:r w:rsidR="005B4305" w:rsidRPr="00D512DF">
              <w:rPr>
                <w:smallCaps/>
                <w:sz w:val="22"/>
                <w:szCs w:val="18"/>
                <w:lang w:val="en-US"/>
              </w:rPr>
              <w:tab/>
            </w:r>
            <w:r w:rsidRPr="00D512DF">
              <w:rPr>
                <w:sz w:val="22"/>
                <w:szCs w:val="18"/>
                <w:lang w:val="en-US"/>
              </w:rPr>
              <w:t>Request for mediation</w:t>
            </w:r>
          </w:p>
        </w:tc>
      </w:tr>
      <w:tr w:rsidR="00CE62C0" w:rsidRPr="00D512DF" w14:paraId="40526228" w14:textId="77777777" w:rsidTr="008B1918">
        <w:trPr>
          <w:trHeight w:val="20"/>
          <w:jc w:val="center"/>
        </w:trPr>
        <w:tc>
          <w:tcPr>
            <w:tcW w:w="1025" w:type="dxa"/>
            <w:tcBorders>
              <w:top w:val="nil"/>
              <w:left w:val="nil"/>
              <w:bottom w:val="nil"/>
              <w:right w:val="nil"/>
            </w:tcBorders>
            <w:shd w:val="clear" w:color="auto" w:fill="FFFFFF"/>
          </w:tcPr>
          <w:p w14:paraId="612E7CA8" w14:textId="77777777" w:rsidR="00CE62C0" w:rsidRPr="00D512DF" w:rsidRDefault="00CE62C0" w:rsidP="007520B1">
            <w:pPr>
              <w:shd w:val="clear" w:color="auto" w:fill="FFFFFF"/>
              <w:jc w:val="both"/>
              <w:rPr>
                <w:sz w:val="22"/>
              </w:rPr>
            </w:pPr>
          </w:p>
        </w:tc>
        <w:tc>
          <w:tcPr>
            <w:tcW w:w="8415" w:type="dxa"/>
            <w:tcBorders>
              <w:top w:val="nil"/>
              <w:left w:val="nil"/>
              <w:bottom w:val="nil"/>
              <w:right w:val="nil"/>
            </w:tcBorders>
            <w:shd w:val="clear" w:color="auto" w:fill="FFFFFF"/>
          </w:tcPr>
          <w:p w14:paraId="4F71157E" w14:textId="77777777" w:rsidR="00CE62C0" w:rsidRPr="00D512DF" w:rsidRDefault="00CE62C0" w:rsidP="005B4305">
            <w:pPr>
              <w:shd w:val="clear" w:color="auto" w:fill="FFFFFF"/>
              <w:ind w:left="379"/>
              <w:jc w:val="both"/>
              <w:rPr>
                <w:sz w:val="22"/>
              </w:rPr>
            </w:pPr>
            <w:r w:rsidRPr="00D512DF">
              <w:rPr>
                <w:sz w:val="22"/>
                <w:szCs w:val="18"/>
                <w:lang w:val="en-US"/>
              </w:rPr>
              <w:t>19</w:t>
            </w:r>
            <w:r w:rsidRPr="00D512DF">
              <w:rPr>
                <w:smallCaps/>
                <w:sz w:val="22"/>
                <w:szCs w:val="18"/>
                <w:lang w:val="en-US"/>
              </w:rPr>
              <w:t>b</w:t>
            </w:r>
            <w:r w:rsidRPr="00D512DF">
              <w:rPr>
                <w:sz w:val="22"/>
                <w:szCs w:val="18"/>
                <w:lang w:val="en-US"/>
              </w:rPr>
              <w:t>.</w:t>
            </w:r>
            <w:r w:rsidR="005B4305" w:rsidRPr="00D512DF">
              <w:rPr>
                <w:sz w:val="22"/>
                <w:szCs w:val="18"/>
                <w:lang w:val="en-US"/>
              </w:rPr>
              <w:tab/>
            </w:r>
            <w:r w:rsidRPr="00D512DF">
              <w:rPr>
                <w:sz w:val="22"/>
                <w:szCs w:val="18"/>
                <w:lang w:val="en-US"/>
              </w:rPr>
              <w:t>Court may refer matters for mediation</w:t>
            </w:r>
          </w:p>
        </w:tc>
      </w:tr>
      <w:tr w:rsidR="00CE62C0" w:rsidRPr="00D512DF" w14:paraId="1599E1AD" w14:textId="77777777" w:rsidTr="008B1918">
        <w:trPr>
          <w:trHeight w:val="20"/>
          <w:jc w:val="center"/>
        </w:trPr>
        <w:tc>
          <w:tcPr>
            <w:tcW w:w="1025" w:type="dxa"/>
            <w:tcBorders>
              <w:top w:val="nil"/>
              <w:left w:val="nil"/>
              <w:bottom w:val="nil"/>
              <w:right w:val="nil"/>
            </w:tcBorders>
            <w:shd w:val="clear" w:color="auto" w:fill="FFFFFF"/>
          </w:tcPr>
          <w:p w14:paraId="338C7B23" w14:textId="77777777" w:rsidR="00CE62C0" w:rsidRPr="00D512DF" w:rsidRDefault="00CE62C0" w:rsidP="007520B1">
            <w:pPr>
              <w:shd w:val="clear" w:color="auto" w:fill="FFFFFF"/>
              <w:jc w:val="both"/>
              <w:rPr>
                <w:sz w:val="22"/>
              </w:rPr>
            </w:pPr>
          </w:p>
        </w:tc>
        <w:tc>
          <w:tcPr>
            <w:tcW w:w="8415" w:type="dxa"/>
            <w:tcBorders>
              <w:top w:val="nil"/>
              <w:left w:val="nil"/>
              <w:bottom w:val="nil"/>
              <w:right w:val="nil"/>
            </w:tcBorders>
            <w:shd w:val="clear" w:color="auto" w:fill="FFFFFF"/>
          </w:tcPr>
          <w:p w14:paraId="2F5CC90E" w14:textId="77777777" w:rsidR="00CE62C0" w:rsidRPr="00D512DF" w:rsidRDefault="00CE62C0" w:rsidP="005B4305">
            <w:pPr>
              <w:shd w:val="clear" w:color="auto" w:fill="FFFFFF"/>
              <w:ind w:left="374"/>
              <w:jc w:val="both"/>
              <w:rPr>
                <w:sz w:val="22"/>
              </w:rPr>
            </w:pPr>
            <w:r w:rsidRPr="00D512DF">
              <w:rPr>
                <w:sz w:val="22"/>
                <w:szCs w:val="18"/>
                <w:lang w:val="en-US"/>
              </w:rPr>
              <w:t>19</w:t>
            </w:r>
            <w:r w:rsidRPr="00D512DF">
              <w:rPr>
                <w:smallCaps/>
                <w:sz w:val="22"/>
                <w:szCs w:val="18"/>
                <w:lang w:val="en-US"/>
              </w:rPr>
              <w:t>c</w:t>
            </w:r>
            <w:r w:rsidRPr="00D512DF">
              <w:rPr>
                <w:sz w:val="22"/>
                <w:szCs w:val="18"/>
                <w:lang w:val="en-US"/>
              </w:rPr>
              <w:t>.</w:t>
            </w:r>
            <w:r w:rsidR="005B4305" w:rsidRPr="00D512DF">
              <w:rPr>
                <w:sz w:val="22"/>
                <w:szCs w:val="18"/>
                <w:lang w:val="en-US"/>
              </w:rPr>
              <w:tab/>
            </w:r>
            <w:r w:rsidRPr="00D512DF">
              <w:rPr>
                <w:sz w:val="22"/>
                <w:szCs w:val="18"/>
                <w:lang w:val="en-US"/>
              </w:rPr>
              <w:t>Admissions made to mediators</w:t>
            </w:r>
          </w:p>
        </w:tc>
      </w:tr>
      <w:tr w:rsidR="008B1918" w:rsidRPr="00D512DF" w14:paraId="2CAE2F02" w14:textId="77777777" w:rsidTr="00232D5A">
        <w:trPr>
          <w:trHeight w:val="20"/>
          <w:jc w:val="center"/>
        </w:trPr>
        <w:tc>
          <w:tcPr>
            <w:tcW w:w="9440" w:type="dxa"/>
            <w:gridSpan w:val="2"/>
            <w:tcBorders>
              <w:top w:val="nil"/>
              <w:left w:val="nil"/>
              <w:bottom w:val="nil"/>
              <w:right w:val="nil"/>
            </w:tcBorders>
            <w:shd w:val="clear" w:color="auto" w:fill="FFFFFF"/>
          </w:tcPr>
          <w:p w14:paraId="22E4556E" w14:textId="77777777" w:rsidR="008B1918" w:rsidRPr="00D512DF" w:rsidRDefault="008B1918" w:rsidP="008B1918">
            <w:pPr>
              <w:shd w:val="clear" w:color="auto" w:fill="FFFFFF"/>
              <w:spacing w:before="60" w:after="60"/>
              <w:jc w:val="center"/>
              <w:rPr>
                <w:sz w:val="22"/>
              </w:rPr>
            </w:pPr>
            <w:r w:rsidRPr="00D512DF">
              <w:rPr>
                <w:i/>
                <w:iCs/>
                <w:sz w:val="22"/>
                <w:szCs w:val="18"/>
                <w:lang w:val="en-US"/>
              </w:rPr>
              <w:t>Division 2</w:t>
            </w:r>
            <w:r w:rsidRPr="00D512DF">
              <w:rPr>
                <w:rFonts w:eastAsia="Times New Roman"/>
                <w:sz w:val="22"/>
                <w:szCs w:val="18"/>
                <w:lang w:val="en-US"/>
              </w:rPr>
              <w:t>—</w:t>
            </w:r>
            <w:r w:rsidRPr="00D512DF">
              <w:rPr>
                <w:rFonts w:eastAsia="Times New Roman"/>
                <w:i/>
                <w:iCs/>
                <w:sz w:val="22"/>
                <w:szCs w:val="18"/>
                <w:lang w:val="en-US"/>
              </w:rPr>
              <w:t>Arbitration</w:t>
            </w:r>
          </w:p>
        </w:tc>
      </w:tr>
      <w:tr w:rsidR="00CE62C0" w:rsidRPr="00D512DF" w14:paraId="405AE084" w14:textId="77777777" w:rsidTr="008B1918">
        <w:trPr>
          <w:trHeight w:val="20"/>
          <w:jc w:val="center"/>
        </w:trPr>
        <w:tc>
          <w:tcPr>
            <w:tcW w:w="1025" w:type="dxa"/>
            <w:tcBorders>
              <w:top w:val="nil"/>
              <w:left w:val="nil"/>
              <w:bottom w:val="nil"/>
              <w:right w:val="nil"/>
            </w:tcBorders>
            <w:shd w:val="clear" w:color="auto" w:fill="FFFFFF"/>
          </w:tcPr>
          <w:p w14:paraId="314E3598" w14:textId="77777777" w:rsidR="00CE62C0" w:rsidRPr="00D512DF" w:rsidRDefault="00CE62C0" w:rsidP="007520B1">
            <w:pPr>
              <w:shd w:val="clear" w:color="auto" w:fill="FFFFFF"/>
              <w:jc w:val="both"/>
              <w:rPr>
                <w:sz w:val="22"/>
              </w:rPr>
            </w:pPr>
          </w:p>
        </w:tc>
        <w:tc>
          <w:tcPr>
            <w:tcW w:w="8415" w:type="dxa"/>
            <w:tcBorders>
              <w:top w:val="nil"/>
              <w:left w:val="nil"/>
              <w:bottom w:val="nil"/>
              <w:right w:val="nil"/>
            </w:tcBorders>
            <w:shd w:val="clear" w:color="auto" w:fill="FFFFFF"/>
          </w:tcPr>
          <w:p w14:paraId="206AE834" w14:textId="77777777" w:rsidR="00CE62C0" w:rsidRPr="00D512DF" w:rsidRDefault="00CE62C0" w:rsidP="005B4305">
            <w:pPr>
              <w:shd w:val="clear" w:color="auto" w:fill="FFFFFF"/>
              <w:ind w:left="379"/>
              <w:jc w:val="both"/>
              <w:rPr>
                <w:sz w:val="22"/>
              </w:rPr>
            </w:pPr>
            <w:r w:rsidRPr="00D512DF">
              <w:rPr>
                <w:smallCaps/>
                <w:sz w:val="22"/>
                <w:szCs w:val="18"/>
                <w:lang w:val="en-US"/>
              </w:rPr>
              <w:t>19d.</w:t>
            </w:r>
            <w:r w:rsidR="005B4305" w:rsidRPr="00D512DF">
              <w:rPr>
                <w:smallCaps/>
                <w:sz w:val="22"/>
                <w:szCs w:val="18"/>
                <w:lang w:val="en-US"/>
              </w:rPr>
              <w:tab/>
            </w:r>
            <w:r w:rsidRPr="00D512DF">
              <w:rPr>
                <w:sz w:val="22"/>
                <w:szCs w:val="18"/>
                <w:lang w:val="en-US"/>
              </w:rPr>
              <w:t>Court may refer proceedings to arbitration</w:t>
            </w:r>
          </w:p>
        </w:tc>
      </w:tr>
      <w:tr w:rsidR="00CE62C0" w:rsidRPr="00D512DF" w14:paraId="696FE259" w14:textId="77777777" w:rsidTr="008B1918">
        <w:trPr>
          <w:trHeight w:val="20"/>
          <w:jc w:val="center"/>
        </w:trPr>
        <w:tc>
          <w:tcPr>
            <w:tcW w:w="1025" w:type="dxa"/>
            <w:tcBorders>
              <w:top w:val="nil"/>
              <w:left w:val="nil"/>
              <w:bottom w:val="nil"/>
              <w:right w:val="nil"/>
            </w:tcBorders>
            <w:shd w:val="clear" w:color="auto" w:fill="FFFFFF"/>
          </w:tcPr>
          <w:p w14:paraId="796408AF" w14:textId="77777777" w:rsidR="00CE62C0" w:rsidRPr="00D512DF" w:rsidRDefault="00CE62C0" w:rsidP="007520B1">
            <w:pPr>
              <w:shd w:val="clear" w:color="auto" w:fill="FFFFFF"/>
              <w:jc w:val="both"/>
              <w:rPr>
                <w:sz w:val="22"/>
              </w:rPr>
            </w:pPr>
          </w:p>
        </w:tc>
        <w:tc>
          <w:tcPr>
            <w:tcW w:w="8415" w:type="dxa"/>
            <w:tcBorders>
              <w:top w:val="nil"/>
              <w:left w:val="nil"/>
              <w:bottom w:val="nil"/>
              <w:right w:val="nil"/>
            </w:tcBorders>
            <w:shd w:val="clear" w:color="auto" w:fill="FFFFFF"/>
          </w:tcPr>
          <w:p w14:paraId="0DAE0E86" w14:textId="77777777" w:rsidR="00CE62C0" w:rsidRPr="00D512DF" w:rsidRDefault="00CE62C0" w:rsidP="005B4305">
            <w:pPr>
              <w:shd w:val="clear" w:color="auto" w:fill="FFFFFF"/>
              <w:ind w:left="374"/>
              <w:jc w:val="both"/>
              <w:rPr>
                <w:sz w:val="22"/>
              </w:rPr>
            </w:pPr>
            <w:r w:rsidRPr="00D512DF">
              <w:rPr>
                <w:smallCaps/>
                <w:sz w:val="22"/>
                <w:szCs w:val="18"/>
                <w:lang w:val="en-US"/>
              </w:rPr>
              <w:t>19e.</w:t>
            </w:r>
            <w:r w:rsidR="005B4305" w:rsidRPr="00D512DF">
              <w:rPr>
                <w:smallCaps/>
                <w:sz w:val="22"/>
                <w:szCs w:val="18"/>
                <w:lang w:val="en-US"/>
              </w:rPr>
              <w:tab/>
            </w:r>
            <w:r w:rsidRPr="00D512DF">
              <w:rPr>
                <w:sz w:val="22"/>
                <w:szCs w:val="18"/>
                <w:lang w:val="en-US"/>
              </w:rPr>
              <w:t>Private arbitration</w:t>
            </w:r>
          </w:p>
        </w:tc>
      </w:tr>
      <w:tr w:rsidR="00CE62C0" w:rsidRPr="00D512DF" w14:paraId="7E955DBC" w14:textId="77777777" w:rsidTr="008B1918">
        <w:trPr>
          <w:trHeight w:val="20"/>
          <w:jc w:val="center"/>
        </w:trPr>
        <w:tc>
          <w:tcPr>
            <w:tcW w:w="1025" w:type="dxa"/>
            <w:tcBorders>
              <w:top w:val="nil"/>
              <w:left w:val="nil"/>
              <w:bottom w:val="nil"/>
              <w:right w:val="nil"/>
            </w:tcBorders>
            <w:shd w:val="clear" w:color="auto" w:fill="FFFFFF"/>
          </w:tcPr>
          <w:p w14:paraId="044B6EF7" w14:textId="77777777" w:rsidR="00CE62C0" w:rsidRPr="00D512DF" w:rsidRDefault="00CE62C0" w:rsidP="007520B1">
            <w:pPr>
              <w:shd w:val="clear" w:color="auto" w:fill="FFFFFF"/>
              <w:jc w:val="both"/>
              <w:rPr>
                <w:sz w:val="22"/>
              </w:rPr>
            </w:pPr>
          </w:p>
        </w:tc>
        <w:tc>
          <w:tcPr>
            <w:tcW w:w="8415" w:type="dxa"/>
            <w:tcBorders>
              <w:top w:val="nil"/>
              <w:left w:val="nil"/>
              <w:bottom w:val="nil"/>
              <w:right w:val="nil"/>
            </w:tcBorders>
            <w:shd w:val="clear" w:color="auto" w:fill="FFFFFF"/>
          </w:tcPr>
          <w:p w14:paraId="5CECAC28" w14:textId="77777777" w:rsidR="00CE62C0" w:rsidRPr="00D512DF" w:rsidRDefault="00CE62C0" w:rsidP="005B4305">
            <w:pPr>
              <w:shd w:val="clear" w:color="auto" w:fill="FFFFFF"/>
              <w:ind w:left="374"/>
              <w:jc w:val="both"/>
              <w:rPr>
                <w:sz w:val="22"/>
              </w:rPr>
            </w:pPr>
            <w:r w:rsidRPr="00D512DF">
              <w:rPr>
                <w:smallCaps/>
                <w:sz w:val="22"/>
                <w:szCs w:val="18"/>
                <w:lang w:val="en-US"/>
              </w:rPr>
              <w:t>19f.</w:t>
            </w:r>
            <w:r w:rsidR="005B4305" w:rsidRPr="00D512DF">
              <w:rPr>
                <w:smallCaps/>
                <w:sz w:val="22"/>
                <w:szCs w:val="18"/>
                <w:lang w:val="en-US"/>
              </w:rPr>
              <w:tab/>
            </w:r>
            <w:r w:rsidRPr="00D512DF">
              <w:rPr>
                <w:sz w:val="22"/>
                <w:szCs w:val="18"/>
                <w:lang w:val="en-US"/>
              </w:rPr>
              <w:t>Review of awards made in private arbitration</w:t>
            </w:r>
          </w:p>
        </w:tc>
      </w:tr>
      <w:tr w:rsidR="00CE62C0" w:rsidRPr="00D512DF" w14:paraId="139522AD" w14:textId="77777777" w:rsidTr="008B1918">
        <w:trPr>
          <w:trHeight w:val="20"/>
          <w:jc w:val="center"/>
        </w:trPr>
        <w:tc>
          <w:tcPr>
            <w:tcW w:w="1025" w:type="dxa"/>
            <w:tcBorders>
              <w:top w:val="nil"/>
              <w:left w:val="nil"/>
              <w:bottom w:val="nil"/>
              <w:right w:val="nil"/>
            </w:tcBorders>
            <w:shd w:val="clear" w:color="auto" w:fill="FFFFFF"/>
          </w:tcPr>
          <w:p w14:paraId="4339E205" w14:textId="77777777" w:rsidR="00CE62C0" w:rsidRPr="00D512DF" w:rsidRDefault="00CE62C0" w:rsidP="007520B1">
            <w:pPr>
              <w:shd w:val="clear" w:color="auto" w:fill="FFFFFF"/>
              <w:jc w:val="both"/>
              <w:rPr>
                <w:sz w:val="22"/>
              </w:rPr>
            </w:pPr>
          </w:p>
        </w:tc>
        <w:tc>
          <w:tcPr>
            <w:tcW w:w="8415" w:type="dxa"/>
            <w:tcBorders>
              <w:top w:val="nil"/>
              <w:left w:val="nil"/>
              <w:bottom w:val="nil"/>
              <w:right w:val="nil"/>
            </w:tcBorders>
            <w:shd w:val="clear" w:color="auto" w:fill="FFFFFF"/>
          </w:tcPr>
          <w:p w14:paraId="1EA0A2E0" w14:textId="77777777" w:rsidR="00CE62C0" w:rsidRPr="00D512DF" w:rsidRDefault="00CE62C0" w:rsidP="005B4305">
            <w:pPr>
              <w:shd w:val="clear" w:color="auto" w:fill="FFFFFF"/>
              <w:ind w:left="374"/>
              <w:jc w:val="both"/>
              <w:rPr>
                <w:sz w:val="22"/>
              </w:rPr>
            </w:pPr>
            <w:r w:rsidRPr="00D512DF">
              <w:rPr>
                <w:sz w:val="22"/>
                <w:szCs w:val="18"/>
                <w:lang w:val="en-US"/>
              </w:rPr>
              <w:t>19</w:t>
            </w:r>
            <w:r w:rsidRPr="00D512DF">
              <w:rPr>
                <w:smallCaps/>
                <w:sz w:val="22"/>
                <w:szCs w:val="18"/>
                <w:lang w:val="en-US"/>
              </w:rPr>
              <w:t>g</w:t>
            </w:r>
            <w:r w:rsidRPr="00D512DF">
              <w:rPr>
                <w:sz w:val="22"/>
                <w:szCs w:val="18"/>
                <w:lang w:val="en-US"/>
              </w:rPr>
              <w:t>.</w:t>
            </w:r>
            <w:r w:rsidR="005B4305" w:rsidRPr="00D512DF">
              <w:rPr>
                <w:sz w:val="22"/>
                <w:szCs w:val="18"/>
                <w:lang w:val="en-US"/>
              </w:rPr>
              <w:tab/>
            </w:r>
            <w:r w:rsidRPr="00D512DF">
              <w:rPr>
                <w:sz w:val="22"/>
                <w:szCs w:val="18"/>
                <w:lang w:val="en-US"/>
              </w:rPr>
              <w:t>Review of other awards</w:t>
            </w:r>
          </w:p>
        </w:tc>
      </w:tr>
    </w:tbl>
    <w:p w14:paraId="5B5FFC45" w14:textId="77777777" w:rsidR="00140E08" w:rsidRPr="00D512DF" w:rsidRDefault="00140E08" w:rsidP="007520B1">
      <w:pPr>
        <w:jc w:val="both"/>
        <w:rPr>
          <w:sz w:val="22"/>
        </w:rPr>
        <w:sectPr w:rsidR="00140E08" w:rsidRPr="00D512DF" w:rsidSect="008B1918">
          <w:type w:val="continuous"/>
          <w:pgSz w:w="12240" w:h="15840" w:code="1"/>
          <w:pgMar w:top="1134" w:right="1440" w:bottom="567" w:left="1440" w:header="720" w:footer="720" w:gutter="0"/>
          <w:cols w:space="60"/>
          <w:noEndnote/>
          <w:titlePg/>
          <w:docGrid w:linePitch="272"/>
        </w:sectPr>
      </w:pPr>
    </w:p>
    <w:p w14:paraId="0C5DD077" w14:textId="77777777" w:rsidR="00140E08" w:rsidRPr="00D512DF" w:rsidRDefault="00140E08" w:rsidP="00140E08">
      <w:pPr>
        <w:shd w:val="clear" w:color="auto" w:fill="FFFFFF"/>
        <w:spacing w:before="60" w:after="60"/>
        <w:rPr>
          <w:sz w:val="22"/>
          <w:szCs w:val="18"/>
          <w:lang w:val="fr-FR"/>
        </w:rPr>
        <w:sectPr w:rsidR="00140E08" w:rsidRPr="00D512DF" w:rsidSect="007520B1">
          <w:type w:val="continuous"/>
          <w:pgSz w:w="12240" w:h="15840" w:code="1"/>
          <w:pgMar w:top="1440" w:right="1440" w:bottom="1440" w:left="1440" w:header="720" w:footer="720" w:gutter="0"/>
          <w:cols w:space="60"/>
          <w:noEndnote/>
        </w:sectPr>
      </w:pPr>
    </w:p>
    <w:p w14:paraId="06132034" w14:textId="77777777" w:rsidR="00CE62C0" w:rsidRPr="00D512DF" w:rsidRDefault="00CE62C0" w:rsidP="00883011">
      <w:pPr>
        <w:shd w:val="clear" w:color="auto" w:fill="FFFFFF"/>
        <w:spacing w:before="60" w:after="240"/>
        <w:jc w:val="center"/>
        <w:rPr>
          <w:sz w:val="22"/>
        </w:rPr>
      </w:pPr>
      <w:r w:rsidRPr="00D512DF">
        <w:rPr>
          <w:sz w:val="22"/>
          <w:szCs w:val="18"/>
          <w:lang w:val="fr-FR"/>
        </w:rPr>
        <w:lastRenderedPageBreak/>
        <w:t xml:space="preserve">TABLE </w:t>
      </w:r>
      <w:r w:rsidRPr="00D512DF">
        <w:rPr>
          <w:sz w:val="22"/>
          <w:szCs w:val="18"/>
          <w:lang w:val="en-US"/>
        </w:rPr>
        <w:t xml:space="preserve">OF </w:t>
      </w:r>
      <w:r w:rsidRPr="00D512DF">
        <w:rPr>
          <w:sz w:val="22"/>
          <w:szCs w:val="18"/>
          <w:lang w:val="fr-FR"/>
        </w:rPr>
        <w:t>PROVISIONS</w:t>
      </w:r>
      <w:r w:rsidRPr="00D512DF">
        <w:rPr>
          <w:rFonts w:eastAsia="Times New Roman"/>
          <w:sz w:val="22"/>
          <w:szCs w:val="18"/>
          <w:lang w:val="fr-FR"/>
        </w:rPr>
        <w:t>—</w:t>
      </w:r>
      <w:r w:rsidRPr="00D512DF">
        <w:rPr>
          <w:rFonts w:eastAsia="Times New Roman"/>
          <w:i/>
          <w:iCs/>
          <w:sz w:val="22"/>
          <w:szCs w:val="18"/>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1442"/>
        <w:gridCol w:w="7998"/>
      </w:tblGrid>
      <w:tr w:rsidR="00140E08" w:rsidRPr="00D512DF" w14:paraId="02D8736A" w14:textId="77777777" w:rsidTr="008B1918">
        <w:trPr>
          <w:trHeight w:val="20"/>
          <w:jc w:val="center"/>
        </w:trPr>
        <w:tc>
          <w:tcPr>
            <w:tcW w:w="1442" w:type="dxa"/>
            <w:tcBorders>
              <w:top w:val="nil"/>
              <w:left w:val="nil"/>
              <w:bottom w:val="nil"/>
              <w:right w:val="nil"/>
            </w:tcBorders>
            <w:shd w:val="clear" w:color="auto" w:fill="FFFFFF"/>
          </w:tcPr>
          <w:p w14:paraId="26C71C7F" w14:textId="77777777" w:rsidR="00140E08" w:rsidRPr="00D512DF" w:rsidRDefault="00140E08" w:rsidP="008A40C1">
            <w:pPr>
              <w:shd w:val="clear" w:color="auto" w:fill="FFFFFF"/>
              <w:ind w:left="221"/>
              <w:jc w:val="both"/>
              <w:rPr>
                <w:sz w:val="22"/>
              </w:rPr>
            </w:pPr>
            <w:r w:rsidRPr="00D512DF">
              <w:rPr>
                <w:sz w:val="22"/>
                <w:szCs w:val="18"/>
                <w:lang w:val="fr-FR"/>
              </w:rPr>
              <w:t>Section</w:t>
            </w:r>
          </w:p>
        </w:tc>
        <w:tc>
          <w:tcPr>
            <w:tcW w:w="7998" w:type="dxa"/>
            <w:tcBorders>
              <w:top w:val="nil"/>
              <w:left w:val="nil"/>
              <w:bottom w:val="nil"/>
              <w:right w:val="nil"/>
            </w:tcBorders>
            <w:shd w:val="clear" w:color="auto" w:fill="FFFFFF"/>
          </w:tcPr>
          <w:p w14:paraId="3F9CF10E" w14:textId="77777777" w:rsidR="00140E08" w:rsidRPr="00D512DF" w:rsidRDefault="00140E08" w:rsidP="008A40C1">
            <w:pPr>
              <w:shd w:val="clear" w:color="auto" w:fill="FFFFFF"/>
              <w:jc w:val="both"/>
              <w:rPr>
                <w:sz w:val="22"/>
              </w:rPr>
            </w:pPr>
          </w:p>
        </w:tc>
      </w:tr>
      <w:tr w:rsidR="008B1918" w:rsidRPr="00D512DF" w14:paraId="6DE7A85E" w14:textId="77777777" w:rsidTr="001F4A5D">
        <w:trPr>
          <w:trHeight w:val="20"/>
          <w:jc w:val="center"/>
        </w:trPr>
        <w:tc>
          <w:tcPr>
            <w:tcW w:w="9440" w:type="dxa"/>
            <w:gridSpan w:val="2"/>
            <w:tcBorders>
              <w:top w:val="nil"/>
              <w:left w:val="nil"/>
              <w:bottom w:val="nil"/>
              <w:right w:val="nil"/>
            </w:tcBorders>
            <w:shd w:val="clear" w:color="auto" w:fill="FFFFFF"/>
          </w:tcPr>
          <w:p w14:paraId="0B26E339" w14:textId="0FC89887" w:rsidR="008B1918" w:rsidRPr="00D512DF" w:rsidRDefault="008B1918" w:rsidP="008B1918">
            <w:pPr>
              <w:shd w:val="clear" w:color="auto" w:fill="FFFFFF"/>
              <w:spacing w:before="60" w:after="60"/>
              <w:jc w:val="center"/>
              <w:rPr>
                <w:sz w:val="22"/>
              </w:rPr>
            </w:pPr>
            <w:r w:rsidRPr="00D512DF">
              <w:rPr>
                <w:i/>
                <w:iCs/>
                <w:sz w:val="22"/>
                <w:szCs w:val="18"/>
                <w:lang w:val="fr-FR"/>
              </w:rPr>
              <w:t xml:space="preserve">Division </w:t>
            </w:r>
            <w:r w:rsidRPr="00D512DF">
              <w:rPr>
                <w:i/>
                <w:iCs/>
                <w:sz w:val="22"/>
                <w:szCs w:val="18"/>
                <w:lang w:val="en-US"/>
              </w:rPr>
              <w:t>3</w:t>
            </w:r>
            <w:r w:rsidRPr="00D512DF">
              <w:rPr>
                <w:rFonts w:eastAsia="Times New Roman"/>
                <w:sz w:val="22"/>
                <w:szCs w:val="18"/>
                <w:lang w:val="en-US"/>
              </w:rPr>
              <w:t>—</w:t>
            </w:r>
            <w:r w:rsidRPr="00D512DF">
              <w:rPr>
                <w:rFonts w:eastAsia="Times New Roman"/>
                <w:i/>
                <w:iCs/>
                <w:sz w:val="22"/>
                <w:szCs w:val="18"/>
                <w:lang w:val="en-US"/>
              </w:rPr>
              <w:t>Miscellaneous</w:t>
            </w:r>
          </w:p>
        </w:tc>
      </w:tr>
      <w:tr w:rsidR="00140E08" w:rsidRPr="00D512DF" w14:paraId="5706CACA" w14:textId="77777777" w:rsidTr="008B1918">
        <w:trPr>
          <w:trHeight w:val="20"/>
          <w:jc w:val="center"/>
        </w:trPr>
        <w:tc>
          <w:tcPr>
            <w:tcW w:w="1442" w:type="dxa"/>
            <w:tcBorders>
              <w:top w:val="nil"/>
              <w:left w:val="nil"/>
              <w:bottom w:val="nil"/>
              <w:right w:val="nil"/>
            </w:tcBorders>
            <w:shd w:val="clear" w:color="auto" w:fill="FFFFFF"/>
          </w:tcPr>
          <w:p w14:paraId="6B3313DC" w14:textId="77777777" w:rsidR="00140E08" w:rsidRPr="00D512DF" w:rsidRDefault="00140E08" w:rsidP="008A40C1">
            <w:pPr>
              <w:shd w:val="clear" w:color="auto" w:fill="FFFFFF"/>
              <w:jc w:val="both"/>
              <w:rPr>
                <w:sz w:val="22"/>
              </w:rPr>
            </w:pPr>
          </w:p>
        </w:tc>
        <w:tc>
          <w:tcPr>
            <w:tcW w:w="7998" w:type="dxa"/>
            <w:tcBorders>
              <w:top w:val="nil"/>
              <w:left w:val="nil"/>
              <w:bottom w:val="nil"/>
              <w:right w:val="nil"/>
            </w:tcBorders>
            <w:shd w:val="clear" w:color="auto" w:fill="FFFFFF"/>
          </w:tcPr>
          <w:p w14:paraId="218DC68D" w14:textId="77777777" w:rsidR="00140E08" w:rsidRPr="00D512DF" w:rsidRDefault="00140E08" w:rsidP="005B4305">
            <w:pPr>
              <w:shd w:val="clear" w:color="auto" w:fill="FFFFFF"/>
              <w:tabs>
                <w:tab w:val="left" w:pos="1078"/>
              </w:tabs>
              <w:ind w:left="187"/>
              <w:jc w:val="both"/>
              <w:rPr>
                <w:sz w:val="22"/>
              </w:rPr>
            </w:pPr>
            <w:r w:rsidRPr="00D512DF">
              <w:rPr>
                <w:smallCaps/>
                <w:sz w:val="22"/>
                <w:szCs w:val="18"/>
                <w:lang w:val="de-DE"/>
              </w:rPr>
              <w:t>19h.</w:t>
            </w:r>
            <w:r w:rsidR="005B4305" w:rsidRPr="00D512DF">
              <w:rPr>
                <w:smallCaps/>
                <w:sz w:val="22"/>
                <w:szCs w:val="18"/>
                <w:lang w:val="de-DE"/>
              </w:rPr>
              <w:tab/>
            </w:r>
            <w:r w:rsidRPr="00D512DF">
              <w:rPr>
                <w:sz w:val="22"/>
                <w:szCs w:val="18"/>
                <w:lang w:val="de-DE"/>
              </w:rPr>
              <w:t>Assessors</w:t>
            </w:r>
          </w:p>
        </w:tc>
      </w:tr>
      <w:tr w:rsidR="00140E08" w:rsidRPr="00D512DF" w14:paraId="1325B700" w14:textId="77777777" w:rsidTr="008B1918">
        <w:trPr>
          <w:trHeight w:val="20"/>
          <w:jc w:val="center"/>
        </w:trPr>
        <w:tc>
          <w:tcPr>
            <w:tcW w:w="1442" w:type="dxa"/>
            <w:tcBorders>
              <w:top w:val="nil"/>
              <w:left w:val="nil"/>
              <w:bottom w:val="nil"/>
              <w:right w:val="nil"/>
            </w:tcBorders>
            <w:shd w:val="clear" w:color="auto" w:fill="FFFFFF"/>
          </w:tcPr>
          <w:p w14:paraId="3A9E90BC" w14:textId="77777777" w:rsidR="00140E08" w:rsidRPr="00D512DF" w:rsidRDefault="00140E08" w:rsidP="008A40C1">
            <w:pPr>
              <w:shd w:val="clear" w:color="auto" w:fill="FFFFFF"/>
              <w:jc w:val="both"/>
              <w:rPr>
                <w:sz w:val="22"/>
              </w:rPr>
            </w:pPr>
          </w:p>
        </w:tc>
        <w:tc>
          <w:tcPr>
            <w:tcW w:w="7998" w:type="dxa"/>
            <w:tcBorders>
              <w:top w:val="nil"/>
              <w:left w:val="nil"/>
              <w:bottom w:val="nil"/>
              <w:right w:val="nil"/>
            </w:tcBorders>
            <w:shd w:val="clear" w:color="auto" w:fill="FFFFFF"/>
          </w:tcPr>
          <w:p w14:paraId="70233E9B" w14:textId="77777777" w:rsidR="00140E08" w:rsidRPr="00D512DF" w:rsidRDefault="00140E08" w:rsidP="005B4305">
            <w:pPr>
              <w:shd w:val="clear" w:color="auto" w:fill="FFFFFF"/>
              <w:tabs>
                <w:tab w:val="left" w:pos="1078"/>
              </w:tabs>
              <w:ind w:left="158"/>
              <w:jc w:val="both"/>
              <w:rPr>
                <w:sz w:val="22"/>
              </w:rPr>
            </w:pPr>
            <w:r w:rsidRPr="00D512DF">
              <w:rPr>
                <w:smallCaps/>
                <w:sz w:val="22"/>
                <w:szCs w:val="18"/>
                <w:lang w:val="de-DE"/>
              </w:rPr>
              <w:t>19j.</w:t>
            </w:r>
            <w:r w:rsidR="005B4305" w:rsidRPr="00D512DF">
              <w:rPr>
                <w:smallCaps/>
                <w:sz w:val="22"/>
                <w:szCs w:val="18"/>
                <w:lang w:val="de-DE"/>
              </w:rPr>
              <w:tab/>
            </w:r>
            <w:r w:rsidRPr="00D512DF">
              <w:rPr>
                <w:sz w:val="22"/>
                <w:szCs w:val="18"/>
                <w:lang w:val="de-DE"/>
              </w:rPr>
              <w:t xml:space="preserve">Advice </w:t>
            </w:r>
            <w:r w:rsidRPr="00D512DF">
              <w:rPr>
                <w:sz w:val="22"/>
                <w:szCs w:val="18"/>
                <w:lang w:val="en-US"/>
              </w:rPr>
              <w:t>about mediation and arbitration</w:t>
            </w:r>
          </w:p>
        </w:tc>
      </w:tr>
      <w:tr w:rsidR="00140E08" w:rsidRPr="00D512DF" w14:paraId="616D8C68" w14:textId="77777777" w:rsidTr="008B1918">
        <w:trPr>
          <w:trHeight w:val="20"/>
          <w:jc w:val="center"/>
        </w:trPr>
        <w:tc>
          <w:tcPr>
            <w:tcW w:w="1442" w:type="dxa"/>
            <w:tcBorders>
              <w:top w:val="nil"/>
              <w:left w:val="nil"/>
              <w:bottom w:val="nil"/>
              <w:right w:val="nil"/>
            </w:tcBorders>
            <w:shd w:val="clear" w:color="auto" w:fill="FFFFFF"/>
          </w:tcPr>
          <w:p w14:paraId="28EA23B0" w14:textId="77777777" w:rsidR="00140E08" w:rsidRPr="00D512DF" w:rsidRDefault="00140E08" w:rsidP="008A40C1">
            <w:pPr>
              <w:shd w:val="clear" w:color="auto" w:fill="FFFFFF"/>
              <w:jc w:val="both"/>
              <w:rPr>
                <w:sz w:val="22"/>
              </w:rPr>
            </w:pPr>
          </w:p>
        </w:tc>
        <w:tc>
          <w:tcPr>
            <w:tcW w:w="7998" w:type="dxa"/>
            <w:tcBorders>
              <w:top w:val="nil"/>
              <w:left w:val="nil"/>
              <w:bottom w:val="nil"/>
              <w:right w:val="nil"/>
            </w:tcBorders>
            <w:shd w:val="clear" w:color="auto" w:fill="FFFFFF"/>
          </w:tcPr>
          <w:p w14:paraId="3967E29E" w14:textId="77777777" w:rsidR="00140E08" w:rsidRPr="00D512DF" w:rsidRDefault="00140E08" w:rsidP="005B4305">
            <w:pPr>
              <w:shd w:val="clear" w:color="auto" w:fill="FFFFFF"/>
              <w:tabs>
                <w:tab w:val="left" w:pos="1078"/>
              </w:tabs>
              <w:ind w:left="158"/>
              <w:jc w:val="both"/>
              <w:rPr>
                <w:sz w:val="22"/>
              </w:rPr>
            </w:pPr>
            <w:r w:rsidRPr="00D512DF">
              <w:rPr>
                <w:smallCaps/>
                <w:sz w:val="22"/>
                <w:szCs w:val="18"/>
                <w:lang w:val="en-US"/>
              </w:rPr>
              <w:t>19k.</w:t>
            </w:r>
            <w:r w:rsidR="005B4305" w:rsidRPr="00D512DF">
              <w:rPr>
                <w:smallCaps/>
                <w:sz w:val="22"/>
                <w:szCs w:val="18"/>
                <w:lang w:val="en-US"/>
              </w:rPr>
              <w:tab/>
            </w:r>
            <w:r w:rsidRPr="00D512DF">
              <w:rPr>
                <w:sz w:val="22"/>
                <w:szCs w:val="18"/>
                <w:lang w:val="en-US"/>
              </w:rPr>
              <w:t>Oath or affirmation by approved mediator</w:t>
            </w:r>
          </w:p>
        </w:tc>
      </w:tr>
      <w:tr w:rsidR="00140E08" w:rsidRPr="00D512DF" w14:paraId="0FB0F16D" w14:textId="77777777" w:rsidTr="008B1918">
        <w:trPr>
          <w:trHeight w:val="20"/>
          <w:jc w:val="center"/>
        </w:trPr>
        <w:tc>
          <w:tcPr>
            <w:tcW w:w="1442" w:type="dxa"/>
            <w:tcBorders>
              <w:top w:val="nil"/>
              <w:left w:val="nil"/>
              <w:bottom w:val="nil"/>
              <w:right w:val="nil"/>
            </w:tcBorders>
            <w:shd w:val="clear" w:color="auto" w:fill="FFFFFF"/>
          </w:tcPr>
          <w:p w14:paraId="42B056C9" w14:textId="77777777" w:rsidR="00140E08" w:rsidRPr="00D512DF" w:rsidRDefault="00140E08" w:rsidP="008A40C1">
            <w:pPr>
              <w:shd w:val="clear" w:color="auto" w:fill="FFFFFF"/>
              <w:jc w:val="both"/>
              <w:rPr>
                <w:sz w:val="22"/>
              </w:rPr>
            </w:pPr>
          </w:p>
        </w:tc>
        <w:tc>
          <w:tcPr>
            <w:tcW w:w="7998" w:type="dxa"/>
            <w:tcBorders>
              <w:top w:val="nil"/>
              <w:left w:val="nil"/>
              <w:bottom w:val="nil"/>
              <w:right w:val="nil"/>
            </w:tcBorders>
            <w:shd w:val="clear" w:color="auto" w:fill="FFFFFF"/>
          </w:tcPr>
          <w:p w14:paraId="01FE312B" w14:textId="77777777" w:rsidR="00140E08" w:rsidRPr="00D512DF" w:rsidRDefault="00140E08" w:rsidP="005B4305">
            <w:pPr>
              <w:shd w:val="clear" w:color="auto" w:fill="FFFFFF"/>
              <w:tabs>
                <w:tab w:val="left" w:pos="1078"/>
              </w:tabs>
              <w:ind w:left="154"/>
              <w:jc w:val="both"/>
              <w:rPr>
                <w:sz w:val="22"/>
              </w:rPr>
            </w:pPr>
            <w:r w:rsidRPr="00D512DF">
              <w:rPr>
                <w:sz w:val="22"/>
                <w:szCs w:val="18"/>
                <w:lang w:val="en-US"/>
              </w:rPr>
              <w:t>19</w:t>
            </w:r>
            <w:r w:rsidRPr="00D512DF">
              <w:rPr>
                <w:smallCaps/>
                <w:sz w:val="22"/>
                <w:szCs w:val="18"/>
                <w:lang w:val="en-US"/>
              </w:rPr>
              <w:t>l</w:t>
            </w:r>
            <w:r w:rsidRPr="00D512DF">
              <w:rPr>
                <w:sz w:val="22"/>
                <w:szCs w:val="18"/>
                <w:lang w:val="en-US"/>
              </w:rPr>
              <w:t>.</w:t>
            </w:r>
            <w:r w:rsidR="005B4305" w:rsidRPr="00D512DF">
              <w:rPr>
                <w:sz w:val="22"/>
                <w:szCs w:val="18"/>
                <w:lang w:val="en-US"/>
              </w:rPr>
              <w:tab/>
            </w:r>
            <w:r w:rsidRPr="00D512DF">
              <w:rPr>
                <w:sz w:val="22"/>
                <w:szCs w:val="18"/>
                <w:lang w:val="en-US"/>
              </w:rPr>
              <w:t>Oath or affirmation by approved arbitrator</w:t>
            </w:r>
          </w:p>
        </w:tc>
      </w:tr>
      <w:tr w:rsidR="00140E08" w:rsidRPr="00D512DF" w14:paraId="7E24248F" w14:textId="77777777" w:rsidTr="008B1918">
        <w:trPr>
          <w:trHeight w:val="20"/>
          <w:jc w:val="center"/>
        </w:trPr>
        <w:tc>
          <w:tcPr>
            <w:tcW w:w="1442" w:type="dxa"/>
            <w:tcBorders>
              <w:top w:val="nil"/>
              <w:left w:val="nil"/>
              <w:bottom w:val="nil"/>
              <w:right w:val="nil"/>
            </w:tcBorders>
            <w:shd w:val="clear" w:color="auto" w:fill="FFFFFF"/>
          </w:tcPr>
          <w:p w14:paraId="122A9BEC" w14:textId="77777777" w:rsidR="00140E08" w:rsidRPr="00D512DF" w:rsidRDefault="00140E08" w:rsidP="008A40C1">
            <w:pPr>
              <w:shd w:val="clear" w:color="auto" w:fill="FFFFFF"/>
              <w:jc w:val="both"/>
              <w:rPr>
                <w:sz w:val="22"/>
              </w:rPr>
            </w:pPr>
          </w:p>
        </w:tc>
        <w:tc>
          <w:tcPr>
            <w:tcW w:w="7998" w:type="dxa"/>
            <w:tcBorders>
              <w:top w:val="nil"/>
              <w:left w:val="nil"/>
              <w:bottom w:val="nil"/>
              <w:right w:val="nil"/>
            </w:tcBorders>
            <w:shd w:val="clear" w:color="auto" w:fill="FFFFFF"/>
          </w:tcPr>
          <w:p w14:paraId="07AC757E" w14:textId="77777777" w:rsidR="00140E08" w:rsidRPr="00D512DF" w:rsidRDefault="00140E08" w:rsidP="005B4305">
            <w:pPr>
              <w:shd w:val="clear" w:color="auto" w:fill="FFFFFF"/>
              <w:tabs>
                <w:tab w:val="left" w:pos="1078"/>
              </w:tabs>
              <w:ind w:left="154"/>
              <w:jc w:val="both"/>
              <w:rPr>
                <w:sz w:val="22"/>
              </w:rPr>
            </w:pPr>
            <w:r w:rsidRPr="00D512DF">
              <w:rPr>
                <w:sz w:val="22"/>
                <w:szCs w:val="18"/>
                <w:lang w:val="en-US"/>
              </w:rPr>
              <w:t>19</w:t>
            </w:r>
            <w:r w:rsidRPr="00D512DF">
              <w:rPr>
                <w:smallCaps/>
                <w:sz w:val="22"/>
                <w:szCs w:val="18"/>
                <w:lang w:val="en-US"/>
              </w:rPr>
              <w:t>m</w:t>
            </w:r>
            <w:r w:rsidRPr="00D512DF">
              <w:rPr>
                <w:sz w:val="22"/>
                <w:szCs w:val="18"/>
                <w:lang w:val="en-US"/>
              </w:rPr>
              <w:t>.</w:t>
            </w:r>
            <w:r w:rsidR="005B4305" w:rsidRPr="00D512DF">
              <w:rPr>
                <w:sz w:val="22"/>
                <w:szCs w:val="18"/>
                <w:lang w:val="en-US"/>
              </w:rPr>
              <w:tab/>
            </w:r>
            <w:r w:rsidRPr="00D512DF">
              <w:rPr>
                <w:sz w:val="22"/>
                <w:szCs w:val="18"/>
                <w:lang w:val="en-US"/>
              </w:rPr>
              <w:t>Protection of mediators and arbitrators</w:t>
            </w:r>
          </w:p>
        </w:tc>
      </w:tr>
      <w:tr w:rsidR="00140E08" w:rsidRPr="00D512DF" w14:paraId="4AF66173" w14:textId="77777777" w:rsidTr="008B1918">
        <w:trPr>
          <w:trHeight w:val="20"/>
          <w:jc w:val="center"/>
        </w:trPr>
        <w:tc>
          <w:tcPr>
            <w:tcW w:w="1442" w:type="dxa"/>
            <w:tcBorders>
              <w:top w:val="nil"/>
              <w:left w:val="nil"/>
              <w:bottom w:val="nil"/>
              <w:right w:val="nil"/>
            </w:tcBorders>
            <w:shd w:val="clear" w:color="auto" w:fill="FFFFFF"/>
          </w:tcPr>
          <w:p w14:paraId="4B9B6E38" w14:textId="77777777" w:rsidR="00140E08" w:rsidRPr="00D512DF" w:rsidRDefault="00140E08" w:rsidP="008A40C1">
            <w:pPr>
              <w:shd w:val="clear" w:color="auto" w:fill="FFFFFF"/>
              <w:ind w:left="557"/>
              <w:jc w:val="both"/>
              <w:rPr>
                <w:sz w:val="22"/>
              </w:rPr>
            </w:pPr>
            <w:r w:rsidRPr="00D512DF">
              <w:rPr>
                <w:sz w:val="22"/>
                <w:szCs w:val="18"/>
                <w:lang w:val="en-US"/>
              </w:rPr>
              <w:t>6.</w:t>
            </w:r>
          </w:p>
        </w:tc>
        <w:tc>
          <w:tcPr>
            <w:tcW w:w="7998" w:type="dxa"/>
            <w:tcBorders>
              <w:top w:val="nil"/>
              <w:left w:val="nil"/>
              <w:bottom w:val="nil"/>
              <w:right w:val="nil"/>
            </w:tcBorders>
            <w:shd w:val="clear" w:color="auto" w:fill="FFFFFF"/>
          </w:tcPr>
          <w:p w14:paraId="24E04651" w14:textId="77777777" w:rsidR="00140E08" w:rsidRPr="00D512DF" w:rsidRDefault="00140E08" w:rsidP="008A40C1">
            <w:pPr>
              <w:shd w:val="clear" w:color="auto" w:fill="FFFFFF"/>
              <w:jc w:val="both"/>
              <w:rPr>
                <w:sz w:val="22"/>
              </w:rPr>
            </w:pPr>
            <w:r w:rsidRPr="00D512DF">
              <w:rPr>
                <w:sz w:val="22"/>
                <w:szCs w:val="18"/>
                <w:lang w:val="en-US"/>
              </w:rPr>
              <w:t>Personnel other than the Chief Executive Officer</w:t>
            </w:r>
          </w:p>
        </w:tc>
      </w:tr>
      <w:tr w:rsidR="00140E08" w:rsidRPr="00D512DF" w14:paraId="39C9695E" w14:textId="77777777" w:rsidTr="008B1918">
        <w:trPr>
          <w:trHeight w:val="20"/>
          <w:jc w:val="center"/>
        </w:trPr>
        <w:tc>
          <w:tcPr>
            <w:tcW w:w="1442" w:type="dxa"/>
            <w:tcBorders>
              <w:top w:val="nil"/>
              <w:left w:val="nil"/>
              <w:bottom w:val="nil"/>
              <w:right w:val="nil"/>
            </w:tcBorders>
            <w:shd w:val="clear" w:color="auto" w:fill="FFFFFF"/>
          </w:tcPr>
          <w:p w14:paraId="69055251" w14:textId="77777777" w:rsidR="00140E08" w:rsidRPr="00D512DF" w:rsidRDefault="00140E08" w:rsidP="008A40C1">
            <w:pPr>
              <w:shd w:val="clear" w:color="auto" w:fill="FFFFFF"/>
              <w:ind w:left="557"/>
              <w:jc w:val="both"/>
              <w:rPr>
                <w:sz w:val="22"/>
              </w:rPr>
            </w:pPr>
            <w:r w:rsidRPr="00D512DF">
              <w:rPr>
                <w:sz w:val="22"/>
                <w:szCs w:val="18"/>
                <w:lang w:val="en-US"/>
              </w:rPr>
              <w:t>7.</w:t>
            </w:r>
          </w:p>
        </w:tc>
        <w:tc>
          <w:tcPr>
            <w:tcW w:w="7998" w:type="dxa"/>
            <w:tcBorders>
              <w:top w:val="nil"/>
              <w:left w:val="nil"/>
              <w:bottom w:val="nil"/>
              <w:right w:val="nil"/>
            </w:tcBorders>
            <w:shd w:val="clear" w:color="auto" w:fill="FFFFFF"/>
          </w:tcPr>
          <w:p w14:paraId="0C33C997" w14:textId="77777777" w:rsidR="00140E08" w:rsidRPr="00D512DF" w:rsidRDefault="00140E08" w:rsidP="008A40C1">
            <w:pPr>
              <w:shd w:val="clear" w:color="auto" w:fill="FFFFFF"/>
              <w:jc w:val="both"/>
              <w:rPr>
                <w:sz w:val="22"/>
              </w:rPr>
            </w:pPr>
            <w:r w:rsidRPr="00D512DF">
              <w:rPr>
                <w:sz w:val="22"/>
                <w:szCs w:val="18"/>
                <w:lang w:val="en-US"/>
              </w:rPr>
              <w:t>Interpretation</w:t>
            </w:r>
          </w:p>
        </w:tc>
      </w:tr>
      <w:tr w:rsidR="00140E08" w:rsidRPr="00D512DF" w14:paraId="23C06DBB" w14:textId="77777777" w:rsidTr="008B1918">
        <w:trPr>
          <w:trHeight w:val="20"/>
          <w:jc w:val="center"/>
        </w:trPr>
        <w:tc>
          <w:tcPr>
            <w:tcW w:w="1442" w:type="dxa"/>
            <w:tcBorders>
              <w:top w:val="nil"/>
              <w:left w:val="nil"/>
              <w:bottom w:val="nil"/>
              <w:right w:val="nil"/>
            </w:tcBorders>
            <w:shd w:val="clear" w:color="auto" w:fill="FFFFFF"/>
          </w:tcPr>
          <w:p w14:paraId="7EDC07DF" w14:textId="77777777" w:rsidR="00140E08" w:rsidRPr="00D512DF" w:rsidRDefault="00140E08" w:rsidP="008A40C1">
            <w:pPr>
              <w:shd w:val="clear" w:color="auto" w:fill="FFFFFF"/>
              <w:ind w:left="557"/>
              <w:jc w:val="both"/>
              <w:rPr>
                <w:sz w:val="22"/>
              </w:rPr>
            </w:pPr>
            <w:r w:rsidRPr="00D512DF">
              <w:rPr>
                <w:sz w:val="22"/>
                <w:szCs w:val="18"/>
                <w:lang w:val="en-US"/>
              </w:rPr>
              <w:t>8.</w:t>
            </w:r>
          </w:p>
        </w:tc>
        <w:tc>
          <w:tcPr>
            <w:tcW w:w="7998" w:type="dxa"/>
            <w:tcBorders>
              <w:top w:val="nil"/>
              <w:left w:val="nil"/>
              <w:bottom w:val="nil"/>
              <w:right w:val="nil"/>
            </w:tcBorders>
            <w:shd w:val="clear" w:color="auto" w:fill="FFFFFF"/>
          </w:tcPr>
          <w:p w14:paraId="5A26F636" w14:textId="77777777" w:rsidR="00140E08" w:rsidRPr="00D512DF" w:rsidRDefault="00140E08" w:rsidP="008A40C1">
            <w:pPr>
              <w:shd w:val="clear" w:color="auto" w:fill="FFFFFF"/>
              <w:jc w:val="both"/>
              <w:rPr>
                <w:sz w:val="22"/>
              </w:rPr>
            </w:pPr>
            <w:r w:rsidRPr="00D512DF">
              <w:rPr>
                <w:sz w:val="22"/>
                <w:szCs w:val="18"/>
                <w:lang w:val="en-US"/>
              </w:rPr>
              <w:t>Rules of Court</w:t>
            </w:r>
          </w:p>
        </w:tc>
      </w:tr>
      <w:tr w:rsidR="00140E08" w:rsidRPr="00D512DF" w14:paraId="74DFC2CD" w14:textId="77777777" w:rsidTr="008B1918">
        <w:trPr>
          <w:trHeight w:val="20"/>
          <w:jc w:val="center"/>
        </w:trPr>
        <w:tc>
          <w:tcPr>
            <w:tcW w:w="1442" w:type="dxa"/>
            <w:tcBorders>
              <w:top w:val="nil"/>
              <w:left w:val="nil"/>
              <w:bottom w:val="nil"/>
              <w:right w:val="nil"/>
            </w:tcBorders>
            <w:shd w:val="clear" w:color="auto" w:fill="FFFFFF"/>
          </w:tcPr>
          <w:p w14:paraId="283E58EE" w14:textId="77777777" w:rsidR="00140E08" w:rsidRPr="00D512DF" w:rsidRDefault="00140E08" w:rsidP="008A40C1">
            <w:pPr>
              <w:shd w:val="clear" w:color="auto" w:fill="FFFFFF"/>
              <w:ind w:left="552"/>
              <w:jc w:val="both"/>
              <w:rPr>
                <w:sz w:val="22"/>
              </w:rPr>
            </w:pPr>
            <w:r w:rsidRPr="00D512DF">
              <w:rPr>
                <w:sz w:val="22"/>
                <w:szCs w:val="18"/>
                <w:lang w:val="en-US"/>
              </w:rPr>
              <w:t>9.</w:t>
            </w:r>
          </w:p>
        </w:tc>
        <w:tc>
          <w:tcPr>
            <w:tcW w:w="7998" w:type="dxa"/>
            <w:tcBorders>
              <w:top w:val="nil"/>
              <w:left w:val="nil"/>
              <w:bottom w:val="nil"/>
              <w:right w:val="nil"/>
            </w:tcBorders>
            <w:shd w:val="clear" w:color="auto" w:fill="FFFFFF"/>
          </w:tcPr>
          <w:p w14:paraId="7AE66C90" w14:textId="77777777" w:rsidR="00140E08" w:rsidRPr="00D512DF" w:rsidRDefault="00140E08" w:rsidP="008A40C1">
            <w:pPr>
              <w:shd w:val="clear" w:color="auto" w:fill="FFFFFF"/>
              <w:jc w:val="both"/>
              <w:rPr>
                <w:sz w:val="22"/>
              </w:rPr>
            </w:pPr>
            <w:r w:rsidRPr="00D512DF">
              <w:rPr>
                <w:sz w:val="22"/>
                <w:szCs w:val="18"/>
                <w:lang w:val="en-US"/>
              </w:rPr>
              <w:t>Regulations</w:t>
            </w:r>
          </w:p>
        </w:tc>
      </w:tr>
      <w:tr w:rsidR="008B1918" w:rsidRPr="00D512DF" w14:paraId="2AB4F8F2" w14:textId="77777777" w:rsidTr="00C83C5B">
        <w:trPr>
          <w:trHeight w:val="20"/>
          <w:jc w:val="center"/>
        </w:trPr>
        <w:tc>
          <w:tcPr>
            <w:tcW w:w="9440" w:type="dxa"/>
            <w:gridSpan w:val="2"/>
            <w:tcBorders>
              <w:top w:val="nil"/>
              <w:left w:val="nil"/>
              <w:bottom w:val="nil"/>
              <w:right w:val="nil"/>
            </w:tcBorders>
            <w:shd w:val="clear" w:color="auto" w:fill="FFFFFF"/>
          </w:tcPr>
          <w:p w14:paraId="28A7069A" w14:textId="77777777" w:rsidR="008B1918" w:rsidRPr="00D512DF" w:rsidRDefault="008B1918" w:rsidP="008B1918">
            <w:pPr>
              <w:shd w:val="clear" w:color="auto" w:fill="FFFFFF"/>
              <w:spacing w:before="60" w:after="60"/>
              <w:jc w:val="center"/>
              <w:rPr>
                <w:sz w:val="22"/>
              </w:rPr>
            </w:pPr>
            <w:r w:rsidRPr="008B1918">
              <w:rPr>
                <w:sz w:val="24"/>
                <w:szCs w:val="18"/>
                <w:lang w:val="en-US"/>
              </w:rPr>
              <w:t>PART 3</w:t>
            </w:r>
            <w:r w:rsidRPr="008B1918">
              <w:rPr>
                <w:rFonts w:eastAsia="Times New Roman"/>
                <w:sz w:val="24"/>
                <w:szCs w:val="18"/>
                <w:lang w:val="en-US"/>
              </w:rPr>
              <w:t>—AMENDMENTS OF THE FEDERAL COURT OF AUSTRALIA ACT 1976</w:t>
            </w:r>
          </w:p>
        </w:tc>
      </w:tr>
      <w:tr w:rsidR="00140E08" w:rsidRPr="00D512DF" w14:paraId="7E79203C" w14:textId="77777777" w:rsidTr="008B1918">
        <w:trPr>
          <w:trHeight w:val="20"/>
          <w:jc w:val="center"/>
        </w:trPr>
        <w:tc>
          <w:tcPr>
            <w:tcW w:w="1442" w:type="dxa"/>
            <w:tcBorders>
              <w:top w:val="nil"/>
              <w:left w:val="nil"/>
              <w:bottom w:val="nil"/>
              <w:right w:val="nil"/>
            </w:tcBorders>
            <w:shd w:val="clear" w:color="auto" w:fill="FFFFFF"/>
          </w:tcPr>
          <w:p w14:paraId="7BBF1BD3" w14:textId="77777777" w:rsidR="00140E08" w:rsidRPr="00D512DF" w:rsidRDefault="00140E08" w:rsidP="008A40C1">
            <w:pPr>
              <w:shd w:val="clear" w:color="auto" w:fill="FFFFFF"/>
              <w:ind w:left="494"/>
              <w:jc w:val="both"/>
              <w:rPr>
                <w:sz w:val="22"/>
              </w:rPr>
            </w:pPr>
            <w:r w:rsidRPr="00D512DF">
              <w:rPr>
                <w:sz w:val="22"/>
                <w:szCs w:val="18"/>
                <w:lang w:val="en-US"/>
              </w:rPr>
              <w:t>10.</w:t>
            </w:r>
          </w:p>
        </w:tc>
        <w:tc>
          <w:tcPr>
            <w:tcW w:w="7998" w:type="dxa"/>
            <w:tcBorders>
              <w:top w:val="nil"/>
              <w:left w:val="nil"/>
              <w:bottom w:val="nil"/>
              <w:right w:val="nil"/>
            </w:tcBorders>
            <w:shd w:val="clear" w:color="auto" w:fill="FFFFFF"/>
          </w:tcPr>
          <w:p w14:paraId="6D9B6B88" w14:textId="77777777" w:rsidR="00140E08" w:rsidRPr="00D512DF" w:rsidRDefault="00140E08" w:rsidP="008A40C1">
            <w:pPr>
              <w:shd w:val="clear" w:color="auto" w:fill="FFFFFF"/>
              <w:jc w:val="both"/>
              <w:rPr>
                <w:sz w:val="22"/>
              </w:rPr>
            </w:pPr>
            <w:r w:rsidRPr="00D512DF">
              <w:rPr>
                <w:sz w:val="22"/>
                <w:szCs w:val="18"/>
                <w:lang w:val="en-US"/>
              </w:rPr>
              <w:t>Principal Act</w:t>
            </w:r>
          </w:p>
        </w:tc>
      </w:tr>
      <w:tr w:rsidR="00140E08" w:rsidRPr="00D512DF" w14:paraId="771B50CF" w14:textId="77777777" w:rsidTr="008B1918">
        <w:trPr>
          <w:trHeight w:val="20"/>
          <w:jc w:val="center"/>
        </w:trPr>
        <w:tc>
          <w:tcPr>
            <w:tcW w:w="1442" w:type="dxa"/>
            <w:tcBorders>
              <w:top w:val="nil"/>
              <w:left w:val="nil"/>
              <w:bottom w:val="nil"/>
              <w:right w:val="nil"/>
            </w:tcBorders>
            <w:shd w:val="clear" w:color="auto" w:fill="FFFFFF"/>
          </w:tcPr>
          <w:p w14:paraId="07D6AA4B" w14:textId="77777777" w:rsidR="00140E08" w:rsidRPr="00D512DF" w:rsidRDefault="00140E08" w:rsidP="008A40C1">
            <w:pPr>
              <w:shd w:val="clear" w:color="auto" w:fill="FFFFFF"/>
              <w:ind w:left="494"/>
              <w:jc w:val="both"/>
              <w:rPr>
                <w:sz w:val="22"/>
              </w:rPr>
            </w:pPr>
            <w:r w:rsidRPr="00D512DF">
              <w:rPr>
                <w:sz w:val="22"/>
                <w:szCs w:val="18"/>
                <w:lang w:val="en-US"/>
              </w:rPr>
              <w:t>11.</w:t>
            </w:r>
          </w:p>
        </w:tc>
        <w:tc>
          <w:tcPr>
            <w:tcW w:w="7998" w:type="dxa"/>
            <w:tcBorders>
              <w:top w:val="nil"/>
              <w:left w:val="nil"/>
              <w:bottom w:val="nil"/>
              <w:right w:val="nil"/>
            </w:tcBorders>
            <w:shd w:val="clear" w:color="auto" w:fill="FFFFFF"/>
          </w:tcPr>
          <w:p w14:paraId="514FA289" w14:textId="77777777" w:rsidR="00140E08" w:rsidRPr="00D512DF" w:rsidRDefault="00140E08" w:rsidP="008A40C1">
            <w:pPr>
              <w:shd w:val="clear" w:color="auto" w:fill="FFFFFF"/>
              <w:jc w:val="both"/>
              <w:rPr>
                <w:sz w:val="22"/>
              </w:rPr>
            </w:pPr>
            <w:r w:rsidRPr="00D512DF">
              <w:rPr>
                <w:sz w:val="22"/>
                <w:szCs w:val="18"/>
                <w:lang w:val="en-US"/>
              </w:rPr>
              <w:t>Insertion of new sections:</w:t>
            </w:r>
          </w:p>
        </w:tc>
      </w:tr>
      <w:tr w:rsidR="00140E08" w:rsidRPr="00D512DF" w14:paraId="073ACEFB" w14:textId="77777777" w:rsidTr="008B1918">
        <w:trPr>
          <w:trHeight w:val="20"/>
          <w:jc w:val="center"/>
        </w:trPr>
        <w:tc>
          <w:tcPr>
            <w:tcW w:w="1442" w:type="dxa"/>
            <w:tcBorders>
              <w:top w:val="nil"/>
              <w:left w:val="nil"/>
              <w:bottom w:val="nil"/>
              <w:right w:val="nil"/>
            </w:tcBorders>
            <w:shd w:val="clear" w:color="auto" w:fill="FFFFFF"/>
          </w:tcPr>
          <w:p w14:paraId="6DF81CBE" w14:textId="77777777" w:rsidR="00140E08" w:rsidRPr="00D512DF" w:rsidRDefault="00140E08" w:rsidP="008A40C1">
            <w:pPr>
              <w:shd w:val="clear" w:color="auto" w:fill="FFFFFF"/>
              <w:jc w:val="both"/>
              <w:rPr>
                <w:sz w:val="22"/>
              </w:rPr>
            </w:pPr>
          </w:p>
        </w:tc>
        <w:tc>
          <w:tcPr>
            <w:tcW w:w="7998" w:type="dxa"/>
            <w:tcBorders>
              <w:top w:val="nil"/>
              <w:left w:val="nil"/>
              <w:bottom w:val="nil"/>
              <w:right w:val="nil"/>
            </w:tcBorders>
            <w:shd w:val="clear" w:color="auto" w:fill="FFFFFF"/>
          </w:tcPr>
          <w:p w14:paraId="6273957D" w14:textId="77777777" w:rsidR="00140E08" w:rsidRPr="00D512DF" w:rsidRDefault="00140E08" w:rsidP="005B4305">
            <w:pPr>
              <w:shd w:val="clear" w:color="auto" w:fill="FFFFFF"/>
              <w:tabs>
                <w:tab w:val="left" w:pos="1078"/>
              </w:tabs>
              <w:ind w:left="139"/>
              <w:jc w:val="both"/>
              <w:rPr>
                <w:sz w:val="22"/>
              </w:rPr>
            </w:pPr>
            <w:r w:rsidRPr="00D512DF">
              <w:rPr>
                <w:smallCaps/>
                <w:sz w:val="22"/>
                <w:szCs w:val="18"/>
                <w:lang w:val="en-US"/>
              </w:rPr>
              <w:t>53a.</w:t>
            </w:r>
            <w:r w:rsidR="005B4305" w:rsidRPr="00D512DF">
              <w:rPr>
                <w:smallCaps/>
                <w:sz w:val="22"/>
                <w:szCs w:val="18"/>
                <w:lang w:val="en-US"/>
              </w:rPr>
              <w:tab/>
            </w:r>
            <w:r w:rsidRPr="00D512DF">
              <w:rPr>
                <w:sz w:val="22"/>
                <w:szCs w:val="18"/>
                <w:lang w:val="en-US"/>
              </w:rPr>
              <w:t>Mediation and arbitration</w:t>
            </w:r>
          </w:p>
        </w:tc>
      </w:tr>
      <w:tr w:rsidR="00140E08" w:rsidRPr="00D512DF" w14:paraId="4FD42DD6" w14:textId="77777777" w:rsidTr="008B1918">
        <w:trPr>
          <w:trHeight w:val="20"/>
          <w:jc w:val="center"/>
        </w:trPr>
        <w:tc>
          <w:tcPr>
            <w:tcW w:w="1442" w:type="dxa"/>
            <w:tcBorders>
              <w:top w:val="nil"/>
              <w:left w:val="nil"/>
              <w:bottom w:val="nil"/>
              <w:right w:val="nil"/>
            </w:tcBorders>
            <w:shd w:val="clear" w:color="auto" w:fill="FFFFFF"/>
          </w:tcPr>
          <w:p w14:paraId="76231C3E" w14:textId="77777777" w:rsidR="00140E08" w:rsidRPr="00D512DF" w:rsidRDefault="00140E08" w:rsidP="008A40C1">
            <w:pPr>
              <w:shd w:val="clear" w:color="auto" w:fill="FFFFFF"/>
              <w:jc w:val="both"/>
              <w:rPr>
                <w:sz w:val="22"/>
              </w:rPr>
            </w:pPr>
          </w:p>
        </w:tc>
        <w:tc>
          <w:tcPr>
            <w:tcW w:w="7998" w:type="dxa"/>
            <w:tcBorders>
              <w:top w:val="nil"/>
              <w:left w:val="nil"/>
              <w:bottom w:val="nil"/>
              <w:right w:val="nil"/>
            </w:tcBorders>
            <w:shd w:val="clear" w:color="auto" w:fill="FFFFFF"/>
          </w:tcPr>
          <w:p w14:paraId="3BFF650B" w14:textId="77777777" w:rsidR="00140E08" w:rsidRPr="00D512DF" w:rsidRDefault="00140E08" w:rsidP="005B4305">
            <w:pPr>
              <w:shd w:val="clear" w:color="auto" w:fill="FFFFFF"/>
              <w:tabs>
                <w:tab w:val="left" w:pos="1078"/>
              </w:tabs>
              <w:ind w:left="139"/>
              <w:jc w:val="both"/>
              <w:rPr>
                <w:sz w:val="22"/>
              </w:rPr>
            </w:pPr>
            <w:r w:rsidRPr="00D512DF">
              <w:rPr>
                <w:smallCaps/>
                <w:sz w:val="22"/>
                <w:szCs w:val="18"/>
                <w:lang w:val="en-US"/>
              </w:rPr>
              <w:t>53b.</w:t>
            </w:r>
            <w:r w:rsidR="005B4305" w:rsidRPr="00D512DF">
              <w:rPr>
                <w:smallCaps/>
                <w:sz w:val="22"/>
                <w:szCs w:val="18"/>
                <w:lang w:val="en-US"/>
              </w:rPr>
              <w:tab/>
            </w:r>
            <w:r w:rsidRPr="00D512DF">
              <w:rPr>
                <w:sz w:val="22"/>
                <w:szCs w:val="18"/>
                <w:lang w:val="en-US"/>
              </w:rPr>
              <w:t>Admissions made to mediators</w:t>
            </w:r>
          </w:p>
        </w:tc>
      </w:tr>
      <w:tr w:rsidR="00140E08" w:rsidRPr="00D512DF" w14:paraId="6FEED7AB" w14:textId="77777777" w:rsidTr="008B1918">
        <w:trPr>
          <w:trHeight w:val="20"/>
          <w:jc w:val="center"/>
        </w:trPr>
        <w:tc>
          <w:tcPr>
            <w:tcW w:w="1442" w:type="dxa"/>
            <w:tcBorders>
              <w:top w:val="nil"/>
              <w:left w:val="nil"/>
              <w:bottom w:val="nil"/>
              <w:right w:val="nil"/>
            </w:tcBorders>
            <w:shd w:val="clear" w:color="auto" w:fill="FFFFFF"/>
          </w:tcPr>
          <w:p w14:paraId="19EF5897" w14:textId="77777777" w:rsidR="00140E08" w:rsidRPr="00D512DF" w:rsidRDefault="00140E08" w:rsidP="008A40C1">
            <w:pPr>
              <w:shd w:val="clear" w:color="auto" w:fill="FFFFFF"/>
              <w:jc w:val="both"/>
              <w:rPr>
                <w:sz w:val="22"/>
              </w:rPr>
            </w:pPr>
          </w:p>
        </w:tc>
        <w:tc>
          <w:tcPr>
            <w:tcW w:w="7998" w:type="dxa"/>
            <w:tcBorders>
              <w:top w:val="nil"/>
              <w:left w:val="nil"/>
              <w:bottom w:val="nil"/>
              <w:right w:val="nil"/>
            </w:tcBorders>
            <w:shd w:val="clear" w:color="auto" w:fill="FFFFFF"/>
          </w:tcPr>
          <w:p w14:paraId="0E265746" w14:textId="77777777" w:rsidR="00140E08" w:rsidRPr="00D512DF" w:rsidRDefault="00140E08" w:rsidP="005B4305">
            <w:pPr>
              <w:shd w:val="clear" w:color="auto" w:fill="FFFFFF"/>
              <w:tabs>
                <w:tab w:val="left" w:pos="1078"/>
              </w:tabs>
              <w:ind w:left="134"/>
              <w:jc w:val="both"/>
              <w:rPr>
                <w:sz w:val="22"/>
              </w:rPr>
            </w:pPr>
            <w:r w:rsidRPr="00D512DF">
              <w:rPr>
                <w:sz w:val="22"/>
                <w:szCs w:val="18"/>
                <w:lang w:val="en-US"/>
              </w:rPr>
              <w:t>53</w:t>
            </w:r>
            <w:r w:rsidRPr="00D512DF">
              <w:rPr>
                <w:smallCaps/>
                <w:sz w:val="22"/>
                <w:szCs w:val="18"/>
                <w:lang w:val="en-US"/>
              </w:rPr>
              <w:t>c</w:t>
            </w:r>
            <w:r w:rsidRPr="00D512DF">
              <w:rPr>
                <w:sz w:val="22"/>
                <w:szCs w:val="18"/>
                <w:lang w:val="en-US"/>
              </w:rPr>
              <w:t>.</w:t>
            </w:r>
            <w:r w:rsidR="005B4305" w:rsidRPr="00D512DF">
              <w:rPr>
                <w:sz w:val="22"/>
                <w:szCs w:val="18"/>
                <w:lang w:val="en-US"/>
              </w:rPr>
              <w:tab/>
            </w:r>
            <w:r w:rsidRPr="00D512DF">
              <w:rPr>
                <w:sz w:val="22"/>
                <w:szCs w:val="18"/>
                <w:lang w:val="en-US"/>
              </w:rPr>
              <w:t>Protection of mediators and arbitrators</w:t>
            </w:r>
          </w:p>
        </w:tc>
      </w:tr>
      <w:tr w:rsidR="00140E08" w:rsidRPr="00D512DF" w14:paraId="0B2C86D7" w14:textId="77777777" w:rsidTr="008B1918">
        <w:trPr>
          <w:trHeight w:val="20"/>
          <w:jc w:val="center"/>
        </w:trPr>
        <w:tc>
          <w:tcPr>
            <w:tcW w:w="1442" w:type="dxa"/>
            <w:tcBorders>
              <w:top w:val="nil"/>
              <w:left w:val="nil"/>
              <w:bottom w:val="nil"/>
              <w:right w:val="nil"/>
            </w:tcBorders>
            <w:shd w:val="clear" w:color="auto" w:fill="FFFFFF"/>
          </w:tcPr>
          <w:p w14:paraId="38D4A0A6" w14:textId="77777777" w:rsidR="00140E08" w:rsidRPr="00D512DF" w:rsidRDefault="00140E08" w:rsidP="008A40C1">
            <w:pPr>
              <w:shd w:val="clear" w:color="auto" w:fill="FFFFFF"/>
              <w:ind w:left="494"/>
              <w:jc w:val="both"/>
              <w:rPr>
                <w:sz w:val="22"/>
              </w:rPr>
            </w:pPr>
            <w:r w:rsidRPr="00D512DF">
              <w:rPr>
                <w:sz w:val="22"/>
                <w:szCs w:val="18"/>
                <w:lang w:val="en-US"/>
              </w:rPr>
              <w:t>12.</w:t>
            </w:r>
          </w:p>
        </w:tc>
        <w:tc>
          <w:tcPr>
            <w:tcW w:w="7998" w:type="dxa"/>
            <w:tcBorders>
              <w:top w:val="nil"/>
              <w:left w:val="nil"/>
              <w:bottom w:val="nil"/>
              <w:right w:val="nil"/>
            </w:tcBorders>
            <w:shd w:val="clear" w:color="auto" w:fill="FFFFFF"/>
          </w:tcPr>
          <w:p w14:paraId="5023DEF0" w14:textId="77777777" w:rsidR="00140E08" w:rsidRPr="00D512DF" w:rsidRDefault="00140E08" w:rsidP="008A40C1">
            <w:pPr>
              <w:shd w:val="clear" w:color="auto" w:fill="FFFFFF"/>
              <w:jc w:val="both"/>
              <w:rPr>
                <w:sz w:val="22"/>
              </w:rPr>
            </w:pPr>
            <w:r w:rsidRPr="00D512DF">
              <w:rPr>
                <w:sz w:val="22"/>
                <w:szCs w:val="18"/>
                <w:lang w:val="en-US"/>
              </w:rPr>
              <w:t>Arbitration awards</w:t>
            </w:r>
          </w:p>
        </w:tc>
      </w:tr>
      <w:tr w:rsidR="00140E08" w:rsidRPr="00D512DF" w14:paraId="71B42185" w14:textId="77777777" w:rsidTr="008B1918">
        <w:trPr>
          <w:trHeight w:val="20"/>
          <w:jc w:val="center"/>
        </w:trPr>
        <w:tc>
          <w:tcPr>
            <w:tcW w:w="1442" w:type="dxa"/>
            <w:tcBorders>
              <w:top w:val="nil"/>
              <w:left w:val="nil"/>
              <w:bottom w:val="nil"/>
              <w:right w:val="nil"/>
            </w:tcBorders>
            <w:shd w:val="clear" w:color="auto" w:fill="FFFFFF"/>
          </w:tcPr>
          <w:p w14:paraId="463D9DED" w14:textId="77777777" w:rsidR="00140E08" w:rsidRPr="00D512DF" w:rsidRDefault="00140E08" w:rsidP="008A40C1">
            <w:pPr>
              <w:shd w:val="clear" w:color="auto" w:fill="FFFFFF"/>
              <w:ind w:left="494"/>
              <w:jc w:val="both"/>
              <w:rPr>
                <w:sz w:val="22"/>
              </w:rPr>
            </w:pPr>
            <w:r w:rsidRPr="00D512DF">
              <w:rPr>
                <w:sz w:val="22"/>
                <w:szCs w:val="18"/>
                <w:lang w:val="en-US"/>
              </w:rPr>
              <w:t>13.</w:t>
            </w:r>
          </w:p>
        </w:tc>
        <w:tc>
          <w:tcPr>
            <w:tcW w:w="7998" w:type="dxa"/>
            <w:tcBorders>
              <w:top w:val="nil"/>
              <w:left w:val="nil"/>
              <w:bottom w:val="nil"/>
              <w:right w:val="nil"/>
            </w:tcBorders>
            <w:shd w:val="clear" w:color="auto" w:fill="FFFFFF"/>
          </w:tcPr>
          <w:p w14:paraId="44E0734D" w14:textId="77777777" w:rsidR="00140E08" w:rsidRPr="00D512DF" w:rsidRDefault="00140E08" w:rsidP="008A40C1">
            <w:pPr>
              <w:shd w:val="clear" w:color="auto" w:fill="FFFFFF"/>
              <w:jc w:val="both"/>
              <w:rPr>
                <w:sz w:val="22"/>
              </w:rPr>
            </w:pPr>
            <w:r w:rsidRPr="00D512DF">
              <w:rPr>
                <w:sz w:val="22"/>
                <w:szCs w:val="18"/>
                <w:lang w:val="en-US"/>
              </w:rPr>
              <w:t>Rules of Court</w:t>
            </w:r>
          </w:p>
        </w:tc>
      </w:tr>
    </w:tbl>
    <w:p w14:paraId="2676CF46" w14:textId="77777777" w:rsidR="00CE62C0" w:rsidRPr="00D512DF" w:rsidRDefault="00CE62C0" w:rsidP="007520B1">
      <w:pPr>
        <w:jc w:val="both"/>
      </w:pPr>
    </w:p>
    <w:p w14:paraId="36FA6FE5" w14:textId="77777777" w:rsidR="00140E08" w:rsidRPr="00D512DF" w:rsidRDefault="00140E08" w:rsidP="007520B1">
      <w:pPr>
        <w:jc w:val="both"/>
      </w:pPr>
    </w:p>
    <w:p w14:paraId="40A37843" w14:textId="77777777" w:rsidR="00140E08" w:rsidRPr="00D512DF" w:rsidRDefault="00140E08" w:rsidP="007520B1">
      <w:pPr>
        <w:jc w:val="both"/>
      </w:pPr>
    </w:p>
    <w:p w14:paraId="5A497489" w14:textId="77777777" w:rsidR="00140E08" w:rsidRPr="00D512DF" w:rsidRDefault="00140E08" w:rsidP="007520B1">
      <w:pPr>
        <w:jc w:val="both"/>
        <w:sectPr w:rsidR="00140E08" w:rsidRPr="00D512DF" w:rsidSect="00140E08">
          <w:headerReference w:type="default" r:id="rId9"/>
          <w:pgSz w:w="12240" w:h="15840" w:code="1"/>
          <w:pgMar w:top="1440" w:right="1440" w:bottom="1440" w:left="1440" w:header="720" w:footer="720" w:gutter="0"/>
          <w:cols w:space="60"/>
          <w:noEndnote/>
        </w:sectPr>
      </w:pPr>
    </w:p>
    <w:p w14:paraId="4F088F93" w14:textId="77777777" w:rsidR="00CE62C0" w:rsidRPr="00D512DF" w:rsidRDefault="00117182" w:rsidP="00814BFA">
      <w:pPr>
        <w:jc w:val="center"/>
        <w:rPr>
          <w:sz w:val="24"/>
          <w:szCs w:val="24"/>
        </w:rPr>
      </w:pPr>
      <w:r w:rsidRPr="00D512DF">
        <w:rPr>
          <w:noProof/>
          <w:sz w:val="24"/>
          <w:szCs w:val="24"/>
          <w:lang w:val="en-AU" w:eastAsia="en-AU"/>
        </w:rPr>
        <w:lastRenderedPageBreak/>
        <w:drawing>
          <wp:inline distT="0" distB="0" distL="0" distR="0" wp14:anchorId="00ECA7B3" wp14:editId="11EA22BF">
            <wp:extent cx="2178685" cy="1399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8685" cy="1399540"/>
                    </a:xfrm>
                    <a:prstGeom prst="rect">
                      <a:avLst/>
                    </a:prstGeom>
                    <a:noFill/>
                    <a:ln>
                      <a:noFill/>
                    </a:ln>
                  </pic:spPr>
                </pic:pic>
              </a:graphicData>
            </a:graphic>
          </wp:inline>
        </w:drawing>
      </w:r>
    </w:p>
    <w:p w14:paraId="1678D225" w14:textId="77777777" w:rsidR="00CE62C0" w:rsidRPr="00D512DF" w:rsidRDefault="00CE62C0" w:rsidP="00814BFA">
      <w:pPr>
        <w:shd w:val="clear" w:color="auto" w:fill="FFFFFF"/>
        <w:spacing w:before="1493"/>
        <w:ind w:left="2765" w:hanging="2765"/>
        <w:jc w:val="center"/>
        <w:rPr>
          <w:sz w:val="36"/>
        </w:rPr>
      </w:pPr>
      <w:r w:rsidRPr="00D512DF">
        <w:rPr>
          <w:b/>
          <w:bCs/>
          <w:sz w:val="36"/>
          <w:szCs w:val="38"/>
          <w:lang w:val="fr-FR"/>
        </w:rPr>
        <w:t xml:space="preserve">Courts </w:t>
      </w:r>
      <w:r w:rsidRPr="00D512DF">
        <w:rPr>
          <w:b/>
          <w:bCs/>
          <w:sz w:val="36"/>
          <w:szCs w:val="38"/>
          <w:lang w:val="de-DE"/>
        </w:rPr>
        <w:t xml:space="preserve">(Mediation </w:t>
      </w:r>
      <w:r w:rsidRPr="00D512DF">
        <w:rPr>
          <w:b/>
          <w:bCs/>
          <w:sz w:val="36"/>
          <w:szCs w:val="38"/>
          <w:lang w:val="en-US"/>
        </w:rPr>
        <w:t>and Arbitration) Act 1991</w:t>
      </w:r>
    </w:p>
    <w:p w14:paraId="3422A3D1" w14:textId="77777777" w:rsidR="00CE62C0" w:rsidRPr="00D512DF" w:rsidRDefault="00CE62C0" w:rsidP="00814BFA">
      <w:pPr>
        <w:shd w:val="clear" w:color="auto" w:fill="FFFFFF"/>
        <w:spacing w:before="888"/>
        <w:jc w:val="center"/>
        <w:rPr>
          <w:sz w:val="24"/>
        </w:rPr>
      </w:pPr>
      <w:r w:rsidRPr="00D512DF">
        <w:rPr>
          <w:b/>
          <w:bCs/>
          <w:sz w:val="24"/>
          <w:szCs w:val="30"/>
          <w:lang w:val="en-US"/>
        </w:rPr>
        <w:t>No. 113 of 1991</w:t>
      </w:r>
    </w:p>
    <w:p w14:paraId="2FF3629E" w14:textId="77777777" w:rsidR="00814BFA" w:rsidRPr="00D512DF" w:rsidRDefault="00117182" w:rsidP="00814BFA">
      <w:pPr>
        <w:shd w:val="clear" w:color="auto" w:fill="FFFFFF"/>
        <w:spacing w:before="2434"/>
        <w:jc w:val="center"/>
        <w:rPr>
          <w:b/>
          <w:bCs/>
          <w:sz w:val="28"/>
          <w:szCs w:val="28"/>
          <w:lang w:val="en-US"/>
        </w:rPr>
      </w:pPr>
      <w:r w:rsidRPr="00D512DF">
        <w:rPr>
          <w:b/>
          <w:bCs/>
          <w:noProof/>
          <w:sz w:val="28"/>
          <w:szCs w:val="28"/>
          <w:lang w:val="en-AU" w:eastAsia="en-AU"/>
        </w:rPr>
        <mc:AlternateContent>
          <mc:Choice Requires="wps">
            <w:drawing>
              <wp:anchor distT="0" distB="0" distL="114300" distR="114300" simplePos="0" relativeHeight="251659776" behindDoc="0" locked="0" layoutInCell="1" allowOverlap="1" wp14:anchorId="5E43AD03" wp14:editId="65513733">
                <wp:simplePos x="0" y="0"/>
                <wp:positionH relativeFrom="column">
                  <wp:posOffset>59055</wp:posOffset>
                </wp:positionH>
                <wp:positionV relativeFrom="paragraph">
                  <wp:posOffset>636270</wp:posOffset>
                </wp:positionV>
                <wp:extent cx="5915660" cy="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5A3F9B" id="_x0000_t32" coordsize="21600,21600" o:spt="32" o:oned="t" path="m,l21600,21600e" filled="f">
                <v:path arrowok="t" fillok="f" o:connecttype="none"/>
                <o:lock v:ext="edit" shapetype="t"/>
              </v:shapetype>
              <v:shape id="AutoShape 4" o:spid="_x0000_s1026" type="#_x0000_t32" style="position:absolute;margin-left:4.65pt;margin-top:50.1pt;width:465.8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" strokeweight="1pt"/>
            </w:pict>
          </mc:Fallback>
        </mc:AlternateContent>
      </w:r>
      <w:r w:rsidRPr="00D512DF">
        <w:rPr>
          <w:b/>
          <w:bCs/>
          <w:noProof/>
          <w:sz w:val="28"/>
          <w:szCs w:val="28"/>
          <w:lang w:val="en-AU" w:eastAsia="en-AU"/>
        </w:rPr>
        <mc:AlternateContent>
          <mc:Choice Requires="wps">
            <w:drawing>
              <wp:anchor distT="0" distB="0" distL="114300" distR="114300" simplePos="0" relativeHeight="251657728" behindDoc="0" locked="0" layoutInCell="1" allowOverlap="1" wp14:anchorId="77BF7F48" wp14:editId="0882F29B">
                <wp:simplePos x="0" y="0"/>
                <wp:positionH relativeFrom="column">
                  <wp:posOffset>63500</wp:posOffset>
                </wp:positionH>
                <wp:positionV relativeFrom="paragraph">
                  <wp:posOffset>615950</wp:posOffset>
                </wp:positionV>
                <wp:extent cx="5915660"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A22ECA" id="AutoShape 3" o:spid="_x0000_s1026" type="#_x0000_t32" style="position:absolute;margin-left:5pt;margin-top:48.5pt;width:465.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" strokeweight="1pt"/>
            </w:pict>
          </mc:Fallback>
        </mc:AlternateContent>
      </w:r>
      <w:r w:rsidR="00CE62C0" w:rsidRPr="00D512DF">
        <w:rPr>
          <w:b/>
          <w:bCs/>
          <w:sz w:val="28"/>
          <w:szCs w:val="28"/>
          <w:lang w:val="en-US"/>
        </w:rPr>
        <w:t>An Act relating to mediation and arbitration under the</w:t>
      </w:r>
    </w:p>
    <w:p w14:paraId="271B0B23" w14:textId="77777777" w:rsidR="00814BFA" w:rsidRPr="00D512DF" w:rsidRDefault="00CE62C0" w:rsidP="00814BFA">
      <w:pPr>
        <w:shd w:val="clear" w:color="auto" w:fill="FFFFFF"/>
        <w:jc w:val="center"/>
        <w:rPr>
          <w:b/>
          <w:bCs/>
          <w:i/>
          <w:iCs/>
          <w:sz w:val="28"/>
          <w:szCs w:val="28"/>
          <w:lang w:val="en-US"/>
        </w:rPr>
      </w:pPr>
      <w:r w:rsidRPr="00D512DF">
        <w:rPr>
          <w:b/>
          <w:bCs/>
          <w:i/>
          <w:iCs/>
          <w:sz w:val="28"/>
          <w:szCs w:val="28"/>
          <w:lang w:val="en-US"/>
        </w:rPr>
        <w:t xml:space="preserve">Family Law Act 1975 </w:t>
      </w:r>
      <w:r w:rsidRPr="00D512DF">
        <w:rPr>
          <w:b/>
          <w:bCs/>
          <w:sz w:val="28"/>
          <w:szCs w:val="28"/>
          <w:lang w:val="en-US"/>
        </w:rPr>
        <w:t xml:space="preserve">and the </w:t>
      </w:r>
      <w:r w:rsidRPr="00D512DF">
        <w:rPr>
          <w:b/>
          <w:bCs/>
          <w:i/>
          <w:iCs/>
          <w:sz w:val="28"/>
          <w:szCs w:val="28"/>
          <w:lang w:val="en-US"/>
        </w:rPr>
        <w:t>Federal Court of Australia</w:t>
      </w:r>
    </w:p>
    <w:p w14:paraId="5386F8FB" w14:textId="080AACA1" w:rsidR="00CE62C0" w:rsidRPr="00D512DF" w:rsidRDefault="00CE62C0" w:rsidP="00814BFA">
      <w:pPr>
        <w:shd w:val="clear" w:color="auto" w:fill="FFFFFF"/>
        <w:jc w:val="center"/>
        <w:rPr>
          <w:sz w:val="28"/>
          <w:szCs w:val="28"/>
        </w:rPr>
      </w:pPr>
      <w:r w:rsidRPr="00D512DF">
        <w:rPr>
          <w:b/>
          <w:bCs/>
          <w:i/>
          <w:iCs/>
          <w:sz w:val="28"/>
          <w:szCs w:val="28"/>
          <w:lang w:val="en-US"/>
        </w:rPr>
        <w:t>Act 1976</w:t>
      </w:r>
      <w:r w:rsidRPr="008B1918">
        <w:rPr>
          <w:b/>
          <w:bCs/>
          <w:iCs/>
          <w:sz w:val="28"/>
          <w:szCs w:val="28"/>
          <w:lang w:val="en-US"/>
        </w:rPr>
        <w:t>,</w:t>
      </w:r>
      <w:r w:rsidRPr="00D512DF">
        <w:rPr>
          <w:b/>
          <w:bCs/>
          <w:i/>
          <w:iCs/>
          <w:sz w:val="28"/>
          <w:szCs w:val="28"/>
          <w:lang w:val="en-US"/>
        </w:rPr>
        <w:t xml:space="preserve"> </w:t>
      </w:r>
      <w:r w:rsidRPr="00D512DF">
        <w:rPr>
          <w:b/>
          <w:bCs/>
          <w:sz w:val="28"/>
          <w:szCs w:val="28"/>
          <w:lang w:val="en-US"/>
        </w:rPr>
        <w:t>and for related purposes</w:t>
      </w:r>
    </w:p>
    <w:p w14:paraId="7C0AA905" w14:textId="77777777" w:rsidR="00CE62C0" w:rsidRPr="00D512DF" w:rsidRDefault="00CE62C0" w:rsidP="00814BFA">
      <w:pPr>
        <w:shd w:val="clear" w:color="auto" w:fill="FFFFFF"/>
        <w:spacing w:before="120"/>
        <w:jc w:val="right"/>
        <w:rPr>
          <w:sz w:val="22"/>
        </w:rPr>
      </w:pPr>
      <w:r w:rsidRPr="00D512DF">
        <w:rPr>
          <w:sz w:val="22"/>
          <w:szCs w:val="24"/>
          <w:lang w:val="en-US"/>
        </w:rPr>
        <w:t>[</w:t>
      </w:r>
      <w:r w:rsidRPr="00D512DF">
        <w:rPr>
          <w:i/>
          <w:iCs/>
          <w:sz w:val="22"/>
          <w:szCs w:val="24"/>
          <w:lang w:val="en-US"/>
        </w:rPr>
        <w:t>Assented to 27 June 1991</w:t>
      </w:r>
      <w:r w:rsidRPr="00D512DF">
        <w:rPr>
          <w:sz w:val="22"/>
          <w:szCs w:val="24"/>
          <w:lang w:val="en-US"/>
        </w:rPr>
        <w:t>]</w:t>
      </w:r>
    </w:p>
    <w:p w14:paraId="40031DFA" w14:textId="77777777" w:rsidR="00CE62C0" w:rsidRPr="00D512DF" w:rsidRDefault="00CE62C0" w:rsidP="007520B1">
      <w:pPr>
        <w:shd w:val="clear" w:color="auto" w:fill="FFFFFF"/>
        <w:spacing w:before="120"/>
        <w:ind w:left="360"/>
        <w:jc w:val="both"/>
        <w:rPr>
          <w:sz w:val="22"/>
        </w:rPr>
      </w:pPr>
      <w:r w:rsidRPr="00D512DF">
        <w:rPr>
          <w:sz w:val="22"/>
          <w:szCs w:val="24"/>
          <w:lang w:val="en-US"/>
        </w:rPr>
        <w:t>The Parliament of Australia enacts:</w:t>
      </w:r>
    </w:p>
    <w:p w14:paraId="52A1CEB8" w14:textId="77777777" w:rsidR="00CE62C0" w:rsidRPr="00D512DF" w:rsidRDefault="00CE62C0" w:rsidP="008B1918">
      <w:pPr>
        <w:shd w:val="clear" w:color="auto" w:fill="FFFFFF"/>
        <w:spacing w:before="240" w:after="120"/>
        <w:ind w:left="34"/>
        <w:jc w:val="center"/>
        <w:rPr>
          <w:sz w:val="22"/>
        </w:rPr>
      </w:pPr>
      <w:r w:rsidRPr="008B1918">
        <w:rPr>
          <w:b/>
          <w:bCs/>
          <w:sz w:val="24"/>
          <w:szCs w:val="24"/>
          <w:lang w:val="en-US"/>
        </w:rPr>
        <w:t>PART 1</w:t>
      </w:r>
      <w:r w:rsidRPr="008B1918">
        <w:rPr>
          <w:rFonts w:eastAsia="Times New Roman"/>
          <w:b/>
          <w:bCs/>
          <w:sz w:val="24"/>
          <w:szCs w:val="24"/>
          <w:lang w:val="en-US"/>
        </w:rPr>
        <w:t>—INTRODUCTORY</w:t>
      </w:r>
    </w:p>
    <w:p w14:paraId="24844CF3" w14:textId="77777777" w:rsidR="00CE62C0" w:rsidRPr="00D512DF" w:rsidRDefault="00CE62C0" w:rsidP="000B2938">
      <w:pPr>
        <w:shd w:val="clear" w:color="auto" w:fill="FFFFFF"/>
        <w:spacing w:before="120" w:after="60"/>
        <w:jc w:val="both"/>
        <w:rPr>
          <w:sz w:val="22"/>
        </w:rPr>
      </w:pPr>
      <w:r w:rsidRPr="00D512DF">
        <w:rPr>
          <w:b/>
          <w:bCs/>
          <w:sz w:val="22"/>
          <w:szCs w:val="24"/>
          <w:lang w:val="en-US"/>
        </w:rPr>
        <w:t>Short title</w:t>
      </w:r>
    </w:p>
    <w:p w14:paraId="0288D388" w14:textId="77777777" w:rsidR="00CE62C0" w:rsidRPr="00D512DF" w:rsidRDefault="00CE62C0" w:rsidP="007520B1">
      <w:pPr>
        <w:shd w:val="clear" w:color="auto" w:fill="FFFFFF"/>
        <w:tabs>
          <w:tab w:val="left" w:pos="653"/>
        </w:tabs>
        <w:spacing w:before="120"/>
        <w:ind w:firstLine="365"/>
        <w:jc w:val="both"/>
        <w:rPr>
          <w:sz w:val="22"/>
        </w:rPr>
      </w:pPr>
      <w:r w:rsidRPr="00D512DF">
        <w:rPr>
          <w:b/>
          <w:bCs/>
          <w:sz w:val="22"/>
          <w:szCs w:val="24"/>
          <w:lang w:val="en-US"/>
        </w:rPr>
        <w:t>1.</w:t>
      </w:r>
      <w:r w:rsidRPr="00D512DF">
        <w:rPr>
          <w:sz w:val="22"/>
          <w:szCs w:val="24"/>
          <w:lang w:val="en-US"/>
        </w:rPr>
        <w:tab/>
        <w:t xml:space="preserve">This Act may be cited as the </w:t>
      </w:r>
      <w:r w:rsidRPr="00D512DF">
        <w:rPr>
          <w:i/>
          <w:iCs/>
          <w:sz w:val="22"/>
          <w:szCs w:val="24"/>
          <w:lang w:val="en-US"/>
        </w:rPr>
        <w:t>Courts (Mediation and Arbitration)</w:t>
      </w:r>
      <w:r w:rsidR="00814BFA" w:rsidRPr="00D512DF">
        <w:rPr>
          <w:i/>
          <w:iCs/>
          <w:sz w:val="22"/>
          <w:szCs w:val="24"/>
          <w:lang w:val="en-US"/>
        </w:rPr>
        <w:t xml:space="preserve"> </w:t>
      </w:r>
      <w:r w:rsidRPr="00D512DF">
        <w:rPr>
          <w:i/>
          <w:iCs/>
          <w:sz w:val="22"/>
          <w:szCs w:val="24"/>
          <w:lang w:val="en-US"/>
        </w:rPr>
        <w:t>Act 1991.</w:t>
      </w:r>
    </w:p>
    <w:p w14:paraId="5627C64C" w14:textId="77777777" w:rsidR="00CE62C0" w:rsidRPr="00D512DF" w:rsidRDefault="00CE62C0" w:rsidP="000B2938">
      <w:pPr>
        <w:shd w:val="clear" w:color="auto" w:fill="FFFFFF"/>
        <w:spacing w:before="120" w:after="60"/>
        <w:jc w:val="both"/>
        <w:rPr>
          <w:sz w:val="22"/>
        </w:rPr>
      </w:pPr>
      <w:r w:rsidRPr="00D512DF">
        <w:rPr>
          <w:b/>
          <w:bCs/>
          <w:sz w:val="22"/>
          <w:szCs w:val="24"/>
          <w:lang w:val="en-US"/>
        </w:rPr>
        <w:t>Commencement</w:t>
      </w:r>
    </w:p>
    <w:p w14:paraId="4EEF2CCD" w14:textId="77777777" w:rsidR="00CE62C0" w:rsidRPr="00D512DF" w:rsidRDefault="00CE62C0" w:rsidP="007520B1">
      <w:pPr>
        <w:shd w:val="clear" w:color="auto" w:fill="FFFFFF"/>
        <w:tabs>
          <w:tab w:val="left" w:pos="653"/>
        </w:tabs>
        <w:spacing w:before="120"/>
        <w:ind w:firstLine="365"/>
        <w:jc w:val="both"/>
        <w:rPr>
          <w:sz w:val="22"/>
        </w:rPr>
      </w:pPr>
      <w:r w:rsidRPr="00D512DF">
        <w:rPr>
          <w:b/>
          <w:bCs/>
          <w:sz w:val="22"/>
          <w:szCs w:val="24"/>
          <w:lang w:val="en-US"/>
        </w:rPr>
        <w:t>2.</w:t>
      </w:r>
      <w:r w:rsidRPr="00D512DF">
        <w:rPr>
          <w:b/>
          <w:bCs/>
          <w:sz w:val="22"/>
          <w:szCs w:val="24"/>
          <w:lang w:val="en-US"/>
        </w:rPr>
        <w:tab/>
        <w:t xml:space="preserve">(1) </w:t>
      </w:r>
      <w:r w:rsidRPr="00D512DF">
        <w:rPr>
          <w:sz w:val="22"/>
          <w:szCs w:val="24"/>
          <w:lang w:val="en-US"/>
        </w:rPr>
        <w:t>Sections 1 and 2 commence on the day on which this Act</w:t>
      </w:r>
      <w:r w:rsidR="00814BFA" w:rsidRPr="00D512DF">
        <w:rPr>
          <w:sz w:val="22"/>
          <w:szCs w:val="24"/>
          <w:lang w:val="en-US"/>
        </w:rPr>
        <w:t xml:space="preserve"> </w:t>
      </w:r>
      <w:r w:rsidRPr="00D512DF">
        <w:rPr>
          <w:sz w:val="22"/>
          <w:szCs w:val="24"/>
          <w:lang w:val="en-US"/>
        </w:rPr>
        <w:t>receives the Royal Assent.</w:t>
      </w:r>
    </w:p>
    <w:p w14:paraId="48968120" w14:textId="77777777" w:rsidR="00CE62C0" w:rsidRPr="00D512DF" w:rsidRDefault="00CE62C0" w:rsidP="007520B1">
      <w:pPr>
        <w:shd w:val="clear" w:color="auto" w:fill="FFFFFF"/>
        <w:spacing w:before="120"/>
        <w:ind w:left="14" w:firstLine="346"/>
        <w:jc w:val="both"/>
        <w:rPr>
          <w:sz w:val="22"/>
        </w:rPr>
      </w:pPr>
      <w:r w:rsidRPr="00D512DF">
        <w:rPr>
          <w:b/>
          <w:bCs/>
          <w:sz w:val="22"/>
          <w:szCs w:val="24"/>
          <w:lang w:val="en-US"/>
        </w:rPr>
        <w:t>(2)</w:t>
      </w:r>
      <w:r w:rsidRPr="00D512DF">
        <w:rPr>
          <w:sz w:val="22"/>
          <w:szCs w:val="24"/>
          <w:lang w:val="en-US"/>
        </w:rPr>
        <w:t xml:space="preserve"> Subject to subsection (3), the remaining provisions of this Act commence on a day or days to be fixed by Proclamation.</w:t>
      </w:r>
    </w:p>
    <w:p w14:paraId="50E47B7F" w14:textId="77777777" w:rsidR="00140E08" w:rsidRPr="00D512DF" w:rsidRDefault="00140E08" w:rsidP="007520B1">
      <w:pPr>
        <w:shd w:val="clear" w:color="auto" w:fill="FFFFFF"/>
        <w:spacing w:before="120"/>
        <w:ind w:firstLine="336"/>
        <w:jc w:val="both"/>
        <w:rPr>
          <w:b/>
          <w:bCs/>
          <w:sz w:val="22"/>
          <w:szCs w:val="24"/>
          <w:lang w:val="en-US"/>
        </w:rPr>
        <w:sectPr w:rsidR="00140E08" w:rsidRPr="00D512DF" w:rsidSect="00140E08">
          <w:headerReference w:type="default" r:id="rId11"/>
          <w:pgSz w:w="12240" w:h="15840" w:code="1"/>
          <w:pgMar w:top="1440" w:right="1440" w:bottom="1440" w:left="1440" w:header="720" w:footer="720" w:gutter="0"/>
          <w:cols w:space="60"/>
          <w:noEndnote/>
        </w:sectPr>
      </w:pPr>
    </w:p>
    <w:p w14:paraId="68628CED" w14:textId="17830AD9" w:rsidR="00CE62C0" w:rsidRPr="00D512DF" w:rsidRDefault="00CE62C0" w:rsidP="007520B1">
      <w:pPr>
        <w:shd w:val="clear" w:color="auto" w:fill="FFFFFF"/>
        <w:spacing w:before="120"/>
        <w:ind w:firstLine="336"/>
        <w:jc w:val="both"/>
        <w:rPr>
          <w:sz w:val="22"/>
        </w:rPr>
      </w:pPr>
      <w:r w:rsidRPr="00D512DF">
        <w:rPr>
          <w:b/>
          <w:bCs/>
          <w:sz w:val="22"/>
          <w:szCs w:val="24"/>
          <w:lang w:val="en-US"/>
        </w:rPr>
        <w:lastRenderedPageBreak/>
        <w:t>(3)</w:t>
      </w:r>
      <w:r w:rsidRPr="00D512DF">
        <w:rPr>
          <w:sz w:val="22"/>
          <w:szCs w:val="24"/>
          <w:lang w:val="en-US"/>
        </w:rPr>
        <w:t xml:space="preserve"> If a provision referred to in subsection (2) does not commence within the period of 6 months starting on the day on which this Act receives the Royal Assent, it commences on the first day after the end of that period.</w:t>
      </w:r>
    </w:p>
    <w:p w14:paraId="27C55F7A" w14:textId="77777777" w:rsidR="00CE62C0" w:rsidRPr="008B1918" w:rsidRDefault="00CE62C0" w:rsidP="008B1918">
      <w:pPr>
        <w:shd w:val="clear" w:color="auto" w:fill="FFFFFF"/>
        <w:spacing w:before="240" w:after="120"/>
        <w:jc w:val="center"/>
        <w:rPr>
          <w:sz w:val="24"/>
        </w:rPr>
      </w:pPr>
      <w:r w:rsidRPr="008B1918">
        <w:rPr>
          <w:b/>
          <w:bCs/>
          <w:sz w:val="24"/>
          <w:szCs w:val="24"/>
          <w:lang w:val="en-US"/>
        </w:rPr>
        <w:t>PART 2</w:t>
      </w:r>
      <w:r w:rsidRPr="008B1918">
        <w:rPr>
          <w:rFonts w:eastAsia="Times New Roman"/>
          <w:b/>
          <w:bCs/>
          <w:sz w:val="24"/>
          <w:szCs w:val="24"/>
          <w:lang w:val="en-US"/>
        </w:rPr>
        <w:t>—AMENDMENTS OF THE FAMILY LAW ACT 1975</w:t>
      </w:r>
    </w:p>
    <w:p w14:paraId="59EC9D11" w14:textId="77777777" w:rsidR="00CE62C0" w:rsidRPr="00D512DF" w:rsidRDefault="00CE62C0" w:rsidP="000B2938">
      <w:pPr>
        <w:shd w:val="clear" w:color="auto" w:fill="FFFFFF"/>
        <w:spacing w:before="120" w:after="60"/>
        <w:jc w:val="both"/>
        <w:rPr>
          <w:sz w:val="22"/>
        </w:rPr>
      </w:pPr>
      <w:r w:rsidRPr="00D512DF">
        <w:rPr>
          <w:b/>
          <w:bCs/>
          <w:sz w:val="22"/>
          <w:szCs w:val="24"/>
          <w:lang w:val="en-US"/>
        </w:rPr>
        <w:t>Principal Act</w:t>
      </w:r>
    </w:p>
    <w:p w14:paraId="65527588" w14:textId="77777777" w:rsidR="00CE62C0" w:rsidRPr="00D512DF" w:rsidRDefault="00CE62C0" w:rsidP="007520B1">
      <w:pPr>
        <w:shd w:val="clear" w:color="auto" w:fill="FFFFFF"/>
        <w:tabs>
          <w:tab w:val="left" w:pos="624"/>
        </w:tabs>
        <w:spacing w:before="120"/>
        <w:ind w:left="326"/>
        <w:jc w:val="both"/>
        <w:rPr>
          <w:sz w:val="22"/>
        </w:rPr>
      </w:pPr>
      <w:r w:rsidRPr="00D512DF">
        <w:rPr>
          <w:b/>
          <w:bCs/>
          <w:sz w:val="22"/>
          <w:szCs w:val="24"/>
          <w:lang w:val="en-US"/>
        </w:rPr>
        <w:t>3.</w:t>
      </w:r>
      <w:r w:rsidRPr="00D512DF">
        <w:rPr>
          <w:b/>
          <w:bCs/>
          <w:sz w:val="22"/>
          <w:szCs w:val="24"/>
          <w:lang w:val="en-US"/>
        </w:rPr>
        <w:tab/>
      </w:r>
      <w:r w:rsidRPr="00D512DF">
        <w:rPr>
          <w:sz w:val="22"/>
          <w:szCs w:val="24"/>
          <w:lang w:val="en-US"/>
        </w:rPr>
        <w:t xml:space="preserve">In this Part, </w:t>
      </w:r>
      <w:r w:rsidRPr="00D512DF">
        <w:rPr>
          <w:b/>
          <w:bCs/>
          <w:sz w:val="22"/>
          <w:szCs w:val="24"/>
          <w:lang w:val="en-US"/>
        </w:rPr>
        <w:t xml:space="preserve">“Principal Act” </w:t>
      </w:r>
      <w:r w:rsidRPr="00D512DF">
        <w:rPr>
          <w:sz w:val="22"/>
          <w:szCs w:val="24"/>
          <w:lang w:val="en-US"/>
        </w:rPr>
        <w:t xml:space="preserve">means the </w:t>
      </w:r>
      <w:r w:rsidRPr="00D512DF">
        <w:rPr>
          <w:i/>
          <w:iCs/>
          <w:sz w:val="22"/>
          <w:szCs w:val="24"/>
          <w:lang w:val="en-US"/>
        </w:rPr>
        <w:t>Family Law Act 1975</w:t>
      </w:r>
      <w:r w:rsidRPr="00D512DF">
        <w:rPr>
          <w:sz w:val="22"/>
          <w:szCs w:val="24"/>
          <w:vertAlign w:val="superscript"/>
          <w:lang w:val="en-US"/>
        </w:rPr>
        <w:t>1</w:t>
      </w:r>
      <w:r w:rsidRPr="00D512DF">
        <w:rPr>
          <w:i/>
          <w:iCs/>
          <w:sz w:val="22"/>
          <w:szCs w:val="24"/>
          <w:lang w:val="en-US"/>
        </w:rPr>
        <w:t>.</w:t>
      </w:r>
    </w:p>
    <w:p w14:paraId="2773D2E0" w14:textId="77777777" w:rsidR="00CE62C0" w:rsidRPr="00D512DF" w:rsidRDefault="00CE62C0" w:rsidP="000B2938">
      <w:pPr>
        <w:shd w:val="clear" w:color="auto" w:fill="FFFFFF"/>
        <w:spacing w:before="120" w:after="60"/>
        <w:jc w:val="both"/>
        <w:rPr>
          <w:sz w:val="22"/>
        </w:rPr>
      </w:pPr>
      <w:r w:rsidRPr="00D512DF">
        <w:rPr>
          <w:b/>
          <w:bCs/>
          <w:sz w:val="22"/>
          <w:szCs w:val="24"/>
          <w:lang w:val="en-US"/>
        </w:rPr>
        <w:t>Interpretation</w:t>
      </w:r>
    </w:p>
    <w:p w14:paraId="216DA781" w14:textId="77777777" w:rsidR="00CE62C0" w:rsidRPr="00D512DF" w:rsidRDefault="00CE62C0" w:rsidP="007520B1">
      <w:pPr>
        <w:shd w:val="clear" w:color="auto" w:fill="FFFFFF"/>
        <w:tabs>
          <w:tab w:val="left" w:pos="624"/>
        </w:tabs>
        <w:spacing w:before="120"/>
        <w:ind w:left="5" w:firstLine="322"/>
        <w:jc w:val="both"/>
        <w:rPr>
          <w:sz w:val="22"/>
        </w:rPr>
      </w:pPr>
      <w:r w:rsidRPr="00D512DF">
        <w:rPr>
          <w:b/>
          <w:bCs/>
          <w:sz w:val="22"/>
          <w:szCs w:val="24"/>
          <w:lang w:val="en-US"/>
        </w:rPr>
        <w:t>4.</w:t>
      </w:r>
      <w:r w:rsidRPr="00D512DF">
        <w:rPr>
          <w:b/>
          <w:bCs/>
          <w:sz w:val="22"/>
          <w:szCs w:val="24"/>
          <w:lang w:val="en-US"/>
        </w:rPr>
        <w:tab/>
      </w:r>
      <w:r w:rsidRPr="00D512DF">
        <w:rPr>
          <w:sz w:val="22"/>
          <w:szCs w:val="24"/>
          <w:lang w:val="en-US"/>
        </w:rPr>
        <w:t>Section 4 of the Principal Act is amended by inserting in</w:t>
      </w:r>
      <w:r w:rsidR="00814BFA" w:rsidRPr="00D512DF">
        <w:rPr>
          <w:sz w:val="22"/>
          <w:szCs w:val="24"/>
          <w:lang w:val="en-US"/>
        </w:rPr>
        <w:t xml:space="preserve"> </w:t>
      </w:r>
      <w:r w:rsidRPr="00D512DF">
        <w:rPr>
          <w:sz w:val="22"/>
          <w:szCs w:val="24"/>
          <w:lang w:val="en-US"/>
        </w:rPr>
        <w:t>subsection (1) the following definitions:</w:t>
      </w:r>
    </w:p>
    <w:p w14:paraId="06BFC853" w14:textId="23E89DC3" w:rsidR="00CE62C0" w:rsidRPr="00D512DF" w:rsidRDefault="00CE62C0" w:rsidP="007520B1">
      <w:pPr>
        <w:shd w:val="clear" w:color="auto" w:fill="FFFFFF"/>
        <w:spacing w:before="120"/>
        <w:jc w:val="both"/>
        <w:rPr>
          <w:sz w:val="22"/>
        </w:rPr>
      </w:pPr>
      <w:r w:rsidRPr="00D512DF">
        <w:rPr>
          <w:sz w:val="22"/>
          <w:szCs w:val="24"/>
          <w:lang w:val="en-US"/>
        </w:rPr>
        <w:t xml:space="preserve">“ </w:t>
      </w:r>
      <w:r w:rsidRPr="00D512DF">
        <w:rPr>
          <w:b/>
          <w:bCs/>
          <w:sz w:val="22"/>
          <w:szCs w:val="24"/>
          <w:lang w:val="en-US"/>
        </w:rPr>
        <w:t>‘appropriate officer’</w:t>
      </w:r>
      <w:r w:rsidRPr="008B1918">
        <w:rPr>
          <w:bCs/>
          <w:sz w:val="22"/>
          <w:szCs w:val="24"/>
          <w:lang w:val="en-US"/>
        </w:rPr>
        <w:t>,</w:t>
      </w:r>
      <w:r w:rsidRPr="00D512DF">
        <w:rPr>
          <w:b/>
          <w:bCs/>
          <w:sz w:val="22"/>
          <w:szCs w:val="24"/>
          <w:lang w:val="en-US"/>
        </w:rPr>
        <w:t xml:space="preserve"> </w:t>
      </w:r>
      <w:r w:rsidRPr="00D512DF">
        <w:rPr>
          <w:sz w:val="22"/>
          <w:szCs w:val="24"/>
          <w:lang w:val="en-US"/>
        </w:rPr>
        <w:t>when used in Part III</w:t>
      </w:r>
      <w:r w:rsidRPr="00D512DF">
        <w:rPr>
          <w:smallCaps/>
          <w:sz w:val="22"/>
          <w:szCs w:val="24"/>
          <w:lang w:val="en-US"/>
        </w:rPr>
        <w:t>a</w:t>
      </w:r>
      <w:r w:rsidRPr="00D512DF">
        <w:rPr>
          <w:sz w:val="22"/>
          <w:szCs w:val="24"/>
          <w:lang w:val="en-US"/>
        </w:rPr>
        <w:t xml:space="preserve"> in relation to the Family Court, means:</w:t>
      </w:r>
    </w:p>
    <w:p w14:paraId="0674BE12" w14:textId="77777777" w:rsidR="00CE62C0" w:rsidRPr="00D512DF" w:rsidRDefault="00CE62C0" w:rsidP="007520B1">
      <w:pPr>
        <w:numPr>
          <w:ilvl w:val="0"/>
          <w:numId w:val="1"/>
        </w:numPr>
        <w:shd w:val="clear" w:color="auto" w:fill="FFFFFF"/>
        <w:tabs>
          <w:tab w:val="left" w:pos="763"/>
        </w:tabs>
        <w:spacing w:before="120"/>
        <w:ind w:left="379"/>
        <w:jc w:val="both"/>
        <w:rPr>
          <w:sz w:val="22"/>
          <w:szCs w:val="24"/>
          <w:lang w:val="en-US"/>
        </w:rPr>
      </w:pPr>
      <w:r w:rsidRPr="00D512DF">
        <w:rPr>
          <w:sz w:val="22"/>
          <w:szCs w:val="24"/>
          <w:lang w:val="en-US"/>
        </w:rPr>
        <w:t>the Chief Executive Officer of the Family Court; or</w:t>
      </w:r>
    </w:p>
    <w:p w14:paraId="47AC6891" w14:textId="77777777" w:rsidR="00CE62C0" w:rsidRPr="00D512DF" w:rsidRDefault="00CE62C0" w:rsidP="007520B1">
      <w:pPr>
        <w:numPr>
          <w:ilvl w:val="0"/>
          <w:numId w:val="1"/>
        </w:numPr>
        <w:shd w:val="clear" w:color="auto" w:fill="FFFFFF"/>
        <w:tabs>
          <w:tab w:val="left" w:pos="763"/>
        </w:tabs>
        <w:spacing w:before="120"/>
        <w:ind w:left="763" w:hanging="384"/>
        <w:jc w:val="both"/>
        <w:rPr>
          <w:sz w:val="22"/>
          <w:szCs w:val="24"/>
          <w:lang w:val="en-US"/>
        </w:rPr>
      </w:pPr>
      <w:r w:rsidRPr="00D512DF">
        <w:rPr>
          <w:sz w:val="22"/>
          <w:szCs w:val="24"/>
          <w:lang w:val="en-US"/>
        </w:rPr>
        <w:t>any other officer of the Family Court specified in writing by the Chief Executive Officer for the purposes of this definition;</w:t>
      </w:r>
    </w:p>
    <w:p w14:paraId="3C346D13" w14:textId="77777777" w:rsidR="00CE62C0" w:rsidRPr="00D512DF" w:rsidRDefault="00CE62C0" w:rsidP="007520B1">
      <w:pPr>
        <w:shd w:val="clear" w:color="auto" w:fill="FFFFFF"/>
        <w:spacing w:before="120"/>
        <w:jc w:val="both"/>
        <w:rPr>
          <w:sz w:val="22"/>
        </w:rPr>
      </w:pPr>
      <w:r w:rsidRPr="00D512DF">
        <w:rPr>
          <w:b/>
          <w:bCs/>
          <w:sz w:val="22"/>
          <w:szCs w:val="24"/>
          <w:lang w:val="en-US"/>
        </w:rPr>
        <w:t xml:space="preserve">‘approved arbitrator’ </w:t>
      </w:r>
      <w:r w:rsidRPr="00D512DF">
        <w:rPr>
          <w:sz w:val="22"/>
          <w:szCs w:val="24"/>
          <w:lang w:val="en-US"/>
        </w:rPr>
        <w:t>means an arbitrator approved under the regulations;</w:t>
      </w:r>
    </w:p>
    <w:p w14:paraId="4249490B" w14:textId="77777777" w:rsidR="00CE62C0" w:rsidRPr="00D512DF" w:rsidRDefault="00CE62C0" w:rsidP="007520B1">
      <w:pPr>
        <w:shd w:val="clear" w:color="auto" w:fill="FFFFFF"/>
        <w:spacing w:before="120"/>
        <w:jc w:val="both"/>
        <w:rPr>
          <w:sz w:val="22"/>
        </w:rPr>
      </w:pPr>
      <w:r w:rsidRPr="00D512DF">
        <w:rPr>
          <w:b/>
          <w:bCs/>
          <w:sz w:val="22"/>
          <w:szCs w:val="24"/>
          <w:lang w:val="en-US"/>
        </w:rPr>
        <w:t xml:space="preserve">‘approved mediator’ </w:t>
      </w:r>
      <w:r w:rsidRPr="00D512DF">
        <w:rPr>
          <w:sz w:val="22"/>
          <w:szCs w:val="24"/>
          <w:lang w:val="en-US"/>
        </w:rPr>
        <w:t>means a mediator approved under the regulations;</w:t>
      </w:r>
    </w:p>
    <w:p w14:paraId="10840E5B" w14:textId="77777777" w:rsidR="00CE62C0" w:rsidRPr="00D512DF" w:rsidRDefault="00CE62C0" w:rsidP="007520B1">
      <w:pPr>
        <w:shd w:val="clear" w:color="auto" w:fill="FFFFFF"/>
        <w:spacing w:before="120"/>
        <w:jc w:val="both"/>
        <w:rPr>
          <w:sz w:val="22"/>
        </w:rPr>
      </w:pPr>
      <w:r w:rsidRPr="00D512DF">
        <w:rPr>
          <w:b/>
          <w:bCs/>
          <w:sz w:val="22"/>
          <w:szCs w:val="24"/>
          <w:lang w:val="en-US"/>
        </w:rPr>
        <w:t xml:space="preserve">‘Part VIII proceedings’ </w:t>
      </w:r>
      <w:r w:rsidRPr="00D512DF">
        <w:rPr>
          <w:sz w:val="22"/>
          <w:szCs w:val="24"/>
          <w:lang w:val="en-US"/>
        </w:rPr>
        <w:t>means proceedings under Part VIII for orders with respect to spousal maintenance or the property of parties to a marriage, but does not include any proceedings specified in the regulations for the purposes of this definition;</w:t>
      </w:r>
    </w:p>
    <w:p w14:paraId="352766FE" w14:textId="77777777" w:rsidR="00CE62C0" w:rsidRPr="00D512DF" w:rsidRDefault="00CE62C0" w:rsidP="007520B1">
      <w:pPr>
        <w:shd w:val="clear" w:color="auto" w:fill="FFFFFF"/>
        <w:spacing w:before="120"/>
        <w:jc w:val="both"/>
        <w:rPr>
          <w:sz w:val="22"/>
        </w:rPr>
      </w:pPr>
      <w:r w:rsidRPr="00D512DF">
        <w:rPr>
          <w:b/>
          <w:bCs/>
          <w:sz w:val="22"/>
          <w:szCs w:val="24"/>
          <w:lang w:val="en-US"/>
        </w:rPr>
        <w:t xml:space="preserve">‘prescribed proceedings’ </w:t>
      </w:r>
      <w:r w:rsidRPr="00D512DF">
        <w:rPr>
          <w:sz w:val="22"/>
          <w:szCs w:val="24"/>
          <w:lang w:val="en-US"/>
        </w:rPr>
        <w:t>means:</w:t>
      </w:r>
    </w:p>
    <w:p w14:paraId="43A6DF03" w14:textId="77777777" w:rsidR="00CE62C0" w:rsidRPr="00D512DF" w:rsidRDefault="00CE62C0" w:rsidP="007520B1">
      <w:pPr>
        <w:numPr>
          <w:ilvl w:val="0"/>
          <w:numId w:val="2"/>
        </w:numPr>
        <w:shd w:val="clear" w:color="auto" w:fill="FFFFFF"/>
        <w:tabs>
          <w:tab w:val="left" w:pos="768"/>
        </w:tabs>
        <w:spacing w:before="120"/>
        <w:ind w:left="384"/>
        <w:jc w:val="both"/>
        <w:rPr>
          <w:sz w:val="22"/>
          <w:szCs w:val="24"/>
          <w:lang w:val="en-US"/>
        </w:rPr>
      </w:pPr>
      <w:r w:rsidRPr="00D512DF">
        <w:rPr>
          <w:sz w:val="22"/>
          <w:szCs w:val="24"/>
          <w:lang w:val="en-US"/>
        </w:rPr>
        <w:t>proceedings for principal relief; or</w:t>
      </w:r>
    </w:p>
    <w:p w14:paraId="73C64D87" w14:textId="77777777" w:rsidR="00CE62C0" w:rsidRPr="00D512DF" w:rsidRDefault="00CE62C0" w:rsidP="007520B1">
      <w:pPr>
        <w:numPr>
          <w:ilvl w:val="0"/>
          <w:numId w:val="2"/>
        </w:numPr>
        <w:shd w:val="clear" w:color="auto" w:fill="FFFFFF"/>
        <w:tabs>
          <w:tab w:val="left" w:pos="768"/>
        </w:tabs>
        <w:spacing w:before="120"/>
        <w:ind w:left="768" w:hanging="384"/>
        <w:jc w:val="both"/>
        <w:rPr>
          <w:sz w:val="22"/>
          <w:szCs w:val="24"/>
          <w:lang w:val="en-US"/>
        </w:rPr>
      </w:pPr>
      <w:r w:rsidRPr="00D512DF">
        <w:rPr>
          <w:sz w:val="22"/>
          <w:szCs w:val="24"/>
          <w:lang w:val="en-US"/>
        </w:rPr>
        <w:t>proceedings in relation to concurrent, pending or completed proceedings for principal relief;</w:t>
      </w:r>
    </w:p>
    <w:p w14:paraId="19993346" w14:textId="77777777" w:rsidR="00CE62C0" w:rsidRPr="00D512DF" w:rsidRDefault="00CE62C0" w:rsidP="007520B1">
      <w:pPr>
        <w:shd w:val="clear" w:color="auto" w:fill="FFFFFF"/>
        <w:spacing w:before="120"/>
        <w:jc w:val="both"/>
        <w:rPr>
          <w:sz w:val="22"/>
        </w:rPr>
      </w:pPr>
      <w:r w:rsidRPr="00D512DF">
        <w:rPr>
          <w:b/>
          <w:bCs/>
          <w:sz w:val="22"/>
          <w:szCs w:val="24"/>
          <w:lang w:val="en-US"/>
        </w:rPr>
        <w:t xml:space="preserve">‘private arbitration’ </w:t>
      </w:r>
      <w:r w:rsidRPr="00D512DF">
        <w:rPr>
          <w:sz w:val="22"/>
          <w:szCs w:val="24"/>
          <w:lang w:val="en-US"/>
        </w:rPr>
        <w:t>means arbitration by an arbitrator specified by the regulations for the purposes of this definition, other than arbitration carried out as a result of an order made under section 19</w:t>
      </w:r>
      <w:r w:rsidRPr="00D512DF">
        <w:rPr>
          <w:smallCaps/>
          <w:sz w:val="22"/>
          <w:szCs w:val="24"/>
          <w:lang w:val="en-US"/>
        </w:rPr>
        <w:t>d</w:t>
      </w:r>
      <w:r w:rsidRPr="00D512DF">
        <w:rPr>
          <w:sz w:val="22"/>
          <w:szCs w:val="24"/>
          <w:lang w:val="en-US"/>
        </w:rPr>
        <w:t>;”.</w:t>
      </w:r>
    </w:p>
    <w:p w14:paraId="2550C864" w14:textId="77777777" w:rsidR="00802AF4" w:rsidRPr="00D512DF" w:rsidRDefault="00CE62C0" w:rsidP="00802AF4">
      <w:pPr>
        <w:shd w:val="clear" w:color="auto" w:fill="FFFFFF"/>
        <w:tabs>
          <w:tab w:val="left" w:pos="624"/>
        </w:tabs>
        <w:spacing w:before="120"/>
        <w:ind w:left="326"/>
        <w:jc w:val="both"/>
        <w:rPr>
          <w:sz w:val="22"/>
        </w:rPr>
      </w:pPr>
      <w:r w:rsidRPr="00D512DF">
        <w:rPr>
          <w:b/>
          <w:bCs/>
          <w:sz w:val="22"/>
          <w:szCs w:val="24"/>
          <w:lang w:val="en-US"/>
        </w:rPr>
        <w:t>5.</w:t>
      </w:r>
      <w:r w:rsidRPr="00D512DF">
        <w:rPr>
          <w:sz w:val="22"/>
          <w:szCs w:val="24"/>
          <w:lang w:val="en-US"/>
        </w:rPr>
        <w:tab/>
        <w:t>After Part III of the Principal Act the following Part is inserted:</w:t>
      </w:r>
    </w:p>
    <w:p w14:paraId="27247481" w14:textId="77777777" w:rsidR="00CE62C0" w:rsidRPr="00D512DF" w:rsidRDefault="00CE62C0" w:rsidP="00802AF4">
      <w:pPr>
        <w:shd w:val="clear" w:color="auto" w:fill="FFFFFF"/>
        <w:tabs>
          <w:tab w:val="left" w:pos="624"/>
        </w:tabs>
        <w:spacing w:before="120"/>
        <w:jc w:val="center"/>
        <w:rPr>
          <w:sz w:val="22"/>
        </w:rPr>
      </w:pPr>
      <w:r w:rsidRPr="00D512DF">
        <w:rPr>
          <w:b/>
          <w:bCs/>
          <w:sz w:val="22"/>
          <w:szCs w:val="24"/>
          <w:lang w:val="en-US"/>
        </w:rPr>
        <w:t>“PART III</w:t>
      </w:r>
      <w:r w:rsidRPr="00D512DF">
        <w:rPr>
          <w:b/>
          <w:bCs/>
          <w:smallCaps/>
          <w:sz w:val="22"/>
          <w:szCs w:val="24"/>
          <w:lang w:val="en-US"/>
        </w:rPr>
        <w:t>a</w:t>
      </w:r>
      <w:r w:rsidRPr="00D512DF">
        <w:rPr>
          <w:rFonts w:eastAsia="Times New Roman"/>
          <w:b/>
          <w:bCs/>
          <w:sz w:val="22"/>
          <w:szCs w:val="24"/>
          <w:lang w:val="en-US"/>
        </w:rPr>
        <w:t>—MEDIATION AND ARBITRATION</w:t>
      </w:r>
    </w:p>
    <w:p w14:paraId="3C9639FA" w14:textId="77777777" w:rsidR="00CE62C0" w:rsidRPr="00D512DF" w:rsidRDefault="00CE62C0" w:rsidP="00802AF4">
      <w:pPr>
        <w:shd w:val="clear" w:color="auto" w:fill="FFFFFF"/>
        <w:spacing w:before="120"/>
        <w:jc w:val="center"/>
        <w:rPr>
          <w:sz w:val="22"/>
        </w:rPr>
      </w:pPr>
      <w:r w:rsidRPr="00D512DF">
        <w:rPr>
          <w:b/>
          <w:bCs/>
          <w:i/>
          <w:iCs/>
          <w:sz w:val="22"/>
          <w:szCs w:val="24"/>
          <w:lang w:val="en-US"/>
        </w:rPr>
        <w:t>“Division 1</w:t>
      </w:r>
      <w:r w:rsidRPr="00D512DF">
        <w:rPr>
          <w:rFonts w:eastAsia="Times New Roman"/>
          <w:b/>
          <w:bCs/>
          <w:sz w:val="22"/>
          <w:szCs w:val="24"/>
          <w:lang w:val="en-US"/>
        </w:rPr>
        <w:t>—</w:t>
      </w:r>
      <w:r w:rsidRPr="00D512DF">
        <w:rPr>
          <w:rFonts w:eastAsia="Times New Roman"/>
          <w:b/>
          <w:bCs/>
          <w:i/>
          <w:iCs/>
          <w:sz w:val="22"/>
          <w:szCs w:val="24"/>
          <w:lang w:val="en-US"/>
        </w:rPr>
        <w:t>Mediation</w:t>
      </w:r>
    </w:p>
    <w:p w14:paraId="6A3AFFBD" w14:textId="77777777" w:rsidR="00CE62C0" w:rsidRPr="00D512DF" w:rsidRDefault="00CE62C0" w:rsidP="000B2938">
      <w:pPr>
        <w:shd w:val="clear" w:color="auto" w:fill="FFFFFF"/>
        <w:spacing w:before="120" w:after="60"/>
        <w:jc w:val="both"/>
        <w:rPr>
          <w:sz w:val="22"/>
        </w:rPr>
      </w:pPr>
      <w:r w:rsidRPr="00D512DF">
        <w:rPr>
          <w:b/>
          <w:bCs/>
          <w:sz w:val="22"/>
          <w:szCs w:val="24"/>
          <w:lang w:val="en-US"/>
        </w:rPr>
        <w:t>Request for mediation</w:t>
      </w:r>
    </w:p>
    <w:p w14:paraId="7471E048" w14:textId="77777777" w:rsidR="00CE62C0" w:rsidRPr="00D512DF" w:rsidRDefault="00CE62C0" w:rsidP="007520B1">
      <w:pPr>
        <w:shd w:val="clear" w:color="auto" w:fill="FFFFFF"/>
        <w:spacing w:before="120"/>
        <w:ind w:left="341"/>
        <w:jc w:val="both"/>
        <w:rPr>
          <w:sz w:val="22"/>
        </w:rPr>
      </w:pPr>
      <w:r w:rsidRPr="00D512DF">
        <w:rPr>
          <w:sz w:val="22"/>
          <w:szCs w:val="24"/>
          <w:lang w:val="en-US"/>
        </w:rPr>
        <w:t>“19</w:t>
      </w:r>
      <w:r w:rsidRPr="00D512DF">
        <w:rPr>
          <w:smallCaps/>
          <w:sz w:val="22"/>
          <w:szCs w:val="24"/>
          <w:lang w:val="en-US"/>
        </w:rPr>
        <w:t>a</w:t>
      </w:r>
      <w:r w:rsidRPr="00D512DF">
        <w:rPr>
          <w:sz w:val="22"/>
          <w:szCs w:val="24"/>
          <w:lang w:val="en-US"/>
        </w:rPr>
        <w:t>. (1) A person who is:</w:t>
      </w:r>
    </w:p>
    <w:p w14:paraId="4FB61634" w14:textId="77777777" w:rsidR="00CE62C0" w:rsidRPr="00D512DF" w:rsidRDefault="00CE62C0" w:rsidP="007520B1">
      <w:pPr>
        <w:numPr>
          <w:ilvl w:val="0"/>
          <w:numId w:val="3"/>
        </w:numPr>
        <w:shd w:val="clear" w:color="auto" w:fill="FFFFFF"/>
        <w:tabs>
          <w:tab w:val="left" w:pos="768"/>
        </w:tabs>
        <w:spacing w:before="120"/>
        <w:ind w:left="384"/>
        <w:jc w:val="both"/>
        <w:rPr>
          <w:sz w:val="22"/>
          <w:szCs w:val="24"/>
          <w:lang w:val="en-US"/>
        </w:rPr>
      </w:pPr>
      <w:r w:rsidRPr="00D512DF">
        <w:rPr>
          <w:sz w:val="22"/>
          <w:szCs w:val="24"/>
          <w:lang w:val="en-US"/>
        </w:rPr>
        <w:t>the parent or adoptive parent of a child; or</w:t>
      </w:r>
    </w:p>
    <w:p w14:paraId="177EA009" w14:textId="77777777" w:rsidR="00CE62C0" w:rsidRPr="00D512DF" w:rsidRDefault="00CE62C0" w:rsidP="007520B1">
      <w:pPr>
        <w:numPr>
          <w:ilvl w:val="0"/>
          <w:numId w:val="3"/>
        </w:numPr>
        <w:shd w:val="clear" w:color="auto" w:fill="FFFFFF"/>
        <w:tabs>
          <w:tab w:val="left" w:pos="768"/>
        </w:tabs>
        <w:spacing w:before="120"/>
        <w:ind w:left="384"/>
        <w:jc w:val="both"/>
        <w:rPr>
          <w:sz w:val="22"/>
          <w:szCs w:val="24"/>
          <w:lang w:val="fr-FR"/>
        </w:rPr>
      </w:pPr>
      <w:r w:rsidRPr="00D512DF">
        <w:rPr>
          <w:sz w:val="22"/>
          <w:szCs w:val="24"/>
          <w:lang w:val="fr-FR"/>
        </w:rPr>
        <w:t xml:space="preserve">a </w:t>
      </w:r>
      <w:r w:rsidRPr="00D512DF">
        <w:rPr>
          <w:sz w:val="22"/>
          <w:szCs w:val="24"/>
          <w:lang w:val="en-US"/>
        </w:rPr>
        <w:t>child; or</w:t>
      </w:r>
    </w:p>
    <w:p w14:paraId="6FCE3642" w14:textId="77777777" w:rsidR="00CE62C0" w:rsidRPr="00D512DF" w:rsidRDefault="00CE62C0" w:rsidP="007520B1">
      <w:pPr>
        <w:numPr>
          <w:ilvl w:val="0"/>
          <w:numId w:val="3"/>
        </w:numPr>
        <w:shd w:val="clear" w:color="auto" w:fill="FFFFFF"/>
        <w:tabs>
          <w:tab w:val="left" w:pos="768"/>
        </w:tabs>
        <w:spacing w:before="120"/>
        <w:ind w:left="384"/>
        <w:jc w:val="both"/>
        <w:rPr>
          <w:sz w:val="22"/>
          <w:szCs w:val="24"/>
          <w:lang w:val="en-US"/>
        </w:rPr>
      </w:pPr>
      <w:r w:rsidRPr="00D512DF">
        <w:rPr>
          <w:sz w:val="22"/>
          <w:szCs w:val="24"/>
          <w:lang w:val="en-US"/>
        </w:rPr>
        <w:t>a party to a marriage;</w:t>
      </w:r>
    </w:p>
    <w:p w14:paraId="55047CA2" w14:textId="77777777" w:rsidR="00140E08" w:rsidRPr="00D512DF" w:rsidRDefault="00140E08" w:rsidP="007520B1">
      <w:pPr>
        <w:shd w:val="clear" w:color="auto" w:fill="FFFFFF"/>
        <w:spacing w:before="120"/>
        <w:ind w:left="5"/>
        <w:jc w:val="both"/>
        <w:rPr>
          <w:sz w:val="22"/>
          <w:szCs w:val="24"/>
          <w:lang w:val="en-US"/>
        </w:rPr>
        <w:sectPr w:rsidR="00140E08" w:rsidRPr="00D512DF" w:rsidSect="00140E08">
          <w:headerReference w:type="default" r:id="rId12"/>
          <w:pgSz w:w="12240" w:h="15840" w:code="1"/>
          <w:pgMar w:top="1440" w:right="1440" w:bottom="1440" w:left="1440" w:header="720" w:footer="720" w:gutter="0"/>
          <w:cols w:space="60"/>
          <w:noEndnote/>
        </w:sectPr>
      </w:pPr>
    </w:p>
    <w:p w14:paraId="282E3A08" w14:textId="77777777" w:rsidR="00CE62C0" w:rsidRPr="00D512DF" w:rsidRDefault="00CE62C0" w:rsidP="007520B1">
      <w:pPr>
        <w:shd w:val="clear" w:color="auto" w:fill="FFFFFF"/>
        <w:spacing w:before="120"/>
        <w:ind w:left="5"/>
        <w:jc w:val="both"/>
        <w:rPr>
          <w:sz w:val="22"/>
        </w:rPr>
      </w:pPr>
      <w:r w:rsidRPr="00D512DF">
        <w:rPr>
          <w:sz w:val="22"/>
          <w:szCs w:val="24"/>
          <w:lang w:val="en-US"/>
        </w:rPr>
        <w:lastRenderedPageBreak/>
        <w:t>and who is not a party to proceedings under this Act, may file in the Family Court, or in a Family Court of a State, a notice asking for the help of a mediator in settling a dispute to which the person is a party.</w:t>
      </w:r>
    </w:p>
    <w:p w14:paraId="1074FCF5" w14:textId="77777777" w:rsidR="00CE62C0" w:rsidRPr="00D512DF" w:rsidRDefault="00CE62C0" w:rsidP="007520B1">
      <w:pPr>
        <w:shd w:val="clear" w:color="auto" w:fill="FFFFFF"/>
        <w:spacing w:before="120"/>
        <w:ind w:left="346"/>
        <w:jc w:val="both"/>
        <w:rPr>
          <w:sz w:val="22"/>
        </w:rPr>
      </w:pPr>
      <w:r w:rsidRPr="00D512DF">
        <w:rPr>
          <w:sz w:val="22"/>
          <w:szCs w:val="24"/>
          <w:lang w:val="en-US"/>
        </w:rPr>
        <w:t>“(2) Where a notice is filed in a court:</w:t>
      </w:r>
    </w:p>
    <w:p w14:paraId="7318F162" w14:textId="77777777" w:rsidR="00CE62C0" w:rsidRPr="00D512DF" w:rsidRDefault="00CE62C0" w:rsidP="007520B1">
      <w:pPr>
        <w:numPr>
          <w:ilvl w:val="0"/>
          <w:numId w:val="4"/>
        </w:numPr>
        <w:shd w:val="clear" w:color="auto" w:fill="FFFFFF"/>
        <w:tabs>
          <w:tab w:val="left" w:pos="782"/>
        </w:tabs>
        <w:spacing w:before="120"/>
        <w:ind w:left="782" w:hanging="394"/>
        <w:jc w:val="both"/>
        <w:rPr>
          <w:sz w:val="22"/>
          <w:szCs w:val="24"/>
          <w:lang w:val="en-US"/>
        </w:rPr>
      </w:pPr>
      <w:r w:rsidRPr="00D512DF">
        <w:rPr>
          <w:sz w:val="22"/>
          <w:szCs w:val="24"/>
          <w:lang w:val="en-US"/>
        </w:rPr>
        <w:t>the notice must be dealt with in accordance with the Rules of Court; and</w:t>
      </w:r>
    </w:p>
    <w:p w14:paraId="1EF12727" w14:textId="77777777" w:rsidR="00CE62C0" w:rsidRPr="00D512DF" w:rsidRDefault="00CE62C0" w:rsidP="007520B1">
      <w:pPr>
        <w:numPr>
          <w:ilvl w:val="0"/>
          <w:numId w:val="4"/>
        </w:numPr>
        <w:shd w:val="clear" w:color="auto" w:fill="FFFFFF"/>
        <w:tabs>
          <w:tab w:val="left" w:pos="782"/>
        </w:tabs>
        <w:spacing w:before="120"/>
        <w:ind w:left="782" w:hanging="394"/>
        <w:jc w:val="both"/>
        <w:rPr>
          <w:sz w:val="22"/>
          <w:szCs w:val="24"/>
          <w:lang w:val="en-US"/>
        </w:rPr>
      </w:pPr>
      <w:r w:rsidRPr="00D512DF">
        <w:rPr>
          <w:sz w:val="22"/>
          <w:szCs w:val="24"/>
          <w:lang w:val="en-US"/>
        </w:rPr>
        <w:t>if a mediation service is available at the Registry of the court and the dispute is one that, under the Rules of Court, may be mediated, the appropriate officer of the court must make arrangements for an approved mediator to mediate the dispute in accordance with the Rules of Court.</w:t>
      </w:r>
    </w:p>
    <w:p w14:paraId="2477C209" w14:textId="77777777" w:rsidR="00CE62C0" w:rsidRPr="00D512DF" w:rsidRDefault="00CE62C0" w:rsidP="007520B1">
      <w:pPr>
        <w:shd w:val="clear" w:color="auto" w:fill="FFFFFF"/>
        <w:spacing w:before="120"/>
        <w:ind w:left="350"/>
        <w:jc w:val="both"/>
        <w:rPr>
          <w:sz w:val="22"/>
        </w:rPr>
      </w:pPr>
      <w:r w:rsidRPr="00D512DF">
        <w:rPr>
          <w:sz w:val="22"/>
          <w:szCs w:val="24"/>
          <w:lang w:val="en-US"/>
        </w:rPr>
        <w:t>“(3) In this section:</w:t>
      </w:r>
    </w:p>
    <w:p w14:paraId="215B95F5" w14:textId="77777777" w:rsidR="00CE62C0" w:rsidRPr="00D512DF" w:rsidRDefault="00CE62C0" w:rsidP="007520B1">
      <w:pPr>
        <w:shd w:val="clear" w:color="auto" w:fill="FFFFFF"/>
        <w:spacing w:before="120"/>
        <w:ind w:left="5"/>
        <w:jc w:val="both"/>
        <w:rPr>
          <w:sz w:val="22"/>
        </w:rPr>
      </w:pPr>
      <w:r w:rsidRPr="00D512DF">
        <w:rPr>
          <w:b/>
          <w:bCs/>
          <w:sz w:val="22"/>
          <w:szCs w:val="24"/>
          <w:lang w:val="en-US"/>
        </w:rPr>
        <w:t xml:space="preserve">‘dispute’ </w:t>
      </w:r>
      <w:r w:rsidRPr="00D512DF">
        <w:rPr>
          <w:sz w:val="22"/>
          <w:szCs w:val="24"/>
          <w:lang w:val="en-US"/>
        </w:rPr>
        <w:t>means a dispute about a matter with respect to which proceedings (other than prescribed proceedings) could be instituted under this Act.</w:t>
      </w:r>
    </w:p>
    <w:p w14:paraId="5194A4CE" w14:textId="77777777" w:rsidR="00CE62C0" w:rsidRPr="00D512DF" w:rsidRDefault="00CE62C0" w:rsidP="000B2938">
      <w:pPr>
        <w:shd w:val="clear" w:color="auto" w:fill="FFFFFF"/>
        <w:spacing w:before="120" w:after="60"/>
        <w:jc w:val="both"/>
        <w:rPr>
          <w:sz w:val="22"/>
        </w:rPr>
      </w:pPr>
      <w:r w:rsidRPr="00D512DF">
        <w:rPr>
          <w:b/>
          <w:bCs/>
          <w:sz w:val="22"/>
          <w:szCs w:val="24"/>
          <w:lang w:val="en-US"/>
        </w:rPr>
        <w:t>Court may refer matters for mediation</w:t>
      </w:r>
    </w:p>
    <w:p w14:paraId="4E8353A5" w14:textId="77777777" w:rsidR="00CE62C0" w:rsidRPr="00D512DF" w:rsidRDefault="00CE62C0" w:rsidP="007520B1">
      <w:pPr>
        <w:shd w:val="clear" w:color="auto" w:fill="FFFFFF"/>
        <w:spacing w:before="120"/>
        <w:ind w:left="5" w:firstLine="341"/>
        <w:jc w:val="both"/>
        <w:rPr>
          <w:sz w:val="22"/>
        </w:rPr>
      </w:pPr>
      <w:r w:rsidRPr="00D512DF">
        <w:rPr>
          <w:smallCaps/>
          <w:sz w:val="22"/>
          <w:szCs w:val="24"/>
          <w:lang w:val="en-US"/>
        </w:rPr>
        <w:t xml:space="preserve">“19b. </w:t>
      </w:r>
      <w:r w:rsidRPr="00D512DF">
        <w:rPr>
          <w:sz w:val="22"/>
          <w:szCs w:val="24"/>
          <w:lang w:val="en-US"/>
        </w:rPr>
        <w:t>(1) Subject to the Rules of Court, the Family Court or a Family Court of a State, may, with the consent of the parties to any proceedings before it under this Act (other than prescribed proceedings), make an order referring any or all of the matters in dispute in the proceedings for mediation by an approved mediator.</w:t>
      </w:r>
    </w:p>
    <w:p w14:paraId="1F2CAE7F" w14:textId="77777777" w:rsidR="00CE62C0" w:rsidRPr="00D512DF" w:rsidRDefault="00CE62C0" w:rsidP="007520B1">
      <w:pPr>
        <w:shd w:val="clear" w:color="auto" w:fill="FFFFFF"/>
        <w:spacing w:before="120"/>
        <w:ind w:left="10" w:firstLine="346"/>
        <w:jc w:val="both"/>
        <w:rPr>
          <w:sz w:val="22"/>
        </w:rPr>
      </w:pPr>
      <w:r w:rsidRPr="00D512DF">
        <w:rPr>
          <w:sz w:val="22"/>
          <w:szCs w:val="24"/>
          <w:lang w:val="en-US"/>
        </w:rPr>
        <w:t>“(2) Where a court makes an order under subsection (1), it may, if necessary, adjourn the proceedings and may make such additional orders as it thinks appropriate to facilitate the effective conduct of the mediation.</w:t>
      </w:r>
    </w:p>
    <w:p w14:paraId="102EF18A" w14:textId="77777777" w:rsidR="00CE62C0" w:rsidRPr="00D512DF" w:rsidRDefault="00CE62C0" w:rsidP="007520B1">
      <w:pPr>
        <w:shd w:val="clear" w:color="auto" w:fill="FFFFFF"/>
        <w:spacing w:before="120"/>
        <w:ind w:left="10" w:firstLine="350"/>
        <w:jc w:val="both"/>
        <w:rPr>
          <w:sz w:val="22"/>
        </w:rPr>
      </w:pPr>
      <w:r w:rsidRPr="00D512DF">
        <w:rPr>
          <w:sz w:val="22"/>
          <w:szCs w:val="24"/>
          <w:lang w:val="en-US"/>
        </w:rPr>
        <w:t>“(3) Where a court makes an order under subsection (1), the appropriate officer of the court must make arrangements for an approved mediator to mediate the relevant disputed matter in accordance with the Rules of Court.</w:t>
      </w:r>
    </w:p>
    <w:p w14:paraId="73F505D5" w14:textId="77777777" w:rsidR="00CE62C0" w:rsidRPr="00D512DF" w:rsidRDefault="00CE62C0" w:rsidP="007520B1">
      <w:pPr>
        <w:shd w:val="clear" w:color="auto" w:fill="FFFFFF"/>
        <w:spacing w:before="120"/>
        <w:ind w:left="355"/>
        <w:jc w:val="both"/>
        <w:rPr>
          <w:sz w:val="22"/>
        </w:rPr>
      </w:pPr>
      <w:r w:rsidRPr="00D512DF">
        <w:rPr>
          <w:sz w:val="22"/>
          <w:szCs w:val="24"/>
          <w:lang w:val="en-US"/>
        </w:rPr>
        <w:t>“(4) Where:</w:t>
      </w:r>
    </w:p>
    <w:p w14:paraId="19EDC041" w14:textId="77777777" w:rsidR="00CE62C0" w:rsidRPr="00D512DF" w:rsidRDefault="00CE62C0" w:rsidP="007520B1">
      <w:pPr>
        <w:numPr>
          <w:ilvl w:val="0"/>
          <w:numId w:val="5"/>
        </w:numPr>
        <w:shd w:val="clear" w:color="auto" w:fill="FFFFFF"/>
        <w:tabs>
          <w:tab w:val="left" w:pos="797"/>
        </w:tabs>
        <w:spacing w:before="120"/>
        <w:ind w:left="797" w:hanging="394"/>
        <w:jc w:val="both"/>
        <w:rPr>
          <w:sz w:val="22"/>
          <w:szCs w:val="24"/>
          <w:lang w:val="en-US"/>
        </w:rPr>
      </w:pPr>
      <w:r w:rsidRPr="00D512DF">
        <w:rPr>
          <w:sz w:val="22"/>
          <w:szCs w:val="24"/>
          <w:lang w:val="en-US"/>
        </w:rPr>
        <w:t>a court makes an order under subsection (1) in relation to any matter in dispute in proceedings before it; and</w:t>
      </w:r>
    </w:p>
    <w:p w14:paraId="50F54B77" w14:textId="77777777" w:rsidR="00CE62C0" w:rsidRPr="00D512DF" w:rsidRDefault="00CE62C0" w:rsidP="007520B1">
      <w:pPr>
        <w:numPr>
          <w:ilvl w:val="0"/>
          <w:numId w:val="5"/>
        </w:numPr>
        <w:shd w:val="clear" w:color="auto" w:fill="FFFFFF"/>
        <w:tabs>
          <w:tab w:val="left" w:pos="797"/>
        </w:tabs>
        <w:spacing w:before="120"/>
        <w:ind w:left="797" w:hanging="394"/>
        <w:jc w:val="both"/>
        <w:rPr>
          <w:sz w:val="22"/>
          <w:szCs w:val="24"/>
          <w:lang w:val="en-US"/>
        </w:rPr>
      </w:pPr>
      <w:r w:rsidRPr="00D512DF">
        <w:rPr>
          <w:sz w:val="22"/>
          <w:szCs w:val="24"/>
          <w:lang w:val="en-US"/>
        </w:rPr>
        <w:t>a party to the proceedings files a notice in the court that the mediation of the matter has ended;</w:t>
      </w:r>
    </w:p>
    <w:p w14:paraId="6D5CE381" w14:textId="77777777" w:rsidR="00CE62C0" w:rsidRPr="00D512DF" w:rsidRDefault="00CE62C0" w:rsidP="007520B1">
      <w:pPr>
        <w:shd w:val="clear" w:color="auto" w:fill="FFFFFF"/>
        <w:spacing w:before="120"/>
        <w:ind w:left="19"/>
        <w:jc w:val="both"/>
        <w:rPr>
          <w:sz w:val="22"/>
        </w:rPr>
      </w:pPr>
      <w:r w:rsidRPr="00D512DF">
        <w:rPr>
          <w:sz w:val="22"/>
          <w:szCs w:val="24"/>
          <w:lang w:val="en-US"/>
        </w:rPr>
        <w:t>the court may make such orders, or give such directions, as it thinks appropriate in relation to the proceedings.</w:t>
      </w:r>
    </w:p>
    <w:p w14:paraId="1F90AC73" w14:textId="77777777" w:rsidR="00CE62C0" w:rsidRPr="00D512DF" w:rsidRDefault="00CE62C0" w:rsidP="000B2938">
      <w:pPr>
        <w:shd w:val="clear" w:color="auto" w:fill="FFFFFF"/>
        <w:spacing w:before="120" w:after="60"/>
        <w:jc w:val="both"/>
        <w:rPr>
          <w:sz w:val="22"/>
        </w:rPr>
      </w:pPr>
      <w:r w:rsidRPr="00D512DF">
        <w:rPr>
          <w:b/>
          <w:bCs/>
          <w:sz w:val="22"/>
          <w:szCs w:val="24"/>
          <w:lang w:val="en-US"/>
        </w:rPr>
        <w:t>Admissions made to mediators</w:t>
      </w:r>
    </w:p>
    <w:p w14:paraId="0C347080" w14:textId="77777777" w:rsidR="00CE62C0" w:rsidRPr="00D512DF" w:rsidRDefault="00CE62C0" w:rsidP="007520B1">
      <w:pPr>
        <w:shd w:val="clear" w:color="auto" w:fill="FFFFFF"/>
        <w:spacing w:before="120"/>
        <w:ind w:left="34" w:firstLine="341"/>
        <w:jc w:val="both"/>
        <w:rPr>
          <w:sz w:val="22"/>
        </w:rPr>
      </w:pPr>
      <w:r w:rsidRPr="00D512DF">
        <w:rPr>
          <w:sz w:val="22"/>
          <w:szCs w:val="24"/>
          <w:lang w:val="en-US"/>
        </w:rPr>
        <w:t>“19</w:t>
      </w:r>
      <w:r w:rsidRPr="00D512DF">
        <w:rPr>
          <w:smallCaps/>
          <w:sz w:val="22"/>
          <w:szCs w:val="24"/>
          <w:lang w:val="en-US"/>
        </w:rPr>
        <w:t>c</w:t>
      </w:r>
      <w:r w:rsidRPr="00D512DF">
        <w:rPr>
          <w:sz w:val="22"/>
          <w:szCs w:val="24"/>
          <w:lang w:val="en-US"/>
        </w:rPr>
        <w:t>. Evidence of anything said, or of any admission made, at a conference conducted by an approved mediator, acting as such a mediator, is not admissible:</w:t>
      </w:r>
    </w:p>
    <w:p w14:paraId="52CCA53B" w14:textId="77777777" w:rsidR="00CE62C0" w:rsidRPr="00D512DF" w:rsidRDefault="00CE62C0" w:rsidP="007520B1">
      <w:pPr>
        <w:shd w:val="clear" w:color="auto" w:fill="FFFFFF"/>
        <w:spacing w:before="120"/>
        <w:ind w:left="427"/>
        <w:jc w:val="both"/>
        <w:rPr>
          <w:sz w:val="22"/>
        </w:rPr>
      </w:pPr>
      <w:r w:rsidRPr="00D512DF">
        <w:rPr>
          <w:sz w:val="22"/>
          <w:szCs w:val="24"/>
          <w:lang w:val="en-US"/>
        </w:rPr>
        <w:t>(a) in any court (whether exercising federal jurisdiction or not); or</w:t>
      </w:r>
    </w:p>
    <w:p w14:paraId="0FEBB442" w14:textId="77777777" w:rsidR="00140E08" w:rsidRPr="00D512DF" w:rsidRDefault="00140E08" w:rsidP="007520B1">
      <w:pPr>
        <w:shd w:val="clear" w:color="auto" w:fill="FFFFFF"/>
        <w:spacing w:before="120"/>
        <w:ind w:left="782" w:hanging="355"/>
        <w:jc w:val="both"/>
        <w:rPr>
          <w:sz w:val="22"/>
          <w:szCs w:val="24"/>
          <w:lang w:val="en-US"/>
        </w:rPr>
        <w:sectPr w:rsidR="00140E08" w:rsidRPr="00D512DF" w:rsidSect="00140E08">
          <w:pgSz w:w="12240" w:h="15840" w:code="1"/>
          <w:pgMar w:top="1440" w:right="1440" w:bottom="1440" w:left="1440" w:header="720" w:footer="720" w:gutter="0"/>
          <w:cols w:space="60"/>
          <w:noEndnote/>
        </w:sectPr>
      </w:pPr>
    </w:p>
    <w:p w14:paraId="606F0A10" w14:textId="77777777" w:rsidR="00CE62C0" w:rsidRPr="00D512DF" w:rsidRDefault="00CE62C0" w:rsidP="007520B1">
      <w:pPr>
        <w:shd w:val="clear" w:color="auto" w:fill="FFFFFF"/>
        <w:spacing w:before="120"/>
        <w:ind w:left="782" w:hanging="355"/>
        <w:jc w:val="both"/>
        <w:rPr>
          <w:sz w:val="22"/>
        </w:rPr>
      </w:pPr>
      <w:r w:rsidRPr="00D512DF">
        <w:rPr>
          <w:sz w:val="22"/>
          <w:szCs w:val="24"/>
          <w:lang w:val="en-US"/>
        </w:rPr>
        <w:lastRenderedPageBreak/>
        <w:t xml:space="preserve">(b) in any proceedings before a person </w:t>
      </w:r>
      <w:proofErr w:type="spellStart"/>
      <w:r w:rsidRPr="00D512DF">
        <w:rPr>
          <w:sz w:val="22"/>
          <w:szCs w:val="24"/>
          <w:lang w:val="en-US"/>
        </w:rPr>
        <w:t>authorised</w:t>
      </w:r>
      <w:proofErr w:type="spellEnd"/>
      <w:r w:rsidRPr="00D512DF">
        <w:rPr>
          <w:sz w:val="22"/>
          <w:szCs w:val="24"/>
          <w:lang w:val="en-US"/>
        </w:rPr>
        <w:t xml:space="preserve"> by a law of the Commonwealth or of a State or Territory, or by the consent of the parties, to hear evidence.</w:t>
      </w:r>
    </w:p>
    <w:p w14:paraId="1EE1E999" w14:textId="77777777" w:rsidR="00CE62C0" w:rsidRPr="00D512DF" w:rsidRDefault="00CE62C0" w:rsidP="000B2938">
      <w:pPr>
        <w:shd w:val="clear" w:color="auto" w:fill="FFFFFF"/>
        <w:spacing w:before="120"/>
        <w:jc w:val="center"/>
        <w:rPr>
          <w:sz w:val="22"/>
        </w:rPr>
      </w:pPr>
      <w:r w:rsidRPr="00D512DF">
        <w:rPr>
          <w:b/>
          <w:bCs/>
          <w:i/>
          <w:iCs/>
          <w:sz w:val="22"/>
          <w:szCs w:val="24"/>
          <w:lang w:val="en-US"/>
        </w:rPr>
        <w:t>“Division 2</w:t>
      </w:r>
      <w:r w:rsidRPr="00D512DF">
        <w:rPr>
          <w:rFonts w:eastAsia="Times New Roman"/>
          <w:b/>
          <w:bCs/>
          <w:sz w:val="22"/>
          <w:szCs w:val="24"/>
          <w:lang w:val="en-US"/>
        </w:rPr>
        <w:t>—</w:t>
      </w:r>
      <w:r w:rsidRPr="00D512DF">
        <w:rPr>
          <w:rFonts w:eastAsia="Times New Roman"/>
          <w:b/>
          <w:bCs/>
          <w:i/>
          <w:iCs/>
          <w:sz w:val="22"/>
          <w:szCs w:val="24"/>
          <w:lang w:val="en-US"/>
        </w:rPr>
        <w:t>Arbitration</w:t>
      </w:r>
    </w:p>
    <w:p w14:paraId="5BCB47A1" w14:textId="77777777" w:rsidR="00CE62C0" w:rsidRPr="00D512DF" w:rsidRDefault="00CE62C0" w:rsidP="000B2938">
      <w:pPr>
        <w:shd w:val="clear" w:color="auto" w:fill="FFFFFF"/>
        <w:spacing w:before="120" w:after="60"/>
        <w:jc w:val="both"/>
        <w:rPr>
          <w:sz w:val="22"/>
        </w:rPr>
      </w:pPr>
      <w:r w:rsidRPr="00D512DF">
        <w:rPr>
          <w:b/>
          <w:bCs/>
          <w:sz w:val="22"/>
          <w:szCs w:val="24"/>
          <w:lang w:val="en-US"/>
        </w:rPr>
        <w:t>Court may refer proceedings to arbitration</w:t>
      </w:r>
    </w:p>
    <w:p w14:paraId="2087DC68" w14:textId="77777777" w:rsidR="00CE62C0" w:rsidRPr="00D512DF" w:rsidRDefault="00CE62C0" w:rsidP="007520B1">
      <w:pPr>
        <w:shd w:val="clear" w:color="auto" w:fill="FFFFFF"/>
        <w:spacing w:before="120"/>
        <w:ind w:left="14" w:firstLine="341"/>
        <w:jc w:val="both"/>
        <w:rPr>
          <w:sz w:val="22"/>
        </w:rPr>
      </w:pPr>
      <w:r w:rsidRPr="00D512DF">
        <w:rPr>
          <w:smallCaps/>
          <w:sz w:val="22"/>
          <w:szCs w:val="24"/>
          <w:lang w:val="en-US"/>
        </w:rPr>
        <w:t xml:space="preserve">“19d. </w:t>
      </w:r>
      <w:r w:rsidRPr="00D512DF">
        <w:rPr>
          <w:sz w:val="22"/>
          <w:szCs w:val="24"/>
          <w:lang w:val="en-US"/>
        </w:rPr>
        <w:t>(1) In any Part VIII proceedings the court may, subject to the Rules of Court, make an order referring the proceedings, or any part of them, or any matter arising in them, to an approved arbitrator for arbitration in accordance with the Rules of Court.</w:t>
      </w:r>
    </w:p>
    <w:p w14:paraId="171F515C" w14:textId="77777777" w:rsidR="00CE62C0" w:rsidRPr="00D512DF" w:rsidRDefault="00CE62C0" w:rsidP="007520B1">
      <w:pPr>
        <w:shd w:val="clear" w:color="auto" w:fill="FFFFFF"/>
        <w:spacing w:before="120"/>
        <w:ind w:left="5" w:firstLine="350"/>
        <w:jc w:val="both"/>
        <w:rPr>
          <w:sz w:val="22"/>
        </w:rPr>
      </w:pPr>
      <w:r w:rsidRPr="00D512DF">
        <w:rPr>
          <w:sz w:val="22"/>
          <w:szCs w:val="24"/>
          <w:lang w:val="en-US"/>
        </w:rPr>
        <w:t>“(2) A court may make an order under subsection (1) with or without the consent of the parties.</w:t>
      </w:r>
    </w:p>
    <w:p w14:paraId="2780E627" w14:textId="77777777" w:rsidR="00CE62C0" w:rsidRPr="00D512DF" w:rsidRDefault="00CE62C0" w:rsidP="007520B1">
      <w:pPr>
        <w:shd w:val="clear" w:color="auto" w:fill="FFFFFF"/>
        <w:spacing w:before="120"/>
        <w:ind w:left="5" w:firstLine="341"/>
        <w:jc w:val="both"/>
        <w:rPr>
          <w:sz w:val="22"/>
        </w:rPr>
      </w:pPr>
      <w:r w:rsidRPr="00D512DF">
        <w:rPr>
          <w:sz w:val="22"/>
          <w:szCs w:val="24"/>
          <w:lang w:val="en-US"/>
        </w:rPr>
        <w:t>“(3) Where a court makes an order under subsection (1), it may, if necessary, adjourn the proceedings and may make such additional orders as it thinks appropriate to facilitate the effective conduct of the arbitration.</w:t>
      </w:r>
    </w:p>
    <w:p w14:paraId="170A34B2" w14:textId="77777777" w:rsidR="00CE62C0" w:rsidRPr="00D512DF" w:rsidRDefault="00CE62C0" w:rsidP="0095413E">
      <w:pPr>
        <w:shd w:val="clear" w:color="auto" w:fill="FFFFFF"/>
        <w:spacing w:before="120"/>
        <w:ind w:firstLine="341"/>
        <w:jc w:val="both"/>
        <w:rPr>
          <w:sz w:val="22"/>
        </w:rPr>
      </w:pPr>
      <w:r w:rsidRPr="00D512DF">
        <w:rPr>
          <w:sz w:val="22"/>
          <w:szCs w:val="24"/>
          <w:lang w:val="en-US"/>
        </w:rPr>
        <w:t>“(4) Where a court makes an order under subsection (1), the arbitration must be carried out by the approved arbitrator in accordance with the Rules of Court.</w:t>
      </w:r>
    </w:p>
    <w:p w14:paraId="7D9451EC" w14:textId="77777777" w:rsidR="00CE62C0" w:rsidRPr="00D512DF" w:rsidRDefault="00CE62C0" w:rsidP="007520B1">
      <w:pPr>
        <w:shd w:val="clear" w:color="auto" w:fill="FFFFFF"/>
        <w:spacing w:before="120"/>
        <w:ind w:firstLine="341"/>
        <w:jc w:val="both"/>
        <w:rPr>
          <w:sz w:val="22"/>
        </w:rPr>
      </w:pPr>
      <w:r w:rsidRPr="00D512DF">
        <w:rPr>
          <w:sz w:val="22"/>
          <w:szCs w:val="24"/>
          <w:lang w:val="en-US"/>
        </w:rPr>
        <w:t>“(5) A party to an award in an arbitration carried out as a result of an order under this section may register the award, in accordance with the Rules of Court, in the court that made that order and the award, when so registered, has effect as if it were a decree made by that court.</w:t>
      </w:r>
    </w:p>
    <w:p w14:paraId="3E17D2F4" w14:textId="77777777" w:rsidR="00CE62C0" w:rsidRPr="00D512DF" w:rsidRDefault="00CE62C0" w:rsidP="000B2938">
      <w:pPr>
        <w:shd w:val="clear" w:color="auto" w:fill="FFFFFF"/>
        <w:spacing w:before="120" w:after="60"/>
        <w:jc w:val="both"/>
        <w:rPr>
          <w:sz w:val="22"/>
        </w:rPr>
      </w:pPr>
      <w:r w:rsidRPr="00D512DF">
        <w:rPr>
          <w:b/>
          <w:bCs/>
          <w:sz w:val="22"/>
          <w:szCs w:val="24"/>
          <w:lang w:val="en-US"/>
        </w:rPr>
        <w:t>Private arbitration</w:t>
      </w:r>
    </w:p>
    <w:p w14:paraId="3304BD2C" w14:textId="77777777" w:rsidR="00CE62C0" w:rsidRPr="00D512DF" w:rsidRDefault="00CE62C0" w:rsidP="007520B1">
      <w:pPr>
        <w:shd w:val="clear" w:color="auto" w:fill="FFFFFF"/>
        <w:spacing w:before="120"/>
        <w:ind w:firstLine="341"/>
        <w:jc w:val="both"/>
        <w:rPr>
          <w:sz w:val="22"/>
        </w:rPr>
      </w:pPr>
      <w:r w:rsidRPr="00D512DF">
        <w:rPr>
          <w:sz w:val="22"/>
          <w:szCs w:val="24"/>
          <w:lang w:val="en-US"/>
        </w:rPr>
        <w:t>“19</w:t>
      </w:r>
      <w:r w:rsidRPr="00D512DF">
        <w:rPr>
          <w:smallCaps/>
          <w:sz w:val="22"/>
          <w:szCs w:val="24"/>
          <w:lang w:val="en-US"/>
        </w:rPr>
        <w:t>e</w:t>
      </w:r>
      <w:r w:rsidRPr="00D512DF">
        <w:rPr>
          <w:sz w:val="22"/>
          <w:szCs w:val="24"/>
          <w:lang w:val="en-US"/>
        </w:rPr>
        <w:t>. (1) A court having jurisdiction under this Act may, on application by a party to the private arbitration of a dispute, make such orders as the court thinks appropriate to facilitate the effective conduct of the arbitration.</w:t>
      </w:r>
    </w:p>
    <w:p w14:paraId="57DA155A" w14:textId="77777777" w:rsidR="00CE62C0" w:rsidRPr="00D512DF" w:rsidRDefault="00CE62C0" w:rsidP="007520B1">
      <w:pPr>
        <w:shd w:val="clear" w:color="auto" w:fill="FFFFFF"/>
        <w:spacing w:before="120"/>
        <w:ind w:firstLine="341"/>
        <w:jc w:val="both"/>
        <w:rPr>
          <w:sz w:val="22"/>
        </w:rPr>
      </w:pPr>
      <w:r w:rsidRPr="00D512DF">
        <w:rPr>
          <w:sz w:val="22"/>
          <w:szCs w:val="24"/>
          <w:lang w:val="en-US"/>
        </w:rPr>
        <w:t>“(2) A party to an award made in a private arbitration of a dispute may register the award, in accordance with the Rules of Court, in a court having jurisdiction under this Act and the award, when so registered, has effect as if it were a decree made by that court.</w:t>
      </w:r>
    </w:p>
    <w:p w14:paraId="64720BC3" w14:textId="77777777" w:rsidR="00CE62C0" w:rsidRPr="00D512DF" w:rsidRDefault="00CE62C0" w:rsidP="007520B1">
      <w:pPr>
        <w:shd w:val="clear" w:color="auto" w:fill="FFFFFF"/>
        <w:spacing w:before="120"/>
        <w:ind w:left="346"/>
        <w:jc w:val="both"/>
        <w:rPr>
          <w:sz w:val="22"/>
        </w:rPr>
      </w:pPr>
      <w:r w:rsidRPr="00D512DF">
        <w:rPr>
          <w:sz w:val="22"/>
          <w:szCs w:val="24"/>
          <w:lang w:val="en-US"/>
        </w:rPr>
        <w:t>“(3) In this section:</w:t>
      </w:r>
    </w:p>
    <w:p w14:paraId="063A3187" w14:textId="77777777" w:rsidR="00CE62C0" w:rsidRPr="00D512DF" w:rsidRDefault="00CE62C0" w:rsidP="007520B1">
      <w:pPr>
        <w:shd w:val="clear" w:color="auto" w:fill="FFFFFF"/>
        <w:spacing w:before="120"/>
        <w:ind w:left="5"/>
        <w:jc w:val="both"/>
        <w:rPr>
          <w:sz w:val="22"/>
        </w:rPr>
      </w:pPr>
      <w:r w:rsidRPr="00D512DF">
        <w:rPr>
          <w:b/>
          <w:bCs/>
          <w:sz w:val="22"/>
          <w:szCs w:val="24"/>
          <w:lang w:val="en-US"/>
        </w:rPr>
        <w:t xml:space="preserve">‘dispute’ </w:t>
      </w:r>
      <w:r w:rsidRPr="00D512DF">
        <w:rPr>
          <w:sz w:val="22"/>
          <w:szCs w:val="24"/>
          <w:lang w:val="en-US"/>
        </w:rPr>
        <w:t>means:</w:t>
      </w:r>
    </w:p>
    <w:p w14:paraId="018ABAEC" w14:textId="77777777" w:rsidR="00CE62C0" w:rsidRPr="00D512DF" w:rsidRDefault="00CE62C0" w:rsidP="007520B1">
      <w:pPr>
        <w:numPr>
          <w:ilvl w:val="0"/>
          <w:numId w:val="6"/>
        </w:numPr>
        <w:shd w:val="clear" w:color="auto" w:fill="FFFFFF"/>
        <w:tabs>
          <w:tab w:val="left" w:pos="773"/>
        </w:tabs>
        <w:spacing w:before="120"/>
        <w:ind w:left="379"/>
        <w:jc w:val="both"/>
        <w:rPr>
          <w:sz w:val="22"/>
          <w:szCs w:val="24"/>
          <w:lang w:val="en-US"/>
        </w:rPr>
      </w:pPr>
      <w:r w:rsidRPr="00D512DF">
        <w:rPr>
          <w:sz w:val="22"/>
          <w:szCs w:val="24"/>
          <w:lang w:val="en-US"/>
        </w:rPr>
        <w:t>Part VIII proceedings; or</w:t>
      </w:r>
    </w:p>
    <w:p w14:paraId="4231B006" w14:textId="77777777" w:rsidR="00CE62C0" w:rsidRPr="00D512DF" w:rsidRDefault="00CE62C0" w:rsidP="007520B1">
      <w:pPr>
        <w:numPr>
          <w:ilvl w:val="0"/>
          <w:numId w:val="6"/>
        </w:numPr>
        <w:shd w:val="clear" w:color="auto" w:fill="FFFFFF"/>
        <w:tabs>
          <w:tab w:val="left" w:pos="773"/>
        </w:tabs>
        <w:spacing w:before="120"/>
        <w:ind w:left="379"/>
        <w:jc w:val="both"/>
        <w:rPr>
          <w:sz w:val="22"/>
          <w:szCs w:val="24"/>
          <w:lang w:val="en-US"/>
        </w:rPr>
      </w:pPr>
      <w:r w:rsidRPr="00D512DF">
        <w:rPr>
          <w:sz w:val="22"/>
          <w:szCs w:val="24"/>
          <w:lang w:val="en-US"/>
        </w:rPr>
        <w:t>any part of such proceedings; or</w:t>
      </w:r>
    </w:p>
    <w:p w14:paraId="073AAA2E" w14:textId="77777777" w:rsidR="00CE62C0" w:rsidRPr="00D512DF" w:rsidRDefault="00CE62C0" w:rsidP="007520B1">
      <w:pPr>
        <w:numPr>
          <w:ilvl w:val="0"/>
          <w:numId w:val="6"/>
        </w:numPr>
        <w:shd w:val="clear" w:color="auto" w:fill="FFFFFF"/>
        <w:tabs>
          <w:tab w:val="left" w:pos="773"/>
        </w:tabs>
        <w:spacing w:before="120"/>
        <w:ind w:left="379"/>
        <w:jc w:val="both"/>
        <w:rPr>
          <w:sz w:val="22"/>
          <w:szCs w:val="24"/>
          <w:lang w:val="en-US"/>
        </w:rPr>
      </w:pPr>
      <w:r w:rsidRPr="00D512DF">
        <w:rPr>
          <w:sz w:val="22"/>
          <w:szCs w:val="24"/>
          <w:lang w:val="en-US"/>
        </w:rPr>
        <w:t>any matter arising in such proceedings; or</w:t>
      </w:r>
    </w:p>
    <w:p w14:paraId="709F5709" w14:textId="77777777" w:rsidR="00CE62C0" w:rsidRPr="00D512DF" w:rsidRDefault="00CE62C0" w:rsidP="007520B1">
      <w:pPr>
        <w:numPr>
          <w:ilvl w:val="0"/>
          <w:numId w:val="6"/>
        </w:numPr>
        <w:shd w:val="clear" w:color="auto" w:fill="FFFFFF"/>
        <w:tabs>
          <w:tab w:val="left" w:pos="773"/>
        </w:tabs>
        <w:spacing w:before="120"/>
        <w:ind w:left="773" w:hanging="394"/>
        <w:jc w:val="both"/>
        <w:rPr>
          <w:sz w:val="22"/>
          <w:szCs w:val="24"/>
          <w:lang w:val="en-US"/>
        </w:rPr>
      </w:pPr>
      <w:r w:rsidRPr="00D512DF">
        <w:rPr>
          <w:sz w:val="22"/>
          <w:szCs w:val="24"/>
          <w:lang w:val="en-US"/>
        </w:rPr>
        <w:t>a dispute about a matter with respect to which such proceedings could be instituted.</w:t>
      </w:r>
    </w:p>
    <w:p w14:paraId="2BDAFA8B" w14:textId="77777777" w:rsidR="00140E08" w:rsidRPr="00D512DF" w:rsidRDefault="00140E08" w:rsidP="000B2938">
      <w:pPr>
        <w:shd w:val="clear" w:color="auto" w:fill="FFFFFF"/>
        <w:spacing w:before="120" w:after="60"/>
        <w:jc w:val="both"/>
        <w:rPr>
          <w:b/>
          <w:bCs/>
          <w:sz w:val="22"/>
          <w:szCs w:val="24"/>
          <w:lang w:val="en-US"/>
        </w:rPr>
        <w:sectPr w:rsidR="00140E08" w:rsidRPr="00D512DF" w:rsidSect="00140E08">
          <w:pgSz w:w="12240" w:h="15840" w:code="1"/>
          <w:pgMar w:top="1440" w:right="1440" w:bottom="1440" w:left="1440" w:header="720" w:footer="720" w:gutter="0"/>
          <w:cols w:space="60"/>
          <w:noEndnote/>
        </w:sectPr>
      </w:pPr>
    </w:p>
    <w:p w14:paraId="0ACA6D28" w14:textId="77777777" w:rsidR="00CE62C0" w:rsidRPr="00D512DF" w:rsidRDefault="00CE62C0" w:rsidP="000B2938">
      <w:pPr>
        <w:shd w:val="clear" w:color="auto" w:fill="FFFFFF"/>
        <w:spacing w:before="120" w:after="60"/>
        <w:jc w:val="both"/>
        <w:rPr>
          <w:sz w:val="22"/>
        </w:rPr>
      </w:pPr>
      <w:r w:rsidRPr="00D512DF">
        <w:rPr>
          <w:b/>
          <w:bCs/>
          <w:sz w:val="22"/>
          <w:szCs w:val="24"/>
          <w:lang w:val="en-US"/>
        </w:rPr>
        <w:lastRenderedPageBreak/>
        <w:t>Review of awards made in private arbitration</w:t>
      </w:r>
    </w:p>
    <w:p w14:paraId="12CA5606" w14:textId="77777777" w:rsidR="00CE62C0" w:rsidRPr="00D512DF" w:rsidRDefault="00CE62C0" w:rsidP="007520B1">
      <w:pPr>
        <w:shd w:val="clear" w:color="auto" w:fill="FFFFFF"/>
        <w:spacing w:before="120"/>
        <w:ind w:firstLine="341"/>
        <w:jc w:val="both"/>
        <w:rPr>
          <w:sz w:val="22"/>
        </w:rPr>
      </w:pPr>
      <w:r w:rsidRPr="00D512DF">
        <w:rPr>
          <w:sz w:val="22"/>
          <w:szCs w:val="24"/>
          <w:lang w:val="en-US"/>
        </w:rPr>
        <w:t>“19</w:t>
      </w:r>
      <w:r w:rsidRPr="00D512DF">
        <w:rPr>
          <w:smallCaps/>
          <w:sz w:val="22"/>
          <w:szCs w:val="24"/>
          <w:lang w:val="en-US"/>
        </w:rPr>
        <w:t>f</w:t>
      </w:r>
      <w:r w:rsidRPr="00D512DF">
        <w:rPr>
          <w:sz w:val="22"/>
          <w:szCs w:val="24"/>
          <w:lang w:val="en-US"/>
        </w:rPr>
        <w:t>. (1) A party to a registered award made in private arbitration may apply to a Full Court of the Family Court for review of the award on questions of law.</w:t>
      </w:r>
    </w:p>
    <w:p w14:paraId="7752EA62" w14:textId="77777777" w:rsidR="00CE62C0" w:rsidRPr="00D512DF" w:rsidRDefault="00CE62C0" w:rsidP="007520B1">
      <w:pPr>
        <w:shd w:val="clear" w:color="auto" w:fill="FFFFFF"/>
        <w:spacing w:before="120"/>
        <w:ind w:left="350"/>
        <w:jc w:val="both"/>
        <w:rPr>
          <w:sz w:val="22"/>
        </w:rPr>
      </w:pPr>
      <w:r w:rsidRPr="00D512DF">
        <w:rPr>
          <w:sz w:val="22"/>
          <w:szCs w:val="24"/>
          <w:lang w:val="en-US"/>
        </w:rPr>
        <w:t>“(2) On a review of an award under this section, the court may:</w:t>
      </w:r>
    </w:p>
    <w:p w14:paraId="42F6B95F" w14:textId="77777777" w:rsidR="00CE62C0" w:rsidRPr="00D512DF" w:rsidRDefault="00CE62C0" w:rsidP="007520B1">
      <w:pPr>
        <w:numPr>
          <w:ilvl w:val="0"/>
          <w:numId w:val="7"/>
        </w:numPr>
        <w:shd w:val="clear" w:color="auto" w:fill="FFFFFF"/>
        <w:tabs>
          <w:tab w:val="left" w:pos="782"/>
        </w:tabs>
        <w:spacing w:before="120"/>
        <w:ind w:left="782" w:hanging="394"/>
        <w:jc w:val="both"/>
        <w:rPr>
          <w:sz w:val="22"/>
          <w:szCs w:val="24"/>
          <w:lang w:val="en-US"/>
        </w:rPr>
      </w:pPr>
      <w:r w:rsidRPr="00D512DF">
        <w:rPr>
          <w:sz w:val="22"/>
          <w:szCs w:val="24"/>
          <w:lang w:val="en-US"/>
        </w:rPr>
        <w:t>determine all questions of law arising in relation to the arbitration; and</w:t>
      </w:r>
    </w:p>
    <w:p w14:paraId="0E325073" w14:textId="77777777" w:rsidR="00CE62C0" w:rsidRPr="00D512DF" w:rsidRDefault="00CE62C0" w:rsidP="007520B1">
      <w:pPr>
        <w:numPr>
          <w:ilvl w:val="0"/>
          <w:numId w:val="7"/>
        </w:numPr>
        <w:shd w:val="clear" w:color="auto" w:fill="FFFFFF"/>
        <w:tabs>
          <w:tab w:val="left" w:pos="782"/>
        </w:tabs>
        <w:spacing w:before="120"/>
        <w:ind w:left="782" w:hanging="394"/>
        <w:jc w:val="both"/>
        <w:rPr>
          <w:sz w:val="22"/>
          <w:szCs w:val="24"/>
          <w:lang w:val="en-US"/>
        </w:rPr>
      </w:pPr>
      <w:r w:rsidRPr="00D512DF">
        <w:rPr>
          <w:sz w:val="22"/>
          <w:szCs w:val="24"/>
          <w:lang w:val="en-US"/>
        </w:rPr>
        <w:t>make such decrees as it thinks appropriate, including a decree affirming, reversing or varying the award.</w:t>
      </w:r>
    </w:p>
    <w:p w14:paraId="3B450493" w14:textId="77777777" w:rsidR="00CE62C0" w:rsidRPr="00D512DF" w:rsidRDefault="00CE62C0" w:rsidP="000B2938">
      <w:pPr>
        <w:shd w:val="clear" w:color="auto" w:fill="FFFFFF"/>
        <w:spacing w:before="120" w:after="60"/>
        <w:jc w:val="both"/>
        <w:rPr>
          <w:sz w:val="22"/>
        </w:rPr>
      </w:pPr>
      <w:r w:rsidRPr="00D512DF">
        <w:rPr>
          <w:b/>
          <w:bCs/>
          <w:sz w:val="22"/>
          <w:szCs w:val="24"/>
          <w:lang w:val="en-US"/>
        </w:rPr>
        <w:t>Review of other awards</w:t>
      </w:r>
    </w:p>
    <w:p w14:paraId="61CD491A" w14:textId="39D4083A" w:rsidR="00CE62C0" w:rsidRPr="00D512DF" w:rsidRDefault="00CE62C0" w:rsidP="007520B1">
      <w:pPr>
        <w:shd w:val="clear" w:color="auto" w:fill="FFFFFF"/>
        <w:spacing w:before="120"/>
        <w:ind w:firstLine="346"/>
        <w:jc w:val="both"/>
        <w:rPr>
          <w:sz w:val="22"/>
        </w:rPr>
      </w:pPr>
      <w:r w:rsidRPr="00D512DF">
        <w:rPr>
          <w:sz w:val="22"/>
          <w:szCs w:val="24"/>
          <w:lang w:val="en-US"/>
        </w:rPr>
        <w:t>“19</w:t>
      </w:r>
      <w:r w:rsidRPr="00D512DF">
        <w:rPr>
          <w:smallCaps/>
          <w:sz w:val="22"/>
          <w:szCs w:val="24"/>
          <w:lang w:val="en-US"/>
        </w:rPr>
        <w:t>g</w:t>
      </w:r>
      <w:r w:rsidRPr="00D512DF">
        <w:rPr>
          <w:sz w:val="22"/>
          <w:szCs w:val="24"/>
          <w:lang w:val="en-US"/>
        </w:rPr>
        <w:t xml:space="preserve">. (1) A party to a registered award made in arbitration carried out as a result of an order made under subsection </w:t>
      </w:r>
      <w:r w:rsidRPr="00D512DF">
        <w:rPr>
          <w:smallCaps/>
          <w:sz w:val="22"/>
          <w:szCs w:val="24"/>
          <w:lang w:val="en-US"/>
        </w:rPr>
        <w:t>19d</w:t>
      </w:r>
      <w:r w:rsidR="008B1918">
        <w:rPr>
          <w:smallCaps/>
          <w:sz w:val="22"/>
          <w:szCs w:val="24"/>
          <w:lang w:val="en-US"/>
        </w:rPr>
        <w:t xml:space="preserve"> </w:t>
      </w:r>
      <w:r w:rsidRPr="00D512DF">
        <w:rPr>
          <w:smallCaps/>
          <w:sz w:val="22"/>
          <w:szCs w:val="24"/>
          <w:lang w:val="en-US"/>
        </w:rPr>
        <w:t xml:space="preserve">(1) </w:t>
      </w:r>
      <w:r w:rsidRPr="00D512DF">
        <w:rPr>
          <w:sz w:val="22"/>
          <w:szCs w:val="24"/>
          <w:lang w:val="en-US"/>
        </w:rPr>
        <w:t>may apply to a single Judge of the Family Court for review of the award.</w:t>
      </w:r>
    </w:p>
    <w:p w14:paraId="1B7A5226" w14:textId="77777777" w:rsidR="00CE62C0" w:rsidRPr="00D512DF" w:rsidRDefault="00CE62C0" w:rsidP="007520B1">
      <w:pPr>
        <w:shd w:val="clear" w:color="auto" w:fill="FFFFFF"/>
        <w:spacing w:before="120"/>
        <w:ind w:left="5" w:firstLine="346"/>
        <w:jc w:val="both"/>
        <w:rPr>
          <w:sz w:val="22"/>
        </w:rPr>
      </w:pPr>
      <w:r w:rsidRPr="00D512DF">
        <w:rPr>
          <w:sz w:val="22"/>
          <w:szCs w:val="24"/>
          <w:lang w:val="en-US"/>
        </w:rPr>
        <w:t>“(2) A Judge who reviews an award under this section must do so by rehearing the matters to which the award relates and:</w:t>
      </w:r>
    </w:p>
    <w:p w14:paraId="3EAE3E44" w14:textId="77777777" w:rsidR="00CE62C0" w:rsidRPr="00D512DF" w:rsidRDefault="00CE62C0" w:rsidP="007520B1">
      <w:pPr>
        <w:numPr>
          <w:ilvl w:val="0"/>
          <w:numId w:val="8"/>
        </w:numPr>
        <w:shd w:val="clear" w:color="auto" w:fill="FFFFFF"/>
        <w:tabs>
          <w:tab w:val="left" w:pos="782"/>
        </w:tabs>
        <w:spacing w:before="120"/>
        <w:ind w:left="782" w:hanging="394"/>
        <w:jc w:val="both"/>
        <w:rPr>
          <w:sz w:val="22"/>
          <w:szCs w:val="24"/>
          <w:lang w:val="en-US"/>
        </w:rPr>
      </w:pPr>
      <w:r w:rsidRPr="00D512DF">
        <w:rPr>
          <w:sz w:val="22"/>
          <w:szCs w:val="24"/>
          <w:lang w:val="en-US"/>
        </w:rPr>
        <w:t>must determine, as if for the first time, all questions of fact and law arising in relation to the arbitration; and</w:t>
      </w:r>
    </w:p>
    <w:p w14:paraId="3D9794F7" w14:textId="77777777" w:rsidR="00CE62C0" w:rsidRPr="00D512DF" w:rsidRDefault="00CE62C0" w:rsidP="007520B1">
      <w:pPr>
        <w:numPr>
          <w:ilvl w:val="0"/>
          <w:numId w:val="8"/>
        </w:numPr>
        <w:shd w:val="clear" w:color="auto" w:fill="FFFFFF"/>
        <w:tabs>
          <w:tab w:val="left" w:pos="782"/>
        </w:tabs>
        <w:spacing w:before="120"/>
        <w:ind w:left="782" w:hanging="394"/>
        <w:jc w:val="both"/>
        <w:rPr>
          <w:sz w:val="22"/>
          <w:szCs w:val="24"/>
          <w:lang w:val="en-US"/>
        </w:rPr>
      </w:pPr>
      <w:r w:rsidRPr="00D512DF">
        <w:rPr>
          <w:sz w:val="22"/>
          <w:szCs w:val="24"/>
          <w:lang w:val="en-US"/>
        </w:rPr>
        <w:t>may, by decree, either confirm the award or make such other award as the Judge thinks appropriate.</w:t>
      </w:r>
    </w:p>
    <w:p w14:paraId="7B3A8E89" w14:textId="77777777" w:rsidR="00CE62C0" w:rsidRPr="00D512DF" w:rsidRDefault="00CE62C0" w:rsidP="000B2938">
      <w:pPr>
        <w:shd w:val="clear" w:color="auto" w:fill="FFFFFF"/>
        <w:spacing w:before="120"/>
        <w:jc w:val="center"/>
        <w:rPr>
          <w:sz w:val="22"/>
        </w:rPr>
      </w:pPr>
      <w:r w:rsidRPr="00D512DF">
        <w:rPr>
          <w:b/>
          <w:bCs/>
          <w:i/>
          <w:iCs/>
          <w:sz w:val="22"/>
          <w:szCs w:val="24"/>
          <w:lang w:val="en-US"/>
        </w:rPr>
        <w:t>“Division 3</w:t>
      </w:r>
      <w:r w:rsidRPr="00D512DF">
        <w:rPr>
          <w:rFonts w:eastAsia="Times New Roman"/>
          <w:b/>
          <w:bCs/>
          <w:sz w:val="22"/>
          <w:szCs w:val="24"/>
          <w:lang w:val="en-US"/>
        </w:rPr>
        <w:t>—</w:t>
      </w:r>
      <w:r w:rsidRPr="00D512DF">
        <w:rPr>
          <w:rFonts w:eastAsia="Times New Roman"/>
          <w:b/>
          <w:bCs/>
          <w:i/>
          <w:iCs/>
          <w:sz w:val="22"/>
          <w:szCs w:val="24"/>
          <w:lang w:val="en-US"/>
        </w:rPr>
        <w:t>Miscellaneous</w:t>
      </w:r>
    </w:p>
    <w:p w14:paraId="107B1090" w14:textId="77777777" w:rsidR="00CE62C0" w:rsidRPr="00D512DF" w:rsidRDefault="00CE62C0" w:rsidP="000B2938">
      <w:pPr>
        <w:shd w:val="clear" w:color="auto" w:fill="FFFFFF"/>
        <w:spacing w:before="120" w:after="60"/>
        <w:jc w:val="both"/>
        <w:rPr>
          <w:sz w:val="22"/>
        </w:rPr>
      </w:pPr>
      <w:r w:rsidRPr="00D512DF">
        <w:rPr>
          <w:b/>
          <w:bCs/>
          <w:sz w:val="22"/>
          <w:szCs w:val="24"/>
          <w:lang w:val="en-US"/>
        </w:rPr>
        <w:t>Assessors</w:t>
      </w:r>
    </w:p>
    <w:p w14:paraId="5C372247" w14:textId="77777777" w:rsidR="00CE62C0" w:rsidRPr="00D512DF" w:rsidRDefault="00CE62C0" w:rsidP="007520B1">
      <w:pPr>
        <w:shd w:val="clear" w:color="auto" w:fill="FFFFFF"/>
        <w:spacing w:before="120"/>
        <w:ind w:left="5" w:firstLine="346"/>
        <w:jc w:val="both"/>
        <w:rPr>
          <w:sz w:val="22"/>
        </w:rPr>
      </w:pPr>
      <w:r w:rsidRPr="00D512DF">
        <w:rPr>
          <w:smallCaps/>
          <w:sz w:val="22"/>
          <w:szCs w:val="24"/>
          <w:lang w:val="en-US"/>
        </w:rPr>
        <w:t xml:space="preserve">“19h. </w:t>
      </w:r>
      <w:r w:rsidRPr="00D512DF">
        <w:rPr>
          <w:sz w:val="22"/>
          <w:szCs w:val="24"/>
          <w:lang w:val="en-US"/>
        </w:rPr>
        <w:t>In any proceedings under this Act (other than prescribed proceedings), the court may, in accordance with the Rules of Court, call in the aid of an assessor to assist it in the hearing and determination of the proceedings, or any part of them or any matter arising under them.</w:t>
      </w:r>
    </w:p>
    <w:p w14:paraId="4A2ADFF3" w14:textId="77777777" w:rsidR="00CE62C0" w:rsidRPr="00D512DF" w:rsidRDefault="00CE62C0" w:rsidP="000B2938">
      <w:pPr>
        <w:shd w:val="clear" w:color="auto" w:fill="FFFFFF"/>
        <w:spacing w:before="120" w:after="60"/>
        <w:jc w:val="both"/>
        <w:rPr>
          <w:sz w:val="22"/>
        </w:rPr>
      </w:pPr>
      <w:r w:rsidRPr="00D512DF">
        <w:rPr>
          <w:b/>
          <w:bCs/>
          <w:sz w:val="22"/>
          <w:szCs w:val="24"/>
          <w:lang w:val="en-US"/>
        </w:rPr>
        <w:t>Advice about mediation and arbitration</w:t>
      </w:r>
    </w:p>
    <w:p w14:paraId="69DE452A" w14:textId="77777777" w:rsidR="00CE62C0" w:rsidRPr="00D512DF" w:rsidRDefault="00CE62C0" w:rsidP="007520B1">
      <w:pPr>
        <w:shd w:val="clear" w:color="auto" w:fill="FFFFFF"/>
        <w:spacing w:before="120"/>
        <w:ind w:left="10" w:firstLine="336"/>
        <w:jc w:val="both"/>
        <w:rPr>
          <w:sz w:val="22"/>
        </w:rPr>
      </w:pPr>
      <w:r w:rsidRPr="00D512DF">
        <w:rPr>
          <w:sz w:val="22"/>
          <w:szCs w:val="24"/>
          <w:lang w:val="en-US"/>
        </w:rPr>
        <w:t>“19</w:t>
      </w:r>
      <w:r w:rsidRPr="00D512DF">
        <w:rPr>
          <w:smallCaps/>
          <w:sz w:val="22"/>
          <w:szCs w:val="24"/>
          <w:lang w:val="en-US"/>
        </w:rPr>
        <w:t>j</w:t>
      </w:r>
      <w:r w:rsidRPr="00D512DF">
        <w:rPr>
          <w:sz w:val="22"/>
          <w:szCs w:val="24"/>
          <w:lang w:val="en-US"/>
        </w:rPr>
        <w:t>. (1) The appropriate officer of the Family Court or of a Family Court of a State must, as far as practicable, on request by a party to a marriage or to proceedings under this Act, advise the party about any mediation or arbitration facilities available in the court and how those facilities are made available.</w:t>
      </w:r>
    </w:p>
    <w:p w14:paraId="0F105EF0" w14:textId="77777777" w:rsidR="00CE62C0" w:rsidRPr="00D512DF" w:rsidRDefault="00CE62C0" w:rsidP="007520B1">
      <w:pPr>
        <w:shd w:val="clear" w:color="auto" w:fill="FFFFFF"/>
        <w:spacing w:before="120"/>
        <w:ind w:left="10" w:firstLine="341"/>
        <w:jc w:val="both"/>
        <w:rPr>
          <w:sz w:val="22"/>
        </w:rPr>
      </w:pPr>
      <w:r w:rsidRPr="00D512DF">
        <w:rPr>
          <w:sz w:val="22"/>
          <w:szCs w:val="24"/>
          <w:lang w:val="en-US"/>
        </w:rPr>
        <w:t>“(2) The Rules of Court must provide for persons who propose to institute proceedings under this Act, and (in appropriate cases) their spouses, and other interested persons, to be given a document setting out particulars of any mediation and arbitration facilities available in the Family Court and elsewhere.</w:t>
      </w:r>
    </w:p>
    <w:p w14:paraId="0216C846" w14:textId="77777777" w:rsidR="00CE62C0" w:rsidRPr="00D512DF" w:rsidRDefault="00CE62C0" w:rsidP="000B2938">
      <w:pPr>
        <w:shd w:val="clear" w:color="auto" w:fill="FFFFFF"/>
        <w:spacing w:before="120" w:after="60"/>
        <w:jc w:val="both"/>
        <w:rPr>
          <w:sz w:val="22"/>
        </w:rPr>
      </w:pPr>
      <w:r w:rsidRPr="00D512DF">
        <w:rPr>
          <w:b/>
          <w:bCs/>
          <w:sz w:val="22"/>
          <w:szCs w:val="24"/>
          <w:lang w:val="en-US"/>
        </w:rPr>
        <w:t>Oath or affirmation by approved mediator</w:t>
      </w:r>
    </w:p>
    <w:p w14:paraId="3F0DE9EA" w14:textId="77777777" w:rsidR="00CE62C0" w:rsidRPr="00D512DF" w:rsidRDefault="00CE62C0" w:rsidP="007520B1">
      <w:pPr>
        <w:shd w:val="clear" w:color="auto" w:fill="FFFFFF"/>
        <w:spacing w:before="120"/>
        <w:ind w:left="10" w:firstLine="346"/>
        <w:jc w:val="both"/>
        <w:rPr>
          <w:sz w:val="22"/>
        </w:rPr>
      </w:pPr>
      <w:r w:rsidRPr="00D512DF">
        <w:rPr>
          <w:smallCaps/>
          <w:sz w:val="22"/>
          <w:szCs w:val="24"/>
          <w:lang w:val="en-US"/>
        </w:rPr>
        <w:t xml:space="preserve">“19k. </w:t>
      </w:r>
      <w:r w:rsidRPr="00D512DF">
        <w:rPr>
          <w:sz w:val="22"/>
          <w:szCs w:val="24"/>
          <w:lang w:val="en-US"/>
        </w:rPr>
        <w:t xml:space="preserve">An approved mediator must, before starting to perform the functions of such a mediator, make an oath or affirmation of secrecy in accordance with the prescribed form before a person </w:t>
      </w:r>
      <w:proofErr w:type="spellStart"/>
      <w:r w:rsidRPr="00D512DF">
        <w:rPr>
          <w:sz w:val="22"/>
          <w:szCs w:val="24"/>
          <w:lang w:val="en-US"/>
        </w:rPr>
        <w:t>authorised</w:t>
      </w:r>
      <w:proofErr w:type="spellEnd"/>
    </w:p>
    <w:p w14:paraId="13D3909A" w14:textId="77777777" w:rsidR="00383518" w:rsidRPr="00D512DF" w:rsidRDefault="00383518" w:rsidP="007520B1">
      <w:pPr>
        <w:shd w:val="clear" w:color="auto" w:fill="FFFFFF"/>
        <w:spacing w:before="120"/>
        <w:ind w:left="5"/>
        <w:jc w:val="both"/>
        <w:rPr>
          <w:sz w:val="22"/>
          <w:szCs w:val="24"/>
          <w:lang w:val="en-US"/>
        </w:rPr>
        <w:sectPr w:rsidR="00383518" w:rsidRPr="00D512DF" w:rsidSect="00140E08">
          <w:pgSz w:w="12240" w:h="15840" w:code="1"/>
          <w:pgMar w:top="1440" w:right="1440" w:bottom="1440" w:left="1440" w:header="720" w:footer="720" w:gutter="0"/>
          <w:cols w:space="60"/>
          <w:noEndnote/>
        </w:sectPr>
      </w:pPr>
    </w:p>
    <w:p w14:paraId="365F1F37" w14:textId="77777777" w:rsidR="00CE62C0" w:rsidRPr="00D512DF" w:rsidRDefault="00CE62C0" w:rsidP="007520B1">
      <w:pPr>
        <w:shd w:val="clear" w:color="auto" w:fill="FFFFFF"/>
        <w:spacing w:before="120"/>
        <w:ind w:left="5"/>
        <w:jc w:val="both"/>
        <w:rPr>
          <w:sz w:val="22"/>
        </w:rPr>
      </w:pPr>
      <w:r w:rsidRPr="00D512DF">
        <w:rPr>
          <w:sz w:val="22"/>
          <w:szCs w:val="24"/>
          <w:lang w:val="en-US"/>
        </w:rPr>
        <w:lastRenderedPageBreak/>
        <w:t>under a law of the Commonwealth, or of a State or Territory, to take affidavits.</w:t>
      </w:r>
    </w:p>
    <w:p w14:paraId="7A3D4E74" w14:textId="77777777" w:rsidR="00CE62C0" w:rsidRPr="00D512DF" w:rsidRDefault="00CE62C0" w:rsidP="00106BE0">
      <w:pPr>
        <w:shd w:val="clear" w:color="auto" w:fill="FFFFFF"/>
        <w:spacing w:before="120" w:after="60"/>
        <w:jc w:val="both"/>
        <w:rPr>
          <w:sz w:val="22"/>
        </w:rPr>
      </w:pPr>
      <w:r w:rsidRPr="00D512DF">
        <w:rPr>
          <w:b/>
          <w:bCs/>
          <w:sz w:val="22"/>
          <w:szCs w:val="24"/>
          <w:lang w:val="en-US"/>
        </w:rPr>
        <w:t>Oath or affirmation by approved arbitrator</w:t>
      </w:r>
    </w:p>
    <w:p w14:paraId="1CF7B14D" w14:textId="77777777" w:rsidR="00CE62C0" w:rsidRPr="00D512DF" w:rsidRDefault="00CE62C0" w:rsidP="007520B1">
      <w:pPr>
        <w:shd w:val="clear" w:color="auto" w:fill="FFFFFF"/>
        <w:spacing w:before="120"/>
        <w:ind w:firstLine="341"/>
        <w:jc w:val="both"/>
        <w:rPr>
          <w:sz w:val="22"/>
        </w:rPr>
      </w:pPr>
      <w:r w:rsidRPr="00D512DF">
        <w:rPr>
          <w:sz w:val="22"/>
          <w:szCs w:val="24"/>
          <w:lang w:val="en-US"/>
        </w:rPr>
        <w:t>“19</w:t>
      </w:r>
      <w:r w:rsidRPr="00D512DF">
        <w:rPr>
          <w:smallCaps/>
          <w:sz w:val="22"/>
          <w:szCs w:val="24"/>
          <w:lang w:val="en-US"/>
        </w:rPr>
        <w:t>l</w:t>
      </w:r>
      <w:r w:rsidRPr="00D512DF">
        <w:rPr>
          <w:sz w:val="22"/>
          <w:szCs w:val="24"/>
          <w:lang w:val="en-US"/>
        </w:rPr>
        <w:t xml:space="preserve">. An approved arbitrator must, before starting to perform the functions of such an arbitrator, make an oath or affirmation in accordance with the prescribed form before a person </w:t>
      </w:r>
      <w:proofErr w:type="spellStart"/>
      <w:r w:rsidRPr="00D512DF">
        <w:rPr>
          <w:sz w:val="22"/>
          <w:szCs w:val="24"/>
          <w:lang w:val="en-US"/>
        </w:rPr>
        <w:t>authorised</w:t>
      </w:r>
      <w:proofErr w:type="spellEnd"/>
      <w:r w:rsidRPr="00D512DF">
        <w:rPr>
          <w:sz w:val="22"/>
          <w:szCs w:val="24"/>
          <w:lang w:val="en-US"/>
        </w:rPr>
        <w:t xml:space="preserve"> under a law of the Commonwealth, or of a State or Territory, to take affidavits.</w:t>
      </w:r>
    </w:p>
    <w:p w14:paraId="6559A5DF" w14:textId="77777777" w:rsidR="00CE62C0" w:rsidRPr="00D512DF" w:rsidRDefault="00CE62C0" w:rsidP="00106BE0">
      <w:pPr>
        <w:shd w:val="clear" w:color="auto" w:fill="FFFFFF"/>
        <w:spacing w:before="120" w:after="60"/>
        <w:jc w:val="both"/>
        <w:rPr>
          <w:sz w:val="22"/>
        </w:rPr>
      </w:pPr>
      <w:r w:rsidRPr="00D512DF">
        <w:rPr>
          <w:b/>
          <w:bCs/>
          <w:sz w:val="22"/>
          <w:szCs w:val="24"/>
          <w:lang w:val="en-US"/>
        </w:rPr>
        <w:t>Protection of mediators and arbitrators</w:t>
      </w:r>
    </w:p>
    <w:p w14:paraId="3B3D401E" w14:textId="77777777" w:rsidR="00CE62C0" w:rsidRPr="00D512DF" w:rsidRDefault="00CE62C0" w:rsidP="007520B1">
      <w:pPr>
        <w:shd w:val="clear" w:color="auto" w:fill="FFFFFF"/>
        <w:spacing w:before="120"/>
        <w:ind w:firstLine="346"/>
        <w:jc w:val="both"/>
        <w:rPr>
          <w:sz w:val="22"/>
        </w:rPr>
      </w:pPr>
      <w:r w:rsidRPr="00D512DF">
        <w:rPr>
          <w:smallCaps/>
          <w:sz w:val="22"/>
          <w:szCs w:val="24"/>
          <w:lang w:val="en-US"/>
        </w:rPr>
        <w:t xml:space="preserve">“19m. </w:t>
      </w:r>
      <w:r w:rsidRPr="00D512DF">
        <w:rPr>
          <w:sz w:val="22"/>
          <w:szCs w:val="24"/>
          <w:lang w:val="en-US"/>
        </w:rPr>
        <w:t>An approved mediator, an approved arbitrator, or an arbitrator who carries out a private arbitration, has, in performing the functions of such a mediator or arbitrator, the same protection and immunity as a Judge of the Family Court has in performing the functions of such a Judge.”.</w:t>
      </w:r>
    </w:p>
    <w:p w14:paraId="37D18C26" w14:textId="77777777" w:rsidR="00CE62C0" w:rsidRPr="00D512DF" w:rsidRDefault="00CE62C0" w:rsidP="00106BE0">
      <w:pPr>
        <w:shd w:val="clear" w:color="auto" w:fill="FFFFFF"/>
        <w:spacing w:before="120" w:after="60"/>
        <w:jc w:val="both"/>
        <w:rPr>
          <w:sz w:val="22"/>
        </w:rPr>
      </w:pPr>
      <w:r w:rsidRPr="00D512DF">
        <w:rPr>
          <w:b/>
          <w:bCs/>
          <w:sz w:val="22"/>
          <w:szCs w:val="24"/>
          <w:lang w:val="en-US"/>
        </w:rPr>
        <w:t>Personnel other than the Chief Executive Officer</w:t>
      </w:r>
    </w:p>
    <w:p w14:paraId="7CFA720E" w14:textId="77777777" w:rsidR="00CE62C0" w:rsidRPr="00D512DF" w:rsidRDefault="00CE62C0" w:rsidP="007520B1">
      <w:pPr>
        <w:shd w:val="clear" w:color="auto" w:fill="FFFFFF"/>
        <w:tabs>
          <w:tab w:val="left" w:pos="634"/>
        </w:tabs>
        <w:spacing w:before="120"/>
        <w:ind w:firstLine="336"/>
        <w:jc w:val="both"/>
        <w:rPr>
          <w:sz w:val="22"/>
        </w:rPr>
      </w:pPr>
      <w:r w:rsidRPr="00D512DF">
        <w:rPr>
          <w:b/>
          <w:bCs/>
          <w:sz w:val="22"/>
          <w:szCs w:val="24"/>
          <w:lang w:val="en-US"/>
        </w:rPr>
        <w:t>6.</w:t>
      </w:r>
      <w:r w:rsidRPr="00D512DF">
        <w:rPr>
          <w:b/>
          <w:bCs/>
          <w:sz w:val="22"/>
          <w:szCs w:val="24"/>
          <w:lang w:val="en-US"/>
        </w:rPr>
        <w:tab/>
      </w:r>
      <w:r w:rsidRPr="00D512DF">
        <w:rPr>
          <w:sz w:val="22"/>
          <w:szCs w:val="24"/>
          <w:lang w:val="en-US"/>
        </w:rPr>
        <w:t>Section 38</w:t>
      </w:r>
      <w:r w:rsidRPr="00D512DF">
        <w:rPr>
          <w:smallCaps/>
          <w:sz w:val="22"/>
          <w:szCs w:val="24"/>
          <w:lang w:val="en-US"/>
        </w:rPr>
        <w:t>n</w:t>
      </w:r>
      <w:r w:rsidRPr="00D512DF">
        <w:rPr>
          <w:sz w:val="22"/>
          <w:szCs w:val="24"/>
          <w:lang w:val="en-US"/>
        </w:rPr>
        <w:t xml:space="preserve"> of the Principal Act is amended by inserting after</w:t>
      </w:r>
      <w:r w:rsidR="00814BFA" w:rsidRPr="00D512DF">
        <w:rPr>
          <w:sz w:val="22"/>
          <w:szCs w:val="24"/>
          <w:lang w:val="en-US"/>
        </w:rPr>
        <w:t xml:space="preserve"> </w:t>
      </w:r>
      <w:r w:rsidRPr="00D512DF">
        <w:rPr>
          <w:sz w:val="22"/>
          <w:szCs w:val="24"/>
          <w:lang w:val="en-US"/>
        </w:rPr>
        <w:t>paragraph (1) (d) the following paragraph:</w:t>
      </w:r>
    </w:p>
    <w:p w14:paraId="2EF684A3" w14:textId="77777777" w:rsidR="00CE62C0" w:rsidRPr="00D512DF" w:rsidRDefault="00CE62C0" w:rsidP="007520B1">
      <w:pPr>
        <w:shd w:val="clear" w:color="auto" w:fill="FFFFFF"/>
        <w:spacing w:before="120"/>
        <w:ind w:left="346"/>
        <w:jc w:val="both"/>
        <w:rPr>
          <w:sz w:val="22"/>
        </w:rPr>
      </w:pPr>
      <w:r w:rsidRPr="00D512DF">
        <w:rPr>
          <w:sz w:val="22"/>
          <w:szCs w:val="24"/>
          <w:lang w:val="en-US"/>
        </w:rPr>
        <w:t>“(da) a Principal Director of Mediation;”.</w:t>
      </w:r>
    </w:p>
    <w:p w14:paraId="424B3D4D" w14:textId="77777777" w:rsidR="00CE62C0" w:rsidRPr="00D512DF" w:rsidRDefault="00CE62C0" w:rsidP="00106BE0">
      <w:pPr>
        <w:shd w:val="clear" w:color="auto" w:fill="FFFFFF"/>
        <w:spacing w:before="120" w:after="60"/>
        <w:jc w:val="both"/>
        <w:rPr>
          <w:sz w:val="22"/>
        </w:rPr>
      </w:pPr>
      <w:r w:rsidRPr="00D512DF">
        <w:rPr>
          <w:b/>
          <w:bCs/>
          <w:sz w:val="22"/>
          <w:szCs w:val="24"/>
          <w:lang w:val="en-US"/>
        </w:rPr>
        <w:t>Interpretation</w:t>
      </w:r>
    </w:p>
    <w:p w14:paraId="5B7B95E0" w14:textId="77777777" w:rsidR="00CE62C0" w:rsidRPr="00D512DF" w:rsidRDefault="00CE62C0" w:rsidP="007520B1">
      <w:pPr>
        <w:shd w:val="clear" w:color="auto" w:fill="FFFFFF"/>
        <w:tabs>
          <w:tab w:val="left" w:pos="634"/>
        </w:tabs>
        <w:spacing w:before="120"/>
        <w:ind w:firstLine="336"/>
        <w:jc w:val="both"/>
        <w:rPr>
          <w:sz w:val="22"/>
        </w:rPr>
      </w:pPr>
      <w:r w:rsidRPr="00D512DF">
        <w:rPr>
          <w:b/>
          <w:bCs/>
          <w:sz w:val="22"/>
          <w:szCs w:val="24"/>
          <w:lang w:val="en-US"/>
        </w:rPr>
        <w:t>7.</w:t>
      </w:r>
      <w:r w:rsidRPr="00D512DF">
        <w:rPr>
          <w:b/>
          <w:bCs/>
          <w:sz w:val="22"/>
          <w:szCs w:val="24"/>
          <w:lang w:val="en-US"/>
        </w:rPr>
        <w:tab/>
      </w:r>
      <w:r w:rsidRPr="00D512DF">
        <w:rPr>
          <w:sz w:val="22"/>
          <w:szCs w:val="24"/>
          <w:lang w:val="en-US"/>
        </w:rPr>
        <w:t>Section 60 of the Principal Act is amended by inserting after</w:t>
      </w:r>
      <w:r w:rsidR="00814BFA" w:rsidRPr="00D512DF">
        <w:rPr>
          <w:sz w:val="22"/>
          <w:szCs w:val="24"/>
          <w:lang w:val="en-US"/>
        </w:rPr>
        <w:t xml:space="preserve"> </w:t>
      </w:r>
      <w:r w:rsidRPr="00D512DF">
        <w:rPr>
          <w:sz w:val="22"/>
          <w:szCs w:val="24"/>
          <w:lang w:val="en-US"/>
        </w:rPr>
        <w:t>paragraph (a) of the definition of “member of the Court personnel” the</w:t>
      </w:r>
      <w:r w:rsidR="00814BFA" w:rsidRPr="00D512DF">
        <w:rPr>
          <w:sz w:val="22"/>
          <w:szCs w:val="24"/>
          <w:lang w:val="en-US"/>
        </w:rPr>
        <w:t xml:space="preserve"> </w:t>
      </w:r>
      <w:r w:rsidRPr="00D512DF">
        <w:rPr>
          <w:sz w:val="22"/>
          <w:szCs w:val="24"/>
          <w:lang w:val="en-US"/>
        </w:rPr>
        <w:t>following paragraphs:</w:t>
      </w:r>
    </w:p>
    <w:p w14:paraId="2F31A996" w14:textId="77777777" w:rsidR="00CE62C0" w:rsidRPr="00D512DF" w:rsidRDefault="00CE62C0" w:rsidP="007520B1">
      <w:pPr>
        <w:shd w:val="clear" w:color="auto" w:fill="FFFFFF"/>
        <w:spacing w:before="120"/>
        <w:ind w:left="346"/>
        <w:jc w:val="both"/>
        <w:rPr>
          <w:sz w:val="22"/>
        </w:rPr>
      </w:pPr>
      <w:r w:rsidRPr="00D512DF">
        <w:rPr>
          <w:sz w:val="22"/>
          <w:szCs w:val="24"/>
          <w:lang w:val="en-US"/>
        </w:rPr>
        <w:t>“(aa) an approved mediator; or</w:t>
      </w:r>
    </w:p>
    <w:p w14:paraId="1F43B8F5" w14:textId="77777777" w:rsidR="00CE62C0" w:rsidRPr="00D512DF" w:rsidRDefault="00CE62C0" w:rsidP="007520B1">
      <w:pPr>
        <w:shd w:val="clear" w:color="auto" w:fill="FFFFFF"/>
        <w:spacing w:before="120"/>
        <w:ind w:left="466"/>
        <w:jc w:val="both"/>
        <w:rPr>
          <w:sz w:val="22"/>
        </w:rPr>
      </w:pPr>
      <w:r w:rsidRPr="00D512DF">
        <w:rPr>
          <w:sz w:val="22"/>
          <w:szCs w:val="24"/>
          <w:lang w:val="de-DE"/>
        </w:rPr>
        <w:t xml:space="preserve">(ab) an </w:t>
      </w:r>
      <w:r w:rsidRPr="00D512DF">
        <w:rPr>
          <w:sz w:val="22"/>
          <w:szCs w:val="24"/>
          <w:lang w:val="en-US"/>
        </w:rPr>
        <w:t>approved arbitrator; or”.</w:t>
      </w:r>
    </w:p>
    <w:p w14:paraId="041B6434" w14:textId="77777777" w:rsidR="00CE62C0" w:rsidRPr="00D512DF" w:rsidRDefault="00CE62C0" w:rsidP="00106BE0">
      <w:pPr>
        <w:shd w:val="clear" w:color="auto" w:fill="FFFFFF"/>
        <w:spacing w:before="120" w:after="60"/>
        <w:jc w:val="both"/>
        <w:rPr>
          <w:sz w:val="22"/>
        </w:rPr>
      </w:pPr>
      <w:r w:rsidRPr="00D512DF">
        <w:rPr>
          <w:b/>
          <w:bCs/>
          <w:sz w:val="22"/>
          <w:szCs w:val="24"/>
          <w:lang w:val="en-US"/>
        </w:rPr>
        <w:t>Rules of Court</w:t>
      </w:r>
    </w:p>
    <w:p w14:paraId="29DFC029" w14:textId="6A89B4C4" w:rsidR="00CE62C0" w:rsidRPr="00D512DF" w:rsidRDefault="00CE62C0" w:rsidP="007520B1">
      <w:pPr>
        <w:shd w:val="clear" w:color="auto" w:fill="FFFFFF"/>
        <w:tabs>
          <w:tab w:val="left" w:pos="634"/>
        </w:tabs>
        <w:spacing w:before="120"/>
        <w:ind w:firstLine="336"/>
        <w:jc w:val="both"/>
        <w:rPr>
          <w:sz w:val="22"/>
        </w:rPr>
      </w:pPr>
      <w:r w:rsidRPr="00D512DF">
        <w:rPr>
          <w:b/>
          <w:bCs/>
          <w:sz w:val="22"/>
          <w:szCs w:val="24"/>
          <w:lang w:val="en-US"/>
        </w:rPr>
        <w:t>8.</w:t>
      </w:r>
      <w:r w:rsidRPr="00D512DF">
        <w:rPr>
          <w:b/>
          <w:bCs/>
          <w:sz w:val="22"/>
          <w:szCs w:val="24"/>
          <w:lang w:val="en-US"/>
        </w:rPr>
        <w:tab/>
      </w:r>
      <w:r w:rsidRPr="00D512DF">
        <w:rPr>
          <w:sz w:val="22"/>
          <w:szCs w:val="24"/>
          <w:lang w:val="en-US"/>
        </w:rPr>
        <w:t>Section 123 of the Principal Act is amended by inserting after</w:t>
      </w:r>
      <w:r w:rsidR="00814BFA" w:rsidRPr="00D512DF">
        <w:rPr>
          <w:sz w:val="22"/>
          <w:szCs w:val="24"/>
          <w:lang w:val="en-US"/>
        </w:rPr>
        <w:t xml:space="preserve"> </w:t>
      </w:r>
      <w:r w:rsidRPr="00D512DF">
        <w:rPr>
          <w:sz w:val="22"/>
          <w:szCs w:val="24"/>
          <w:lang w:val="en-US"/>
        </w:rPr>
        <w:t>paragraph (1)</w:t>
      </w:r>
      <w:r w:rsidR="008B1918">
        <w:rPr>
          <w:sz w:val="22"/>
          <w:szCs w:val="24"/>
          <w:lang w:val="en-US"/>
        </w:rPr>
        <w:t xml:space="preserve"> </w:t>
      </w:r>
      <w:r w:rsidRPr="00D512DF">
        <w:rPr>
          <w:sz w:val="22"/>
          <w:szCs w:val="24"/>
          <w:lang w:val="en-US"/>
        </w:rPr>
        <w:t>(s) the following paragraphs:</w:t>
      </w:r>
    </w:p>
    <w:p w14:paraId="07DBB140" w14:textId="77777777" w:rsidR="00CE62C0" w:rsidRPr="00D512DF" w:rsidRDefault="00CE62C0" w:rsidP="007520B1">
      <w:pPr>
        <w:shd w:val="clear" w:color="auto" w:fill="FFFFFF"/>
        <w:spacing w:before="120"/>
        <w:ind w:left="878" w:hanging="566"/>
        <w:jc w:val="both"/>
        <w:rPr>
          <w:sz w:val="22"/>
        </w:rPr>
      </w:pPr>
      <w:r w:rsidRPr="00D512DF">
        <w:rPr>
          <w:sz w:val="22"/>
          <w:szCs w:val="24"/>
          <w:lang w:val="fr-FR"/>
        </w:rPr>
        <w:t xml:space="preserve">“(sa) </w:t>
      </w:r>
      <w:r w:rsidRPr="00D512DF">
        <w:rPr>
          <w:sz w:val="22"/>
          <w:szCs w:val="24"/>
          <w:lang w:val="en-US"/>
        </w:rPr>
        <w:t>prescribing the functions and duties of assessors and of approved mediators and approved arbitrators;</w:t>
      </w:r>
    </w:p>
    <w:p w14:paraId="122B9B40" w14:textId="77777777" w:rsidR="00CE62C0" w:rsidRPr="00D512DF" w:rsidRDefault="00CE62C0" w:rsidP="007520B1">
      <w:pPr>
        <w:shd w:val="clear" w:color="auto" w:fill="FFFFFF"/>
        <w:spacing w:before="120"/>
        <w:ind w:left="878" w:hanging="461"/>
        <w:jc w:val="both"/>
        <w:rPr>
          <w:sz w:val="22"/>
        </w:rPr>
      </w:pPr>
      <w:r w:rsidRPr="00D512DF">
        <w:rPr>
          <w:sz w:val="22"/>
          <w:szCs w:val="24"/>
          <w:lang w:val="en-US"/>
        </w:rPr>
        <w:t>(sb) providing for and in relation to the making of applications under this Act for mediation or arbitration and for orders under section 19</w:t>
      </w:r>
      <w:r w:rsidRPr="00D512DF">
        <w:rPr>
          <w:smallCaps/>
          <w:sz w:val="22"/>
          <w:szCs w:val="24"/>
          <w:lang w:val="en-US"/>
        </w:rPr>
        <w:t>e</w:t>
      </w:r>
      <w:r w:rsidRPr="00D512DF">
        <w:rPr>
          <w:sz w:val="22"/>
          <w:szCs w:val="24"/>
          <w:lang w:val="en-US"/>
        </w:rPr>
        <w:t>;</w:t>
      </w:r>
    </w:p>
    <w:p w14:paraId="2DEFA62A" w14:textId="77777777" w:rsidR="00CE62C0" w:rsidRPr="00D512DF" w:rsidRDefault="00CE62C0" w:rsidP="007520B1">
      <w:pPr>
        <w:shd w:val="clear" w:color="auto" w:fill="FFFFFF"/>
        <w:spacing w:before="120"/>
        <w:ind w:left="883" w:hanging="437"/>
        <w:jc w:val="both"/>
        <w:rPr>
          <w:sz w:val="22"/>
        </w:rPr>
      </w:pPr>
      <w:r w:rsidRPr="00D512DF">
        <w:rPr>
          <w:sz w:val="22"/>
          <w:szCs w:val="24"/>
          <w:lang w:val="de-DE"/>
        </w:rPr>
        <w:t xml:space="preserve">(sc) </w:t>
      </w:r>
      <w:r w:rsidRPr="00D512DF">
        <w:rPr>
          <w:sz w:val="22"/>
          <w:szCs w:val="24"/>
          <w:lang w:val="en-US"/>
        </w:rPr>
        <w:t>prescribing the disputes, proceedings or matters that may or may not be mediated or arbitrated under this Act;</w:t>
      </w:r>
    </w:p>
    <w:p w14:paraId="5DC670C6" w14:textId="77777777" w:rsidR="00CE62C0" w:rsidRPr="00D512DF" w:rsidRDefault="00CE62C0" w:rsidP="007520B1">
      <w:pPr>
        <w:shd w:val="clear" w:color="auto" w:fill="FFFFFF"/>
        <w:spacing w:before="120"/>
        <w:ind w:left="418"/>
        <w:jc w:val="both"/>
        <w:rPr>
          <w:sz w:val="22"/>
        </w:rPr>
      </w:pPr>
      <w:r w:rsidRPr="00D512DF">
        <w:rPr>
          <w:sz w:val="22"/>
          <w:szCs w:val="24"/>
          <w:lang w:val="en-US"/>
        </w:rPr>
        <w:t>(</w:t>
      </w:r>
      <w:proofErr w:type="spellStart"/>
      <w:r w:rsidRPr="00D512DF">
        <w:rPr>
          <w:sz w:val="22"/>
          <w:szCs w:val="24"/>
          <w:lang w:val="en-US"/>
        </w:rPr>
        <w:t>sd</w:t>
      </w:r>
      <w:proofErr w:type="spellEnd"/>
      <w:r w:rsidRPr="00D512DF">
        <w:rPr>
          <w:sz w:val="22"/>
          <w:szCs w:val="24"/>
          <w:lang w:val="en-US"/>
        </w:rPr>
        <w:t>) providing for and in relation to:</w:t>
      </w:r>
    </w:p>
    <w:p w14:paraId="20E13BC4" w14:textId="77777777" w:rsidR="00CE62C0" w:rsidRPr="00D512DF" w:rsidRDefault="00CE62C0" w:rsidP="007520B1">
      <w:pPr>
        <w:shd w:val="clear" w:color="auto" w:fill="FFFFFF"/>
        <w:spacing w:before="120"/>
        <w:ind w:left="1536" w:hanging="312"/>
        <w:jc w:val="both"/>
        <w:rPr>
          <w:sz w:val="22"/>
        </w:rPr>
      </w:pPr>
      <w:r w:rsidRPr="00D512DF">
        <w:rPr>
          <w:sz w:val="22"/>
          <w:szCs w:val="24"/>
          <w:lang w:val="en-US"/>
        </w:rPr>
        <w:t xml:space="preserve">(i) the procedures to be followed by an approved </w:t>
      </w:r>
      <w:r w:rsidR="0095413E" w:rsidRPr="00D512DF">
        <w:rPr>
          <w:sz w:val="22"/>
          <w:szCs w:val="24"/>
          <w:lang w:val="en-US"/>
        </w:rPr>
        <w:t>mediator</w:t>
      </w:r>
      <w:r w:rsidRPr="00D512DF">
        <w:rPr>
          <w:sz w:val="22"/>
          <w:szCs w:val="24"/>
          <w:lang w:val="en-US"/>
        </w:rPr>
        <w:t xml:space="preserve"> or an approved arbitrator in mediating or arbitrating a dispute, proceeding or matter under this Act; and</w:t>
      </w:r>
    </w:p>
    <w:p w14:paraId="7BBE8DE4" w14:textId="77777777" w:rsidR="00CE62C0" w:rsidRPr="00D512DF" w:rsidRDefault="00CE62C0" w:rsidP="007520B1">
      <w:pPr>
        <w:shd w:val="clear" w:color="auto" w:fill="FFFFFF"/>
        <w:spacing w:before="120"/>
        <w:ind w:left="1536" w:hanging="384"/>
        <w:jc w:val="both"/>
        <w:rPr>
          <w:sz w:val="22"/>
        </w:rPr>
      </w:pPr>
      <w:r w:rsidRPr="00D512DF">
        <w:rPr>
          <w:sz w:val="22"/>
          <w:szCs w:val="24"/>
          <w:lang w:val="en-US"/>
        </w:rPr>
        <w:t>(ii) the attendance by persons at conferences conducted by approved mediators and approved arbitrators for the</w:t>
      </w:r>
    </w:p>
    <w:p w14:paraId="58564CCD" w14:textId="77777777" w:rsidR="00B56336" w:rsidRPr="00D512DF" w:rsidRDefault="00B56336" w:rsidP="007520B1">
      <w:pPr>
        <w:shd w:val="clear" w:color="auto" w:fill="FFFFFF"/>
        <w:spacing w:before="120"/>
        <w:ind w:left="1541"/>
        <w:jc w:val="both"/>
        <w:rPr>
          <w:sz w:val="22"/>
          <w:szCs w:val="24"/>
          <w:lang w:val="en-US"/>
        </w:rPr>
        <w:sectPr w:rsidR="00B56336" w:rsidRPr="00D512DF" w:rsidSect="00383518">
          <w:pgSz w:w="12240" w:h="15840" w:code="1"/>
          <w:pgMar w:top="1440" w:right="1440" w:bottom="1440" w:left="1440" w:header="720" w:footer="720" w:gutter="0"/>
          <w:cols w:space="60"/>
          <w:noEndnote/>
        </w:sectPr>
      </w:pPr>
    </w:p>
    <w:p w14:paraId="01CD40C0" w14:textId="77777777" w:rsidR="00CE62C0" w:rsidRPr="00D512DF" w:rsidRDefault="00CE62C0" w:rsidP="007520B1">
      <w:pPr>
        <w:shd w:val="clear" w:color="auto" w:fill="FFFFFF"/>
        <w:spacing w:before="120"/>
        <w:ind w:left="1541"/>
        <w:jc w:val="both"/>
        <w:rPr>
          <w:sz w:val="22"/>
        </w:rPr>
      </w:pPr>
      <w:r w:rsidRPr="00D512DF">
        <w:rPr>
          <w:sz w:val="22"/>
          <w:szCs w:val="24"/>
          <w:lang w:val="en-US"/>
        </w:rPr>
        <w:lastRenderedPageBreak/>
        <w:t>purposes of mediating or arbitrating a dispute, proceeding or matter under this Act; and</w:t>
      </w:r>
    </w:p>
    <w:p w14:paraId="3A39A4EC" w14:textId="77777777" w:rsidR="00CE62C0" w:rsidRPr="00D512DF" w:rsidRDefault="00CE62C0" w:rsidP="007520B1">
      <w:pPr>
        <w:shd w:val="clear" w:color="auto" w:fill="FFFFFF"/>
        <w:spacing w:before="120"/>
        <w:ind w:left="1541" w:hanging="451"/>
        <w:jc w:val="both"/>
        <w:rPr>
          <w:sz w:val="22"/>
        </w:rPr>
      </w:pPr>
      <w:r w:rsidRPr="00D512DF">
        <w:rPr>
          <w:sz w:val="22"/>
          <w:szCs w:val="24"/>
          <w:lang w:val="en-US"/>
        </w:rPr>
        <w:t>(iii) the procedure to be followed when a mediation or arbitration ends, both where it has resulted in an agreement or award and where it has not;</w:t>
      </w:r>
    </w:p>
    <w:p w14:paraId="5078BACB" w14:textId="77777777" w:rsidR="00CE62C0" w:rsidRPr="00D512DF" w:rsidRDefault="00CE62C0" w:rsidP="007520B1">
      <w:pPr>
        <w:shd w:val="clear" w:color="auto" w:fill="FFFFFF"/>
        <w:spacing w:before="120"/>
        <w:ind w:left="893" w:hanging="437"/>
        <w:jc w:val="both"/>
        <w:rPr>
          <w:sz w:val="22"/>
        </w:rPr>
      </w:pPr>
      <w:r w:rsidRPr="00D512DF">
        <w:rPr>
          <w:sz w:val="22"/>
          <w:szCs w:val="24"/>
          <w:lang w:val="fr-FR"/>
        </w:rPr>
        <w:t xml:space="preserve">(se) </w:t>
      </w:r>
      <w:r w:rsidRPr="00D512DF">
        <w:rPr>
          <w:sz w:val="22"/>
          <w:szCs w:val="24"/>
          <w:lang w:val="en-US"/>
        </w:rPr>
        <w:t>prescribing matters relating to the costs of mediation and arbitration by approved mediators and approved arbitrators and the assessment or taxation of those costs;</w:t>
      </w:r>
    </w:p>
    <w:p w14:paraId="42A2CC0C" w14:textId="77777777" w:rsidR="00CE62C0" w:rsidRPr="00D512DF" w:rsidRDefault="00CE62C0" w:rsidP="007520B1">
      <w:pPr>
        <w:shd w:val="clear" w:color="auto" w:fill="FFFFFF"/>
        <w:spacing w:before="120"/>
        <w:ind w:left="456"/>
        <w:jc w:val="both"/>
        <w:rPr>
          <w:sz w:val="22"/>
        </w:rPr>
      </w:pPr>
      <w:r w:rsidRPr="00D512DF">
        <w:rPr>
          <w:sz w:val="22"/>
          <w:szCs w:val="24"/>
          <w:lang w:val="en-US"/>
        </w:rPr>
        <w:t>(sf) providing for and in relation to:</w:t>
      </w:r>
    </w:p>
    <w:p w14:paraId="7A7ABB14" w14:textId="77777777" w:rsidR="00CE62C0" w:rsidRPr="00D512DF" w:rsidRDefault="00CE62C0" w:rsidP="007520B1">
      <w:pPr>
        <w:shd w:val="clear" w:color="auto" w:fill="FFFFFF"/>
        <w:spacing w:before="120"/>
        <w:ind w:left="1546" w:hanging="312"/>
        <w:jc w:val="both"/>
        <w:rPr>
          <w:sz w:val="22"/>
        </w:rPr>
      </w:pPr>
      <w:r w:rsidRPr="00D512DF">
        <w:rPr>
          <w:sz w:val="22"/>
          <w:szCs w:val="24"/>
          <w:lang w:val="en-US"/>
        </w:rPr>
        <w:t>(i) the registration of awards under section 19</w:t>
      </w:r>
      <w:r w:rsidRPr="00D512DF">
        <w:rPr>
          <w:smallCaps/>
          <w:sz w:val="22"/>
          <w:szCs w:val="24"/>
          <w:lang w:val="en-US"/>
        </w:rPr>
        <w:t>d</w:t>
      </w:r>
      <w:r w:rsidRPr="00D512DF">
        <w:rPr>
          <w:sz w:val="22"/>
          <w:szCs w:val="24"/>
          <w:lang w:val="en-US"/>
        </w:rPr>
        <w:t xml:space="preserve"> or 19</w:t>
      </w:r>
      <w:r w:rsidRPr="00D512DF">
        <w:rPr>
          <w:smallCaps/>
          <w:sz w:val="22"/>
          <w:szCs w:val="24"/>
          <w:lang w:val="en-US"/>
        </w:rPr>
        <w:t>e</w:t>
      </w:r>
      <w:r w:rsidRPr="00D512DF">
        <w:rPr>
          <w:sz w:val="22"/>
          <w:szCs w:val="24"/>
          <w:lang w:val="en-US"/>
        </w:rPr>
        <w:t>; and</w:t>
      </w:r>
    </w:p>
    <w:p w14:paraId="5167DC7C" w14:textId="77777777" w:rsidR="00CE62C0" w:rsidRPr="00D512DF" w:rsidRDefault="00CE62C0" w:rsidP="007520B1">
      <w:pPr>
        <w:shd w:val="clear" w:color="auto" w:fill="FFFFFF"/>
        <w:spacing w:before="120"/>
        <w:ind w:left="1550" w:hanging="384"/>
        <w:jc w:val="both"/>
        <w:rPr>
          <w:sz w:val="22"/>
        </w:rPr>
      </w:pPr>
      <w:r w:rsidRPr="00D512DF">
        <w:rPr>
          <w:sz w:val="22"/>
          <w:szCs w:val="24"/>
          <w:lang w:val="en-US"/>
        </w:rPr>
        <w:t>(ii) the time and manner of making applications for review of registered awards under section 19</w:t>
      </w:r>
      <w:r w:rsidRPr="00D512DF">
        <w:rPr>
          <w:smallCaps/>
          <w:sz w:val="22"/>
          <w:szCs w:val="24"/>
          <w:lang w:val="en-US"/>
        </w:rPr>
        <w:t>f</w:t>
      </w:r>
      <w:r w:rsidRPr="00D512DF">
        <w:rPr>
          <w:sz w:val="22"/>
          <w:szCs w:val="24"/>
          <w:lang w:val="en-US"/>
        </w:rPr>
        <w:t xml:space="preserve"> or 19</w:t>
      </w:r>
      <w:r w:rsidRPr="00D512DF">
        <w:rPr>
          <w:smallCaps/>
          <w:sz w:val="22"/>
          <w:szCs w:val="24"/>
          <w:lang w:val="en-US"/>
        </w:rPr>
        <w:t>g</w:t>
      </w:r>
      <w:r w:rsidRPr="00D512DF">
        <w:rPr>
          <w:sz w:val="22"/>
          <w:szCs w:val="24"/>
          <w:lang w:val="en-US"/>
        </w:rPr>
        <w:t>;”.</w:t>
      </w:r>
    </w:p>
    <w:p w14:paraId="18826262" w14:textId="77777777" w:rsidR="00CE62C0" w:rsidRPr="00D512DF" w:rsidRDefault="00CE62C0" w:rsidP="00F63A1B">
      <w:pPr>
        <w:shd w:val="clear" w:color="auto" w:fill="FFFFFF"/>
        <w:spacing w:before="120" w:after="60"/>
        <w:jc w:val="both"/>
        <w:rPr>
          <w:sz w:val="22"/>
        </w:rPr>
      </w:pPr>
      <w:r w:rsidRPr="00D512DF">
        <w:rPr>
          <w:b/>
          <w:bCs/>
          <w:sz w:val="22"/>
          <w:szCs w:val="24"/>
          <w:lang w:val="en-US"/>
        </w:rPr>
        <w:t>Regulations</w:t>
      </w:r>
    </w:p>
    <w:p w14:paraId="5D04FB34" w14:textId="7D6AAE1D" w:rsidR="00CE62C0" w:rsidRPr="00D512DF" w:rsidRDefault="00CE62C0" w:rsidP="007520B1">
      <w:pPr>
        <w:shd w:val="clear" w:color="auto" w:fill="FFFFFF"/>
        <w:tabs>
          <w:tab w:val="left" w:pos="648"/>
        </w:tabs>
        <w:spacing w:before="120"/>
        <w:ind w:left="14" w:firstLine="336"/>
        <w:jc w:val="both"/>
        <w:rPr>
          <w:sz w:val="22"/>
        </w:rPr>
      </w:pPr>
      <w:r w:rsidRPr="00D512DF">
        <w:rPr>
          <w:b/>
          <w:bCs/>
          <w:sz w:val="22"/>
          <w:szCs w:val="24"/>
          <w:lang w:val="en-US"/>
        </w:rPr>
        <w:t>9.</w:t>
      </w:r>
      <w:r w:rsidRPr="00D512DF">
        <w:rPr>
          <w:b/>
          <w:bCs/>
          <w:sz w:val="22"/>
          <w:szCs w:val="24"/>
          <w:lang w:val="en-US"/>
        </w:rPr>
        <w:tab/>
      </w:r>
      <w:r w:rsidRPr="00D512DF">
        <w:rPr>
          <w:sz w:val="22"/>
          <w:szCs w:val="24"/>
          <w:lang w:val="en-US"/>
        </w:rPr>
        <w:t>Section 125 of the Principal Act is amended by omitting paragraph</w:t>
      </w:r>
      <w:r w:rsidR="00814BFA" w:rsidRPr="00D512DF">
        <w:rPr>
          <w:sz w:val="22"/>
          <w:szCs w:val="24"/>
          <w:lang w:val="en-US"/>
        </w:rPr>
        <w:t xml:space="preserve"> </w:t>
      </w:r>
      <w:r w:rsidRPr="00D512DF">
        <w:rPr>
          <w:sz w:val="22"/>
          <w:szCs w:val="24"/>
          <w:lang w:val="en-US"/>
        </w:rPr>
        <w:t>(1)</w:t>
      </w:r>
      <w:r w:rsidR="008B1918">
        <w:rPr>
          <w:sz w:val="22"/>
          <w:szCs w:val="24"/>
          <w:lang w:val="en-US"/>
        </w:rPr>
        <w:t xml:space="preserve"> </w:t>
      </w:r>
      <w:r w:rsidRPr="00D512DF">
        <w:rPr>
          <w:sz w:val="22"/>
          <w:szCs w:val="24"/>
          <w:lang w:val="en-US"/>
        </w:rPr>
        <w:t>(c) and substituting the following paragraphs:</w:t>
      </w:r>
    </w:p>
    <w:p w14:paraId="2325DD2C" w14:textId="77777777" w:rsidR="00CE62C0" w:rsidRPr="00D512DF" w:rsidRDefault="00CE62C0" w:rsidP="007520B1">
      <w:pPr>
        <w:shd w:val="clear" w:color="auto" w:fill="FFFFFF"/>
        <w:spacing w:before="120"/>
        <w:ind w:left="902" w:hanging="610"/>
        <w:jc w:val="both"/>
        <w:rPr>
          <w:sz w:val="22"/>
        </w:rPr>
      </w:pPr>
      <w:r w:rsidRPr="00D512DF">
        <w:rPr>
          <w:sz w:val="22"/>
          <w:szCs w:val="24"/>
          <w:lang w:val="en-US"/>
        </w:rPr>
        <w:t>“(</w:t>
      </w:r>
      <w:proofErr w:type="spellStart"/>
      <w:r w:rsidRPr="00D512DF">
        <w:rPr>
          <w:sz w:val="22"/>
          <w:szCs w:val="24"/>
          <w:lang w:val="en-US"/>
        </w:rPr>
        <w:t>ba</w:t>
      </w:r>
      <w:proofErr w:type="spellEnd"/>
      <w:r w:rsidRPr="00D512DF">
        <w:rPr>
          <w:sz w:val="22"/>
          <w:szCs w:val="24"/>
          <w:lang w:val="en-US"/>
        </w:rPr>
        <w:t>) providing for and in relation to the approval of mediators and arbitrators;</w:t>
      </w:r>
    </w:p>
    <w:p w14:paraId="7EA2AE4F" w14:textId="77777777" w:rsidR="00CE62C0" w:rsidRPr="00D512DF" w:rsidRDefault="00CE62C0" w:rsidP="007520B1">
      <w:pPr>
        <w:shd w:val="clear" w:color="auto" w:fill="FFFFFF"/>
        <w:spacing w:before="120"/>
        <w:ind w:left="557"/>
        <w:jc w:val="both"/>
        <w:rPr>
          <w:sz w:val="22"/>
        </w:rPr>
      </w:pPr>
      <w:r w:rsidRPr="00D512DF">
        <w:rPr>
          <w:sz w:val="22"/>
          <w:szCs w:val="24"/>
          <w:lang w:val="en-US"/>
        </w:rPr>
        <w:t>(c) prescribing court fees to be payable in respect of:</w:t>
      </w:r>
    </w:p>
    <w:p w14:paraId="4205F7EC" w14:textId="77777777" w:rsidR="00CE62C0" w:rsidRPr="00D512DF" w:rsidRDefault="00CE62C0" w:rsidP="007520B1">
      <w:pPr>
        <w:shd w:val="clear" w:color="auto" w:fill="FFFFFF"/>
        <w:spacing w:before="120"/>
        <w:ind w:left="1118"/>
        <w:jc w:val="both"/>
        <w:rPr>
          <w:sz w:val="22"/>
        </w:rPr>
      </w:pPr>
      <w:r w:rsidRPr="00D512DF">
        <w:rPr>
          <w:sz w:val="22"/>
          <w:szCs w:val="24"/>
          <w:lang w:val="en-US"/>
        </w:rPr>
        <w:t>(i) proceedings under this Act; and</w:t>
      </w:r>
    </w:p>
    <w:p w14:paraId="7A04EFDF" w14:textId="77777777" w:rsidR="00CE62C0" w:rsidRPr="00D512DF" w:rsidRDefault="00CE62C0" w:rsidP="007520B1">
      <w:pPr>
        <w:shd w:val="clear" w:color="auto" w:fill="FFFFFF"/>
        <w:spacing w:before="120"/>
        <w:ind w:left="1459" w:hanging="413"/>
        <w:jc w:val="both"/>
        <w:rPr>
          <w:sz w:val="22"/>
        </w:rPr>
      </w:pPr>
      <w:r w:rsidRPr="00D512DF">
        <w:rPr>
          <w:sz w:val="22"/>
          <w:szCs w:val="24"/>
          <w:lang w:val="en-US"/>
        </w:rPr>
        <w:t xml:space="preserve">(ii) the arbitration by an approved arbitrator of a dispute, proceeding or matter carried out as a result of an order made under subsection </w:t>
      </w:r>
      <w:r w:rsidRPr="00D512DF">
        <w:rPr>
          <w:smallCaps/>
          <w:sz w:val="22"/>
          <w:szCs w:val="24"/>
          <w:lang w:val="en-US"/>
        </w:rPr>
        <w:t>19d(1);”.</w:t>
      </w:r>
    </w:p>
    <w:p w14:paraId="2A7347BB" w14:textId="77777777" w:rsidR="00CE62C0" w:rsidRPr="008B1918" w:rsidRDefault="00CE62C0" w:rsidP="008B1918">
      <w:pPr>
        <w:shd w:val="clear" w:color="auto" w:fill="FFFFFF"/>
        <w:spacing w:before="240" w:after="120"/>
        <w:ind w:left="1915" w:hanging="1915"/>
        <w:jc w:val="center"/>
        <w:rPr>
          <w:sz w:val="24"/>
        </w:rPr>
      </w:pPr>
      <w:r w:rsidRPr="008B1918">
        <w:rPr>
          <w:b/>
          <w:bCs/>
          <w:sz w:val="24"/>
          <w:szCs w:val="24"/>
          <w:lang w:val="en-US"/>
        </w:rPr>
        <w:t>PART 3</w:t>
      </w:r>
      <w:r w:rsidRPr="008B1918">
        <w:rPr>
          <w:rFonts w:eastAsia="Times New Roman"/>
          <w:b/>
          <w:bCs/>
          <w:sz w:val="24"/>
          <w:szCs w:val="24"/>
          <w:lang w:val="en-US"/>
        </w:rPr>
        <w:t>—AMENDMENTS OF THE FEDERAL COU</w:t>
      </w:r>
      <w:bookmarkStart w:id="0" w:name="_GoBack"/>
      <w:bookmarkEnd w:id="0"/>
      <w:r w:rsidRPr="008B1918">
        <w:rPr>
          <w:rFonts w:eastAsia="Times New Roman"/>
          <w:b/>
          <w:bCs/>
          <w:sz w:val="24"/>
          <w:szCs w:val="24"/>
          <w:lang w:val="en-US"/>
        </w:rPr>
        <w:t>RT OF AUSTRALIA ACT 1976</w:t>
      </w:r>
    </w:p>
    <w:p w14:paraId="2393A561" w14:textId="77777777" w:rsidR="00CE62C0" w:rsidRPr="00D512DF" w:rsidRDefault="00CE62C0" w:rsidP="00F63A1B">
      <w:pPr>
        <w:shd w:val="clear" w:color="auto" w:fill="FFFFFF"/>
        <w:spacing w:before="120" w:after="60"/>
        <w:jc w:val="both"/>
        <w:rPr>
          <w:sz w:val="22"/>
        </w:rPr>
      </w:pPr>
      <w:r w:rsidRPr="00D512DF">
        <w:rPr>
          <w:b/>
          <w:bCs/>
          <w:sz w:val="22"/>
          <w:szCs w:val="24"/>
          <w:lang w:val="en-US"/>
        </w:rPr>
        <w:t>Principal Act</w:t>
      </w:r>
    </w:p>
    <w:p w14:paraId="723C48E9" w14:textId="77777777" w:rsidR="00CE62C0" w:rsidRPr="00D512DF" w:rsidRDefault="00CE62C0" w:rsidP="007520B1">
      <w:pPr>
        <w:numPr>
          <w:ilvl w:val="0"/>
          <w:numId w:val="9"/>
        </w:numPr>
        <w:shd w:val="clear" w:color="auto" w:fill="FFFFFF"/>
        <w:tabs>
          <w:tab w:val="left" w:pos="773"/>
        </w:tabs>
        <w:spacing w:before="120"/>
        <w:ind w:firstLine="365"/>
        <w:jc w:val="both"/>
        <w:rPr>
          <w:b/>
          <w:bCs/>
          <w:sz w:val="22"/>
          <w:szCs w:val="24"/>
          <w:lang w:val="en-US"/>
        </w:rPr>
      </w:pPr>
      <w:r w:rsidRPr="00D512DF">
        <w:rPr>
          <w:sz w:val="22"/>
          <w:szCs w:val="24"/>
          <w:lang w:val="en-US"/>
        </w:rPr>
        <w:t xml:space="preserve">In this Part, </w:t>
      </w:r>
      <w:r w:rsidRPr="00D512DF">
        <w:rPr>
          <w:b/>
          <w:bCs/>
          <w:sz w:val="22"/>
          <w:szCs w:val="24"/>
          <w:lang w:val="en-US"/>
        </w:rPr>
        <w:t xml:space="preserve">“Principal Act” </w:t>
      </w:r>
      <w:r w:rsidRPr="00D512DF">
        <w:rPr>
          <w:sz w:val="22"/>
          <w:szCs w:val="24"/>
          <w:lang w:val="en-US"/>
        </w:rPr>
        <w:t xml:space="preserve">means the </w:t>
      </w:r>
      <w:r w:rsidRPr="00D512DF">
        <w:rPr>
          <w:i/>
          <w:iCs/>
          <w:sz w:val="22"/>
          <w:szCs w:val="24"/>
          <w:lang w:val="en-US"/>
        </w:rPr>
        <w:t>Federal Court of Australia Act 1976</w:t>
      </w:r>
      <w:r w:rsidRPr="00D512DF">
        <w:rPr>
          <w:sz w:val="22"/>
          <w:szCs w:val="24"/>
          <w:vertAlign w:val="superscript"/>
          <w:lang w:val="en-US"/>
        </w:rPr>
        <w:t>2</w:t>
      </w:r>
      <w:r w:rsidRPr="00D512DF">
        <w:rPr>
          <w:i/>
          <w:iCs/>
          <w:sz w:val="22"/>
          <w:szCs w:val="24"/>
          <w:lang w:val="en-US"/>
        </w:rPr>
        <w:t>.</w:t>
      </w:r>
    </w:p>
    <w:p w14:paraId="0DC60836" w14:textId="77777777" w:rsidR="00CE62C0" w:rsidRPr="00D512DF" w:rsidRDefault="00CE62C0" w:rsidP="007520B1">
      <w:pPr>
        <w:numPr>
          <w:ilvl w:val="0"/>
          <w:numId w:val="9"/>
        </w:numPr>
        <w:shd w:val="clear" w:color="auto" w:fill="FFFFFF"/>
        <w:tabs>
          <w:tab w:val="left" w:pos="773"/>
        </w:tabs>
        <w:spacing w:before="120"/>
        <w:ind w:firstLine="365"/>
        <w:jc w:val="both"/>
        <w:rPr>
          <w:b/>
          <w:bCs/>
          <w:sz w:val="22"/>
          <w:szCs w:val="24"/>
          <w:lang w:val="en-US"/>
        </w:rPr>
      </w:pPr>
      <w:r w:rsidRPr="00D512DF">
        <w:rPr>
          <w:sz w:val="22"/>
          <w:szCs w:val="24"/>
          <w:lang w:val="en-US"/>
        </w:rPr>
        <w:t>After section 53 of the Principal Act the following sections are inserted:</w:t>
      </w:r>
    </w:p>
    <w:p w14:paraId="0135B2F2" w14:textId="77777777" w:rsidR="00CE62C0" w:rsidRPr="00D512DF" w:rsidRDefault="00CE62C0" w:rsidP="00F63A1B">
      <w:pPr>
        <w:shd w:val="clear" w:color="auto" w:fill="FFFFFF"/>
        <w:spacing w:before="120" w:after="60"/>
        <w:jc w:val="both"/>
        <w:rPr>
          <w:sz w:val="22"/>
        </w:rPr>
      </w:pPr>
      <w:r w:rsidRPr="00D512DF">
        <w:rPr>
          <w:b/>
          <w:bCs/>
          <w:sz w:val="22"/>
          <w:szCs w:val="24"/>
          <w:lang w:val="en-US"/>
        </w:rPr>
        <w:t>Mediation and arbitration</w:t>
      </w:r>
    </w:p>
    <w:p w14:paraId="041EB1A7" w14:textId="77777777" w:rsidR="00CE62C0" w:rsidRPr="00D512DF" w:rsidRDefault="00CE62C0" w:rsidP="007520B1">
      <w:pPr>
        <w:shd w:val="clear" w:color="auto" w:fill="FFFFFF"/>
        <w:spacing w:before="120"/>
        <w:ind w:left="24" w:firstLine="350"/>
        <w:jc w:val="both"/>
        <w:rPr>
          <w:sz w:val="22"/>
        </w:rPr>
      </w:pPr>
      <w:r w:rsidRPr="00D512DF">
        <w:rPr>
          <w:smallCaps/>
          <w:sz w:val="22"/>
          <w:szCs w:val="24"/>
          <w:lang w:val="en-US"/>
        </w:rPr>
        <w:t xml:space="preserve">“53a. </w:t>
      </w:r>
      <w:r w:rsidRPr="00D512DF">
        <w:rPr>
          <w:sz w:val="22"/>
          <w:szCs w:val="24"/>
          <w:lang w:val="en-US"/>
        </w:rPr>
        <w:t>Subject to the Rules of Court, the Court may, with the consent of the parties to proceedings in the Court, by order refer the proceedings, or any part of them or any matter arising out of them, to a mediator or an arbitrator for mediation or arbitration, as the case may be, in accordance with the Rules of Court.</w:t>
      </w:r>
    </w:p>
    <w:p w14:paraId="28920EF0" w14:textId="77777777" w:rsidR="00CE62C0" w:rsidRPr="00D512DF" w:rsidRDefault="00CE62C0" w:rsidP="00F63A1B">
      <w:pPr>
        <w:shd w:val="clear" w:color="auto" w:fill="FFFFFF"/>
        <w:spacing w:before="120" w:after="60"/>
        <w:jc w:val="both"/>
        <w:rPr>
          <w:sz w:val="22"/>
        </w:rPr>
      </w:pPr>
      <w:r w:rsidRPr="00D512DF">
        <w:rPr>
          <w:b/>
          <w:bCs/>
          <w:sz w:val="22"/>
          <w:szCs w:val="24"/>
          <w:lang w:val="en-US"/>
        </w:rPr>
        <w:t>Admissions made to mediators</w:t>
      </w:r>
    </w:p>
    <w:p w14:paraId="0653E62A" w14:textId="77777777" w:rsidR="00F63A1B" w:rsidRPr="00D512DF" w:rsidRDefault="00CE62C0" w:rsidP="007520B1">
      <w:pPr>
        <w:shd w:val="clear" w:color="auto" w:fill="FFFFFF"/>
        <w:spacing w:before="120"/>
        <w:ind w:left="29" w:firstLine="350"/>
        <w:jc w:val="both"/>
        <w:rPr>
          <w:sz w:val="22"/>
          <w:szCs w:val="24"/>
          <w:lang w:val="en-US"/>
        </w:rPr>
        <w:sectPr w:rsidR="00F63A1B" w:rsidRPr="00D512DF" w:rsidSect="00B56336">
          <w:pgSz w:w="12240" w:h="15840" w:code="1"/>
          <w:pgMar w:top="1440" w:right="1440" w:bottom="1440" w:left="1440" w:header="720" w:footer="720" w:gutter="0"/>
          <w:cols w:space="60"/>
          <w:noEndnote/>
        </w:sectPr>
      </w:pPr>
      <w:r w:rsidRPr="00D512DF">
        <w:rPr>
          <w:sz w:val="22"/>
          <w:szCs w:val="24"/>
          <w:lang w:val="en-US"/>
        </w:rPr>
        <w:t>“53</w:t>
      </w:r>
      <w:r w:rsidRPr="00D512DF">
        <w:rPr>
          <w:smallCaps/>
          <w:sz w:val="22"/>
          <w:szCs w:val="24"/>
          <w:lang w:val="en-US"/>
        </w:rPr>
        <w:t>b</w:t>
      </w:r>
      <w:r w:rsidRPr="00D512DF">
        <w:rPr>
          <w:sz w:val="22"/>
          <w:szCs w:val="24"/>
          <w:lang w:val="en-US"/>
        </w:rPr>
        <w:t xml:space="preserve">. Evidence of anything said, or of any admission made, at a conference conducted by a mediator in the course of mediating anything referred under section </w:t>
      </w:r>
      <w:r w:rsidRPr="00D512DF">
        <w:rPr>
          <w:smallCaps/>
          <w:sz w:val="22"/>
          <w:szCs w:val="24"/>
          <w:lang w:val="en-US"/>
        </w:rPr>
        <w:t xml:space="preserve">53a </w:t>
      </w:r>
      <w:r w:rsidRPr="00D512DF">
        <w:rPr>
          <w:sz w:val="22"/>
          <w:szCs w:val="24"/>
          <w:lang w:val="en-US"/>
        </w:rPr>
        <w:t>is not admissible:</w:t>
      </w:r>
    </w:p>
    <w:p w14:paraId="5BB18CB2" w14:textId="77777777" w:rsidR="00CE62C0" w:rsidRPr="00D512DF" w:rsidRDefault="00CE62C0" w:rsidP="007520B1">
      <w:pPr>
        <w:numPr>
          <w:ilvl w:val="0"/>
          <w:numId w:val="10"/>
        </w:numPr>
        <w:shd w:val="clear" w:color="auto" w:fill="FFFFFF"/>
        <w:tabs>
          <w:tab w:val="left" w:pos="778"/>
        </w:tabs>
        <w:spacing w:before="120"/>
        <w:ind w:left="394"/>
        <w:jc w:val="both"/>
        <w:rPr>
          <w:sz w:val="22"/>
          <w:szCs w:val="24"/>
          <w:lang w:val="en-US"/>
        </w:rPr>
      </w:pPr>
      <w:r w:rsidRPr="00D512DF">
        <w:rPr>
          <w:sz w:val="22"/>
          <w:szCs w:val="24"/>
          <w:lang w:val="en-US"/>
        </w:rPr>
        <w:lastRenderedPageBreak/>
        <w:t>in any court (whether exercising federal jurisdiction or not); or</w:t>
      </w:r>
    </w:p>
    <w:p w14:paraId="456F6A09" w14:textId="77777777" w:rsidR="00CE62C0" w:rsidRPr="00D512DF" w:rsidRDefault="00CE62C0" w:rsidP="007520B1">
      <w:pPr>
        <w:numPr>
          <w:ilvl w:val="0"/>
          <w:numId w:val="10"/>
        </w:numPr>
        <w:shd w:val="clear" w:color="auto" w:fill="FFFFFF"/>
        <w:tabs>
          <w:tab w:val="left" w:pos="778"/>
        </w:tabs>
        <w:spacing w:before="120"/>
        <w:ind w:left="778" w:hanging="384"/>
        <w:jc w:val="both"/>
        <w:rPr>
          <w:sz w:val="22"/>
          <w:szCs w:val="24"/>
          <w:lang w:val="en-US"/>
        </w:rPr>
      </w:pPr>
      <w:r w:rsidRPr="00D512DF">
        <w:rPr>
          <w:sz w:val="22"/>
          <w:szCs w:val="24"/>
          <w:lang w:val="en-US"/>
        </w:rPr>
        <w:t xml:space="preserve">in any proceedings before a person </w:t>
      </w:r>
      <w:proofErr w:type="spellStart"/>
      <w:r w:rsidRPr="00D512DF">
        <w:rPr>
          <w:sz w:val="22"/>
          <w:szCs w:val="24"/>
          <w:lang w:val="en-US"/>
        </w:rPr>
        <w:t>authorised</w:t>
      </w:r>
      <w:proofErr w:type="spellEnd"/>
      <w:r w:rsidRPr="00D512DF">
        <w:rPr>
          <w:sz w:val="22"/>
          <w:szCs w:val="24"/>
          <w:lang w:val="en-US"/>
        </w:rPr>
        <w:t xml:space="preserve"> by a law of the Commonwealth or of a State or Territory, or by the consent of the parties, to hear evidence.</w:t>
      </w:r>
    </w:p>
    <w:p w14:paraId="5E43A380" w14:textId="77777777" w:rsidR="00CE62C0" w:rsidRPr="00D512DF" w:rsidRDefault="00CE62C0" w:rsidP="00147283">
      <w:pPr>
        <w:shd w:val="clear" w:color="auto" w:fill="FFFFFF"/>
        <w:spacing w:before="120" w:after="60"/>
        <w:jc w:val="both"/>
        <w:rPr>
          <w:sz w:val="22"/>
        </w:rPr>
      </w:pPr>
      <w:r w:rsidRPr="00D512DF">
        <w:rPr>
          <w:b/>
          <w:bCs/>
          <w:sz w:val="22"/>
          <w:szCs w:val="24"/>
          <w:lang w:val="en-US"/>
        </w:rPr>
        <w:t>Protection of mediators and arbitrators</w:t>
      </w:r>
    </w:p>
    <w:p w14:paraId="63E4433C" w14:textId="77777777" w:rsidR="00CE62C0" w:rsidRPr="00D512DF" w:rsidRDefault="00CE62C0" w:rsidP="007520B1">
      <w:pPr>
        <w:shd w:val="clear" w:color="auto" w:fill="FFFFFF"/>
        <w:spacing w:before="120"/>
        <w:ind w:left="5" w:firstLine="341"/>
        <w:jc w:val="both"/>
        <w:rPr>
          <w:sz w:val="22"/>
        </w:rPr>
      </w:pPr>
      <w:r w:rsidRPr="00D512DF">
        <w:rPr>
          <w:sz w:val="22"/>
          <w:szCs w:val="24"/>
          <w:lang w:val="en-US"/>
        </w:rPr>
        <w:t>“53</w:t>
      </w:r>
      <w:r w:rsidRPr="00D512DF">
        <w:rPr>
          <w:smallCaps/>
          <w:sz w:val="22"/>
          <w:szCs w:val="24"/>
          <w:lang w:val="en-US"/>
        </w:rPr>
        <w:t>c</w:t>
      </w:r>
      <w:r w:rsidRPr="00D512DF">
        <w:rPr>
          <w:sz w:val="22"/>
          <w:szCs w:val="24"/>
          <w:lang w:val="en-US"/>
        </w:rPr>
        <w:t>. A mediator or an arbitrator has, in mediating or arbitrating anything referred under section 53</w:t>
      </w:r>
      <w:r w:rsidRPr="00D512DF">
        <w:rPr>
          <w:smallCaps/>
          <w:sz w:val="22"/>
          <w:szCs w:val="24"/>
          <w:lang w:val="en-US"/>
        </w:rPr>
        <w:t>a</w:t>
      </w:r>
      <w:r w:rsidRPr="00D512DF">
        <w:rPr>
          <w:sz w:val="22"/>
          <w:szCs w:val="24"/>
          <w:lang w:val="en-US"/>
        </w:rPr>
        <w:t>, the same protection and immunity as a Judge has in performing the functions of a Judge.”.</w:t>
      </w:r>
    </w:p>
    <w:p w14:paraId="46F4378D" w14:textId="77777777" w:rsidR="00CE62C0" w:rsidRPr="00D512DF" w:rsidRDefault="00CE62C0" w:rsidP="00147283">
      <w:pPr>
        <w:shd w:val="clear" w:color="auto" w:fill="FFFFFF"/>
        <w:spacing w:before="120" w:after="60"/>
        <w:jc w:val="both"/>
        <w:rPr>
          <w:sz w:val="22"/>
        </w:rPr>
      </w:pPr>
      <w:r w:rsidRPr="00D512DF">
        <w:rPr>
          <w:b/>
          <w:bCs/>
          <w:sz w:val="22"/>
          <w:szCs w:val="24"/>
          <w:lang w:val="en-US"/>
        </w:rPr>
        <w:t>Arbitration awards</w:t>
      </w:r>
    </w:p>
    <w:p w14:paraId="22040580" w14:textId="77777777" w:rsidR="00CE62C0" w:rsidRPr="00D512DF" w:rsidRDefault="00CE62C0" w:rsidP="007520B1">
      <w:pPr>
        <w:shd w:val="clear" w:color="auto" w:fill="FFFFFF"/>
        <w:tabs>
          <w:tab w:val="left" w:pos="749"/>
        </w:tabs>
        <w:spacing w:before="120"/>
        <w:ind w:firstLine="346"/>
        <w:jc w:val="both"/>
        <w:rPr>
          <w:sz w:val="22"/>
        </w:rPr>
      </w:pPr>
      <w:r w:rsidRPr="00D512DF">
        <w:rPr>
          <w:b/>
          <w:bCs/>
          <w:sz w:val="22"/>
          <w:szCs w:val="24"/>
          <w:lang w:val="en-US"/>
        </w:rPr>
        <w:t>12.</w:t>
      </w:r>
      <w:r w:rsidRPr="00D512DF">
        <w:rPr>
          <w:b/>
          <w:bCs/>
          <w:sz w:val="22"/>
          <w:szCs w:val="24"/>
          <w:lang w:val="en-US"/>
        </w:rPr>
        <w:tab/>
      </w:r>
      <w:r w:rsidRPr="00D512DF">
        <w:rPr>
          <w:sz w:val="22"/>
          <w:szCs w:val="24"/>
          <w:lang w:val="en-US"/>
        </w:rPr>
        <w:t>Section 54 of the Principal Act is amended by inserting in</w:t>
      </w:r>
      <w:r w:rsidR="00814BFA" w:rsidRPr="00D512DF">
        <w:rPr>
          <w:sz w:val="22"/>
          <w:szCs w:val="24"/>
          <w:lang w:val="en-US"/>
        </w:rPr>
        <w:t xml:space="preserve"> </w:t>
      </w:r>
      <w:r w:rsidRPr="00D512DF">
        <w:rPr>
          <w:sz w:val="22"/>
          <w:szCs w:val="24"/>
          <w:lang w:val="en-US"/>
        </w:rPr>
        <w:t>subsection (1) “(whether carried out under an order made under section</w:t>
      </w:r>
      <w:r w:rsidR="00814BFA" w:rsidRPr="00D512DF">
        <w:rPr>
          <w:sz w:val="22"/>
          <w:szCs w:val="24"/>
          <w:lang w:val="en-US"/>
        </w:rPr>
        <w:t xml:space="preserve"> </w:t>
      </w:r>
      <w:r w:rsidRPr="00D512DF">
        <w:rPr>
          <w:smallCaps/>
          <w:sz w:val="22"/>
          <w:szCs w:val="24"/>
          <w:lang w:val="en-US"/>
        </w:rPr>
        <w:t xml:space="preserve">53a </w:t>
      </w:r>
      <w:r w:rsidRPr="00D512DF">
        <w:rPr>
          <w:sz w:val="22"/>
          <w:szCs w:val="24"/>
          <w:lang w:val="en-US"/>
        </w:rPr>
        <w:t>or otherwise)” after “arbitration”.</w:t>
      </w:r>
    </w:p>
    <w:p w14:paraId="0F53BAD9" w14:textId="77777777" w:rsidR="00CE62C0" w:rsidRPr="00D512DF" w:rsidRDefault="00CE62C0" w:rsidP="00147283">
      <w:pPr>
        <w:shd w:val="clear" w:color="auto" w:fill="FFFFFF"/>
        <w:spacing w:before="120" w:after="60"/>
        <w:jc w:val="both"/>
        <w:rPr>
          <w:sz w:val="22"/>
        </w:rPr>
      </w:pPr>
      <w:r w:rsidRPr="00D512DF">
        <w:rPr>
          <w:b/>
          <w:bCs/>
          <w:sz w:val="22"/>
          <w:szCs w:val="24"/>
          <w:lang w:val="en-US"/>
        </w:rPr>
        <w:t>Rules of Court</w:t>
      </w:r>
    </w:p>
    <w:p w14:paraId="1A33C4EA" w14:textId="77777777" w:rsidR="00CE62C0" w:rsidRPr="00D512DF" w:rsidRDefault="00CE62C0" w:rsidP="007520B1">
      <w:pPr>
        <w:shd w:val="clear" w:color="auto" w:fill="FFFFFF"/>
        <w:tabs>
          <w:tab w:val="left" w:pos="749"/>
        </w:tabs>
        <w:spacing w:before="120"/>
        <w:ind w:firstLine="346"/>
        <w:jc w:val="both"/>
        <w:rPr>
          <w:sz w:val="22"/>
        </w:rPr>
      </w:pPr>
      <w:r w:rsidRPr="00D512DF">
        <w:rPr>
          <w:b/>
          <w:bCs/>
          <w:sz w:val="22"/>
          <w:szCs w:val="24"/>
          <w:lang w:val="en-US"/>
        </w:rPr>
        <w:t>13.</w:t>
      </w:r>
      <w:r w:rsidRPr="00D512DF">
        <w:rPr>
          <w:b/>
          <w:bCs/>
          <w:sz w:val="22"/>
          <w:szCs w:val="24"/>
          <w:lang w:val="en-US"/>
        </w:rPr>
        <w:tab/>
      </w:r>
      <w:r w:rsidRPr="00D512DF">
        <w:rPr>
          <w:sz w:val="22"/>
          <w:szCs w:val="24"/>
          <w:lang w:val="en-US"/>
        </w:rPr>
        <w:t>Section 59 of the Principal Act is amended by adding at the</w:t>
      </w:r>
      <w:r w:rsidR="00814BFA" w:rsidRPr="00D512DF">
        <w:rPr>
          <w:sz w:val="22"/>
          <w:szCs w:val="24"/>
          <w:lang w:val="en-US"/>
        </w:rPr>
        <w:t xml:space="preserve"> </w:t>
      </w:r>
      <w:r w:rsidRPr="00D512DF">
        <w:rPr>
          <w:sz w:val="22"/>
          <w:szCs w:val="24"/>
          <w:lang w:val="en-US"/>
        </w:rPr>
        <w:t>end of subsection (2) the following word and paragraphs:</w:t>
      </w:r>
    </w:p>
    <w:p w14:paraId="4F1613AF" w14:textId="77777777" w:rsidR="00CE62C0" w:rsidRPr="00D512DF" w:rsidRDefault="00CE62C0" w:rsidP="007520B1">
      <w:pPr>
        <w:shd w:val="clear" w:color="auto" w:fill="FFFFFF"/>
        <w:spacing w:before="120"/>
        <w:ind w:left="1301" w:hanging="1301"/>
        <w:jc w:val="both"/>
        <w:rPr>
          <w:sz w:val="22"/>
        </w:rPr>
      </w:pPr>
      <w:r w:rsidRPr="00D512DF">
        <w:rPr>
          <w:sz w:val="22"/>
          <w:szCs w:val="24"/>
          <w:lang w:val="en-US"/>
        </w:rPr>
        <w:t>“; and (</w:t>
      </w:r>
      <w:proofErr w:type="spellStart"/>
      <w:r w:rsidRPr="00D512DF">
        <w:rPr>
          <w:sz w:val="22"/>
          <w:szCs w:val="24"/>
          <w:lang w:val="en-US"/>
        </w:rPr>
        <w:t>zf</w:t>
      </w:r>
      <w:proofErr w:type="spellEnd"/>
      <w:r w:rsidRPr="00D512DF">
        <w:rPr>
          <w:sz w:val="22"/>
          <w:szCs w:val="24"/>
          <w:lang w:val="en-US"/>
        </w:rPr>
        <w:t>) the referral of any proceedings in the Court, or any part of such proceedings or any matters arising out of such proceedings, to a mediator or an arbitrator for mediation or arbitration, as the case may be; and</w:t>
      </w:r>
    </w:p>
    <w:p w14:paraId="1CFDEFC7" w14:textId="77777777" w:rsidR="00CE62C0" w:rsidRPr="00D512DF" w:rsidRDefault="00CE62C0" w:rsidP="007520B1">
      <w:pPr>
        <w:shd w:val="clear" w:color="auto" w:fill="FFFFFF"/>
        <w:spacing w:before="120"/>
        <w:ind w:left="1334" w:hanging="542"/>
        <w:jc w:val="both"/>
        <w:rPr>
          <w:sz w:val="22"/>
        </w:rPr>
      </w:pPr>
      <w:r w:rsidRPr="00D512DF">
        <w:rPr>
          <w:sz w:val="22"/>
          <w:szCs w:val="24"/>
          <w:lang w:val="en-US"/>
        </w:rPr>
        <w:t>(</w:t>
      </w:r>
      <w:proofErr w:type="spellStart"/>
      <w:r w:rsidRPr="00D512DF">
        <w:rPr>
          <w:sz w:val="22"/>
          <w:szCs w:val="24"/>
          <w:lang w:val="en-US"/>
        </w:rPr>
        <w:t>zg</w:t>
      </w:r>
      <w:proofErr w:type="spellEnd"/>
      <w:r w:rsidRPr="00D512DF">
        <w:rPr>
          <w:sz w:val="22"/>
          <w:szCs w:val="24"/>
          <w:lang w:val="en-US"/>
        </w:rPr>
        <w:t>) the procedures to be followed by a mediator or an arbitrator in mediating or arbitrating anything referred for mediation or arbitration under this Act; and</w:t>
      </w:r>
    </w:p>
    <w:p w14:paraId="54E4588B" w14:textId="77777777" w:rsidR="00CE62C0" w:rsidRPr="00D512DF" w:rsidRDefault="00CE62C0" w:rsidP="007520B1">
      <w:pPr>
        <w:shd w:val="clear" w:color="auto" w:fill="FFFFFF"/>
        <w:spacing w:before="120"/>
        <w:ind w:left="1349" w:hanging="557"/>
        <w:jc w:val="both"/>
        <w:rPr>
          <w:sz w:val="22"/>
        </w:rPr>
      </w:pPr>
      <w:r w:rsidRPr="00D512DF">
        <w:rPr>
          <w:sz w:val="22"/>
          <w:szCs w:val="24"/>
          <w:lang w:val="en-US"/>
        </w:rPr>
        <w:t>(</w:t>
      </w:r>
      <w:proofErr w:type="spellStart"/>
      <w:r w:rsidRPr="00D512DF">
        <w:rPr>
          <w:sz w:val="22"/>
          <w:szCs w:val="24"/>
          <w:lang w:val="en-US"/>
        </w:rPr>
        <w:t>zh</w:t>
      </w:r>
      <w:proofErr w:type="spellEnd"/>
      <w:r w:rsidRPr="00D512DF">
        <w:rPr>
          <w:sz w:val="22"/>
          <w:szCs w:val="24"/>
          <w:lang w:val="en-US"/>
        </w:rPr>
        <w:t>) the attendance by persons at conferences conducted by mediators or arbitrators for the purposes of mediating or arbitrating anything so referred; and</w:t>
      </w:r>
    </w:p>
    <w:p w14:paraId="5725AFA0" w14:textId="77777777" w:rsidR="00CE62C0" w:rsidRPr="00D512DF" w:rsidRDefault="00117182" w:rsidP="00232F43">
      <w:pPr>
        <w:shd w:val="clear" w:color="auto" w:fill="FFFFFF"/>
        <w:spacing w:before="120" w:after="600"/>
        <w:ind w:left="1349" w:hanging="557"/>
        <w:jc w:val="both"/>
        <w:rPr>
          <w:sz w:val="22"/>
          <w:szCs w:val="24"/>
          <w:lang w:val="en-US"/>
        </w:rPr>
      </w:pPr>
      <w:r w:rsidRPr="00D512DF">
        <w:rPr>
          <w:noProof/>
          <w:sz w:val="22"/>
          <w:szCs w:val="24"/>
          <w:lang w:val="en-AU" w:eastAsia="en-AU"/>
        </w:rPr>
        <mc:AlternateContent>
          <mc:Choice Requires="wps">
            <w:drawing>
              <wp:anchor distT="0" distB="0" distL="114300" distR="114300" simplePos="0" relativeHeight="251655680" behindDoc="0" locked="0" layoutInCell="1" allowOverlap="1" wp14:anchorId="22A1EB1E" wp14:editId="38C5AA53">
                <wp:simplePos x="0" y="0"/>
                <wp:positionH relativeFrom="column">
                  <wp:posOffset>-40005</wp:posOffset>
                </wp:positionH>
                <wp:positionV relativeFrom="paragraph">
                  <wp:posOffset>702310</wp:posOffset>
                </wp:positionV>
                <wp:extent cx="600329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566E96" id="AutoShape 2" o:spid="_x0000_s1026" type="#_x0000_t32" style="position:absolute;margin-left:-3.15pt;margin-top:55.3pt;width:472.7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"/>
            </w:pict>
          </mc:Fallback>
        </mc:AlternateContent>
      </w:r>
      <w:r w:rsidR="007520B1" w:rsidRPr="00D512DF">
        <w:rPr>
          <w:sz w:val="22"/>
          <w:szCs w:val="24"/>
          <w:lang w:val="en-US"/>
        </w:rPr>
        <w:t>(</w:t>
      </w:r>
      <w:proofErr w:type="spellStart"/>
      <w:r w:rsidR="00CE62C0" w:rsidRPr="00D512DF">
        <w:rPr>
          <w:sz w:val="22"/>
          <w:szCs w:val="24"/>
          <w:lang w:val="en-US"/>
        </w:rPr>
        <w:t>zi</w:t>
      </w:r>
      <w:proofErr w:type="spellEnd"/>
      <w:r w:rsidR="00CE62C0" w:rsidRPr="00D512DF">
        <w:rPr>
          <w:sz w:val="22"/>
          <w:szCs w:val="24"/>
          <w:lang w:val="en-US"/>
        </w:rPr>
        <w:t>) the procedure when any such mediation or arbitration ends, both where it has resulted in an agreement or award and where it has not.”.</w:t>
      </w:r>
    </w:p>
    <w:p w14:paraId="5BCF72E0" w14:textId="77777777" w:rsidR="007520B1" w:rsidRPr="00D512DF" w:rsidRDefault="007520B1" w:rsidP="00232F43">
      <w:pPr>
        <w:shd w:val="clear" w:color="auto" w:fill="FFFFFF"/>
        <w:spacing w:before="120"/>
        <w:jc w:val="center"/>
        <w:rPr>
          <w:sz w:val="22"/>
        </w:rPr>
      </w:pPr>
      <w:r w:rsidRPr="00D512DF">
        <w:rPr>
          <w:b/>
          <w:bCs/>
          <w:sz w:val="22"/>
          <w:szCs w:val="24"/>
          <w:lang w:val="en-US"/>
        </w:rPr>
        <w:t>NOTES</w:t>
      </w:r>
    </w:p>
    <w:p w14:paraId="4076EED7" w14:textId="77777777" w:rsidR="007520B1" w:rsidRPr="00D512DF" w:rsidRDefault="007520B1" w:rsidP="007520B1">
      <w:pPr>
        <w:numPr>
          <w:ilvl w:val="0"/>
          <w:numId w:val="11"/>
        </w:numPr>
        <w:shd w:val="clear" w:color="auto" w:fill="FFFFFF"/>
        <w:tabs>
          <w:tab w:val="left" w:pos="288"/>
        </w:tabs>
        <w:spacing w:before="120"/>
        <w:ind w:left="288" w:hanging="288"/>
        <w:jc w:val="both"/>
        <w:rPr>
          <w:szCs w:val="22"/>
          <w:lang w:val="en-US"/>
        </w:rPr>
      </w:pPr>
      <w:r w:rsidRPr="00D512DF">
        <w:rPr>
          <w:szCs w:val="22"/>
          <w:lang w:val="en-US"/>
        </w:rPr>
        <w:t xml:space="preserve">No. 53, 1975, as amended. For previous amendments see </w:t>
      </w:r>
      <w:r w:rsidRPr="00D512DF">
        <w:rPr>
          <w:szCs w:val="22"/>
          <w:lang w:val="fr-FR"/>
        </w:rPr>
        <w:t xml:space="preserve">Nos. </w:t>
      </w:r>
      <w:r w:rsidRPr="00D512DF">
        <w:rPr>
          <w:szCs w:val="22"/>
          <w:lang w:val="en-US"/>
        </w:rPr>
        <w:t xml:space="preserve">63, 95 and 209, 1976; No. 102, 1977; No. 23, 1979; No. 2 1982; </w:t>
      </w:r>
      <w:r w:rsidRPr="00D512DF">
        <w:rPr>
          <w:szCs w:val="22"/>
          <w:lang w:val="fr-FR"/>
        </w:rPr>
        <w:t xml:space="preserve">Nos. </w:t>
      </w:r>
      <w:r w:rsidRPr="00D512DF">
        <w:rPr>
          <w:szCs w:val="22"/>
          <w:lang w:val="en-US"/>
        </w:rPr>
        <w:t xml:space="preserve">67 and 72, 1983; </w:t>
      </w:r>
      <w:r w:rsidRPr="00D512DF">
        <w:rPr>
          <w:szCs w:val="22"/>
          <w:lang w:val="fr-FR"/>
        </w:rPr>
        <w:t xml:space="preserve">Nos. </w:t>
      </w:r>
      <w:r w:rsidRPr="00D512DF">
        <w:rPr>
          <w:szCs w:val="22"/>
          <w:lang w:val="en-US"/>
        </w:rPr>
        <w:t xml:space="preserve">63, 72 and 165, 1984; </w:t>
      </w:r>
      <w:r w:rsidRPr="00D512DF">
        <w:rPr>
          <w:szCs w:val="22"/>
          <w:lang w:val="fr-FR"/>
        </w:rPr>
        <w:t xml:space="preserve">Nos. </w:t>
      </w:r>
      <w:r w:rsidRPr="00D512DF">
        <w:rPr>
          <w:szCs w:val="22"/>
          <w:lang w:val="en-US"/>
        </w:rPr>
        <w:t xml:space="preserve">65, 166 and 193 of 1985; </w:t>
      </w:r>
      <w:r w:rsidRPr="00D512DF">
        <w:rPr>
          <w:szCs w:val="22"/>
          <w:lang w:val="fr-FR"/>
        </w:rPr>
        <w:t xml:space="preserve">Nos. </w:t>
      </w:r>
      <w:r w:rsidRPr="00D512DF">
        <w:rPr>
          <w:szCs w:val="22"/>
          <w:lang w:val="en-US"/>
        </w:rPr>
        <w:t xml:space="preserve">76 and 168, 1986; </w:t>
      </w:r>
      <w:r w:rsidRPr="00D512DF">
        <w:rPr>
          <w:szCs w:val="22"/>
          <w:lang w:val="fr-FR"/>
        </w:rPr>
        <w:t xml:space="preserve">Nos. </w:t>
      </w:r>
      <w:r w:rsidRPr="00D512DF">
        <w:rPr>
          <w:szCs w:val="22"/>
          <w:lang w:val="en-US"/>
        </w:rPr>
        <w:t xml:space="preserve">141 and 181, 1987; </w:t>
      </w:r>
      <w:r w:rsidRPr="00D512DF">
        <w:rPr>
          <w:szCs w:val="22"/>
          <w:lang w:val="fr-FR"/>
        </w:rPr>
        <w:t xml:space="preserve">Nos. </w:t>
      </w:r>
      <w:r w:rsidRPr="00D512DF">
        <w:rPr>
          <w:szCs w:val="22"/>
          <w:lang w:val="en-US"/>
        </w:rPr>
        <w:t xml:space="preserve">8, 99 and 120, 1988; </w:t>
      </w:r>
      <w:r w:rsidRPr="00D512DF">
        <w:rPr>
          <w:szCs w:val="22"/>
          <w:lang w:val="fr-FR"/>
        </w:rPr>
        <w:t xml:space="preserve">Nos. </w:t>
      </w:r>
      <w:r w:rsidRPr="00D512DF">
        <w:rPr>
          <w:szCs w:val="22"/>
          <w:lang w:val="en-US"/>
        </w:rPr>
        <w:t xml:space="preserve">124, 157 and 182, 1989; and </w:t>
      </w:r>
      <w:r w:rsidRPr="00D512DF">
        <w:rPr>
          <w:szCs w:val="22"/>
          <w:lang w:val="fr-FR"/>
        </w:rPr>
        <w:t>Nos. 11</w:t>
      </w:r>
      <w:r w:rsidRPr="00D512DF">
        <w:rPr>
          <w:szCs w:val="22"/>
          <w:lang w:val="en-US"/>
        </w:rPr>
        <w:t>5 and 138, 1990.</w:t>
      </w:r>
    </w:p>
    <w:p w14:paraId="2DB5846D" w14:textId="77777777" w:rsidR="007520B1" w:rsidRPr="00D512DF" w:rsidRDefault="007520B1" w:rsidP="007520B1">
      <w:pPr>
        <w:numPr>
          <w:ilvl w:val="0"/>
          <w:numId w:val="11"/>
        </w:numPr>
        <w:shd w:val="clear" w:color="auto" w:fill="FFFFFF"/>
        <w:tabs>
          <w:tab w:val="left" w:pos="288"/>
        </w:tabs>
        <w:spacing w:before="120"/>
        <w:ind w:left="288" w:hanging="288"/>
        <w:jc w:val="both"/>
        <w:rPr>
          <w:szCs w:val="22"/>
          <w:lang w:val="en-US"/>
        </w:rPr>
      </w:pPr>
      <w:r w:rsidRPr="00D512DF">
        <w:rPr>
          <w:szCs w:val="22"/>
          <w:lang w:val="en-US"/>
        </w:rPr>
        <w:t xml:space="preserve">No. 156, 1976, as amended. For previous amendments see </w:t>
      </w:r>
      <w:r w:rsidRPr="00D512DF">
        <w:rPr>
          <w:szCs w:val="22"/>
          <w:lang w:val="fr-FR"/>
        </w:rPr>
        <w:t xml:space="preserve">Nos. </w:t>
      </w:r>
      <w:r w:rsidRPr="00D512DF">
        <w:rPr>
          <w:szCs w:val="22"/>
          <w:lang w:val="en-US"/>
        </w:rPr>
        <w:t xml:space="preserve">19 and 87, 1979; No. 61, 1981; No. 26, 1982; No. 91, 1983; </w:t>
      </w:r>
      <w:r w:rsidRPr="00D512DF">
        <w:rPr>
          <w:szCs w:val="22"/>
          <w:lang w:val="fr-FR"/>
        </w:rPr>
        <w:t xml:space="preserve">Nos. </w:t>
      </w:r>
      <w:r w:rsidRPr="00D512DF">
        <w:rPr>
          <w:szCs w:val="22"/>
          <w:lang w:val="en-US"/>
        </w:rPr>
        <w:t xml:space="preserve">11, 72 and 165, 1984; </w:t>
      </w:r>
      <w:r w:rsidRPr="00D512DF">
        <w:rPr>
          <w:szCs w:val="22"/>
          <w:lang w:val="fr-FR"/>
        </w:rPr>
        <w:t xml:space="preserve">Nos. </w:t>
      </w:r>
      <w:r w:rsidRPr="00D512DF">
        <w:rPr>
          <w:szCs w:val="22"/>
          <w:lang w:val="en-US"/>
        </w:rPr>
        <w:t xml:space="preserve">65 and 193, 1985; No. 76, 1986; No. 141, 1987; </w:t>
      </w:r>
      <w:r w:rsidRPr="00D512DF">
        <w:rPr>
          <w:szCs w:val="22"/>
          <w:lang w:val="fr-FR"/>
        </w:rPr>
        <w:t xml:space="preserve">Nos. </w:t>
      </w:r>
      <w:r w:rsidRPr="00D512DF">
        <w:rPr>
          <w:szCs w:val="22"/>
          <w:lang w:val="en-US"/>
        </w:rPr>
        <w:t xml:space="preserve">8, 99 and 120, 1988; No. 157, 1989; and </w:t>
      </w:r>
      <w:r w:rsidRPr="00D512DF">
        <w:rPr>
          <w:szCs w:val="22"/>
          <w:lang w:val="fr-FR"/>
        </w:rPr>
        <w:t xml:space="preserve">Nos. </w:t>
      </w:r>
      <w:r w:rsidRPr="00D512DF">
        <w:rPr>
          <w:szCs w:val="22"/>
          <w:lang w:val="en-US"/>
        </w:rPr>
        <w:t>11, 70 and 115, 1990.</w:t>
      </w:r>
    </w:p>
    <w:p w14:paraId="27A606AB" w14:textId="77777777" w:rsidR="007520B1" w:rsidRPr="00D512DF" w:rsidRDefault="007520B1" w:rsidP="007520B1">
      <w:pPr>
        <w:shd w:val="clear" w:color="auto" w:fill="FFFFFF"/>
        <w:spacing w:before="120"/>
        <w:jc w:val="both"/>
      </w:pPr>
      <w:r w:rsidRPr="00D512DF">
        <w:rPr>
          <w:szCs w:val="22"/>
          <w:lang w:val="en-US"/>
        </w:rPr>
        <w:t>[</w:t>
      </w:r>
      <w:r w:rsidRPr="00D512DF">
        <w:rPr>
          <w:i/>
          <w:iCs/>
          <w:szCs w:val="22"/>
          <w:lang w:val="en-US"/>
        </w:rPr>
        <w:t>Minister’s second reading speech made in</w:t>
      </w:r>
      <w:r w:rsidRPr="00D512DF">
        <w:rPr>
          <w:rFonts w:eastAsia="Times New Roman"/>
          <w:szCs w:val="22"/>
          <w:lang w:val="en-US"/>
        </w:rPr>
        <w:t>—</w:t>
      </w:r>
    </w:p>
    <w:p w14:paraId="275A8306" w14:textId="77777777" w:rsidR="007520B1" w:rsidRPr="00D512DF" w:rsidRDefault="007520B1" w:rsidP="00D02A0B">
      <w:pPr>
        <w:shd w:val="clear" w:color="auto" w:fill="FFFFFF"/>
        <w:ind w:left="744"/>
        <w:jc w:val="both"/>
      </w:pPr>
      <w:r w:rsidRPr="00D512DF">
        <w:rPr>
          <w:i/>
          <w:iCs/>
          <w:szCs w:val="22"/>
          <w:lang w:val="en-US"/>
        </w:rPr>
        <w:t>House of Representatives on 30 May 1991</w:t>
      </w:r>
    </w:p>
    <w:p w14:paraId="566139CC" w14:textId="77777777" w:rsidR="007520B1" w:rsidRPr="00D512DF" w:rsidRDefault="007520B1" w:rsidP="00D02A0B">
      <w:pPr>
        <w:shd w:val="clear" w:color="auto" w:fill="FFFFFF"/>
        <w:ind w:left="744"/>
        <w:jc w:val="both"/>
      </w:pPr>
      <w:r w:rsidRPr="00D512DF">
        <w:rPr>
          <w:i/>
          <w:iCs/>
          <w:szCs w:val="22"/>
          <w:lang w:val="en-US"/>
        </w:rPr>
        <w:t>Senate on 6 June 1991</w:t>
      </w:r>
      <w:r w:rsidR="007F282A">
        <w:rPr>
          <w:szCs w:val="22"/>
          <w:lang w:val="en-US"/>
        </w:rPr>
        <w:t>]</w:t>
      </w:r>
    </w:p>
    <w:sectPr w:rsidR="007520B1" w:rsidRPr="00D512DF" w:rsidSect="00F63A1B">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7F4ED8" w15:done="0"/>
  <w15:commentEx w15:paraId="680065FF" w15:done="0"/>
  <w15:commentEx w15:paraId="7255C3F2" w15:done="0"/>
  <w15:commentEx w15:paraId="5F4B12B9" w15:done="0"/>
  <w15:commentEx w15:paraId="5E1A2E21" w15:done="0"/>
  <w15:commentEx w15:paraId="2D68898C" w15:done="0"/>
  <w15:commentEx w15:paraId="1E71865F" w15:done="0"/>
  <w15:commentEx w15:paraId="043C9B12" w15:done="0"/>
  <w15:commentEx w15:paraId="2415A9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7F4ED8" w16cid:durableId="20813F7D"/>
  <w16cid:commentId w16cid:paraId="680065FF" w16cid:durableId="20813F8E"/>
  <w16cid:commentId w16cid:paraId="7255C3F2" w16cid:durableId="20813FA8"/>
  <w16cid:commentId w16cid:paraId="5F4B12B9" w16cid:durableId="20813FCC"/>
  <w16cid:commentId w16cid:paraId="5E1A2E21" w16cid:durableId="20814017"/>
  <w16cid:commentId w16cid:paraId="2D68898C" w16cid:durableId="20813FE9"/>
  <w16cid:commentId w16cid:paraId="1E71865F" w16cid:durableId="2081404A"/>
  <w16cid:commentId w16cid:paraId="043C9B12" w16cid:durableId="2081406B"/>
  <w16cid:commentId w16cid:paraId="2415A9A1" w16cid:durableId="208140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0BDCE" w14:textId="77777777" w:rsidR="00EA1368" w:rsidRDefault="00EA1368" w:rsidP="000E71D6">
      <w:r>
        <w:separator/>
      </w:r>
    </w:p>
  </w:endnote>
  <w:endnote w:type="continuationSeparator" w:id="0">
    <w:p w14:paraId="50A7C186" w14:textId="77777777" w:rsidR="00EA1368" w:rsidRDefault="00EA1368" w:rsidP="000E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D4F61" w14:textId="77777777" w:rsidR="00EA1368" w:rsidRDefault="00EA1368" w:rsidP="000E71D6">
      <w:r>
        <w:separator/>
      </w:r>
    </w:p>
  </w:footnote>
  <w:footnote w:type="continuationSeparator" w:id="0">
    <w:p w14:paraId="458B40EA" w14:textId="77777777" w:rsidR="00EA1368" w:rsidRDefault="00EA1368" w:rsidP="000E7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6935C" w14:textId="77777777" w:rsidR="000E71D6" w:rsidRPr="000E71D6" w:rsidRDefault="000E71D6" w:rsidP="000E71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83FC3" w14:textId="77777777" w:rsidR="000E71D6" w:rsidRPr="005B4305" w:rsidRDefault="000E71D6" w:rsidP="005B43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D01FD" w14:textId="32F90D61" w:rsidR="000E71D6" w:rsidRPr="000E71D6" w:rsidRDefault="000E71D6" w:rsidP="000E71D6">
    <w:pPr>
      <w:pStyle w:val="Header"/>
      <w:jc w:val="center"/>
      <w:rPr>
        <w:sz w:val="22"/>
      </w:rPr>
    </w:pPr>
    <w:r w:rsidRPr="000E71D6">
      <w:rPr>
        <w:i/>
        <w:iCs/>
        <w:sz w:val="22"/>
        <w:szCs w:val="24"/>
        <w:lang w:val="en-US" w:eastAsia="en-US"/>
      </w:rPr>
      <w:t>Cou</w:t>
    </w:r>
    <w:r w:rsidR="008B1918">
      <w:rPr>
        <w:i/>
        <w:iCs/>
        <w:sz w:val="22"/>
        <w:szCs w:val="24"/>
        <w:lang w:val="en-US" w:eastAsia="en-US"/>
      </w:rPr>
      <w:t>rts (Mediation and Arbitration)</w:t>
    </w:r>
    <w:r w:rsidR="008B1918">
      <w:rPr>
        <w:i/>
        <w:iCs/>
        <w:sz w:val="22"/>
        <w:szCs w:val="24"/>
        <w:lang w:val="en-US" w:eastAsia="en-US"/>
      </w:rPr>
      <w:tab/>
    </w:r>
    <w:r w:rsidRPr="000E71D6">
      <w:rPr>
        <w:i/>
        <w:iCs/>
        <w:sz w:val="22"/>
        <w:szCs w:val="24"/>
        <w:lang w:val="en-US" w:eastAsia="en-US"/>
      </w:rPr>
      <w:t>No. 113,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835"/>
    <w:multiLevelType w:val="singleLevel"/>
    <w:tmpl w:val="D0A01A3E"/>
    <w:lvl w:ilvl="0">
      <w:start w:val="1"/>
      <w:numFmt w:val="decimal"/>
      <w:lvlText w:val="%1."/>
      <w:legacy w:legacy="1" w:legacySpace="0" w:legacyIndent="288"/>
      <w:lvlJc w:val="left"/>
      <w:rPr>
        <w:rFonts w:ascii="Times New Roman" w:hAnsi="Times New Roman" w:cs="Times New Roman" w:hint="default"/>
      </w:rPr>
    </w:lvl>
  </w:abstractNum>
  <w:abstractNum w:abstractNumId="1">
    <w:nsid w:val="10DA279B"/>
    <w:multiLevelType w:val="singleLevel"/>
    <w:tmpl w:val="2828CB84"/>
    <w:lvl w:ilvl="0">
      <w:start w:val="1"/>
      <w:numFmt w:val="lowerLetter"/>
      <w:lvlText w:val="(%1)"/>
      <w:legacy w:legacy="1" w:legacySpace="0" w:legacyIndent="384"/>
      <w:lvlJc w:val="left"/>
      <w:rPr>
        <w:rFonts w:ascii="Times New Roman" w:hAnsi="Times New Roman" w:cs="Times New Roman" w:hint="default"/>
      </w:rPr>
    </w:lvl>
  </w:abstractNum>
  <w:abstractNum w:abstractNumId="2">
    <w:nsid w:val="291258BC"/>
    <w:multiLevelType w:val="singleLevel"/>
    <w:tmpl w:val="628AC3AC"/>
    <w:lvl w:ilvl="0">
      <w:start w:val="1"/>
      <w:numFmt w:val="lowerLetter"/>
      <w:lvlText w:val="(%1)"/>
      <w:legacy w:legacy="1" w:legacySpace="0" w:legacyIndent="394"/>
      <w:lvlJc w:val="left"/>
      <w:rPr>
        <w:rFonts w:ascii="Times New Roman" w:hAnsi="Times New Roman" w:cs="Times New Roman" w:hint="default"/>
      </w:rPr>
    </w:lvl>
  </w:abstractNum>
  <w:abstractNum w:abstractNumId="3">
    <w:nsid w:val="2B9D6ECA"/>
    <w:multiLevelType w:val="singleLevel"/>
    <w:tmpl w:val="2828CB84"/>
    <w:lvl w:ilvl="0">
      <w:start w:val="1"/>
      <w:numFmt w:val="lowerLetter"/>
      <w:lvlText w:val="(%1)"/>
      <w:legacy w:legacy="1" w:legacySpace="0" w:legacyIndent="384"/>
      <w:lvlJc w:val="left"/>
      <w:rPr>
        <w:rFonts w:ascii="Times New Roman" w:hAnsi="Times New Roman" w:cs="Times New Roman" w:hint="default"/>
      </w:rPr>
    </w:lvl>
  </w:abstractNum>
  <w:abstractNum w:abstractNumId="4">
    <w:nsid w:val="2C92212E"/>
    <w:multiLevelType w:val="singleLevel"/>
    <w:tmpl w:val="2828CB84"/>
    <w:lvl w:ilvl="0">
      <w:start w:val="1"/>
      <w:numFmt w:val="lowerLetter"/>
      <w:lvlText w:val="(%1)"/>
      <w:legacy w:legacy="1" w:legacySpace="0" w:legacyIndent="384"/>
      <w:lvlJc w:val="left"/>
      <w:rPr>
        <w:rFonts w:ascii="Times New Roman" w:hAnsi="Times New Roman" w:cs="Times New Roman" w:hint="default"/>
      </w:rPr>
    </w:lvl>
  </w:abstractNum>
  <w:abstractNum w:abstractNumId="5">
    <w:nsid w:val="37CF2D96"/>
    <w:multiLevelType w:val="singleLevel"/>
    <w:tmpl w:val="628AC3AC"/>
    <w:lvl w:ilvl="0">
      <w:start w:val="1"/>
      <w:numFmt w:val="lowerLetter"/>
      <w:lvlText w:val="(%1)"/>
      <w:legacy w:legacy="1" w:legacySpace="0" w:legacyIndent="394"/>
      <w:lvlJc w:val="left"/>
      <w:rPr>
        <w:rFonts w:ascii="Times New Roman" w:hAnsi="Times New Roman" w:cs="Times New Roman" w:hint="default"/>
      </w:rPr>
    </w:lvl>
  </w:abstractNum>
  <w:abstractNum w:abstractNumId="6">
    <w:nsid w:val="3EC13080"/>
    <w:multiLevelType w:val="singleLevel"/>
    <w:tmpl w:val="628AC3AC"/>
    <w:lvl w:ilvl="0">
      <w:start w:val="1"/>
      <w:numFmt w:val="lowerLetter"/>
      <w:lvlText w:val="(%1)"/>
      <w:legacy w:legacy="1" w:legacySpace="0" w:legacyIndent="394"/>
      <w:lvlJc w:val="left"/>
      <w:rPr>
        <w:rFonts w:ascii="Times New Roman" w:hAnsi="Times New Roman" w:cs="Times New Roman" w:hint="default"/>
      </w:rPr>
    </w:lvl>
  </w:abstractNum>
  <w:abstractNum w:abstractNumId="7">
    <w:nsid w:val="469D347C"/>
    <w:multiLevelType w:val="singleLevel"/>
    <w:tmpl w:val="2828CB84"/>
    <w:lvl w:ilvl="0">
      <w:start w:val="1"/>
      <w:numFmt w:val="lowerLetter"/>
      <w:lvlText w:val="(%1)"/>
      <w:legacy w:legacy="1" w:legacySpace="0" w:legacyIndent="384"/>
      <w:lvlJc w:val="left"/>
      <w:rPr>
        <w:rFonts w:ascii="Times New Roman" w:hAnsi="Times New Roman" w:cs="Times New Roman" w:hint="default"/>
      </w:rPr>
    </w:lvl>
  </w:abstractNum>
  <w:abstractNum w:abstractNumId="8">
    <w:nsid w:val="49160B0B"/>
    <w:multiLevelType w:val="singleLevel"/>
    <w:tmpl w:val="628AC3AC"/>
    <w:lvl w:ilvl="0">
      <w:start w:val="1"/>
      <w:numFmt w:val="lowerLetter"/>
      <w:lvlText w:val="(%1)"/>
      <w:legacy w:legacy="1" w:legacySpace="0" w:legacyIndent="394"/>
      <w:lvlJc w:val="left"/>
      <w:rPr>
        <w:rFonts w:ascii="Times New Roman" w:hAnsi="Times New Roman" w:cs="Times New Roman" w:hint="default"/>
      </w:rPr>
    </w:lvl>
  </w:abstractNum>
  <w:abstractNum w:abstractNumId="9">
    <w:nsid w:val="5B6E4F57"/>
    <w:multiLevelType w:val="singleLevel"/>
    <w:tmpl w:val="F0F8DB66"/>
    <w:lvl w:ilvl="0">
      <w:start w:val="10"/>
      <w:numFmt w:val="decimal"/>
      <w:lvlText w:val="%1."/>
      <w:legacy w:legacy="1" w:legacySpace="0" w:legacyIndent="408"/>
      <w:lvlJc w:val="left"/>
      <w:rPr>
        <w:rFonts w:ascii="Times New Roman" w:hAnsi="Times New Roman" w:cs="Times New Roman" w:hint="default"/>
      </w:rPr>
    </w:lvl>
  </w:abstractNum>
  <w:abstractNum w:abstractNumId="10">
    <w:nsid w:val="6B4D3B0D"/>
    <w:multiLevelType w:val="singleLevel"/>
    <w:tmpl w:val="628AC3AC"/>
    <w:lvl w:ilvl="0">
      <w:start w:val="1"/>
      <w:numFmt w:val="lowerLetter"/>
      <w:lvlText w:val="(%1)"/>
      <w:legacy w:legacy="1" w:legacySpace="0" w:legacyIndent="394"/>
      <w:lvlJc w:val="left"/>
      <w:rPr>
        <w:rFonts w:ascii="Times New Roman" w:hAnsi="Times New Roman" w:cs="Times New Roman" w:hint="default"/>
      </w:rPr>
    </w:lvl>
  </w:abstractNum>
  <w:num w:numId="1">
    <w:abstractNumId w:val="4"/>
  </w:num>
  <w:num w:numId="2">
    <w:abstractNumId w:val="1"/>
  </w:num>
  <w:num w:numId="3">
    <w:abstractNumId w:val="3"/>
  </w:num>
  <w:num w:numId="4">
    <w:abstractNumId w:val="10"/>
  </w:num>
  <w:num w:numId="5">
    <w:abstractNumId w:val="2"/>
  </w:num>
  <w:num w:numId="6">
    <w:abstractNumId w:val="8"/>
  </w:num>
  <w:num w:numId="7">
    <w:abstractNumId w:val="6"/>
  </w:num>
  <w:num w:numId="8">
    <w:abstractNumId w:val="5"/>
  </w:num>
  <w:num w:numId="9">
    <w:abstractNumId w:val="9"/>
  </w:num>
  <w:num w:numId="10">
    <w:abstractNumId w:val="7"/>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65"/>
    <w:rsid w:val="000B2938"/>
    <w:rsid w:val="000E71D6"/>
    <w:rsid w:val="00106BE0"/>
    <w:rsid w:val="00117182"/>
    <w:rsid w:val="00140E08"/>
    <w:rsid w:val="00147283"/>
    <w:rsid w:val="001B4221"/>
    <w:rsid w:val="00223751"/>
    <w:rsid w:val="00232F43"/>
    <w:rsid w:val="00376D6D"/>
    <w:rsid w:val="00383518"/>
    <w:rsid w:val="003B0E4A"/>
    <w:rsid w:val="004B3865"/>
    <w:rsid w:val="004E77B0"/>
    <w:rsid w:val="00522150"/>
    <w:rsid w:val="005B4305"/>
    <w:rsid w:val="007520B1"/>
    <w:rsid w:val="007F282A"/>
    <w:rsid w:val="00802AF4"/>
    <w:rsid w:val="00814BFA"/>
    <w:rsid w:val="0082740D"/>
    <w:rsid w:val="00883011"/>
    <w:rsid w:val="00891480"/>
    <w:rsid w:val="008B1918"/>
    <w:rsid w:val="0095413E"/>
    <w:rsid w:val="00A33BDE"/>
    <w:rsid w:val="00B56336"/>
    <w:rsid w:val="00C9684A"/>
    <w:rsid w:val="00CE62C0"/>
    <w:rsid w:val="00D02A0B"/>
    <w:rsid w:val="00D512DF"/>
    <w:rsid w:val="00D9502B"/>
    <w:rsid w:val="00E3630E"/>
    <w:rsid w:val="00EA1368"/>
    <w:rsid w:val="00F37F85"/>
    <w:rsid w:val="00F63A1B"/>
    <w:rsid w:val="00F65A9E"/>
    <w:rsid w:val="00F75B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064F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1D6"/>
    <w:pPr>
      <w:tabs>
        <w:tab w:val="center" w:pos="4680"/>
        <w:tab w:val="right" w:pos="9360"/>
      </w:tabs>
    </w:pPr>
  </w:style>
  <w:style w:type="character" w:customStyle="1" w:styleId="HeaderChar">
    <w:name w:val="Header Char"/>
    <w:basedOn w:val="DefaultParagraphFont"/>
    <w:link w:val="Header"/>
    <w:uiPriority w:val="99"/>
    <w:rsid w:val="000E71D6"/>
    <w:rPr>
      <w:rFonts w:ascii="Times New Roman" w:hAnsi="Times New Roman"/>
      <w:sz w:val="20"/>
      <w:szCs w:val="20"/>
      <w:lang w:val="en-IN" w:eastAsia="en-IN"/>
    </w:rPr>
  </w:style>
  <w:style w:type="paragraph" w:styleId="Footer">
    <w:name w:val="footer"/>
    <w:basedOn w:val="Normal"/>
    <w:link w:val="FooterChar"/>
    <w:uiPriority w:val="99"/>
    <w:unhideWhenUsed/>
    <w:rsid w:val="000E71D6"/>
    <w:pPr>
      <w:tabs>
        <w:tab w:val="center" w:pos="4680"/>
        <w:tab w:val="right" w:pos="9360"/>
      </w:tabs>
    </w:pPr>
  </w:style>
  <w:style w:type="character" w:customStyle="1" w:styleId="FooterChar">
    <w:name w:val="Footer Char"/>
    <w:basedOn w:val="DefaultParagraphFont"/>
    <w:link w:val="Footer"/>
    <w:uiPriority w:val="99"/>
    <w:rsid w:val="000E71D6"/>
    <w:rPr>
      <w:rFonts w:ascii="Times New Roman" w:hAnsi="Times New Roman"/>
      <w:sz w:val="20"/>
      <w:szCs w:val="20"/>
      <w:lang w:val="en-IN" w:eastAsia="en-IN"/>
    </w:rPr>
  </w:style>
  <w:style w:type="paragraph" w:styleId="BalloonText">
    <w:name w:val="Balloon Text"/>
    <w:basedOn w:val="Normal"/>
    <w:link w:val="BalloonTextChar"/>
    <w:uiPriority w:val="99"/>
    <w:semiHidden/>
    <w:unhideWhenUsed/>
    <w:rsid w:val="005B4305"/>
    <w:rPr>
      <w:rFonts w:ascii="Tahoma" w:hAnsi="Tahoma" w:cs="Tahoma"/>
      <w:sz w:val="16"/>
      <w:szCs w:val="16"/>
    </w:rPr>
  </w:style>
  <w:style w:type="character" w:customStyle="1" w:styleId="BalloonTextChar">
    <w:name w:val="Balloon Text Char"/>
    <w:basedOn w:val="DefaultParagraphFont"/>
    <w:link w:val="BalloonText"/>
    <w:uiPriority w:val="99"/>
    <w:semiHidden/>
    <w:rsid w:val="005B4305"/>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522150"/>
    <w:rPr>
      <w:sz w:val="16"/>
      <w:szCs w:val="16"/>
    </w:rPr>
  </w:style>
  <w:style w:type="paragraph" w:styleId="CommentText">
    <w:name w:val="annotation text"/>
    <w:basedOn w:val="Normal"/>
    <w:link w:val="CommentTextChar"/>
    <w:uiPriority w:val="99"/>
    <w:semiHidden/>
    <w:unhideWhenUsed/>
    <w:rsid w:val="00522150"/>
  </w:style>
  <w:style w:type="character" w:customStyle="1" w:styleId="CommentTextChar">
    <w:name w:val="Comment Text Char"/>
    <w:basedOn w:val="DefaultParagraphFont"/>
    <w:link w:val="CommentText"/>
    <w:uiPriority w:val="99"/>
    <w:semiHidden/>
    <w:rsid w:val="00522150"/>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522150"/>
    <w:rPr>
      <w:b/>
      <w:bCs/>
    </w:rPr>
  </w:style>
  <w:style w:type="character" w:customStyle="1" w:styleId="CommentSubjectChar">
    <w:name w:val="Comment Subject Char"/>
    <w:basedOn w:val="CommentTextChar"/>
    <w:link w:val="CommentSubject"/>
    <w:uiPriority w:val="99"/>
    <w:semiHidden/>
    <w:rsid w:val="00522150"/>
    <w:rPr>
      <w:rFonts w:ascii="Times New Roman" w:hAnsi="Times New Roman"/>
      <w:b/>
      <w:bCs/>
      <w:sz w:val="20"/>
      <w:szCs w:val="20"/>
      <w:lang w:val="en-IN" w:eastAsia="en-IN"/>
    </w:rPr>
  </w:style>
  <w:style w:type="paragraph" w:styleId="Revision">
    <w:name w:val="Revision"/>
    <w:hidden/>
    <w:uiPriority w:val="99"/>
    <w:semiHidden/>
    <w:rsid w:val="008B1918"/>
    <w:pPr>
      <w:spacing w:after="0" w:line="240" w:lineRule="auto"/>
    </w:pPr>
    <w:rPr>
      <w:rFonts w:ascii="Times New Roman" w:hAnsi="Times New Roman"/>
      <w:sz w:val="20"/>
      <w:szCs w:val="20"/>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1D6"/>
    <w:pPr>
      <w:tabs>
        <w:tab w:val="center" w:pos="4680"/>
        <w:tab w:val="right" w:pos="9360"/>
      </w:tabs>
    </w:pPr>
  </w:style>
  <w:style w:type="character" w:customStyle="1" w:styleId="HeaderChar">
    <w:name w:val="Header Char"/>
    <w:basedOn w:val="DefaultParagraphFont"/>
    <w:link w:val="Header"/>
    <w:uiPriority w:val="99"/>
    <w:rsid w:val="000E71D6"/>
    <w:rPr>
      <w:rFonts w:ascii="Times New Roman" w:hAnsi="Times New Roman"/>
      <w:sz w:val="20"/>
      <w:szCs w:val="20"/>
      <w:lang w:val="en-IN" w:eastAsia="en-IN"/>
    </w:rPr>
  </w:style>
  <w:style w:type="paragraph" w:styleId="Footer">
    <w:name w:val="footer"/>
    <w:basedOn w:val="Normal"/>
    <w:link w:val="FooterChar"/>
    <w:uiPriority w:val="99"/>
    <w:unhideWhenUsed/>
    <w:rsid w:val="000E71D6"/>
    <w:pPr>
      <w:tabs>
        <w:tab w:val="center" w:pos="4680"/>
        <w:tab w:val="right" w:pos="9360"/>
      </w:tabs>
    </w:pPr>
  </w:style>
  <w:style w:type="character" w:customStyle="1" w:styleId="FooterChar">
    <w:name w:val="Footer Char"/>
    <w:basedOn w:val="DefaultParagraphFont"/>
    <w:link w:val="Footer"/>
    <w:uiPriority w:val="99"/>
    <w:rsid w:val="000E71D6"/>
    <w:rPr>
      <w:rFonts w:ascii="Times New Roman" w:hAnsi="Times New Roman"/>
      <w:sz w:val="20"/>
      <w:szCs w:val="20"/>
      <w:lang w:val="en-IN" w:eastAsia="en-IN"/>
    </w:rPr>
  </w:style>
  <w:style w:type="paragraph" w:styleId="BalloonText">
    <w:name w:val="Balloon Text"/>
    <w:basedOn w:val="Normal"/>
    <w:link w:val="BalloonTextChar"/>
    <w:uiPriority w:val="99"/>
    <w:semiHidden/>
    <w:unhideWhenUsed/>
    <w:rsid w:val="005B4305"/>
    <w:rPr>
      <w:rFonts w:ascii="Tahoma" w:hAnsi="Tahoma" w:cs="Tahoma"/>
      <w:sz w:val="16"/>
      <w:szCs w:val="16"/>
    </w:rPr>
  </w:style>
  <w:style w:type="character" w:customStyle="1" w:styleId="BalloonTextChar">
    <w:name w:val="Balloon Text Char"/>
    <w:basedOn w:val="DefaultParagraphFont"/>
    <w:link w:val="BalloonText"/>
    <w:uiPriority w:val="99"/>
    <w:semiHidden/>
    <w:rsid w:val="005B4305"/>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522150"/>
    <w:rPr>
      <w:sz w:val="16"/>
      <w:szCs w:val="16"/>
    </w:rPr>
  </w:style>
  <w:style w:type="paragraph" w:styleId="CommentText">
    <w:name w:val="annotation text"/>
    <w:basedOn w:val="Normal"/>
    <w:link w:val="CommentTextChar"/>
    <w:uiPriority w:val="99"/>
    <w:semiHidden/>
    <w:unhideWhenUsed/>
    <w:rsid w:val="00522150"/>
  </w:style>
  <w:style w:type="character" w:customStyle="1" w:styleId="CommentTextChar">
    <w:name w:val="Comment Text Char"/>
    <w:basedOn w:val="DefaultParagraphFont"/>
    <w:link w:val="CommentText"/>
    <w:uiPriority w:val="99"/>
    <w:semiHidden/>
    <w:rsid w:val="00522150"/>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522150"/>
    <w:rPr>
      <w:b/>
      <w:bCs/>
    </w:rPr>
  </w:style>
  <w:style w:type="character" w:customStyle="1" w:styleId="CommentSubjectChar">
    <w:name w:val="Comment Subject Char"/>
    <w:basedOn w:val="CommentTextChar"/>
    <w:link w:val="CommentSubject"/>
    <w:uiPriority w:val="99"/>
    <w:semiHidden/>
    <w:rsid w:val="00522150"/>
    <w:rPr>
      <w:rFonts w:ascii="Times New Roman" w:hAnsi="Times New Roman"/>
      <w:b/>
      <w:bCs/>
      <w:sz w:val="20"/>
      <w:szCs w:val="20"/>
      <w:lang w:val="en-IN" w:eastAsia="en-IN"/>
    </w:rPr>
  </w:style>
  <w:style w:type="paragraph" w:styleId="Revision">
    <w:name w:val="Revision"/>
    <w:hidden/>
    <w:uiPriority w:val="99"/>
    <w:semiHidden/>
    <w:rsid w:val="008B1918"/>
    <w:pPr>
      <w:spacing w:after="0" w:line="240" w:lineRule="auto"/>
    </w:pPr>
    <w:rPr>
      <w:rFonts w:ascii="Times New Roman" w:hAnsi="Times New Roman"/>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2729</Words>
  <Characters>13295</Characters>
  <Application>Microsoft Office Word</Application>
  <DocSecurity>0</DocSecurity>
  <Lines>359</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Ziegler, Liesl</cp:lastModifiedBy>
  <cp:revision>3</cp:revision>
  <dcterms:created xsi:type="dcterms:W3CDTF">2019-05-11T02:38:00Z</dcterms:created>
  <dcterms:modified xsi:type="dcterms:W3CDTF">2019-10-14T23:24:00Z</dcterms:modified>
</cp:coreProperties>
</file>