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EA49F" w14:textId="77777777" w:rsidR="00EE606D" w:rsidRPr="00A77CA8" w:rsidRDefault="00244F2C" w:rsidP="00755E8B">
      <w:pPr>
        <w:jc w:val="center"/>
        <w:rPr>
          <w:sz w:val="24"/>
          <w:szCs w:val="24"/>
        </w:rPr>
      </w:pPr>
      <w:r w:rsidRPr="00A77CA8">
        <w:rPr>
          <w:noProof/>
          <w:sz w:val="24"/>
          <w:szCs w:val="24"/>
          <w:lang w:val="en-AU" w:eastAsia="en-AU"/>
        </w:rPr>
        <w:drawing>
          <wp:inline distT="0" distB="0" distL="0" distR="0" wp14:anchorId="75EC481B" wp14:editId="04973AD5">
            <wp:extent cx="1378585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E57C8" w14:textId="77777777" w:rsidR="00EE606D" w:rsidRPr="00A77CA8" w:rsidRDefault="00EE606D" w:rsidP="00755E8B">
      <w:pPr>
        <w:shd w:val="clear" w:color="auto" w:fill="FFFFFF"/>
        <w:spacing w:before="1517" w:line="341" w:lineRule="exact"/>
        <w:jc w:val="center"/>
        <w:rPr>
          <w:sz w:val="36"/>
        </w:rPr>
      </w:pPr>
      <w:r w:rsidRPr="00A77CA8">
        <w:rPr>
          <w:b/>
          <w:bCs/>
          <w:sz w:val="36"/>
          <w:szCs w:val="38"/>
          <w:lang w:val="it-IT"/>
        </w:rPr>
        <w:t xml:space="preserve">Export Control </w:t>
      </w:r>
      <w:r w:rsidRPr="00A77CA8">
        <w:rPr>
          <w:b/>
          <w:bCs/>
          <w:sz w:val="36"/>
          <w:szCs w:val="38"/>
          <w:lang w:val="de-DE"/>
        </w:rPr>
        <w:t xml:space="preserve">Amendment Act </w:t>
      </w:r>
      <w:r w:rsidRPr="00A77CA8">
        <w:rPr>
          <w:b/>
          <w:bCs/>
          <w:sz w:val="36"/>
          <w:szCs w:val="38"/>
        </w:rPr>
        <w:t>1991</w:t>
      </w:r>
    </w:p>
    <w:p w14:paraId="08BA5C57" w14:textId="77777777" w:rsidR="00EE606D" w:rsidRPr="00A77CA8" w:rsidRDefault="00EE606D">
      <w:pPr>
        <w:shd w:val="clear" w:color="auto" w:fill="FFFFFF"/>
        <w:spacing w:before="1133"/>
        <w:ind w:left="197"/>
        <w:jc w:val="center"/>
        <w:rPr>
          <w:sz w:val="28"/>
        </w:rPr>
      </w:pPr>
      <w:r w:rsidRPr="00A77CA8">
        <w:rPr>
          <w:b/>
          <w:bCs/>
          <w:sz w:val="28"/>
          <w:szCs w:val="24"/>
          <w:lang w:val="it-IT"/>
        </w:rPr>
        <w:t xml:space="preserve">No. </w:t>
      </w:r>
      <w:r w:rsidRPr="00A77CA8">
        <w:rPr>
          <w:b/>
          <w:bCs/>
          <w:sz w:val="28"/>
          <w:szCs w:val="24"/>
        </w:rPr>
        <w:t>87 of 1991</w:t>
      </w:r>
    </w:p>
    <w:p w14:paraId="7075306C" w14:textId="77777777" w:rsidR="00EE606D" w:rsidRPr="00A77CA8" w:rsidRDefault="00244F2C" w:rsidP="001F2DF5">
      <w:pPr>
        <w:shd w:val="clear" w:color="auto" w:fill="FFFFFF"/>
        <w:spacing w:before="3077"/>
        <w:ind w:left="2347" w:hanging="2347"/>
        <w:jc w:val="center"/>
        <w:rPr>
          <w:sz w:val="28"/>
        </w:rPr>
      </w:pPr>
      <w:r w:rsidRPr="00A77CA8">
        <w:rPr>
          <w:b/>
          <w:bCs/>
          <w:noProof/>
          <w:sz w:val="28"/>
          <w:szCs w:val="3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8BD25" wp14:editId="223CFE06">
                <wp:simplePos x="0" y="0"/>
                <wp:positionH relativeFrom="column">
                  <wp:posOffset>-91440</wp:posOffset>
                </wp:positionH>
                <wp:positionV relativeFrom="paragraph">
                  <wp:posOffset>934720</wp:posOffset>
                </wp:positionV>
                <wp:extent cx="616140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573E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2pt;margin-top:73.6pt;width:48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" strokeweight="1pt"/>
            </w:pict>
          </mc:Fallback>
        </mc:AlternateContent>
      </w:r>
      <w:r w:rsidRPr="00A77CA8">
        <w:rPr>
          <w:b/>
          <w:bCs/>
          <w:noProof/>
          <w:sz w:val="28"/>
          <w:szCs w:val="30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E9EDE5" wp14:editId="61582921">
                <wp:simplePos x="0" y="0"/>
                <wp:positionH relativeFrom="column">
                  <wp:posOffset>-91440</wp:posOffset>
                </wp:positionH>
                <wp:positionV relativeFrom="paragraph">
                  <wp:posOffset>913130</wp:posOffset>
                </wp:positionV>
                <wp:extent cx="616140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21633" id="AutoShape 2" o:spid="_x0000_s1026" type="#_x0000_t32" style="position:absolute;margin-left:-7.2pt;margin-top:71.9pt;width:485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" strokeweight="1pt"/>
            </w:pict>
          </mc:Fallback>
        </mc:AlternateContent>
      </w:r>
      <w:r w:rsidR="00EE606D" w:rsidRPr="00A77CA8">
        <w:rPr>
          <w:b/>
          <w:bCs/>
          <w:sz w:val="28"/>
          <w:szCs w:val="30"/>
        </w:rPr>
        <w:t xml:space="preserve">An Act to amend the </w:t>
      </w:r>
      <w:r w:rsidR="00EE606D" w:rsidRPr="00A77CA8">
        <w:rPr>
          <w:b/>
          <w:bCs/>
          <w:i/>
          <w:iCs/>
          <w:sz w:val="28"/>
          <w:szCs w:val="30"/>
        </w:rPr>
        <w:t>Export Control Act 1982</w:t>
      </w:r>
      <w:r w:rsidR="00EE606D" w:rsidRPr="00A77CA8">
        <w:rPr>
          <w:b/>
          <w:bCs/>
          <w:sz w:val="28"/>
          <w:szCs w:val="30"/>
        </w:rPr>
        <w:t>, and for related purposes</w:t>
      </w:r>
    </w:p>
    <w:p w14:paraId="5ACF8FA0" w14:textId="77777777" w:rsidR="00EE606D" w:rsidRPr="00A77CA8" w:rsidRDefault="00EE606D">
      <w:pPr>
        <w:shd w:val="clear" w:color="auto" w:fill="FFFFFF"/>
        <w:spacing w:before="216"/>
        <w:jc w:val="right"/>
      </w:pPr>
      <w:r w:rsidRPr="00A77CA8">
        <w:rPr>
          <w:sz w:val="24"/>
          <w:szCs w:val="24"/>
        </w:rPr>
        <w:t>[</w:t>
      </w:r>
      <w:r w:rsidRPr="00A77CA8">
        <w:rPr>
          <w:i/>
          <w:iCs/>
          <w:sz w:val="24"/>
          <w:szCs w:val="24"/>
        </w:rPr>
        <w:t>Assented to 26 June 1991</w:t>
      </w:r>
      <w:r w:rsidRPr="00A77CA8">
        <w:rPr>
          <w:sz w:val="24"/>
          <w:szCs w:val="24"/>
        </w:rPr>
        <w:t>]</w:t>
      </w:r>
    </w:p>
    <w:p w14:paraId="67C5D8A5" w14:textId="77777777" w:rsidR="00EE606D" w:rsidRPr="00A77CA8" w:rsidRDefault="00EE606D" w:rsidP="00A9100E">
      <w:pPr>
        <w:shd w:val="clear" w:color="auto" w:fill="FFFFFF"/>
        <w:spacing w:before="120"/>
        <w:ind w:left="379"/>
        <w:rPr>
          <w:sz w:val="22"/>
          <w:szCs w:val="22"/>
        </w:rPr>
      </w:pPr>
      <w:r w:rsidRPr="00A77CA8">
        <w:rPr>
          <w:sz w:val="22"/>
          <w:szCs w:val="22"/>
        </w:rPr>
        <w:t>The Parliament of Australia enacts:</w:t>
      </w:r>
    </w:p>
    <w:p w14:paraId="2C1524E2" w14:textId="77777777" w:rsidR="00EE606D" w:rsidRPr="00A77CA8" w:rsidRDefault="00EE606D" w:rsidP="00A9100E">
      <w:pPr>
        <w:shd w:val="clear" w:color="auto" w:fill="FFFFFF"/>
        <w:spacing w:before="120" w:after="6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Short title etc.</w:t>
      </w:r>
    </w:p>
    <w:p w14:paraId="4234BE01" w14:textId="77777777" w:rsidR="00EE606D" w:rsidRPr="00A77CA8" w:rsidRDefault="00EE606D" w:rsidP="00A9100E">
      <w:pPr>
        <w:shd w:val="clear" w:color="auto" w:fill="FFFFFF"/>
        <w:tabs>
          <w:tab w:val="left" w:pos="638"/>
        </w:tabs>
        <w:spacing w:before="120"/>
        <w:ind w:firstLine="346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1.</w:t>
      </w:r>
      <w:r w:rsidRPr="00A77CA8">
        <w:rPr>
          <w:b/>
          <w:bCs/>
          <w:sz w:val="22"/>
          <w:szCs w:val="22"/>
        </w:rPr>
        <w:tab/>
        <w:t xml:space="preserve">(1) </w:t>
      </w:r>
      <w:r w:rsidRPr="00A77CA8">
        <w:rPr>
          <w:sz w:val="22"/>
          <w:szCs w:val="22"/>
        </w:rPr>
        <w:t xml:space="preserve">This Act may be cited as the </w:t>
      </w:r>
      <w:r w:rsidRPr="00A77CA8">
        <w:rPr>
          <w:i/>
          <w:iCs/>
          <w:sz w:val="22"/>
          <w:szCs w:val="22"/>
        </w:rPr>
        <w:t>Export Control Amendment Act</w:t>
      </w:r>
      <w:r w:rsidR="00FF1597" w:rsidRPr="00A77CA8">
        <w:rPr>
          <w:i/>
          <w:iCs/>
          <w:sz w:val="22"/>
          <w:szCs w:val="22"/>
        </w:rPr>
        <w:t xml:space="preserve"> </w:t>
      </w:r>
      <w:r w:rsidRPr="00A77CA8">
        <w:rPr>
          <w:i/>
          <w:iCs/>
          <w:sz w:val="22"/>
          <w:szCs w:val="22"/>
        </w:rPr>
        <w:t>1991.</w:t>
      </w:r>
    </w:p>
    <w:p w14:paraId="7C6A0646" w14:textId="77777777" w:rsidR="00EE606D" w:rsidRPr="00A77CA8" w:rsidRDefault="00EE606D" w:rsidP="00A9100E">
      <w:pPr>
        <w:shd w:val="clear" w:color="auto" w:fill="FFFFFF"/>
        <w:spacing w:before="120"/>
        <w:ind w:left="35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(2)</w:t>
      </w:r>
      <w:r w:rsidRPr="00A77CA8">
        <w:rPr>
          <w:sz w:val="22"/>
          <w:szCs w:val="22"/>
        </w:rPr>
        <w:t xml:space="preserve"> In this Act, </w:t>
      </w:r>
      <w:r w:rsidRPr="00A77CA8">
        <w:rPr>
          <w:b/>
          <w:bCs/>
          <w:sz w:val="22"/>
          <w:szCs w:val="22"/>
        </w:rPr>
        <w:t xml:space="preserve">“Principal Act” </w:t>
      </w:r>
      <w:r w:rsidRPr="00A77CA8">
        <w:rPr>
          <w:sz w:val="22"/>
          <w:szCs w:val="22"/>
        </w:rPr>
        <w:t xml:space="preserve">means the </w:t>
      </w:r>
      <w:r w:rsidRPr="00A77CA8">
        <w:rPr>
          <w:i/>
          <w:iCs/>
          <w:sz w:val="22"/>
          <w:szCs w:val="22"/>
        </w:rPr>
        <w:t>Export Control Act 1982</w:t>
      </w:r>
      <w:r w:rsidRPr="00A77CA8">
        <w:rPr>
          <w:sz w:val="22"/>
          <w:szCs w:val="22"/>
          <w:vertAlign w:val="superscript"/>
        </w:rPr>
        <w:t>1</w:t>
      </w:r>
      <w:r w:rsidRPr="00A77CA8">
        <w:rPr>
          <w:sz w:val="22"/>
          <w:szCs w:val="22"/>
        </w:rPr>
        <w:t>.</w:t>
      </w:r>
    </w:p>
    <w:p w14:paraId="0A7FAA70" w14:textId="77777777" w:rsidR="00EE606D" w:rsidRPr="00A77CA8" w:rsidRDefault="00EE606D" w:rsidP="00A9100E">
      <w:pPr>
        <w:shd w:val="clear" w:color="auto" w:fill="FFFFFF"/>
        <w:spacing w:before="120" w:after="6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Commencement</w:t>
      </w:r>
    </w:p>
    <w:p w14:paraId="5EBA39AA" w14:textId="77777777" w:rsidR="00EE606D" w:rsidRPr="00A77CA8" w:rsidRDefault="00EE606D" w:rsidP="00A9100E">
      <w:pPr>
        <w:shd w:val="clear" w:color="auto" w:fill="FFFFFF"/>
        <w:tabs>
          <w:tab w:val="left" w:pos="638"/>
        </w:tabs>
        <w:spacing w:before="120"/>
        <w:ind w:firstLine="346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2.</w:t>
      </w:r>
      <w:r w:rsidRPr="00A77CA8">
        <w:rPr>
          <w:b/>
          <w:bCs/>
          <w:sz w:val="22"/>
          <w:szCs w:val="22"/>
        </w:rPr>
        <w:tab/>
      </w:r>
      <w:r w:rsidRPr="00A77CA8">
        <w:rPr>
          <w:sz w:val="22"/>
          <w:szCs w:val="22"/>
        </w:rPr>
        <w:t>This Act commences on the day on which it receives the Royal</w:t>
      </w:r>
      <w:r w:rsidR="00FF1597" w:rsidRPr="00A77CA8">
        <w:rPr>
          <w:sz w:val="22"/>
          <w:szCs w:val="22"/>
        </w:rPr>
        <w:t xml:space="preserve"> </w:t>
      </w:r>
      <w:r w:rsidRPr="00A77CA8">
        <w:rPr>
          <w:sz w:val="22"/>
          <w:szCs w:val="22"/>
        </w:rPr>
        <w:t>Assent.</w:t>
      </w:r>
    </w:p>
    <w:p w14:paraId="29432AB1" w14:textId="77777777" w:rsidR="00EE606D" w:rsidRPr="00A77CA8" w:rsidRDefault="00EE606D" w:rsidP="00A9100E">
      <w:pPr>
        <w:shd w:val="clear" w:color="auto" w:fill="FFFFFF"/>
        <w:tabs>
          <w:tab w:val="left" w:pos="638"/>
        </w:tabs>
        <w:spacing w:before="120"/>
        <w:ind w:firstLine="346"/>
        <w:rPr>
          <w:sz w:val="22"/>
          <w:szCs w:val="22"/>
        </w:rPr>
        <w:sectPr w:rsidR="00EE606D" w:rsidRPr="00A77CA8" w:rsidSect="0021457E">
          <w:head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60"/>
          <w:noEndnote/>
          <w:titlePg/>
          <w:docGrid w:linePitch="272"/>
        </w:sectPr>
      </w:pPr>
    </w:p>
    <w:p w14:paraId="10C98C6A" w14:textId="64C5EFDD" w:rsidR="00EE606D" w:rsidRPr="00A77CA8" w:rsidRDefault="00EE606D" w:rsidP="00A9100E">
      <w:pPr>
        <w:shd w:val="clear" w:color="auto" w:fill="FFFFFF"/>
        <w:spacing w:before="120" w:after="60"/>
        <w:rPr>
          <w:sz w:val="22"/>
          <w:szCs w:val="22"/>
        </w:rPr>
      </w:pPr>
      <w:r w:rsidRPr="00A77CA8">
        <w:rPr>
          <w:b/>
          <w:bCs/>
          <w:sz w:val="22"/>
          <w:szCs w:val="22"/>
          <w:lang w:val="de-DE"/>
        </w:rPr>
        <w:lastRenderedPageBreak/>
        <w:t>Interpretation</w:t>
      </w:r>
    </w:p>
    <w:p w14:paraId="1F1C7642" w14:textId="77777777" w:rsidR="00EE606D" w:rsidRPr="00A77CA8" w:rsidRDefault="00EE606D" w:rsidP="00A9100E">
      <w:pPr>
        <w:shd w:val="clear" w:color="auto" w:fill="FFFFFF"/>
        <w:tabs>
          <w:tab w:val="left" w:pos="643"/>
        </w:tabs>
        <w:spacing w:before="120"/>
        <w:ind w:left="346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3.</w:t>
      </w:r>
      <w:r w:rsidRPr="00A77CA8">
        <w:rPr>
          <w:b/>
          <w:bCs/>
          <w:sz w:val="22"/>
          <w:szCs w:val="22"/>
        </w:rPr>
        <w:tab/>
      </w:r>
      <w:r w:rsidRPr="00A77CA8">
        <w:rPr>
          <w:sz w:val="22"/>
          <w:szCs w:val="22"/>
        </w:rPr>
        <w:t>Section 3 of the Principal Act is amended:</w:t>
      </w:r>
    </w:p>
    <w:p w14:paraId="21F17AD9" w14:textId="77777777" w:rsidR="00EE606D" w:rsidRPr="00A77CA8" w:rsidRDefault="00EE606D" w:rsidP="00A9100E">
      <w:pPr>
        <w:shd w:val="clear" w:color="auto" w:fill="FFFFFF"/>
        <w:tabs>
          <w:tab w:val="left" w:pos="782"/>
        </w:tabs>
        <w:spacing w:before="120"/>
        <w:ind w:left="782" w:hanging="384"/>
        <w:jc w:val="both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(a)</w:t>
      </w:r>
      <w:r w:rsidRPr="00A77CA8">
        <w:rPr>
          <w:sz w:val="22"/>
          <w:szCs w:val="22"/>
        </w:rPr>
        <w:tab/>
        <w:t>by omitting the definition of “enter for export” and substituting</w:t>
      </w:r>
      <w:r w:rsidR="00FF1597" w:rsidRPr="00A77CA8">
        <w:rPr>
          <w:sz w:val="22"/>
          <w:szCs w:val="22"/>
        </w:rPr>
        <w:t xml:space="preserve"> </w:t>
      </w:r>
      <w:r w:rsidRPr="00A77CA8">
        <w:rPr>
          <w:sz w:val="22"/>
          <w:szCs w:val="22"/>
        </w:rPr>
        <w:t>the following definition:</w:t>
      </w:r>
    </w:p>
    <w:p w14:paraId="4802AB80" w14:textId="768DF7F1" w:rsidR="00EE606D" w:rsidRPr="00A77CA8" w:rsidRDefault="00EE606D" w:rsidP="00A9100E">
      <w:pPr>
        <w:shd w:val="clear" w:color="auto" w:fill="FFFFFF"/>
        <w:spacing w:before="120"/>
        <w:ind w:left="782"/>
        <w:jc w:val="both"/>
        <w:rPr>
          <w:sz w:val="22"/>
          <w:szCs w:val="22"/>
        </w:rPr>
      </w:pPr>
      <w:r w:rsidRPr="00A77CA8">
        <w:rPr>
          <w:sz w:val="22"/>
          <w:szCs w:val="22"/>
        </w:rPr>
        <w:t xml:space="preserve">“ </w:t>
      </w:r>
      <w:r w:rsidRPr="00A77CA8">
        <w:rPr>
          <w:b/>
          <w:bCs/>
          <w:sz w:val="22"/>
          <w:szCs w:val="22"/>
        </w:rPr>
        <w:t>‘enter for export’</w:t>
      </w:r>
      <w:r w:rsidRPr="009F1132">
        <w:rPr>
          <w:bCs/>
          <w:sz w:val="22"/>
          <w:szCs w:val="22"/>
        </w:rPr>
        <w:t>,</w:t>
      </w:r>
      <w:r w:rsidRPr="00A77CA8">
        <w:rPr>
          <w:b/>
          <w:bCs/>
          <w:sz w:val="22"/>
          <w:szCs w:val="22"/>
        </w:rPr>
        <w:t xml:space="preserve"> </w:t>
      </w:r>
      <w:r w:rsidRPr="00A77CA8">
        <w:rPr>
          <w:sz w:val="22"/>
          <w:szCs w:val="22"/>
        </w:rPr>
        <w:t xml:space="preserve">in relation to any prescribed goods, means the presentation of the goods by a person to an </w:t>
      </w:r>
      <w:proofErr w:type="spellStart"/>
      <w:r w:rsidRPr="00A77CA8">
        <w:rPr>
          <w:sz w:val="22"/>
          <w:szCs w:val="22"/>
        </w:rPr>
        <w:t>authorised</w:t>
      </w:r>
      <w:proofErr w:type="spellEnd"/>
      <w:r w:rsidRPr="00A77CA8">
        <w:rPr>
          <w:sz w:val="22"/>
          <w:szCs w:val="22"/>
        </w:rPr>
        <w:t xml:space="preserve"> officer for the purpose of the </w:t>
      </w:r>
      <w:proofErr w:type="spellStart"/>
      <w:r w:rsidRPr="00A77CA8">
        <w:rPr>
          <w:sz w:val="22"/>
          <w:szCs w:val="22"/>
        </w:rPr>
        <w:t>authorised</w:t>
      </w:r>
      <w:proofErr w:type="spellEnd"/>
      <w:r w:rsidRPr="00A77CA8">
        <w:rPr>
          <w:sz w:val="22"/>
          <w:szCs w:val="22"/>
        </w:rPr>
        <w:t xml:space="preserve"> officer performing his or her functions under section 10, being a presentation occurring at a particular stage of the preparation of the goods that is prescribed in respect of any proposed export of such goods;”;</w:t>
      </w:r>
    </w:p>
    <w:p w14:paraId="297A3115" w14:textId="77777777" w:rsidR="00EE606D" w:rsidRPr="00A77CA8" w:rsidRDefault="00EE606D" w:rsidP="00A9100E">
      <w:pPr>
        <w:shd w:val="clear" w:color="auto" w:fill="FFFFFF"/>
        <w:tabs>
          <w:tab w:val="left" w:pos="782"/>
        </w:tabs>
        <w:spacing w:before="120"/>
        <w:ind w:left="398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(b)</w:t>
      </w:r>
      <w:r w:rsidRPr="00A77CA8">
        <w:rPr>
          <w:sz w:val="22"/>
          <w:szCs w:val="22"/>
        </w:rPr>
        <w:tab/>
        <w:t>by inserting the following definition:</w:t>
      </w:r>
    </w:p>
    <w:p w14:paraId="4FB9B577" w14:textId="330670BD" w:rsidR="00EE606D" w:rsidRPr="00A77CA8" w:rsidRDefault="00EE606D" w:rsidP="00A9100E">
      <w:pPr>
        <w:shd w:val="clear" w:color="auto" w:fill="FFFFFF"/>
        <w:spacing w:before="120"/>
        <w:ind w:left="778"/>
        <w:jc w:val="both"/>
        <w:rPr>
          <w:sz w:val="22"/>
          <w:szCs w:val="22"/>
        </w:rPr>
      </w:pPr>
      <w:r w:rsidRPr="00A77CA8">
        <w:rPr>
          <w:sz w:val="22"/>
          <w:szCs w:val="22"/>
        </w:rPr>
        <w:t>“</w:t>
      </w:r>
      <w:r w:rsidR="009F1132">
        <w:rPr>
          <w:sz w:val="22"/>
          <w:szCs w:val="22"/>
        </w:rPr>
        <w:t xml:space="preserve"> </w:t>
      </w:r>
      <w:r w:rsidRPr="00A77CA8">
        <w:rPr>
          <w:b/>
          <w:bCs/>
          <w:sz w:val="22"/>
          <w:szCs w:val="22"/>
        </w:rPr>
        <w:t>‘enter for export to a specified place’</w:t>
      </w:r>
      <w:r w:rsidRPr="009F1132">
        <w:rPr>
          <w:bCs/>
          <w:sz w:val="22"/>
          <w:szCs w:val="22"/>
        </w:rPr>
        <w:t>,</w:t>
      </w:r>
      <w:r w:rsidRPr="00A77CA8">
        <w:rPr>
          <w:b/>
          <w:bCs/>
          <w:sz w:val="22"/>
          <w:szCs w:val="22"/>
        </w:rPr>
        <w:t xml:space="preserve"> </w:t>
      </w:r>
      <w:r w:rsidRPr="00A77CA8">
        <w:rPr>
          <w:sz w:val="22"/>
          <w:szCs w:val="22"/>
        </w:rPr>
        <w:t xml:space="preserve">in relation to any prescribed goods, means the presentation of the goods by a person to an </w:t>
      </w:r>
      <w:proofErr w:type="spellStart"/>
      <w:r w:rsidRPr="00A77CA8">
        <w:rPr>
          <w:sz w:val="22"/>
          <w:szCs w:val="22"/>
        </w:rPr>
        <w:t>authorised</w:t>
      </w:r>
      <w:proofErr w:type="spellEnd"/>
      <w:r w:rsidRPr="00A77CA8">
        <w:rPr>
          <w:sz w:val="22"/>
          <w:szCs w:val="22"/>
        </w:rPr>
        <w:t xml:space="preserve"> officer for the purpose of the </w:t>
      </w:r>
      <w:proofErr w:type="spellStart"/>
      <w:r w:rsidRPr="00A77CA8">
        <w:rPr>
          <w:sz w:val="22"/>
          <w:szCs w:val="22"/>
        </w:rPr>
        <w:t>authorised</w:t>
      </w:r>
      <w:proofErr w:type="spellEnd"/>
      <w:r w:rsidRPr="00A77CA8">
        <w:rPr>
          <w:sz w:val="22"/>
          <w:szCs w:val="22"/>
        </w:rPr>
        <w:t xml:space="preserve"> officer performing his or her functions under section 10, being a presentation occurring at a particular stage of the preparation of the goods that is prescribed in respect of any proposed export of such goods to a place specified in the regulations;”.</w:t>
      </w:r>
    </w:p>
    <w:p w14:paraId="227370F9" w14:textId="721B0285" w:rsidR="00EE606D" w:rsidRPr="00A77CA8" w:rsidRDefault="00EE606D" w:rsidP="00A9100E">
      <w:pPr>
        <w:shd w:val="clear" w:color="auto" w:fill="FFFFFF"/>
        <w:tabs>
          <w:tab w:val="left" w:pos="643"/>
        </w:tabs>
        <w:spacing w:before="120"/>
        <w:ind w:left="5" w:firstLine="341"/>
        <w:jc w:val="both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4.</w:t>
      </w:r>
      <w:r w:rsidRPr="00A77CA8">
        <w:rPr>
          <w:sz w:val="22"/>
          <w:szCs w:val="22"/>
        </w:rPr>
        <w:tab/>
        <w:t>The heading to Part II of the Principal Act is amended by</w:t>
      </w:r>
      <w:r w:rsidR="00FF1597" w:rsidRPr="00A77CA8">
        <w:rPr>
          <w:sz w:val="22"/>
          <w:szCs w:val="22"/>
        </w:rPr>
        <w:t xml:space="preserve"> </w:t>
      </w:r>
      <w:r w:rsidRPr="00A77CA8">
        <w:rPr>
          <w:sz w:val="22"/>
          <w:szCs w:val="22"/>
        </w:rPr>
        <w:t xml:space="preserve">inserting </w:t>
      </w:r>
      <w:r w:rsidRPr="009F1132">
        <w:rPr>
          <w:bCs/>
          <w:sz w:val="22"/>
          <w:szCs w:val="22"/>
        </w:rPr>
        <w:t>“</w:t>
      </w:r>
      <w:r w:rsidRPr="00A77CA8">
        <w:rPr>
          <w:b/>
          <w:bCs/>
          <w:sz w:val="22"/>
          <w:szCs w:val="22"/>
        </w:rPr>
        <w:t>AND ENTRY FOR EXPORT</w:t>
      </w:r>
      <w:r w:rsidRPr="009F1132">
        <w:rPr>
          <w:bCs/>
          <w:sz w:val="22"/>
          <w:szCs w:val="22"/>
        </w:rPr>
        <w:t>”</w:t>
      </w:r>
      <w:r w:rsidRPr="00A77CA8">
        <w:rPr>
          <w:b/>
          <w:bCs/>
          <w:sz w:val="22"/>
          <w:szCs w:val="22"/>
        </w:rPr>
        <w:t xml:space="preserve"> </w:t>
      </w:r>
      <w:r w:rsidRPr="00A77CA8">
        <w:rPr>
          <w:sz w:val="22"/>
          <w:szCs w:val="22"/>
        </w:rPr>
        <w:t xml:space="preserve">after </w:t>
      </w:r>
      <w:r w:rsidRPr="009F1132">
        <w:rPr>
          <w:bCs/>
          <w:sz w:val="22"/>
          <w:szCs w:val="22"/>
        </w:rPr>
        <w:t>“</w:t>
      </w:r>
      <w:r w:rsidRPr="00A77CA8">
        <w:rPr>
          <w:b/>
          <w:bCs/>
          <w:sz w:val="22"/>
          <w:szCs w:val="22"/>
        </w:rPr>
        <w:t>EXPORT</w:t>
      </w:r>
      <w:r w:rsidRPr="009F1132">
        <w:rPr>
          <w:bCs/>
          <w:sz w:val="22"/>
          <w:szCs w:val="22"/>
        </w:rPr>
        <w:t>”.</w:t>
      </w:r>
    </w:p>
    <w:p w14:paraId="41C1B2A9" w14:textId="77777777" w:rsidR="00EE606D" w:rsidRPr="00A77CA8" w:rsidRDefault="00EE606D" w:rsidP="007E3A1A">
      <w:pPr>
        <w:shd w:val="clear" w:color="auto" w:fill="FFFFFF"/>
        <w:spacing w:before="120" w:after="6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Notice of intention to export prescribed goods</w:t>
      </w:r>
    </w:p>
    <w:p w14:paraId="3EEFCBB2" w14:textId="77777777" w:rsidR="00EE606D" w:rsidRPr="00A77CA8" w:rsidRDefault="00EE606D" w:rsidP="00A9100E">
      <w:pPr>
        <w:numPr>
          <w:ilvl w:val="0"/>
          <w:numId w:val="1"/>
        </w:numPr>
        <w:shd w:val="clear" w:color="auto" w:fill="FFFFFF"/>
        <w:tabs>
          <w:tab w:val="left" w:pos="643"/>
        </w:tabs>
        <w:spacing w:before="120"/>
        <w:ind w:left="5" w:firstLine="341"/>
        <w:jc w:val="both"/>
        <w:rPr>
          <w:b/>
          <w:bCs/>
          <w:sz w:val="22"/>
          <w:szCs w:val="22"/>
        </w:rPr>
      </w:pPr>
      <w:r w:rsidRPr="00A77CA8">
        <w:rPr>
          <w:sz w:val="22"/>
          <w:szCs w:val="22"/>
        </w:rPr>
        <w:t>Section 6 of the Principal Act is amended by omitting from subsection (1) “$2,000 or imprisonment for 12 months, or both” and substituting “Imprisonment for 12 months”.</w:t>
      </w:r>
    </w:p>
    <w:p w14:paraId="10663E63" w14:textId="77777777" w:rsidR="00EE606D" w:rsidRPr="00A77CA8" w:rsidRDefault="00EE606D" w:rsidP="00A9100E">
      <w:pPr>
        <w:numPr>
          <w:ilvl w:val="0"/>
          <w:numId w:val="1"/>
        </w:numPr>
        <w:shd w:val="clear" w:color="auto" w:fill="FFFFFF"/>
        <w:tabs>
          <w:tab w:val="left" w:pos="643"/>
        </w:tabs>
        <w:spacing w:before="120"/>
        <w:ind w:left="5" w:firstLine="341"/>
        <w:jc w:val="both"/>
        <w:rPr>
          <w:b/>
          <w:bCs/>
          <w:sz w:val="22"/>
          <w:szCs w:val="22"/>
        </w:rPr>
      </w:pPr>
      <w:r w:rsidRPr="00A77CA8">
        <w:rPr>
          <w:sz w:val="22"/>
          <w:szCs w:val="22"/>
        </w:rPr>
        <w:t>After section 7 of the Principal Act the following section is inserted:</w:t>
      </w:r>
    </w:p>
    <w:p w14:paraId="3D7423D2" w14:textId="77777777" w:rsidR="00EE606D" w:rsidRPr="00A77CA8" w:rsidRDefault="00EE606D" w:rsidP="007E3A1A">
      <w:pPr>
        <w:shd w:val="clear" w:color="auto" w:fill="FFFFFF"/>
        <w:spacing w:before="120" w:after="6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Entering for export of certain prescribed goods</w:t>
      </w:r>
    </w:p>
    <w:p w14:paraId="2B8F108C" w14:textId="77777777" w:rsidR="00EE606D" w:rsidRPr="00A77CA8" w:rsidRDefault="00EE606D" w:rsidP="00A9100E">
      <w:pPr>
        <w:shd w:val="clear" w:color="auto" w:fill="FFFFFF"/>
        <w:spacing w:before="120"/>
        <w:ind w:firstLine="350"/>
        <w:jc w:val="both"/>
        <w:rPr>
          <w:sz w:val="22"/>
          <w:szCs w:val="22"/>
        </w:rPr>
      </w:pPr>
      <w:r w:rsidRPr="00A77CA8">
        <w:rPr>
          <w:smallCaps/>
          <w:sz w:val="22"/>
          <w:szCs w:val="22"/>
        </w:rPr>
        <w:t xml:space="preserve">“7a. </w:t>
      </w:r>
      <w:r w:rsidRPr="00A77CA8">
        <w:rPr>
          <w:sz w:val="22"/>
          <w:szCs w:val="22"/>
        </w:rPr>
        <w:t>(1) A person who enters prescribed goods for export is guilty of an offence if:</w:t>
      </w:r>
    </w:p>
    <w:p w14:paraId="2A7A9BDC" w14:textId="77777777" w:rsidR="00EE606D" w:rsidRPr="00A77CA8" w:rsidRDefault="00EE606D" w:rsidP="00A9100E">
      <w:pPr>
        <w:numPr>
          <w:ilvl w:val="0"/>
          <w:numId w:val="2"/>
        </w:numPr>
        <w:shd w:val="clear" w:color="auto" w:fill="FFFFFF"/>
        <w:tabs>
          <w:tab w:val="left" w:pos="787"/>
        </w:tabs>
        <w:spacing w:before="120"/>
        <w:ind w:left="787" w:hanging="394"/>
        <w:jc w:val="both"/>
        <w:rPr>
          <w:sz w:val="22"/>
          <w:szCs w:val="22"/>
        </w:rPr>
      </w:pPr>
      <w:r w:rsidRPr="00A77CA8">
        <w:rPr>
          <w:sz w:val="22"/>
          <w:szCs w:val="22"/>
        </w:rPr>
        <w:t>under the regulations, the export of the goods is prohibited unless specified conditions and restrictions are complied with; and</w:t>
      </w:r>
    </w:p>
    <w:p w14:paraId="3CBA07F6" w14:textId="77777777" w:rsidR="00EE606D" w:rsidRPr="00A77CA8" w:rsidRDefault="00EE606D" w:rsidP="00A9100E">
      <w:pPr>
        <w:numPr>
          <w:ilvl w:val="0"/>
          <w:numId w:val="2"/>
        </w:numPr>
        <w:shd w:val="clear" w:color="auto" w:fill="FFFFFF"/>
        <w:tabs>
          <w:tab w:val="left" w:pos="787"/>
        </w:tabs>
        <w:spacing w:before="120"/>
        <w:ind w:left="787" w:hanging="394"/>
        <w:jc w:val="both"/>
        <w:rPr>
          <w:sz w:val="22"/>
          <w:szCs w:val="22"/>
        </w:rPr>
      </w:pPr>
      <w:r w:rsidRPr="00A77CA8">
        <w:rPr>
          <w:sz w:val="22"/>
          <w:szCs w:val="22"/>
        </w:rPr>
        <w:t xml:space="preserve">at the time the goods are entered for export, the person falsely represents to an </w:t>
      </w:r>
      <w:proofErr w:type="spellStart"/>
      <w:r w:rsidRPr="00A77CA8">
        <w:rPr>
          <w:sz w:val="22"/>
          <w:szCs w:val="22"/>
        </w:rPr>
        <w:t>authorised</w:t>
      </w:r>
      <w:proofErr w:type="spellEnd"/>
      <w:r w:rsidRPr="00A77CA8">
        <w:rPr>
          <w:sz w:val="22"/>
          <w:szCs w:val="22"/>
        </w:rPr>
        <w:t xml:space="preserve"> officer, either expressly or by necessary implication, that the conditions or restrictions applicable to the goods at or before that time have been complied with.</w:t>
      </w:r>
    </w:p>
    <w:p w14:paraId="47D03552" w14:textId="77777777" w:rsidR="00EE606D" w:rsidRPr="00A77CA8" w:rsidRDefault="00EE606D" w:rsidP="00A9100E">
      <w:pPr>
        <w:shd w:val="clear" w:color="auto" w:fill="FFFFFF"/>
        <w:spacing w:before="120"/>
        <w:ind w:left="10"/>
        <w:rPr>
          <w:sz w:val="22"/>
          <w:szCs w:val="22"/>
        </w:rPr>
      </w:pPr>
      <w:r w:rsidRPr="00A77CA8">
        <w:rPr>
          <w:sz w:val="22"/>
          <w:szCs w:val="22"/>
        </w:rPr>
        <w:t>Penalty: Imprisonment for 5 years.</w:t>
      </w:r>
    </w:p>
    <w:p w14:paraId="199A532C" w14:textId="77777777" w:rsidR="00EE606D" w:rsidRPr="00A77CA8" w:rsidRDefault="00EE606D" w:rsidP="00A9100E">
      <w:pPr>
        <w:shd w:val="clear" w:color="auto" w:fill="FFFFFF"/>
        <w:spacing w:before="120"/>
        <w:ind w:left="5" w:firstLine="346"/>
        <w:jc w:val="both"/>
        <w:rPr>
          <w:sz w:val="22"/>
          <w:szCs w:val="22"/>
        </w:rPr>
      </w:pPr>
      <w:r w:rsidRPr="00A77CA8">
        <w:rPr>
          <w:sz w:val="22"/>
          <w:szCs w:val="22"/>
        </w:rPr>
        <w:t>“(2) A person who enters prescribed goods for export to a place specified in the regulations is guilty of an offence if:</w:t>
      </w:r>
    </w:p>
    <w:p w14:paraId="5075844B" w14:textId="77777777" w:rsidR="00EE606D" w:rsidRPr="00A77CA8" w:rsidRDefault="00EE606D" w:rsidP="00A9100E">
      <w:pPr>
        <w:shd w:val="clear" w:color="auto" w:fill="FFFFFF"/>
        <w:spacing w:before="120"/>
        <w:ind w:left="403"/>
        <w:rPr>
          <w:sz w:val="22"/>
          <w:szCs w:val="22"/>
        </w:rPr>
      </w:pPr>
      <w:r w:rsidRPr="00A77CA8">
        <w:rPr>
          <w:sz w:val="22"/>
          <w:szCs w:val="22"/>
        </w:rPr>
        <w:t>(a) under the regulations, the export of the goods to that place is</w:t>
      </w:r>
    </w:p>
    <w:p w14:paraId="47610BC2" w14:textId="77777777" w:rsidR="00EE606D" w:rsidRPr="00A77CA8" w:rsidRDefault="00EE606D" w:rsidP="00A9100E">
      <w:pPr>
        <w:shd w:val="clear" w:color="auto" w:fill="FFFFFF"/>
        <w:spacing w:before="120"/>
        <w:ind w:left="403"/>
        <w:rPr>
          <w:sz w:val="22"/>
          <w:szCs w:val="22"/>
        </w:rPr>
        <w:sectPr w:rsidR="00EE606D" w:rsidRPr="00A77CA8" w:rsidSect="0021457E">
          <w:pgSz w:w="12240" w:h="15840" w:code="1"/>
          <w:pgMar w:top="1440" w:right="1440" w:bottom="1440" w:left="1440" w:header="720" w:footer="720" w:gutter="0"/>
          <w:cols w:space="60"/>
          <w:noEndnote/>
          <w:docGrid w:linePitch="272"/>
        </w:sectPr>
      </w:pPr>
    </w:p>
    <w:p w14:paraId="710CFB7F" w14:textId="77777777" w:rsidR="00EE606D" w:rsidRPr="00A77CA8" w:rsidRDefault="00EE606D" w:rsidP="00A9100E">
      <w:pPr>
        <w:shd w:val="clear" w:color="auto" w:fill="FFFFFF"/>
        <w:spacing w:before="120"/>
        <w:ind w:left="802"/>
        <w:jc w:val="both"/>
        <w:rPr>
          <w:sz w:val="22"/>
          <w:szCs w:val="22"/>
        </w:rPr>
      </w:pPr>
      <w:r w:rsidRPr="00A77CA8">
        <w:rPr>
          <w:sz w:val="22"/>
          <w:szCs w:val="22"/>
        </w:rPr>
        <w:lastRenderedPageBreak/>
        <w:t>prohibited unless specified conditions or restrictions are complied with; and</w:t>
      </w:r>
    </w:p>
    <w:p w14:paraId="1A19382A" w14:textId="77777777" w:rsidR="00EE606D" w:rsidRPr="00A77CA8" w:rsidRDefault="00EE606D" w:rsidP="00A9100E">
      <w:pPr>
        <w:shd w:val="clear" w:color="auto" w:fill="FFFFFF"/>
        <w:spacing w:before="120"/>
        <w:ind w:left="797" w:hanging="389"/>
        <w:jc w:val="both"/>
        <w:rPr>
          <w:sz w:val="22"/>
          <w:szCs w:val="22"/>
        </w:rPr>
      </w:pPr>
      <w:r w:rsidRPr="00A77CA8">
        <w:rPr>
          <w:sz w:val="22"/>
          <w:szCs w:val="22"/>
        </w:rPr>
        <w:t xml:space="preserve">(b) at the time the goods are entered for export to that place, the person falsely represents to an </w:t>
      </w:r>
      <w:proofErr w:type="spellStart"/>
      <w:r w:rsidRPr="00A77CA8">
        <w:rPr>
          <w:sz w:val="22"/>
          <w:szCs w:val="22"/>
        </w:rPr>
        <w:t>authorised</w:t>
      </w:r>
      <w:proofErr w:type="spellEnd"/>
      <w:r w:rsidRPr="00A77CA8">
        <w:rPr>
          <w:sz w:val="22"/>
          <w:szCs w:val="22"/>
        </w:rPr>
        <w:t xml:space="preserve"> officer, either expressly or by necessary implication, that the conditions or restrictions applicable to the goods at or before that time have been complied with.</w:t>
      </w:r>
    </w:p>
    <w:p w14:paraId="548C7501" w14:textId="77777777" w:rsidR="00EE606D" w:rsidRPr="00A77CA8" w:rsidRDefault="00EE606D" w:rsidP="00A9100E">
      <w:pPr>
        <w:shd w:val="clear" w:color="auto" w:fill="FFFFFF"/>
        <w:spacing w:before="120"/>
        <w:ind w:left="38"/>
        <w:rPr>
          <w:sz w:val="22"/>
          <w:szCs w:val="22"/>
        </w:rPr>
      </w:pPr>
      <w:r w:rsidRPr="00A77CA8">
        <w:rPr>
          <w:sz w:val="22"/>
          <w:szCs w:val="22"/>
        </w:rPr>
        <w:t>Penalty: Imprisonment for 5 years.”.</w:t>
      </w:r>
    </w:p>
    <w:p w14:paraId="2B7187B9" w14:textId="77777777" w:rsidR="00EE606D" w:rsidRPr="00A77CA8" w:rsidRDefault="00EE606D" w:rsidP="007E3A1A">
      <w:pPr>
        <w:shd w:val="clear" w:color="auto" w:fill="FFFFFF"/>
        <w:spacing w:before="120" w:after="6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Export of prescribed goods</w:t>
      </w:r>
    </w:p>
    <w:p w14:paraId="3D708E50" w14:textId="77777777" w:rsidR="00EE606D" w:rsidRPr="00A77CA8" w:rsidRDefault="00EE606D" w:rsidP="00A9100E">
      <w:pPr>
        <w:shd w:val="clear" w:color="auto" w:fill="FFFFFF"/>
        <w:tabs>
          <w:tab w:val="left" w:pos="648"/>
        </w:tabs>
        <w:spacing w:before="120"/>
        <w:ind w:left="19" w:firstLine="326"/>
        <w:jc w:val="both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7.</w:t>
      </w:r>
      <w:r w:rsidRPr="00A77CA8">
        <w:rPr>
          <w:sz w:val="22"/>
          <w:szCs w:val="22"/>
        </w:rPr>
        <w:tab/>
        <w:t>Section 8 of the Principal Act is amended by omitting from</w:t>
      </w:r>
      <w:r w:rsidR="00FF1597" w:rsidRPr="00A77CA8">
        <w:rPr>
          <w:sz w:val="22"/>
          <w:szCs w:val="22"/>
        </w:rPr>
        <w:t xml:space="preserve"> </w:t>
      </w:r>
      <w:r w:rsidRPr="00A77CA8">
        <w:rPr>
          <w:sz w:val="22"/>
          <w:szCs w:val="22"/>
        </w:rPr>
        <w:t>subsection (5) “a fine not exceeding $100,000 or imprisonment for a</w:t>
      </w:r>
      <w:r w:rsidR="00FF1597" w:rsidRPr="00A77CA8">
        <w:rPr>
          <w:sz w:val="22"/>
          <w:szCs w:val="22"/>
        </w:rPr>
        <w:t xml:space="preserve"> </w:t>
      </w:r>
      <w:r w:rsidRPr="00A77CA8">
        <w:rPr>
          <w:sz w:val="22"/>
          <w:szCs w:val="22"/>
        </w:rPr>
        <w:t>period not exceeding 5 years, or both” and substituting “imprisonment</w:t>
      </w:r>
      <w:r w:rsidR="00FF1597" w:rsidRPr="00A77CA8">
        <w:rPr>
          <w:sz w:val="22"/>
          <w:szCs w:val="22"/>
        </w:rPr>
        <w:t xml:space="preserve"> </w:t>
      </w:r>
      <w:r w:rsidRPr="00A77CA8">
        <w:rPr>
          <w:sz w:val="22"/>
          <w:szCs w:val="22"/>
        </w:rPr>
        <w:t>for a period not exceeding 5 years”.</w:t>
      </w:r>
    </w:p>
    <w:p w14:paraId="22105F31" w14:textId="77777777" w:rsidR="00EE606D" w:rsidRPr="00A77CA8" w:rsidRDefault="00EE606D" w:rsidP="007E3A1A">
      <w:pPr>
        <w:shd w:val="clear" w:color="auto" w:fill="FFFFFF"/>
        <w:spacing w:before="120" w:after="6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 xml:space="preserve">Obstructing </w:t>
      </w:r>
      <w:proofErr w:type="spellStart"/>
      <w:r w:rsidRPr="00A77CA8">
        <w:rPr>
          <w:b/>
          <w:bCs/>
          <w:sz w:val="22"/>
          <w:szCs w:val="22"/>
        </w:rPr>
        <w:t>authorised</w:t>
      </w:r>
      <w:proofErr w:type="spellEnd"/>
      <w:r w:rsidRPr="00A77CA8">
        <w:rPr>
          <w:b/>
          <w:bCs/>
          <w:sz w:val="22"/>
          <w:szCs w:val="22"/>
        </w:rPr>
        <w:t xml:space="preserve"> officers</w:t>
      </w:r>
    </w:p>
    <w:p w14:paraId="6920A341" w14:textId="77777777" w:rsidR="00EE606D" w:rsidRPr="00A77CA8" w:rsidRDefault="00EE606D" w:rsidP="00A9100E">
      <w:pPr>
        <w:shd w:val="clear" w:color="auto" w:fill="FFFFFF"/>
        <w:tabs>
          <w:tab w:val="left" w:pos="648"/>
        </w:tabs>
        <w:spacing w:before="120"/>
        <w:ind w:left="19" w:firstLine="326"/>
        <w:jc w:val="both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8.</w:t>
      </w:r>
      <w:r w:rsidRPr="00A77CA8">
        <w:rPr>
          <w:b/>
          <w:bCs/>
          <w:sz w:val="22"/>
          <w:szCs w:val="22"/>
        </w:rPr>
        <w:tab/>
      </w:r>
      <w:r w:rsidRPr="00A77CA8">
        <w:rPr>
          <w:sz w:val="22"/>
          <w:szCs w:val="22"/>
        </w:rPr>
        <w:t>Section 12 of the Principal Act is amended by omitting “$1,000</w:t>
      </w:r>
      <w:r w:rsidR="00FF1597" w:rsidRPr="00A77CA8">
        <w:rPr>
          <w:sz w:val="22"/>
          <w:szCs w:val="22"/>
        </w:rPr>
        <w:t xml:space="preserve"> </w:t>
      </w:r>
      <w:r w:rsidRPr="00A77CA8">
        <w:rPr>
          <w:sz w:val="22"/>
          <w:szCs w:val="22"/>
        </w:rPr>
        <w:t>or imprisonment for 6 months, or both” and substituting “Imprisonment</w:t>
      </w:r>
      <w:r w:rsidR="00FF1597" w:rsidRPr="00A77CA8">
        <w:rPr>
          <w:sz w:val="22"/>
          <w:szCs w:val="22"/>
        </w:rPr>
        <w:t xml:space="preserve"> </w:t>
      </w:r>
      <w:r w:rsidRPr="00A77CA8">
        <w:rPr>
          <w:sz w:val="22"/>
          <w:szCs w:val="22"/>
        </w:rPr>
        <w:t>for 6 months”.</w:t>
      </w:r>
    </w:p>
    <w:p w14:paraId="2423E741" w14:textId="77777777" w:rsidR="00EE606D" w:rsidRPr="00A77CA8" w:rsidRDefault="00EE606D" w:rsidP="007E3A1A">
      <w:pPr>
        <w:shd w:val="clear" w:color="auto" w:fill="FFFFFF"/>
        <w:spacing w:before="120" w:after="6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 xml:space="preserve">Persons to assist </w:t>
      </w:r>
      <w:proofErr w:type="spellStart"/>
      <w:r w:rsidRPr="00A77CA8">
        <w:rPr>
          <w:b/>
          <w:bCs/>
          <w:sz w:val="22"/>
          <w:szCs w:val="22"/>
        </w:rPr>
        <w:t>authorised</w:t>
      </w:r>
      <w:proofErr w:type="spellEnd"/>
      <w:r w:rsidRPr="00A77CA8">
        <w:rPr>
          <w:b/>
          <w:bCs/>
          <w:sz w:val="22"/>
          <w:szCs w:val="22"/>
        </w:rPr>
        <w:t xml:space="preserve"> officers</w:t>
      </w:r>
    </w:p>
    <w:p w14:paraId="106B7F02" w14:textId="77777777" w:rsidR="00EE606D" w:rsidRPr="00A77CA8" w:rsidRDefault="00EE606D" w:rsidP="00A9100E">
      <w:pPr>
        <w:shd w:val="clear" w:color="auto" w:fill="FFFFFF"/>
        <w:tabs>
          <w:tab w:val="left" w:pos="648"/>
        </w:tabs>
        <w:spacing w:before="120"/>
        <w:ind w:left="19" w:firstLine="326"/>
        <w:jc w:val="both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9.</w:t>
      </w:r>
      <w:r w:rsidRPr="00A77CA8">
        <w:rPr>
          <w:b/>
          <w:bCs/>
          <w:sz w:val="22"/>
          <w:szCs w:val="22"/>
        </w:rPr>
        <w:tab/>
      </w:r>
      <w:r w:rsidRPr="00A77CA8">
        <w:rPr>
          <w:sz w:val="22"/>
          <w:szCs w:val="22"/>
        </w:rPr>
        <w:t>Section 13 of the Principal Act is amended by omitting from</w:t>
      </w:r>
      <w:r w:rsidR="00FF1597" w:rsidRPr="00A77CA8">
        <w:rPr>
          <w:sz w:val="22"/>
          <w:szCs w:val="22"/>
        </w:rPr>
        <w:t xml:space="preserve"> </w:t>
      </w:r>
      <w:r w:rsidRPr="00A77CA8">
        <w:rPr>
          <w:sz w:val="22"/>
          <w:szCs w:val="22"/>
        </w:rPr>
        <w:t>subsection (1) “$1,000 or imprisonment for 6 months, or both” and</w:t>
      </w:r>
      <w:r w:rsidR="00FF1597" w:rsidRPr="00A77CA8">
        <w:rPr>
          <w:sz w:val="22"/>
          <w:szCs w:val="22"/>
        </w:rPr>
        <w:t xml:space="preserve"> </w:t>
      </w:r>
      <w:r w:rsidRPr="00A77CA8">
        <w:rPr>
          <w:sz w:val="22"/>
          <w:szCs w:val="22"/>
        </w:rPr>
        <w:t>substituting “Imprisonment for 6 months”.</w:t>
      </w:r>
    </w:p>
    <w:p w14:paraId="06F433C4" w14:textId="77777777" w:rsidR="00EE606D" w:rsidRPr="00A77CA8" w:rsidRDefault="00EE606D" w:rsidP="007E3A1A">
      <w:pPr>
        <w:shd w:val="clear" w:color="auto" w:fill="FFFFFF"/>
        <w:spacing w:before="120" w:after="6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Contravention of regulations relating to official marks</w:t>
      </w:r>
    </w:p>
    <w:p w14:paraId="617296FB" w14:textId="77777777" w:rsidR="00EE606D" w:rsidRPr="00A77CA8" w:rsidRDefault="00EE606D" w:rsidP="00A9100E">
      <w:pPr>
        <w:shd w:val="clear" w:color="auto" w:fill="FFFFFF"/>
        <w:tabs>
          <w:tab w:val="left" w:pos="744"/>
        </w:tabs>
        <w:spacing w:before="120"/>
        <w:ind w:firstLine="341"/>
        <w:jc w:val="both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10.</w:t>
      </w:r>
      <w:r w:rsidRPr="00A77CA8">
        <w:rPr>
          <w:b/>
          <w:bCs/>
          <w:sz w:val="22"/>
          <w:szCs w:val="22"/>
        </w:rPr>
        <w:tab/>
      </w:r>
      <w:r w:rsidRPr="00A77CA8">
        <w:rPr>
          <w:sz w:val="22"/>
          <w:szCs w:val="22"/>
        </w:rPr>
        <w:t>Section 14 of the Principal Act is amended by omitting</w:t>
      </w:r>
      <w:r w:rsidR="00FF1597" w:rsidRPr="00A77CA8">
        <w:rPr>
          <w:sz w:val="22"/>
          <w:szCs w:val="22"/>
        </w:rPr>
        <w:t xml:space="preserve"> </w:t>
      </w:r>
      <w:r w:rsidRPr="00A77CA8">
        <w:rPr>
          <w:sz w:val="22"/>
          <w:szCs w:val="22"/>
        </w:rPr>
        <w:t>“$100,000 or imprisonment for 5 years, or both” and substituting</w:t>
      </w:r>
      <w:r w:rsidR="00FF1597" w:rsidRPr="00A77CA8">
        <w:rPr>
          <w:sz w:val="22"/>
          <w:szCs w:val="22"/>
        </w:rPr>
        <w:t xml:space="preserve"> </w:t>
      </w:r>
      <w:r w:rsidRPr="00A77CA8">
        <w:rPr>
          <w:sz w:val="22"/>
          <w:szCs w:val="22"/>
        </w:rPr>
        <w:t>“Imprisonment for 5 years”.</w:t>
      </w:r>
    </w:p>
    <w:p w14:paraId="0416FE8B" w14:textId="77777777" w:rsidR="00EE606D" w:rsidRPr="00A77CA8" w:rsidRDefault="00EE606D" w:rsidP="007E3A1A">
      <w:pPr>
        <w:shd w:val="clear" w:color="auto" w:fill="FFFFFF"/>
        <w:spacing w:before="120" w:after="6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False trade descriptions</w:t>
      </w:r>
    </w:p>
    <w:p w14:paraId="012FC86E" w14:textId="77777777" w:rsidR="00EE606D" w:rsidRPr="00A77CA8" w:rsidRDefault="00EE606D" w:rsidP="00A9100E">
      <w:pPr>
        <w:shd w:val="clear" w:color="auto" w:fill="FFFFFF"/>
        <w:tabs>
          <w:tab w:val="left" w:pos="744"/>
        </w:tabs>
        <w:spacing w:before="120"/>
        <w:ind w:left="341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11.</w:t>
      </w:r>
      <w:r w:rsidRPr="00A77CA8">
        <w:rPr>
          <w:b/>
          <w:bCs/>
          <w:sz w:val="22"/>
          <w:szCs w:val="22"/>
        </w:rPr>
        <w:tab/>
      </w:r>
      <w:r w:rsidRPr="00A77CA8">
        <w:rPr>
          <w:sz w:val="22"/>
          <w:szCs w:val="22"/>
        </w:rPr>
        <w:t>Section 15 of the Principal Act is amended:</w:t>
      </w:r>
    </w:p>
    <w:p w14:paraId="2128E4B4" w14:textId="77777777" w:rsidR="00EE606D" w:rsidRPr="00A77CA8" w:rsidRDefault="00EE606D" w:rsidP="00A9100E">
      <w:pPr>
        <w:numPr>
          <w:ilvl w:val="0"/>
          <w:numId w:val="3"/>
        </w:numPr>
        <w:shd w:val="clear" w:color="auto" w:fill="FFFFFF"/>
        <w:tabs>
          <w:tab w:val="left" w:pos="768"/>
        </w:tabs>
        <w:spacing w:before="120"/>
        <w:ind w:left="768" w:hanging="389"/>
        <w:jc w:val="both"/>
        <w:rPr>
          <w:b/>
          <w:bCs/>
          <w:sz w:val="22"/>
          <w:szCs w:val="22"/>
        </w:rPr>
      </w:pPr>
      <w:r w:rsidRPr="00A77CA8">
        <w:rPr>
          <w:sz w:val="22"/>
          <w:szCs w:val="22"/>
        </w:rPr>
        <w:t xml:space="preserve">by omitting from subsections (1) and </w:t>
      </w:r>
      <w:r w:rsidRPr="00A77CA8">
        <w:rPr>
          <w:smallCaps/>
          <w:sz w:val="22"/>
          <w:szCs w:val="22"/>
        </w:rPr>
        <w:t xml:space="preserve">(1a) </w:t>
      </w:r>
      <w:r w:rsidRPr="00A77CA8">
        <w:rPr>
          <w:sz w:val="22"/>
          <w:szCs w:val="22"/>
        </w:rPr>
        <w:t>“$100,000 or imprisonment for 5 years, or both” and substituting “Imprisonment for 5 years”;</w:t>
      </w:r>
    </w:p>
    <w:p w14:paraId="38DA7E78" w14:textId="77777777" w:rsidR="00EE606D" w:rsidRPr="00A77CA8" w:rsidRDefault="00EE606D" w:rsidP="00A9100E">
      <w:pPr>
        <w:numPr>
          <w:ilvl w:val="0"/>
          <w:numId w:val="3"/>
        </w:numPr>
        <w:shd w:val="clear" w:color="auto" w:fill="FFFFFF"/>
        <w:tabs>
          <w:tab w:val="left" w:pos="768"/>
        </w:tabs>
        <w:spacing w:before="120"/>
        <w:ind w:left="379"/>
        <w:rPr>
          <w:b/>
          <w:bCs/>
          <w:sz w:val="22"/>
          <w:szCs w:val="22"/>
        </w:rPr>
      </w:pPr>
      <w:r w:rsidRPr="00A77CA8">
        <w:rPr>
          <w:sz w:val="22"/>
          <w:szCs w:val="22"/>
        </w:rPr>
        <w:t>by adding at the end the following subsection:</w:t>
      </w:r>
    </w:p>
    <w:p w14:paraId="3132A5F6" w14:textId="77777777" w:rsidR="00EE606D" w:rsidRPr="00A77CA8" w:rsidRDefault="00EE606D" w:rsidP="00A9100E">
      <w:pPr>
        <w:shd w:val="clear" w:color="auto" w:fill="FFFFFF"/>
        <w:spacing w:before="120"/>
        <w:ind w:left="994"/>
        <w:rPr>
          <w:sz w:val="22"/>
          <w:szCs w:val="22"/>
        </w:rPr>
      </w:pPr>
      <w:r w:rsidRPr="00A77CA8">
        <w:rPr>
          <w:sz w:val="22"/>
          <w:szCs w:val="22"/>
        </w:rPr>
        <w:t>“(3) In this section:</w:t>
      </w:r>
    </w:p>
    <w:p w14:paraId="7F15A0C9" w14:textId="77777777" w:rsidR="00EE606D" w:rsidRPr="00A77CA8" w:rsidRDefault="00EE606D" w:rsidP="00A9100E">
      <w:pPr>
        <w:shd w:val="clear" w:color="auto" w:fill="FFFFFF"/>
        <w:spacing w:before="120"/>
        <w:ind w:left="768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 xml:space="preserve">‘enter for export’ </w:t>
      </w:r>
      <w:r w:rsidRPr="00A77CA8">
        <w:rPr>
          <w:sz w:val="22"/>
          <w:szCs w:val="22"/>
        </w:rPr>
        <w:t>includes enter for export to a specified place.”.</w:t>
      </w:r>
    </w:p>
    <w:p w14:paraId="7BC637BA" w14:textId="77777777" w:rsidR="00EE606D" w:rsidRPr="00A77CA8" w:rsidRDefault="00EE606D" w:rsidP="007E3A1A">
      <w:pPr>
        <w:shd w:val="clear" w:color="auto" w:fill="FFFFFF"/>
        <w:spacing w:before="120" w:after="6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False declarations</w:t>
      </w:r>
    </w:p>
    <w:p w14:paraId="7E54CC62" w14:textId="77777777" w:rsidR="00EE606D" w:rsidRPr="00A77CA8" w:rsidRDefault="00EE606D" w:rsidP="00A9100E">
      <w:pPr>
        <w:shd w:val="clear" w:color="auto" w:fill="FFFFFF"/>
        <w:tabs>
          <w:tab w:val="left" w:pos="744"/>
        </w:tabs>
        <w:spacing w:before="120"/>
        <w:ind w:firstLine="341"/>
        <w:jc w:val="both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12.</w:t>
      </w:r>
      <w:r w:rsidRPr="00A77CA8">
        <w:rPr>
          <w:b/>
          <w:bCs/>
          <w:sz w:val="22"/>
          <w:szCs w:val="22"/>
        </w:rPr>
        <w:tab/>
      </w:r>
      <w:r w:rsidRPr="00A77CA8">
        <w:rPr>
          <w:sz w:val="22"/>
          <w:szCs w:val="22"/>
        </w:rPr>
        <w:t>Section 16 of the Principal Act is amended by omitting from</w:t>
      </w:r>
      <w:r w:rsidR="00FF1597" w:rsidRPr="00A77CA8">
        <w:rPr>
          <w:sz w:val="22"/>
          <w:szCs w:val="22"/>
        </w:rPr>
        <w:t xml:space="preserve"> </w:t>
      </w:r>
      <w:r w:rsidRPr="00A77CA8">
        <w:rPr>
          <w:sz w:val="22"/>
          <w:szCs w:val="22"/>
        </w:rPr>
        <w:t>subsection (1) “$2,000 or imprisonment for 12 months, or both” and</w:t>
      </w:r>
      <w:r w:rsidR="00FF1597" w:rsidRPr="00A77CA8">
        <w:rPr>
          <w:sz w:val="22"/>
          <w:szCs w:val="22"/>
        </w:rPr>
        <w:t xml:space="preserve"> </w:t>
      </w:r>
      <w:r w:rsidRPr="00A77CA8">
        <w:rPr>
          <w:sz w:val="22"/>
          <w:szCs w:val="22"/>
        </w:rPr>
        <w:t>substituting “Imprisonment for 12 months”.</w:t>
      </w:r>
    </w:p>
    <w:p w14:paraId="1631C883" w14:textId="77777777" w:rsidR="00EE606D" w:rsidRPr="00A77CA8" w:rsidRDefault="00EE606D" w:rsidP="00A9100E">
      <w:pPr>
        <w:shd w:val="clear" w:color="auto" w:fill="FFFFFF"/>
        <w:tabs>
          <w:tab w:val="left" w:pos="744"/>
        </w:tabs>
        <w:spacing w:before="120"/>
        <w:ind w:firstLine="341"/>
        <w:jc w:val="both"/>
        <w:rPr>
          <w:sz w:val="22"/>
          <w:szCs w:val="22"/>
        </w:rPr>
        <w:sectPr w:rsidR="00EE606D" w:rsidRPr="00A77CA8" w:rsidSect="00FF1597">
          <w:pgSz w:w="12240" w:h="15840" w:code="1"/>
          <w:pgMar w:top="1440" w:right="1440" w:bottom="1440" w:left="1440" w:header="720" w:footer="720" w:gutter="0"/>
          <w:cols w:space="60"/>
          <w:noEndnote/>
        </w:sectPr>
      </w:pPr>
    </w:p>
    <w:p w14:paraId="0EE5F547" w14:textId="77777777" w:rsidR="00EE606D" w:rsidRPr="00A77CA8" w:rsidRDefault="00EE606D" w:rsidP="007E3A1A">
      <w:pPr>
        <w:shd w:val="clear" w:color="auto" w:fill="FFFFFF"/>
        <w:spacing w:before="120" w:after="6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lastRenderedPageBreak/>
        <w:t>Indictable offences</w:t>
      </w:r>
    </w:p>
    <w:p w14:paraId="26FF544D" w14:textId="77777777" w:rsidR="00EE606D" w:rsidRPr="00A77CA8" w:rsidRDefault="00EE606D" w:rsidP="00A9100E">
      <w:pPr>
        <w:shd w:val="clear" w:color="auto" w:fill="FFFFFF"/>
        <w:tabs>
          <w:tab w:val="left" w:pos="749"/>
        </w:tabs>
        <w:spacing w:before="120"/>
        <w:ind w:left="35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13.</w:t>
      </w:r>
      <w:r w:rsidRPr="00A77CA8">
        <w:rPr>
          <w:b/>
          <w:bCs/>
          <w:sz w:val="22"/>
          <w:szCs w:val="22"/>
        </w:rPr>
        <w:tab/>
      </w:r>
      <w:r w:rsidRPr="00A77CA8">
        <w:rPr>
          <w:sz w:val="22"/>
          <w:szCs w:val="22"/>
        </w:rPr>
        <w:t>Section 17 of the Principal Act is amended:</w:t>
      </w:r>
    </w:p>
    <w:p w14:paraId="2C51C798" w14:textId="77777777" w:rsidR="00EE606D" w:rsidRPr="00A77CA8" w:rsidRDefault="00EE606D" w:rsidP="00A9100E">
      <w:pPr>
        <w:numPr>
          <w:ilvl w:val="0"/>
          <w:numId w:val="4"/>
        </w:numPr>
        <w:shd w:val="clear" w:color="auto" w:fill="FFFFFF"/>
        <w:tabs>
          <w:tab w:val="left" w:pos="778"/>
        </w:tabs>
        <w:spacing w:before="120"/>
        <w:ind w:left="389"/>
        <w:rPr>
          <w:b/>
          <w:bCs/>
          <w:sz w:val="22"/>
          <w:szCs w:val="22"/>
        </w:rPr>
      </w:pPr>
      <w:r w:rsidRPr="00A77CA8">
        <w:rPr>
          <w:sz w:val="22"/>
          <w:szCs w:val="22"/>
        </w:rPr>
        <w:t xml:space="preserve">by inserting in subsection (1) </w:t>
      </w:r>
      <w:r w:rsidRPr="00A77CA8">
        <w:rPr>
          <w:smallCaps/>
          <w:sz w:val="22"/>
          <w:szCs w:val="22"/>
        </w:rPr>
        <w:t xml:space="preserve">“7a,” </w:t>
      </w:r>
      <w:r w:rsidRPr="00A77CA8">
        <w:rPr>
          <w:sz w:val="22"/>
          <w:szCs w:val="22"/>
        </w:rPr>
        <w:t>after “section”;</w:t>
      </w:r>
    </w:p>
    <w:p w14:paraId="5862DFD8" w14:textId="77777777" w:rsidR="00EE606D" w:rsidRPr="00A77CA8" w:rsidRDefault="00EE606D" w:rsidP="00A9100E">
      <w:pPr>
        <w:numPr>
          <w:ilvl w:val="0"/>
          <w:numId w:val="4"/>
        </w:numPr>
        <w:shd w:val="clear" w:color="auto" w:fill="FFFFFF"/>
        <w:tabs>
          <w:tab w:val="left" w:pos="778"/>
        </w:tabs>
        <w:spacing w:before="120"/>
        <w:ind w:left="778" w:hanging="389"/>
        <w:jc w:val="both"/>
        <w:rPr>
          <w:b/>
          <w:bCs/>
          <w:sz w:val="22"/>
          <w:szCs w:val="22"/>
        </w:rPr>
      </w:pPr>
      <w:r w:rsidRPr="00A77CA8">
        <w:rPr>
          <w:sz w:val="22"/>
          <w:szCs w:val="22"/>
        </w:rPr>
        <w:t>by omitting paragraph (3) (a) and substituting the following paragraph:</w:t>
      </w:r>
    </w:p>
    <w:p w14:paraId="64324233" w14:textId="77777777" w:rsidR="00EE606D" w:rsidRPr="00A77CA8" w:rsidRDefault="00EE606D" w:rsidP="00A9100E">
      <w:pPr>
        <w:shd w:val="clear" w:color="auto" w:fill="FFFFFF"/>
        <w:spacing w:before="120"/>
        <w:ind w:left="1574" w:hanging="581"/>
        <w:jc w:val="both"/>
        <w:rPr>
          <w:sz w:val="22"/>
          <w:szCs w:val="22"/>
        </w:rPr>
      </w:pPr>
      <w:r w:rsidRPr="00A77CA8">
        <w:rPr>
          <w:sz w:val="22"/>
          <w:szCs w:val="22"/>
        </w:rPr>
        <w:t xml:space="preserve">“(a) in the case of an offence against section </w:t>
      </w:r>
      <w:r w:rsidRPr="00A77CA8">
        <w:rPr>
          <w:smallCaps/>
          <w:sz w:val="22"/>
          <w:szCs w:val="22"/>
        </w:rPr>
        <w:t xml:space="preserve">7a, </w:t>
      </w:r>
      <w:r w:rsidRPr="00A77CA8">
        <w:rPr>
          <w:sz w:val="22"/>
          <w:szCs w:val="22"/>
        </w:rPr>
        <w:t>8, 14 or 15</w:t>
      </w:r>
      <w:r w:rsidRPr="00A77CA8">
        <w:rPr>
          <w:rFonts w:eastAsia="Times New Roman"/>
          <w:sz w:val="22"/>
          <w:szCs w:val="22"/>
        </w:rPr>
        <w:t>—imprisonment for a period not exceeding 12 months.”.</w:t>
      </w:r>
    </w:p>
    <w:p w14:paraId="77228B78" w14:textId="77777777" w:rsidR="00EE606D" w:rsidRPr="00A77CA8" w:rsidRDefault="00EE606D" w:rsidP="00A9100E">
      <w:pPr>
        <w:shd w:val="clear" w:color="auto" w:fill="FFFFFF"/>
        <w:tabs>
          <w:tab w:val="left" w:pos="749"/>
        </w:tabs>
        <w:spacing w:before="120"/>
        <w:ind w:left="5" w:firstLine="346"/>
        <w:jc w:val="both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14.</w:t>
      </w:r>
      <w:r w:rsidRPr="00A77CA8">
        <w:rPr>
          <w:sz w:val="22"/>
          <w:szCs w:val="22"/>
        </w:rPr>
        <w:tab/>
        <w:t>Section 23 of the Principal Act is repealed and the following</w:t>
      </w:r>
      <w:r w:rsidR="00FF1597" w:rsidRPr="00A77CA8">
        <w:rPr>
          <w:sz w:val="22"/>
          <w:szCs w:val="22"/>
        </w:rPr>
        <w:t xml:space="preserve"> </w:t>
      </w:r>
      <w:r w:rsidRPr="00A77CA8">
        <w:rPr>
          <w:sz w:val="22"/>
          <w:szCs w:val="22"/>
        </w:rPr>
        <w:t>section is inserted:</w:t>
      </w:r>
    </w:p>
    <w:p w14:paraId="034D7ED9" w14:textId="77777777" w:rsidR="00EE606D" w:rsidRPr="00A77CA8" w:rsidRDefault="00EE606D" w:rsidP="007E3A1A">
      <w:pPr>
        <w:shd w:val="clear" w:color="auto" w:fill="FFFFFF"/>
        <w:spacing w:before="120" w:after="6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Certificate with respect to goods</w:t>
      </w:r>
    </w:p>
    <w:p w14:paraId="4F07EEDF" w14:textId="77777777" w:rsidR="00EE606D" w:rsidRPr="00A77CA8" w:rsidRDefault="00EE606D" w:rsidP="00A9100E">
      <w:pPr>
        <w:shd w:val="clear" w:color="auto" w:fill="FFFFFF"/>
        <w:spacing w:before="120"/>
        <w:ind w:left="5" w:firstLine="350"/>
        <w:jc w:val="both"/>
        <w:rPr>
          <w:sz w:val="22"/>
          <w:szCs w:val="22"/>
        </w:rPr>
      </w:pPr>
      <w:r w:rsidRPr="00A77CA8">
        <w:rPr>
          <w:sz w:val="22"/>
          <w:szCs w:val="22"/>
        </w:rPr>
        <w:t>“23. (1) The regulations may provide for the issue by the Secretary of a certificate in relation to goods to be exported from Australia where:</w:t>
      </w:r>
    </w:p>
    <w:p w14:paraId="7E63C903" w14:textId="77777777" w:rsidR="00EE606D" w:rsidRPr="00A77CA8" w:rsidRDefault="00EE606D" w:rsidP="00A9100E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120"/>
        <w:ind w:left="782" w:hanging="384"/>
        <w:jc w:val="both"/>
        <w:rPr>
          <w:sz w:val="22"/>
          <w:szCs w:val="22"/>
        </w:rPr>
      </w:pPr>
      <w:r w:rsidRPr="00A77CA8">
        <w:rPr>
          <w:sz w:val="22"/>
          <w:szCs w:val="22"/>
        </w:rPr>
        <w:t>the certificate relates to matters in respect of which a country requires certification before the goods may be imported into that country from Australia; or</w:t>
      </w:r>
    </w:p>
    <w:p w14:paraId="55236D6D" w14:textId="77777777" w:rsidR="00EE606D" w:rsidRPr="00A77CA8" w:rsidRDefault="00EE606D" w:rsidP="00A9100E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120"/>
        <w:ind w:left="782" w:hanging="384"/>
        <w:jc w:val="both"/>
        <w:rPr>
          <w:sz w:val="22"/>
          <w:szCs w:val="22"/>
        </w:rPr>
      </w:pPr>
      <w:r w:rsidRPr="00A77CA8">
        <w:rPr>
          <w:sz w:val="22"/>
          <w:szCs w:val="22"/>
        </w:rPr>
        <w:t>the certificate relates to requirements of this Act or the regulations that must be satisfied before the goods may be exported from Australia; or</w:t>
      </w:r>
    </w:p>
    <w:p w14:paraId="4B29D9D2" w14:textId="2A9A1049" w:rsidR="00EE606D" w:rsidRPr="00A77CA8" w:rsidRDefault="00EE606D" w:rsidP="00A9100E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120"/>
        <w:ind w:left="782" w:hanging="384"/>
        <w:jc w:val="both"/>
        <w:rPr>
          <w:sz w:val="22"/>
          <w:szCs w:val="22"/>
        </w:rPr>
      </w:pPr>
      <w:r w:rsidRPr="00A77CA8">
        <w:rPr>
          <w:sz w:val="22"/>
          <w:szCs w:val="22"/>
        </w:rPr>
        <w:t>the certificate relates to matters concerning goods of t</w:t>
      </w:r>
      <w:r w:rsidR="009F1132">
        <w:rPr>
          <w:sz w:val="22"/>
          <w:szCs w:val="22"/>
        </w:rPr>
        <w:t>h</w:t>
      </w:r>
      <w:r w:rsidRPr="00A77CA8">
        <w:rPr>
          <w:sz w:val="22"/>
          <w:szCs w:val="22"/>
        </w:rPr>
        <w:t>e kind that are to be exported.</w:t>
      </w:r>
    </w:p>
    <w:p w14:paraId="1F96245C" w14:textId="77777777" w:rsidR="00EE606D" w:rsidRPr="00A77CA8" w:rsidRDefault="00EE606D" w:rsidP="00A9100E">
      <w:pPr>
        <w:shd w:val="clear" w:color="auto" w:fill="FFFFFF"/>
        <w:spacing w:before="120"/>
        <w:ind w:left="10" w:firstLine="350"/>
        <w:jc w:val="both"/>
        <w:rPr>
          <w:sz w:val="22"/>
          <w:szCs w:val="22"/>
        </w:rPr>
      </w:pPr>
      <w:r w:rsidRPr="00A77CA8">
        <w:rPr>
          <w:sz w:val="22"/>
          <w:szCs w:val="22"/>
        </w:rPr>
        <w:t>“(2) Regulations made for the purposes of subsection (1) may provide for:</w:t>
      </w:r>
    </w:p>
    <w:p w14:paraId="5DFD9372" w14:textId="77777777" w:rsidR="00EE606D" w:rsidRPr="00A77CA8" w:rsidRDefault="00EE606D" w:rsidP="00A9100E">
      <w:pPr>
        <w:numPr>
          <w:ilvl w:val="0"/>
          <w:numId w:val="6"/>
        </w:numPr>
        <w:shd w:val="clear" w:color="auto" w:fill="FFFFFF"/>
        <w:tabs>
          <w:tab w:val="left" w:pos="787"/>
        </w:tabs>
        <w:spacing w:before="120"/>
        <w:ind w:left="787" w:hanging="384"/>
        <w:jc w:val="both"/>
        <w:rPr>
          <w:sz w:val="22"/>
          <w:szCs w:val="22"/>
        </w:rPr>
      </w:pPr>
      <w:r w:rsidRPr="00A77CA8">
        <w:rPr>
          <w:sz w:val="22"/>
          <w:szCs w:val="22"/>
        </w:rPr>
        <w:t>applications to be made, in accordance with the regulations, for the issue of certificates; and</w:t>
      </w:r>
    </w:p>
    <w:p w14:paraId="640E54D4" w14:textId="77777777" w:rsidR="00EE606D" w:rsidRPr="00A77CA8" w:rsidRDefault="00EE606D" w:rsidP="00A9100E">
      <w:pPr>
        <w:numPr>
          <w:ilvl w:val="0"/>
          <w:numId w:val="6"/>
        </w:numPr>
        <w:shd w:val="clear" w:color="auto" w:fill="FFFFFF"/>
        <w:tabs>
          <w:tab w:val="left" w:pos="787"/>
        </w:tabs>
        <w:spacing w:before="120"/>
        <w:ind w:left="787" w:hanging="384"/>
        <w:jc w:val="both"/>
        <w:rPr>
          <w:sz w:val="22"/>
          <w:szCs w:val="22"/>
        </w:rPr>
      </w:pPr>
      <w:r w:rsidRPr="00A77CA8">
        <w:rPr>
          <w:sz w:val="22"/>
          <w:szCs w:val="22"/>
        </w:rPr>
        <w:t>the matters in respect of which the Secretary must be satisfied before he or she may issue such a certificate.</w:t>
      </w:r>
    </w:p>
    <w:p w14:paraId="14D92FBF" w14:textId="77777777" w:rsidR="00EE606D" w:rsidRPr="00A77CA8" w:rsidRDefault="00EE606D" w:rsidP="00A9100E">
      <w:pPr>
        <w:shd w:val="clear" w:color="auto" w:fill="FFFFFF"/>
        <w:spacing w:before="120"/>
        <w:ind w:left="14" w:firstLine="346"/>
        <w:jc w:val="both"/>
        <w:rPr>
          <w:sz w:val="22"/>
          <w:szCs w:val="22"/>
        </w:rPr>
      </w:pPr>
      <w:r w:rsidRPr="00A77CA8">
        <w:rPr>
          <w:sz w:val="22"/>
          <w:szCs w:val="22"/>
        </w:rPr>
        <w:t>“(3) The Secretary may cancel such a certificate if the Secretary is satisfied that the information contained in that certificate is incorrect in a significant respect.”.</w:t>
      </w:r>
    </w:p>
    <w:p w14:paraId="6B0966FC" w14:textId="77777777" w:rsidR="00EE606D" w:rsidRPr="00A77CA8" w:rsidRDefault="00EE606D" w:rsidP="007E3A1A">
      <w:pPr>
        <w:shd w:val="clear" w:color="auto" w:fill="FFFFFF"/>
        <w:spacing w:before="120" w:after="6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 xml:space="preserve">Supply of goods or services to </w:t>
      </w:r>
      <w:proofErr w:type="spellStart"/>
      <w:r w:rsidRPr="00A77CA8">
        <w:rPr>
          <w:b/>
          <w:bCs/>
          <w:sz w:val="22"/>
          <w:szCs w:val="22"/>
        </w:rPr>
        <w:t>authorised</w:t>
      </w:r>
      <w:proofErr w:type="spellEnd"/>
      <w:r w:rsidRPr="00A77CA8">
        <w:rPr>
          <w:b/>
          <w:bCs/>
          <w:sz w:val="22"/>
          <w:szCs w:val="22"/>
        </w:rPr>
        <w:t xml:space="preserve"> officers</w:t>
      </w:r>
    </w:p>
    <w:p w14:paraId="62C0BF04" w14:textId="77777777" w:rsidR="00EE606D" w:rsidRPr="00A77CA8" w:rsidRDefault="00EE606D" w:rsidP="00A9100E">
      <w:pPr>
        <w:shd w:val="clear" w:color="auto" w:fill="FFFFFF"/>
        <w:tabs>
          <w:tab w:val="left" w:pos="749"/>
        </w:tabs>
        <w:spacing w:before="120"/>
        <w:ind w:left="35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15.</w:t>
      </w:r>
      <w:r w:rsidRPr="00A77CA8">
        <w:rPr>
          <w:b/>
          <w:bCs/>
          <w:sz w:val="22"/>
          <w:szCs w:val="22"/>
        </w:rPr>
        <w:tab/>
      </w:r>
      <w:r w:rsidRPr="00A77CA8">
        <w:rPr>
          <w:sz w:val="22"/>
          <w:szCs w:val="22"/>
        </w:rPr>
        <w:t>Section 24 of the Principal Act is amended:</w:t>
      </w:r>
    </w:p>
    <w:p w14:paraId="176CE4D5" w14:textId="77777777" w:rsidR="00EE606D" w:rsidRPr="00A77CA8" w:rsidRDefault="00EE606D" w:rsidP="00A9100E">
      <w:pPr>
        <w:numPr>
          <w:ilvl w:val="0"/>
          <w:numId w:val="7"/>
        </w:numPr>
        <w:shd w:val="clear" w:color="auto" w:fill="FFFFFF"/>
        <w:tabs>
          <w:tab w:val="left" w:pos="797"/>
        </w:tabs>
        <w:spacing w:before="120"/>
        <w:ind w:left="797" w:hanging="389"/>
        <w:jc w:val="both"/>
        <w:rPr>
          <w:b/>
          <w:bCs/>
          <w:sz w:val="22"/>
          <w:szCs w:val="22"/>
        </w:rPr>
      </w:pPr>
      <w:r w:rsidRPr="00A77CA8">
        <w:rPr>
          <w:sz w:val="22"/>
          <w:szCs w:val="22"/>
        </w:rPr>
        <w:t>by omitting from subsection (1) “$2,000 or imprisonment for 12 months, or both” and substituting “Imprisonment for 12 months”;</w:t>
      </w:r>
    </w:p>
    <w:p w14:paraId="479373D4" w14:textId="77777777" w:rsidR="00EE606D" w:rsidRPr="00A77CA8" w:rsidRDefault="00EE606D" w:rsidP="00A9100E">
      <w:pPr>
        <w:numPr>
          <w:ilvl w:val="0"/>
          <w:numId w:val="7"/>
        </w:numPr>
        <w:shd w:val="clear" w:color="auto" w:fill="FFFFFF"/>
        <w:tabs>
          <w:tab w:val="left" w:pos="797"/>
        </w:tabs>
        <w:spacing w:before="120"/>
        <w:ind w:left="408"/>
        <w:rPr>
          <w:b/>
          <w:bCs/>
          <w:sz w:val="22"/>
          <w:szCs w:val="22"/>
        </w:rPr>
      </w:pPr>
      <w:r w:rsidRPr="00A77CA8">
        <w:rPr>
          <w:sz w:val="22"/>
          <w:szCs w:val="22"/>
        </w:rPr>
        <w:t>by inserting after subsection (1) the following subsection:</w:t>
      </w:r>
    </w:p>
    <w:p w14:paraId="7ECF6B8C" w14:textId="77777777" w:rsidR="00EE606D" w:rsidRPr="00A77CA8" w:rsidRDefault="00EE606D" w:rsidP="00A9100E">
      <w:pPr>
        <w:shd w:val="clear" w:color="auto" w:fill="FFFFFF"/>
        <w:spacing w:before="120"/>
        <w:ind w:left="797" w:firstLine="221"/>
        <w:jc w:val="both"/>
        <w:rPr>
          <w:sz w:val="22"/>
          <w:szCs w:val="22"/>
        </w:rPr>
      </w:pPr>
      <w:r w:rsidRPr="00A77CA8">
        <w:rPr>
          <w:sz w:val="22"/>
          <w:szCs w:val="22"/>
        </w:rPr>
        <w:t>“(1</w:t>
      </w:r>
      <w:r w:rsidRPr="00A77CA8">
        <w:rPr>
          <w:smallCaps/>
          <w:sz w:val="22"/>
          <w:szCs w:val="22"/>
        </w:rPr>
        <w:t>a</w:t>
      </w:r>
      <w:r w:rsidRPr="00A77CA8">
        <w:rPr>
          <w:sz w:val="22"/>
          <w:szCs w:val="22"/>
        </w:rPr>
        <w:t xml:space="preserve">) An </w:t>
      </w:r>
      <w:proofErr w:type="spellStart"/>
      <w:r w:rsidRPr="00A77CA8">
        <w:rPr>
          <w:sz w:val="22"/>
          <w:szCs w:val="22"/>
        </w:rPr>
        <w:t>authorised</w:t>
      </w:r>
      <w:proofErr w:type="spellEnd"/>
      <w:r w:rsidRPr="00A77CA8">
        <w:rPr>
          <w:sz w:val="22"/>
          <w:szCs w:val="22"/>
        </w:rPr>
        <w:t xml:space="preserve"> officer must not receive any goods or services supplied to him or her by the registered owner of a registered establishment, or an employee or agent of such a person, unless the supply of the goods or services has been approved in writing by the Secretary under subsection (1).</w:t>
      </w:r>
    </w:p>
    <w:p w14:paraId="765DCA66" w14:textId="77777777" w:rsidR="00EE606D" w:rsidRPr="00A77CA8" w:rsidRDefault="00EE606D" w:rsidP="00A9100E">
      <w:pPr>
        <w:shd w:val="clear" w:color="auto" w:fill="FFFFFF"/>
        <w:spacing w:before="120"/>
        <w:ind w:left="24"/>
        <w:rPr>
          <w:sz w:val="22"/>
          <w:szCs w:val="22"/>
        </w:rPr>
      </w:pPr>
      <w:r w:rsidRPr="00A77CA8">
        <w:rPr>
          <w:sz w:val="22"/>
          <w:szCs w:val="22"/>
        </w:rPr>
        <w:t>Penalty: Imprisonment for 12 months.”.</w:t>
      </w:r>
    </w:p>
    <w:p w14:paraId="072AA4AB" w14:textId="77777777" w:rsidR="00EE606D" w:rsidRPr="00A77CA8" w:rsidRDefault="00EE606D" w:rsidP="00A9100E">
      <w:pPr>
        <w:shd w:val="clear" w:color="auto" w:fill="FFFFFF"/>
        <w:spacing w:before="120"/>
        <w:ind w:left="24"/>
        <w:rPr>
          <w:sz w:val="22"/>
          <w:szCs w:val="22"/>
        </w:rPr>
        <w:sectPr w:rsidR="00EE606D" w:rsidRPr="00A77CA8" w:rsidSect="00FF1597">
          <w:pgSz w:w="12240" w:h="15840" w:code="1"/>
          <w:pgMar w:top="1440" w:right="1440" w:bottom="1440" w:left="1440" w:header="720" w:footer="720" w:gutter="0"/>
          <w:cols w:space="60"/>
          <w:noEndnote/>
        </w:sectPr>
      </w:pPr>
    </w:p>
    <w:p w14:paraId="09FBE01C" w14:textId="77777777" w:rsidR="00EE606D" w:rsidRPr="00A77CA8" w:rsidRDefault="00EE606D" w:rsidP="007E3A1A">
      <w:pPr>
        <w:shd w:val="clear" w:color="auto" w:fill="FFFFFF"/>
        <w:spacing w:before="120" w:after="6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lastRenderedPageBreak/>
        <w:t>Regulations</w:t>
      </w:r>
    </w:p>
    <w:p w14:paraId="1ED13730" w14:textId="77777777" w:rsidR="00EE606D" w:rsidRPr="00A77CA8" w:rsidRDefault="00EE606D" w:rsidP="00A9100E">
      <w:pPr>
        <w:shd w:val="clear" w:color="auto" w:fill="FFFFFF"/>
        <w:tabs>
          <w:tab w:val="left" w:pos="749"/>
        </w:tabs>
        <w:spacing w:before="120"/>
        <w:ind w:left="35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16.</w:t>
      </w:r>
      <w:r w:rsidRPr="00A77CA8">
        <w:rPr>
          <w:b/>
          <w:bCs/>
          <w:sz w:val="22"/>
          <w:szCs w:val="22"/>
        </w:rPr>
        <w:tab/>
      </w:r>
      <w:r w:rsidRPr="00A77CA8">
        <w:rPr>
          <w:sz w:val="22"/>
          <w:szCs w:val="22"/>
        </w:rPr>
        <w:t>Section 25 of the Principal Act is amended:</w:t>
      </w:r>
    </w:p>
    <w:p w14:paraId="5B3EFBEF" w14:textId="77777777" w:rsidR="00EE606D" w:rsidRPr="00A77CA8" w:rsidRDefault="00EE606D" w:rsidP="00A9100E">
      <w:pPr>
        <w:shd w:val="clear" w:color="auto" w:fill="FFFFFF"/>
        <w:spacing w:before="120"/>
        <w:ind w:left="408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(a)</w:t>
      </w:r>
      <w:r w:rsidRPr="00A77CA8">
        <w:rPr>
          <w:sz w:val="22"/>
          <w:szCs w:val="22"/>
        </w:rPr>
        <w:tab/>
        <w:t>by inserting after paragraph (2) (a) the following paragraph:</w:t>
      </w:r>
    </w:p>
    <w:p w14:paraId="1A53F550" w14:textId="77777777" w:rsidR="00EE606D" w:rsidRPr="00A77CA8" w:rsidRDefault="00EE606D" w:rsidP="00A9100E">
      <w:pPr>
        <w:shd w:val="clear" w:color="auto" w:fill="FFFFFF"/>
        <w:spacing w:before="120"/>
        <w:ind w:left="1008"/>
        <w:rPr>
          <w:sz w:val="22"/>
          <w:szCs w:val="22"/>
        </w:rPr>
      </w:pPr>
      <w:r w:rsidRPr="00A77CA8">
        <w:rPr>
          <w:sz w:val="22"/>
          <w:szCs w:val="22"/>
        </w:rPr>
        <w:t>“(aa) the remission of fees so imposed;”;</w:t>
      </w:r>
    </w:p>
    <w:p w14:paraId="21F6D0B6" w14:textId="77777777" w:rsidR="00EE606D" w:rsidRPr="00A77CA8" w:rsidRDefault="00EE606D" w:rsidP="00A9100E">
      <w:pPr>
        <w:shd w:val="clear" w:color="auto" w:fill="FFFFFF"/>
        <w:tabs>
          <w:tab w:val="left" w:pos="778"/>
        </w:tabs>
        <w:spacing w:before="120"/>
        <w:ind w:left="778" w:hanging="394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(b)</w:t>
      </w:r>
      <w:r w:rsidRPr="00A77CA8">
        <w:rPr>
          <w:sz w:val="22"/>
          <w:szCs w:val="22"/>
        </w:rPr>
        <w:tab/>
        <w:t>by adding at the end of paragraph (2) (d) “, and the remission</w:t>
      </w:r>
      <w:r w:rsidR="00FF1597" w:rsidRPr="00A77CA8">
        <w:rPr>
          <w:sz w:val="22"/>
          <w:szCs w:val="22"/>
        </w:rPr>
        <w:t xml:space="preserve"> </w:t>
      </w:r>
      <w:r w:rsidRPr="00A77CA8">
        <w:rPr>
          <w:sz w:val="22"/>
          <w:szCs w:val="22"/>
        </w:rPr>
        <w:t>of fees so imposed”.</w:t>
      </w:r>
    </w:p>
    <w:p w14:paraId="14B19702" w14:textId="77777777" w:rsidR="00EE606D" w:rsidRPr="00A77CA8" w:rsidRDefault="00EE606D" w:rsidP="007E3A1A">
      <w:pPr>
        <w:shd w:val="clear" w:color="auto" w:fill="FFFFFF"/>
        <w:spacing w:before="120" w:after="60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Saving</w:t>
      </w:r>
    </w:p>
    <w:p w14:paraId="7BFAE6BD" w14:textId="77777777" w:rsidR="00EE606D" w:rsidRPr="00A77CA8" w:rsidRDefault="00244F2C" w:rsidP="00D63962">
      <w:pPr>
        <w:shd w:val="clear" w:color="auto" w:fill="FFFFFF"/>
        <w:tabs>
          <w:tab w:val="left" w:pos="749"/>
        </w:tabs>
        <w:spacing w:before="120" w:after="600"/>
        <w:ind w:firstLine="350"/>
        <w:jc w:val="both"/>
        <w:rPr>
          <w:sz w:val="22"/>
          <w:szCs w:val="22"/>
        </w:rPr>
      </w:pPr>
      <w:r w:rsidRPr="00A77CA8">
        <w:rPr>
          <w:b/>
          <w:bCs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C702" wp14:editId="33956068">
                <wp:simplePos x="0" y="0"/>
                <wp:positionH relativeFrom="column">
                  <wp:posOffset>-34925</wp:posOffset>
                </wp:positionH>
                <wp:positionV relativeFrom="paragraph">
                  <wp:posOffset>802640</wp:posOffset>
                </wp:positionV>
                <wp:extent cx="602805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1DD75" id="AutoShape 4" o:spid="_x0000_s1026" type="#_x0000_t32" style="position:absolute;margin-left:-2.75pt;margin-top:63.2pt;width:47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/q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"/>
            </w:pict>
          </mc:Fallback>
        </mc:AlternateContent>
      </w:r>
      <w:r w:rsidR="00EE606D" w:rsidRPr="00A77CA8">
        <w:rPr>
          <w:b/>
          <w:bCs/>
          <w:sz w:val="22"/>
          <w:szCs w:val="22"/>
        </w:rPr>
        <w:t>17.</w:t>
      </w:r>
      <w:r w:rsidR="00EE606D" w:rsidRPr="00A77CA8">
        <w:rPr>
          <w:b/>
          <w:bCs/>
          <w:sz w:val="22"/>
          <w:szCs w:val="22"/>
        </w:rPr>
        <w:tab/>
      </w:r>
      <w:r w:rsidR="00EE606D" w:rsidRPr="00A77CA8">
        <w:rPr>
          <w:sz w:val="22"/>
          <w:szCs w:val="22"/>
        </w:rPr>
        <w:t xml:space="preserve">Order </w:t>
      </w:r>
      <w:r w:rsidR="00EE606D" w:rsidRPr="00A77CA8">
        <w:rPr>
          <w:smallCaps/>
          <w:sz w:val="22"/>
          <w:szCs w:val="22"/>
        </w:rPr>
        <w:t xml:space="preserve">17b </w:t>
      </w:r>
      <w:r w:rsidR="00EE606D" w:rsidRPr="00A77CA8">
        <w:rPr>
          <w:sz w:val="22"/>
          <w:szCs w:val="22"/>
        </w:rPr>
        <w:t>of the Export Control (Fees) Orders made under the</w:t>
      </w:r>
      <w:r w:rsidR="00FF1597" w:rsidRPr="00A77CA8">
        <w:rPr>
          <w:sz w:val="22"/>
          <w:szCs w:val="22"/>
        </w:rPr>
        <w:t xml:space="preserve"> </w:t>
      </w:r>
      <w:r w:rsidR="00EE606D" w:rsidRPr="00A77CA8">
        <w:rPr>
          <w:sz w:val="22"/>
          <w:szCs w:val="22"/>
        </w:rPr>
        <w:t>Export Control (Orders) Regulations has effect, and is taken always to</w:t>
      </w:r>
      <w:r w:rsidR="00FF1597" w:rsidRPr="00A77CA8">
        <w:rPr>
          <w:sz w:val="22"/>
          <w:szCs w:val="22"/>
        </w:rPr>
        <w:t xml:space="preserve"> </w:t>
      </w:r>
      <w:r w:rsidR="00EE606D" w:rsidRPr="00A77CA8">
        <w:rPr>
          <w:sz w:val="22"/>
          <w:szCs w:val="22"/>
        </w:rPr>
        <w:t>have had effect, as if section 16 of this Act had commenced immediately</w:t>
      </w:r>
      <w:r w:rsidR="00FF1597" w:rsidRPr="00A77CA8">
        <w:rPr>
          <w:sz w:val="22"/>
          <w:szCs w:val="22"/>
        </w:rPr>
        <w:t xml:space="preserve"> </w:t>
      </w:r>
      <w:r w:rsidR="00EE606D" w:rsidRPr="00A77CA8">
        <w:rPr>
          <w:sz w:val="22"/>
          <w:szCs w:val="22"/>
        </w:rPr>
        <w:t>before that order was made.</w:t>
      </w:r>
    </w:p>
    <w:p w14:paraId="6372D7A5" w14:textId="77777777" w:rsidR="00EE606D" w:rsidRPr="00A77CA8" w:rsidRDefault="00EE606D" w:rsidP="00A9100E">
      <w:pPr>
        <w:shd w:val="clear" w:color="auto" w:fill="FFFFFF"/>
        <w:spacing w:before="120"/>
        <w:jc w:val="center"/>
        <w:rPr>
          <w:sz w:val="22"/>
          <w:szCs w:val="22"/>
        </w:rPr>
      </w:pPr>
      <w:r w:rsidRPr="00A77CA8">
        <w:rPr>
          <w:b/>
          <w:bCs/>
          <w:sz w:val="22"/>
          <w:szCs w:val="22"/>
        </w:rPr>
        <w:t>NOTE</w:t>
      </w:r>
    </w:p>
    <w:p w14:paraId="47C7BFDD" w14:textId="33CFD047" w:rsidR="00EE606D" w:rsidRPr="009F1132" w:rsidRDefault="00EE606D" w:rsidP="00D63962">
      <w:pPr>
        <w:shd w:val="clear" w:color="auto" w:fill="FFFFFF"/>
        <w:spacing w:before="120"/>
        <w:ind w:left="293" w:hanging="269"/>
        <w:jc w:val="both"/>
        <w:rPr>
          <w:szCs w:val="22"/>
        </w:rPr>
      </w:pPr>
      <w:r w:rsidRPr="009F1132">
        <w:rPr>
          <w:szCs w:val="22"/>
        </w:rPr>
        <w:t xml:space="preserve">1. No. 47, 1982 </w:t>
      </w:r>
      <w:bookmarkStart w:id="0" w:name="_GoBack"/>
      <w:bookmarkEnd w:id="0"/>
      <w:r w:rsidRPr="009F1132">
        <w:rPr>
          <w:szCs w:val="22"/>
        </w:rPr>
        <w:t xml:space="preserve">as amended. For previous amendments, see No. 72, 1984; No. 65, 1985; No. 141, 1987; </w:t>
      </w:r>
      <w:r w:rsidRPr="009F1132">
        <w:rPr>
          <w:szCs w:val="22"/>
          <w:lang w:val="fr-FR"/>
        </w:rPr>
        <w:t xml:space="preserve">Nos. </w:t>
      </w:r>
      <w:r w:rsidRPr="009F1132">
        <w:rPr>
          <w:szCs w:val="22"/>
        </w:rPr>
        <w:t>99 and 111, 1988; and No. 134, 1990.</w:t>
      </w:r>
    </w:p>
    <w:p w14:paraId="551862D7" w14:textId="77777777" w:rsidR="0081775D" w:rsidRPr="009F1132" w:rsidRDefault="00EE606D" w:rsidP="00A9100E">
      <w:pPr>
        <w:shd w:val="clear" w:color="auto" w:fill="FFFFFF"/>
        <w:spacing w:before="120"/>
        <w:ind w:left="749" w:hanging="739"/>
        <w:rPr>
          <w:rFonts w:eastAsia="Times New Roman"/>
          <w:szCs w:val="22"/>
        </w:rPr>
      </w:pPr>
      <w:r w:rsidRPr="009F1132">
        <w:rPr>
          <w:szCs w:val="22"/>
        </w:rPr>
        <w:t>[</w:t>
      </w:r>
      <w:r w:rsidRPr="009F1132">
        <w:rPr>
          <w:i/>
          <w:iCs/>
          <w:szCs w:val="22"/>
        </w:rPr>
        <w:t>Minister’s second reading speech made in</w:t>
      </w:r>
      <w:r w:rsidRPr="009F1132">
        <w:rPr>
          <w:rFonts w:eastAsia="Times New Roman"/>
          <w:szCs w:val="22"/>
        </w:rPr>
        <w:t>—</w:t>
      </w:r>
    </w:p>
    <w:p w14:paraId="2394BEFA" w14:textId="77777777" w:rsidR="0081775D" w:rsidRPr="009F1132" w:rsidRDefault="00EE606D" w:rsidP="0081775D">
      <w:pPr>
        <w:shd w:val="clear" w:color="auto" w:fill="FFFFFF"/>
        <w:ind w:left="1603" w:hanging="739"/>
        <w:rPr>
          <w:rFonts w:eastAsia="Times New Roman"/>
          <w:i/>
          <w:iCs/>
          <w:szCs w:val="22"/>
        </w:rPr>
      </w:pPr>
      <w:r w:rsidRPr="009F1132">
        <w:rPr>
          <w:rFonts w:eastAsia="Times New Roman"/>
          <w:i/>
          <w:iCs/>
          <w:szCs w:val="22"/>
        </w:rPr>
        <w:t>House of Representatives on 11 April 1991</w:t>
      </w:r>
    </w:p>
    <w:p w14:paraId="1C6F53BD" w14:textId="77777777" w:rsidR="00EE606D" w:rsidRPr="009F1132" w:rsidRDefault="00EE606D" w:rsidP="0081775D">
      <w:pPr>
        <w:shd w:val="clear" w:color="auto" w:fill="FFFFFF"/>
        <w:ind w:left="1603" w:hanging="739"/>
        <w:rPr>
          <w:szCs w:val="22"/>
        </w:rPr>
      </w:pPr>
      <w:r w:rsidRPr="009F1132">
        <w:rPr>
          <w:rFonts w:eastAsia="Times New Roman"/>
          <w:i/>
          <w:iCs/>
          <w:szCs w:val="22"/>
        </w:rPr>
        <w:t>Senate on 30 May 1991</w:t>
      </w:r>
      <w:r w:rsidR="001B02C0" w:rsidRPr="009F1132">
        <w:rPr>
          <w:rFonts w:eastAsia="Times New Roman"/>
          <w:szCs w:val="22"/>
        </w:rPr>
        <w:t>]</w:t>
      </w:r>
    </w:p>
    <w:sectPr w:rsidR="00EE606D" w:rsidRPr="009F1132" w:rsidSect="00FF1597">
      <w:pgSz w:w="12240" w:h="15840" w:code="1"/>
      <w:pgMar w:top="1440" w:right="1440" w:bottom="1440" w:left="1440" w:header="720" w:footer="720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317DDA" w15:done="0"/>
  <w15:commentEx w15:paraId="311ABFF1" w15:done="0"/>
  <w15:commentEx w15:paraId="64DF6F37" w15:done="0"/>
  <w15:commentEx w15:paraId="737D797B" w15:done="0"/>
  <w15:commentEx w15:paraId="746E850E" w15:done="0"/>
  <w15:commentEx w15:paraId="465C5416" w15:done="0"/>
  <w15:commentEx w15:paraId="40C40C2A" w15:done="0"/>
  <w15:commentEx w15:paraId="458A2B1D" w15:done="0"/>
  <w15:commentEx w15:paraId="28B87090" w15:done="0"/>
  <w15:commentEx w15:paraId="25260A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317DDA" w16cid:durableId="207B974F"/>
  <w16cid:commentId w16cid:paraId="311ABFF1" w16cid:durableId="207B975C"/>
  <w16cid:commentId w16cid:paraId="64DF6F37" w16cid:durableId="207B976A"/>
  <w16cid:commentId w16cid:paraId="737D797B" w16cid:durableId="207B9772"/>
  <w16cid:commentId w16cid:paraId="746E850E" w16cid:durableId="207B9783"/>
  <w16cid:commentId w16cid:paraId="465C5416" w16cid:durableId="207B978B"/>
  <w16cid:commentId w16cid:paraId="40C40C2A" w16cid:durableId="207B9792"/>
  <w16cid:commentId w16cid:paraId="458A2B1D" w16cid:durableId="207B9798"/>
  <w16cid:commentId w16cid:paraId="28B87090" w16cid:durableId="207B97CC"/>
  <w16cid:commentId w16cid:paraId="25260A3B" w16cid:durableId="207B97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E27C5" w14:textId="77777777" w:rsidR="00A611FB" w:rsidRDefault="00A611FB" w:rsidP="0021457E">
      <w:r>
        <w:separator/>
      </w:r>
    </w:p>
  </w:endnote>
  <w:endnote w:type="continuationSeparator" w:id="0">
    <w:p w14:paraId="3052D612" w14:textId="77777777" w:rsidR="00A611FB" w:rsidRDefault="00A611FB" w:rsidP="0021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81431" w14:textId="77777777" w:rsidR="00A611FB" w:rsidRDefault="00A611FB" w:rsidP="0021457E">
      <w:r>
        <w:separator/>
      </w:r>
    </w:p>
  </w:footnote>
  <w:footnote w:type="continuationSeparator" w:id="0">
    <w:p w14:paraId="6BEA638C" w14:textId="77777777" w:rsidR="00A611FB" w:rsidRDefault="00A611FB" w:rsidP="0021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2F40B" w14:textId="21189059" w:rsidR="0021457E" w:rsidRPr="0021457E" w:rsidRDefault="0021457E" w:rsidP="0021457E">
    <w:pPr>
      <w:pStyle w:val="Header"/>
      <w:jc w:val="center"/>
      <w:rPr>
        <w:sz w:val="22"/>
      </w:rPr>
    </w:pPr>
    <w:r w:rsidRPr="0021457E">
      <w:rPr>
        <w:i/>
        <w:iCs/>
        <w:sz w:val="22"/>
        <w:szCs w:val="24"/>
      </w:rPr>
      <w:t xml:space="preserve">Export Control Amendment </w:t>
    </w:r>
    <w:r w:rsidR="009F1132">
      <w:rPr>
        <w:i/>
        <w:iCs/>
        <w:sz w:val="22"/>
        <w:szCs w:val="24"/>
      </w:rPr>
      <w:t xml:space="preserve">     </w:t>
    </w:r>
    <w:r w:rsidRPr="0021457E">
      <w:rPr>
        <w:i/>
        <w:iCs/>
        <w:sz w:val="22"/>
        <w:szCs w:val="24"/>
      </w:rPr>
      <w:t>No. 87, 1991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5675"/>
    <w:multiLevelType w:val="singleLevel"/>
    <w:tmpl w:val="FCDC39D2"/>
    <w:lvl w:ilvl="0">
      <w:start w:val="1"/>
      <w:numFmt w:val="lowerLetter"/>
      <w:lvlText w:val="(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42364FB3"/>
    <w:multiLevelType w:val="singleLevel"/>
    <w:tmpl w:val="B76AD6A8"/>
    <w:lvl w:ilvl="0">
      <w:start w:val="1"/>
      <w:numFmt w:val="lowerLetter"/>
      <w:lvlText w:val="(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45EA6717"/>
    <w:multiLevelType w:val="singleLevel"/>
    <w:tmpl w:val="B76AD6A8"/>
    <w:lvl w:ilvl="0">
      <w:start w:val="1"/>
      <w:numFmt w:val="lowerLetter"/>
      <w:lvlText w:val="(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515862A1"/>
    <w:multiLevelType w:val="singleLevel"/>
    <w:tmpl w:val="07D0074E"/>
    <w:lvl w:ilvl="0">
      <w:start w:val="1"/>
      <w:numFmt w:val="lowerLetter"/>
      <w:lvlText w:val="(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566B19AF"/>
    <w:multiLevelType w:val="singleLevel"/>
    <w:tmpl w:val="07D0074E"/>
    <w:lvl w:ilvl="0">
      <w:start w:val="1"/>
      <w:numFmt w:val="lowerLetter"/>
      <w:lvlText w:val="(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75B73CAD"/>
    <w:multiLevelType w:val="singleLevel"/>
    <w:tmpl w:val="B76AD6A8"/>
    <w:lvl w:ilvl="0">
      <w:start w:val="1"/>
      <w:numFmt w:val="lowerLetter"/>
      <w:lvlText w:val="(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7BB636F1"/>
    <w:multiLevelType w:val="singleLevel"/>
    <w:tmpl w:val="F0046978"/>
    <w:lvl w:ilvl="0">
      <w:start w:val="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0F"/>
    <w:rsid w:val="001B02C0"/>
    <w:rsid w:val="001D2D9D"/>
    <w:rsid w:val="001F2DF5"/>
    <w:rsid w:val="0021457E"/>
    <w:rsid w:val="00244F2C"/>
    <w:rsid w:val="00256634"/>
    <w:rsid w:val="004B701C"/>
    <w:rsid w:val="005F44DB"/>
    <w:rsid w:val="00665B0F"/>
    <w:rsid w:val="006C5A74"/>
    <w:rsid w:val="00755E8B"/>
    <w:rsid w:val="007E3A1A"/>
    <w:rsid w:val="0081775D"/>
    <w:rsid w:val="00945088"/>
    <w:rsid w:val="009D3104"/>
    <w:rsid w:val="009F1132"/>
    <w:rsid w:val="00A611FB"/>
    <w:rsid w:val="00A77CA8"/>
    <w:rsid w:val="00A9100E"/>
    <w:rsid w:val="00C42665"/>
    <w:rsid w:val="00D117D7"/>
    <w:rsid w:val="00D63962"/>
    <w:rsid w:val="00EE606D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22EE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57E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4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57E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1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7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7D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7D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132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57E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4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57E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1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7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7D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7D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132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1200</Words>
  <Characters>5980</Characters>
  <Application>Microsoft Office Word</Application>
  <DocSecurity>0</DocSecurity>
  <Lines>996</Lines>
  <Paragraphs>897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downloadtxt.htm</vt:lpstr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downloadtxt.htm</dc:title>
  <dc:creator>lotusservice</dc:creator>
  <cp:lastModifiedBy>Ziegler, Liesl</cp:lastModifiedBy>
  <cp:revision>3</cp:revision>
  <dcterms:created xsi:type="dcterms:W3CDTF">2019-05-06T19:37:00Z</dcterms:created>
  <dcterms:modified xsi:type="dcterms:W3CDTF">2019-10-14T00:41:00Z</dcterms:modified>
</cp:coreProperties>
</file>