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7C0D3" w14:textId="77777777" w:rsidR="008C336F" w:rsidRPr="004F4D4D" w:rsidRDefault="00D75A9B" w:rsidP="00EC0235">
      <w:pPr>
        <w:jc w:val="center"/>
        <w:rPr>
          <w:sz w:val="22"/>
        </w:rPr>
      </w:pPr>
      <w:r w:rsidRPr="004F4D4D">
        <w:rPr>
          <w:noProof/>
          <w:sz w:val="22"/>
          <w:lang w:val="en-AU" w:eastAsia="en-AU"/>
        </w:rPr>
        <w:drawing>
          <wp:inline distT="0" distB="0" distL="0" distR="0" wp14:anchorId="71813300" wp14:editId="048E6F14">
            <wp:extent cx="14001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019175"/>
                    </a:xfrm>
                    <a:prstGeom prst="rect">
                      <a:avLst/>
                    </a:prstGeom>
                    <a:noFill/>
                    <a:ln>
                      <a:noFill/>
                    </a:ln>
                  </pic:spPr>
                </pic:pic>
              </a:graphicData>
            </a:graphic>
          </wp:inline>
        </w:drawing>
      </w:r>
    </w:p>
    <w:p w14:paraId="0BFD42E9" w14:textId="77777777" w:rsidR="008C336F" w:rsidRPr="004F4D4D" w:rsidRDefault="008C336F" w:rsidP="00EC0235">
      <w:pPr>
        <w:shd w:val="clear" w:color="auto" w:fill="FFFFFF"/>
        <w:spacing w:before="1522"/>
        <w:ind w:left="720" w:right="720"/>
        <w:jc w:val="center"/>
        <w:rPr>
          <w:sz w:val="36"/>
        </w:rPr>
      </w:pPr>
      <w:r w:rsidRPr="004F4D4D">
        <w:rPr>
          <w:b/>
          <w:bCs/>
          <w:sz w:val="36"/>
          <w:lang w:val="it-IT"/>
        </w:rPr>
        <w:t xml:space="preserve">Community Services and Health </w:t>
      </w:r>
      <w:r w:rsidRPr="004F4D4D">
        <w:rPr>
          <w:b/>
          <w:bCs/>
          <w:sz w:val="36"/>
          <w:lang w:val="de-DE"/>
        </w:rPr>
        <w:t xml:space="preserve">Legislation Amendment Act </w:t>
      </w:r>
      <w:r w:rsidRPr="004F4D4D">
        <w:rPr>
          <w:b/>
          <w:bCs/>
          <w:sz w:val="36"/>
        </w:rPr>
        <w:t>1991</w:t>
      </w:r>
    </w:p>
    <w:p w14:paraId="0DFC999F" w14:textId="77777777" w:rsidR="008C336F" w:rsidRPr="004F4D4D" w:rsidRDefault="008C336F" w:rsidP="0031558C">
      <w:pPr>
        <w:shd w:val="clear" w:color="auto" w:fill="FFFFFF"/>
        <w:spacing w:before="1051"/>
        <w:jc w:val="center"/>
        <w:rPr>
          <w:sz w:val="24"/>
        </w:rPr>
      </w:pPr>
      <w:r w:rsidRPr="004F4D4D">
        <w:rPr>
          <w:b/>
          <w:bCs/>
          <w:sz w:val="24"/>
          <w:lang w:val="it-IT"/>
        </w:rPr>
        <w:t xml:space="preserve">No. </w:t>
      </w:r>
      <w:r w:rsidRPr="004F4D4D">
        <w:rPr>
          <w:b/>
          <w:bCs/>
          <w:sz w:val="24"/>
        </w:rPr>
        <w:t>84 of 1991</w:t>
      </w:r>
    </w:p>
    <w:p w14:paraId="2E9E2C59" w14:textId="77777777" w:rsidR="008C336F" w:rsidRPr="004F4D4D" w:rsidRDefault="008C336F" w:rsidP="009835CF">
      <w:pPr>
        <w:shd w:val="clear" w:color="auto" w:fill="FFFFFF"/>
        <w:spacing w:before="1400"/>
        <w:jc w:val="center"/>
        <w:rPr>
          <w:sz w:val="22"/>
        </w:rPr>
      </w:pPr>
      <w:r w:rsidRPr="004F4D4D">
        <w:rPr>
          <w:b/>
          <w:bCs/>
          <w:sz w:val="22"/>
        </w:rPr>
        <w:t>TABLE OF PROVISIONS</w:t>
      </w:r>
    </w:p>
    <w:p w14:paraId="05182608" w14:textId="77777777" w:rsidR="008C336F" w:rsidRPr="004F4D4D" w:rsidRDefault="008C336F" w:rsidP="009835CF">
      <w:pPr>
        <w:shd w:val="clear" w:color="auto" w:fill="FFFFFF"/>
        <w:spacing w:before="120" w:after="120"/>
        <w:ind w:left="5"/>
        <w:jc w:val="center"/>
        <w:rPr>
          <w:sz w:val="22"/>
        </w:rPr>
      </w:pPr>
      <w:r w:rsidRPr="004F4D4D">
        <w:rPr>
          <w:sz w:val="22"/>
        </w:rPr>
        <w:t>PART 1</w:t>
      </w:r>
      <w:r w:rsidRPr="004F4D4D">
        <w:rPr>
          <w:rFonts w:eastAsia="Times New Roman"/>
          <w:sz w:val="22"/>
        </w:rPr>
        <w:t>—PRELIMINARY</w:t>
      </w:r>
    </w:p>
    <w:tbl>
      <w:tblPr>
        <w:tblW w:w="5000" w:type="pct"/>
        <w:jc w:val="center"/>
        <w:tblLayout w:type="fixed"/>
        <w:tblCellMar>
          <w:left w:w="40" w:type="dxa"/>
          <w:right w:w="40" w:type="dxa"/>
        </w:tblCellMar>
        <w:tblLook w:val="0000" w:firstRow="0" w:lastRow="0" w:firstColumn="0" w:lastColumn="0" w:noHBand="0" w:noVBand="0"/>
      </w:tblPr>
      <w:tblGrid>
        <w:gridCol w:w="993"/>
        <w:gridCol w:w="8447"/>
      </w:tblGrid>
      <w:tr w:rsidR="008C336F" w:rsidRPr="004F4D4D" w14:paraId="3BFAC7D5" w14:textId="77777777" w:rsidTr="009835CF">
        <w:trPr>
          <w:trHeight w:val="20"/>
          <w:jc w:val="center"/>
        </w:trPr>
        <w:tc>
          <w:tcPr>
            <w:tcW w:w="985" w:type="dxa"/>
            <w:tcBorders>
              <w:top w:val="nil"/>
              <w:left w:val="nil"/>
              <w:bottom w:val="nil"/>
              <w:right w:val="nil"/>
            </w:tcBorders>
            <w:shd w:val="clear" w:color="auto" w:fill="FFFFFF"/>
          </w:tcPr>
          <w:p w14:paraId="0A77B044" w14:textId="77777777" w:rsidR="008C336F" w:rsidRPr="004F4D4D" w:rsidRDefault="008C336F" w:rsidP="009835CF">
            <w:pPr>
              <w:shd w:val="clear" w:color="auto" w:fill="FFFFFF"/>
            </w:pPr>
            <w:r w:rsidRPr="004F4D4D">
              <w:t>Section</w:t>
            </w:r>
          </w:p>
        </w:tc>
        <w:tc>
          <w:tcPr>
            <w:tcW w:w="8375" w:type="dxa"/>
            <w:tcBorders>
              <w:top w:val="nil"/>
              <w:left w:val="nil"/>
              <w:bottom w:val="nil"/>
              <w:right w:val="nil"/>
            </w:tcBorders>
            <w:shd w:val="clear" w:color="auto" w:fill="FFFFFF"/>
          </w:tcPr>
          <w:p w14:paraId="2CB1CC63" w14:textId="77777777" w:rsidR="008C336F" w:rsidRPr="004F4D4D" w:rsidRDefault="008C336F" w:rsidP="009835CF">
            <w:pPr>
              <w:shd w:val="clear" w:color="auto" w:fill="FFFFFF"/>
            </w:pPr>
          </w:p>
        </w:tc>
      </w:tr>
      <w:tr w:rsidR="008C336F" w:rsidRPr="004F4D4D" w14:paraId="65498BE0" w14:textId="77777777" w:rsidTr="009835CF">
        <w:trPr>
          <w:trHeight w:val="20"/>
          <w:jc w:val="center"/>
        </w:trPr>
        <w:tc>
          <w:tcPr>
            <w:tcW w:w="985" w:type="dxa"/>
            <w:tcBorders>
              <w:top w:val="nil"/>
              <w:left w:val="nil"/>
              <w:bottom w:val="nil"/>
              <w:right w:val="nil"/>
            </w:tcBorders>
            <w:shd w:val="clear" w:color="auto" w:fill="FFFFFF"/>
          </w:tcPr>
          <w:p w14:paraId="1ED1165D" w14:textId="77777777" w:rsidR="008C336F" w:rsidRPr="004F4D4D" w:rsidRDefault="008C336F" w:rsidP="009835CF">
            <w:pPr>
              <w:shd w:val="clear" w:color="auto" w:fill="FFFFFF"/>
              <w:ind w:left="269"/>
            </w:pPr>
            <w:r w:rsidRPr="004F4D4D">
              <w:t>1.</w:t>
            </w:r>
          </w:p>
        </w:tc>
        <w:tc>
          <w:tcPr>
            <w:tcW w:w="8375" w:type="dxa"/>
            <w:tcBorders>
              <w:top w:val="nil"/>
              <w:left w:val="nil"/>
              <w:bottom w:val="nil"/>
              <w:right w:val="nil"/>
            </w:tcBorders>
            <w:shd w:val="clear" w:color="auto" w:fill="FFFFFF"/>
          </w:tcPr>
          <w:p w14:paraId="5653BB69" w14:textId="77777777" w:rsidR="008C336F" w:rsidRPr="004F4D4D" w:rsidRDefault="008C336F" w:rsidP="009835CF">
            <w:pPr>
              <w:shd w:val="clear" w:color="auto" w:fill="FFFFFF"/>
              <w:ind w:left="110"/>
            </w:pPr>
            <w:r w:rsidRPr="004F4D4D">
              <w:t>Short title</w:t>
            </w:r>
          </w:p>
        </w:tc>
      </w:tr>
      <w:tr w:rsidR="008C336F" w:rsidRPr="004F4D4D" w14:paraId="5BA2872D" w14:textId="77777777" w:rsidTr="009835CF">
        <w:trPr>
          <w:trHeight w:val="20"/>
          <w:jc w:val="center"/>
        </w:trPr>
        <w:tc>
          <w:tcPr>
            <w:tcW w:w="985" w:type="dxa"/>
            <w:tcBorders>
              <w:top w:val="nil"/>
              <w:left w:val="nil"/>
              <w:bottom w:val="nil"/>
              <w:right w:val="nil"/>
            </w:tcBorders>
            <w:shd w:val="clear" w:color="auto" w:fill="FFFFFF"/>
          </w:tcPr>
          <w:p w14:paraId="5187FD52" w14:textId="77777777" w:rsidR="008C336F" w:rsidRPr="004F4D4D" w:rsidRDefault="008C336F" w:rsidP="009835CF">
            <w:pPr>
              <w:shd w:val="clear" w:color="auto" w:fill="FFFFFF"/>
              <w:ind w:left="254"/>
            </w:pPr>
            <w:r w:rsidRPr="004F4D4D">
              <w:t>2.</w:t>
            </w:r>
          </w:p>
        </w:tc>
        <w:tc>
          <w:tcPr>
            <w:tcW w:w="8375" w:type="dxa"/>
            <w:tcBorders>
              <w:top w:val="nil"/>
              <w:left w:val="nil"/>
              <w:bottom w:val="nil"/>
              <w:right w:val="nil"/>
            </w:tcBorders>
            <w:shd w:val="clear" w:color="auto" w:fill="FFFFFF"/>
          </w:tcPr>
          <w:p w14:paraId="690E10AC" w14:textId="77777777" w:rsidR="008C336F" w:rsidRPr="004F4D4D" w:rsidRDefault="008C336F" w:rsidP="009835CF">
            <w:pPr>
              <w:shd w:val="clear" w:color="auto" w:fill="FFFFFF"/>
              <w:ind w:left="110"/>
            </w:pPr>
            <w:r w:rsidRPr="004F4D4D">
              <w:t>Commencement</w:t>
            </w:r>
          </w:p>
        </w:tc>
      </w:tr>
      <w:tr w:rsidR="008C336F" w:rsidRPr="004F4D4D" w14:paraId="6E6ED310" w14:textId="77777777" w:rsidTr="009835CF">
        <w:trPr>
          <w:trHeight w:val="20"/>
          <w:jc w:val="center"/>
        </w:trPr>
        <w:tc>
          <w:tcPr>
            <w:tcW w:w="985" w:type="dxa"/>
            <w:tcBorders>
              <w:top w:val="nil"/>
              <w:left w:val="nil"/>
              <w:bottom w:val="nil"/>
              <w:right w:val="nil"/>
            </w:tcBorders>
            <w:shd w:val="clear" w:color="auto" w:fill="FFFFFF"/>
          </w:tcPr>
          <w:p w14:paraId="0528AA62" w14:textId="77777777" w:rsidR="008C336F" w:rsidRPr="004F4D4D" w:rsidRDefault="008C336F" w:rsidP="009835CF">
            <w:pPr>
              <w:shd w:val="clear" w:color="auto" w:fill="FFFFFF"/>
            </w:pPr>
          </w:p>
        </w:tc>
        <w:tc>
          <w:tcPr>
            <w:tcW w:w="8375" w:type="dxa"/>
            <w:tcBorders>
              <w:top w:val="nil"/>
              <w:left w:val="nil"/>
              <w:bottom w:val="nil"/>
              <w:right w:val="nil"/>
            </w:tcBorders>
            <w:shd w:val="clear" w:color="auto" w:fill="FFFFFF"/>
          </w:tcPr>
          <w:p w14:paraId="041D2DB3" w14:textId="77777777" w:rsidR="008C336F" w:rsidRPr="004F4D4D" w:rsidRDefault="008C336F" w:rsidP="00C85DB8">
            <w:pPr>
              <w:shd w:val="clear" w:color="auto" w:fill="FFFFFF"/>
              <w:spacing w:before="120"/>
              <w:jc w:val="center"/>
            </w:pPr>
            <w:r w:rsidRPr="004F4D4D">
              <w:t>PART 2</w:t>
            </w:r>
            <w:r w:rsidRPr="004F4D4D">
              <w:rPr>
                <w:rFonts w:eastAsia="Times New Roman"/>
              </w:rPr>
              <w:t>—AMENDMENT OF THE HEALTH INSURANCE ACT 1973</w:t>
            </w:r>
          </w:p>
        </w:tc>
      </w:tr>
      <w:tr w:rsidR="008C336F" w:rsidRPr="004F4D4D" w14:paraId="3CCB5F76" w14:textId="77777777" w:rsidTr="009835CF">
        <w:trPr>
          <w:trHeight w:val="20"/>
          <w:jc w:val="center"/>
        </w:trPr>
        <w:tc>
          <w:tcPr>
            <w:tcW w:w="985" w:type="dxa"/>
            <w:tcBorders>
              <w:top w:val="nil"/>
              <w:left w:val="nil"/>
              <w:bottom w:val="nil"/>
              <w:right w:val="nil"/>
            </w:tcBorders>
            <w:shd w:val="clear" w:color="auto" w:fill="FFFFFF"/>
          </w:tcPr>
          <w:p w14:paraId="2CA3FF01" w14:textId="77777777" w:rsidR="008C336F" w:rsidRPr="004F4D4D" w:rsidRDefault="008C336F" w:rsidP="009835CF">
            <w:pPr>
              <w:shd w:val="clear" w:color="auto" w:fill="FFFFFF"/>
              <w:ind w:left="264"/>
            </w:pPr>
            <w:r w:rsidRPr="004F4D4D">
              <w:t>3.</w:t>
            </w:r>
          </w:p>
        </w:tc>
        <w:tc>
          <w:tcPr>
            <w:tcW w:w="8375" w:type="dxa"/>
            <w:tcBorders>
              <w:top w:val="nil"/>
              <w:left w:val="nil"/>
              <w:bottom w:val="nil"/>
              <w:right w:val="nil"/>
            </w:tcBorders>
            <w:shd w:val="clear" w:color="auto" w:fill="FFFFFF"/>
          </w:tcPr>
          <w:p w14:paraId="2A7A9C4F" w14:textId="77777777" w:rsidR="008C336F" w:rsidRPr="004F4D4D" w:rsidRDefault="008C336F" w:rsidP="009835CF">
            <w:pPr>
              <w:shd w:val="clear" w:color="auto" w:fill="FFFFFF"/>
              <w:ind w:left="115"/>
            </w:pPr>
            <w:r w:rsidRPr="004F4D4D">
              <w:t>Principal Act</w:t>
            </w:r>
          </w:p>
        </w:tc>
      </w:tr>
      <w:tr w:rsidR="008C336F" w:rsidRPr="004F4D4D" w14:paraId="24D01235" w14:textId="77777777" w:rsidTr="009835CF">
        <w:trPr>
          <w:trHeight w:val="20"/>
          <w:jc w:val="center"/>
        </w:trPr>
        <w:tc>
          <w:tcPr>
            <w:tcW w:w="985" w:type="dxa"/>
            <w:tcBorders>
              <w:top w:val="nil"/>
              <w:left w:val="nil"/>
              <w:bottom w:val="nil"/>
              <w:right w:val="nil"/>
            </w:tcBorders>
            <w:shd w:val="clear" w:color="auto" w:fill="FFFFFF"/>
          </w:tcPr>
          <w:p w14:paraId="611A06C2" w14:textId="77777777" w:rsidR="008C336F" w:rsidRPr="004F4D4D" w:rsidRDefault="008C336F" w:rsidP="009835CF">
            <w:pPr>
              <w:shd w:val="clear" w:color="auto" w:fill="FFFFFF"/>
              <w:ind w:left="254"/>
            </w:pPr>
            <w:r w:rsidRPr="004F4D4D">
              <w:t>4.</w:t>
            </w:r>
          </w:p>
        </w:tc>
        <w:tc>
          <w:tcPr>
            <w:tcW w:w="8375" w:type="dxa"/>
            <w:tcBorders>
              <w:top w:val="nil"/>
              <w:left w:val="nil"/>
              <w:bottom w:val="nil"/>
              <w:right w:val="nil"/>
            </w:tcBorders>
            <w:shd w:val="clear" w:color="auto" w:fill="FFFFFF"/>
          </w:tcPr>
          <w:p w14:paraId="3E8238F6" w14:textId="77777777" w:rsidR="008C336F" w:rsidRPr="004F4D4D" w:rsidRDefault="008C336F" w:rsidP="009835CF">
            <w:pPr>
              <w:shd w:val="clear" w:color="auto" w:fill="FFFFFF"/>
              <w:ind w:left="115"/>
            </w:pPr>
            <w:r w:rsidRPr="004F4D4D">
              <w:t>Interpretation</w:t>
            </w:r>
          </w:p>
        </w:tc>
      </w:tr>
      <w:tr w:rsidR="008C336F" w:rsidRPr="004F4D4D" w14:paraId="22BA77C0" w14:textId="77777777" w:rsidTr="009835CF">
        <w:trPr>
          <w:trHeight w:val="20"/>
          <w:jc w:val="center"/>
        </w:trPr>
        <w:tc>
          <w:tcPr>
            <w:tcW w:w="985" w:type="dxa"/>
            <w:tcBorders>
              <w:top w:val="nil"/>
              <w:left w:val="nil"/>
              <w:bottom w:val="nil"/>
              <w:right w:val="nil"/>
            </w:tcBorders>
            <w:shd w:val="clear" w:color="auto" w:fill="FFFFFF"/>
          </w:tcPr>
          <w:p w14:paraId="5D5730C0" w14:textId="77777777" w:rsidR="008C336F" w:rsidRPr="004F4D4D" w:rsidRDefault="008C336F" w:rsidP="009835CF">
            <w:pPr>
              <w:shd w:val="clear" w:color="auto" w:fill="FFFFFF"/>
              <w:ind w:left="264"/>
            </w:pPr>
            <w:r w:rsidRPr="004F4D4D">
              <w:t>5.</w:t>
            </w:r>
          </w:p>
        </w:tc>
        <w:tc>
          <w:tcPr>
            <w:tcW w:w="8375" w:type="dxa"/>
            <w:tcBorders>
              <w:top w:val="nil"/>
              <w:left w:val="nil"/>
              <w:bottom w:val="nil"/>
              <w:right w:val="nil"/>
            </w:tcBorders>
            <w:shd w:val="clear" w:color="auto" w:fill="FFFFFF"/>
          </w:tcPr>
          <w:p w14:paraId="74F62A1C" w14:textId="77777777" w:rsidR="008C336F" w:rsidRPr="004F4D4D" w:rsidRDefault="008C336F" w:rsidP="009835CF">
            <w:pPr>
              <w:shd w:val="clear" w:color="auto" w:fill="FFFFFF"/>
              <w:ind w:left="115"/>
            </w:pPr>
            <w:r w:rsidRPr="004F4D4D">
              <w:t>Insertion of new section:</w:t>
            </w:r>
          </w:p>
        </w:tc>
      </w:tr>
      <w:tr w:rsidR="008C336F" w:rsidRPr="004F4D4D" w14:paraId="2E469A9A" w14:textId="77777777" w:rsidTr="009835CF">
        <w:trPr>
          <w:trHeight w:val="20"/>
          <w:jc w:val="center"/>
        </w:trPr>
        <w:tc>
          <w:tcPr>
            <w:tcW w:w="985" w:type="dxa"/>
            <w:tcBorders>
              <w:top w:val="nil"/>
              <w:left w:val="nil"/>
              <w:bottom w:val="nil"/>
              <w:right w:val="nil"/>
            </w:tcBorders>
            <w:shd w:val="clear" w:color="auto" w:fill="FFFFFF"/>
          </w:tcPr>
          <w:p w14:paraId="6690B2BA" w14:textId="77777777" w:rsidR="008C336F" w:rsidRPr="004F4D4D" w:rsidRDefault="008C336F" w:rsidP="009835CF">
            <w:pPr>
              <w:shd w:val="clear" w:color="auto" w:fill="FFFFFF"/>
            </w:pPr>
          </w:p>
        </w:tc>
        <w:tc>
          <w:tcPr>
            <w:tcW w:w="8375" w:type="dxa"/>
            <w:tcBorders>
              <w:top w:val="nil"/>
              <w:left w:val="nil"/>
              <w:bottom w:val="nil"/>
              <w:right w:val="nil"/>
            </w:tcBorders>
            <w:shd w:val="clear" w:color="auto" w:fill="FFFFFF"/>
          </w:tcPr>
          <w:p w14:paraId="58256954" w14:textId="77777777" w:rsidR="008C336F" w:rsidRPr="004F4D4D" w:rsidRDefault="008C336F" w:rsidP="008D28BF">
            <w:pPr>
              <w:shd w:val="clear" w:color="auto" w:fill="FFFFFF"/>
              <w:tabs>
                <w:tab w:val="left" w:pos="1135"/>
              </w:tabs>
              <w:ind w:left="298"/>
            </w:pPr>
            <w:r w:rsidRPr="004F4D4D">
              <w:t>19</w:t>
            </w:r>
            <w:r w:rsidRPr="004F4D4D">
              <w:rPr>
                <w:smallCaps/>
              </w:rPr>
              <w:t>db</w:t>
            </w:r>
            <w:r w:rsidRPr="004F4D4D">
              <w:t>.</w:t>
            </w:r>
            <w:r w:rsidR="008D28BF" w:rsidRPr="004F4D4D">
              <w:tab/>
            </w:r>
            <w:r w:rsidRPr="004F4D4D">
              <w:t>Offence where approval of premises as accredited pathology laboratory has been revoked</w:t>
            </w:r>
          </w:p>
        </w:tc>
      </w:tr>
      <w:tr w:rsidR="008C336F" w:rsidRPr="004F4D4D" w14:paraId="271C2C93" w14:textId="77777777" w:rsidTr="009835CF">
        <w:trPr>
          <w:trHeight w:val="20"/>
          <w:jc w:val="center"/>
        </w:trPr>
        <w:tc>
          <w:tcPr>
            <w:tcW w:w="985" w:type="dxa"/>
            <w:tcBorders>
              <w:top w:val="nil"/>
              <w:left w:val="nil"/>
              <w:bottom w:val="nil"/>
              <w:right w:val="nil"/>
            </w:tcBorders>
            <w:shd w:val="clear" w:color="auto" w:fill="FFFFFF"/>
          </w:tcPr>
          <w:p w14:paraId="65A5CCAD" w14:textId="77777777" w:rsidR="008C336F" w:rsidRPr="004F4D4D" w:rsidRDefault="008C336F" w:rsidP="009835CF">
            <w:pPr>
              <w:shd w:val="clear" w:color="auto" w:fill="FFFFFF"/>
              <w:ind w:left="264"/>
            </w:pPr>
            <w:r w:rsidRPr="004F4D4D">
              <w:t>6.</w:t>
            </w:r>
          </w:p>
        </w:tc>
        <w:tc>
          <w:tcPr>
            <w:tcW w:w="8375" w:type="dxa"/>
            <w:tcBorders>
              <w:top w:val="nil"/>
              <w:left w:val="nil"/>
              <w:bottom w:val="nil"/>
              <w:right w:val="nil"/>
            </w:tcBorders>
            <w:shd w:val="clear" w:color="auto" w:fill="FFFFFF"/>
          </w:tcPr>
          <w:p w14:paraId="24A9F4AC" w14:textId="77777777" w:rsidR="008C336F" w:rsidRPr="004F4D4D" w:rsidRDefault="008C336F" w:rsidP="009835CF">
            <w:pPr>
              <w:shd w:val="clear" w:color="auto" w:fill="FFFFFF"/>
              <w:ind w:left="115"/>
            </w:pPr>
            <w:r w:rsidRPr="004F4D4D">
              <w:t>Accredited pathology laboratories</w:t>
            </w:r>
          </w:p>
        </w:tc>
      </w:tr>
      <w:tr w:rsidR="008C336F" w:rsidRPr="004F4D4D" w14:paraId="4E0518F2" w14:textId="77777777" w:rsidTr="009835CF">
        <w:trPr>
          <w:trHeight w:val="20"/>
          <w:jc w:val="center"/>
        </w:trPr>
        <w:tc>
          <w:tcPr>
            <w:tcW w:w="985" w:type="dxa"/>
            <w:tcBorders>
              <w:top w:val="nil"/>
              <w:left w:val="nil"/>
              <w:bottom w:val="nil"/>
              <w:right w:val="nil"/>
            </w:tcBorders>
            <w:shd w:val="clear" w:color="auto" w:fill="FFFFFF"/>
          </w:tcPr>
          <w:p w14:paraId="7EE6BED1" w14:textId="77777777" w:rsidR="008C336F" w:rsidRPr="004F4D4D" w:rsidRDefault="008C336F" w:rsidP="009835CF">
            <w:pPr>
              <w:shd w:val="clear" w:color="auto" w:fill="FFFFFF"/>
            </w:pPr>
          </w:p>
        </w:tc>
        <w:tc>
          <w:tcPr>
            <w:tcW w:w="8375" w:type="dxa"/>
            <w:tcBorders>
              <w:top w:val="nil"/>
              <w:left w:val="nil"/>
              <w:bottom w:val="nil"/>
              <w:right w:val="nil"/>
            </w:tcBorders>
            <w:shd w:val="clear" w:color="auto" w:fill="FFFFFF"/>
          </w:tcPr>
          <w:p w14:paraId="753359B3" w14:textId="77777777" w:rsidR="008C336F" w:rsidRPr="004F4D4D" w:rsidRDefault="008C336F" w:rsidP="00C85DB8">
            <w:pPr>
              <w:shd w:val="clear" w:color="auto" w:fill="FFFFFF"/>
              <w:spacing w:before="120"/>
              <w:jc w:val="center"/>
            </w:pPr>
            <w:r w:rsidRPr="004F4D4D">
              <w:t>PART 3</w:t>
            </w:r>
            <w:r w:rsidRPr="004F4D4D">
              <w:rPr>
                <w:rFonts w:eastAsia="Times New Roman"/>
              </w:rPr>
              <w:t>—AMENDMENT OF THE NATIONAL HEALTH ACT 1953</w:t>
            </w:r>
          </w:p>
        </w:tc>
      </w:tr>
      <w:tr w:rsidR="008C336F" w:rsidRPr="004F4D4D" w14:paraId="1DCC9D48" w14:textId="77777777" w:rsidTr="009835CF">
        <w:trPr>
          <w:trHeight w:val="20"/>
          <w:jc w:val="center"/>
        </w:trPr>
        <w:tc>
          <w:tcPr>
            <w:tcW w:w="985" w:type="dxa"/>
            <w:tcBorders>
              <w:top w:val="nil"/>
              <w:left w:val="nil"/>
              <w:bottom w:val="nil"/>
              <w:right w:val="nil"/>
            </w:tcBorders>
            <w:shd w:val="clear" w:color="auto" w:fill="FFFFFF"/>
          </w:tcPr>
          <w:p w14:paraId="349ACB90" w14:textId="77777777" w:rsidR="008C336F" w:rsidRPr="004F4D4D" w:rsidRDefault="008C336F" w:rsidP="009835CF">
            <w:pPr>
              <w:shd w:val="clear" w:color="auto" w:fill="FFFFFF"/>
              <w:ind w:left="269"/>
            </w:pPr>
            <w:r w:rsidRPr="004F4D4D">
              <w:t>7.</w:t>
            </w:r>
          </w:p>
        </w:tc>
        <w:tc>
          <w:tcPr>
            <w:tcW w:w="8375" w:type="dxa"/>
            <w:tcBorders>
              <w:top w:val="nil"/>
              <w:left w:val="nil"/>
              <w:bottom w:val="nil"/>
              <w:right w:val="nil"/>
            </w:tcBorders>
            <w:shd w:val="clear" w:color="auto" w:fill="FFFFFF"/>
          </w:tcPr>
          <w:p w14:paraId="31803060" w14:textId="77777777" w:rsidR="008C336F" w:rsidRPr="004F4D4D" w:rsidRDefault="008C336F" w:rsidP="009835CF">
            <w:pPr>
              <w:shd w:val="clear" w:color="auto" w:fill="FFFFFF"/>
              <w:ind w:left="115"/>
            </w:pPr>
            <w:r w:rsidRPr="004F4D4D">
              <w:t>Principal Act</w:t>
            </w:r>
          </w:p>
        </w:tc>
      </w:tr>
      <w:tr w:rsidR="008C336F" w:rsidRPr="004F4D4D" w14:paraId="19880968" w14:textId="77777777" w:rsidTr="009835CF">
        <w:trPr>
          <w:trHeight w:val="20"/>
          <w:jc w:val="center"/>
        </w:trPr>
        <w:tc>
          <w:tcPr>
            <w:tcW w:w="985" w:type="dxa"/>
            <w:tcBorders>
              <w:top w:val="nil"/>
              <w:left w:val="nil"/>
              <w:bottom w:val="nil"/>
              <w:right w:val="nil"/>
            </w:tcBorders>
            <w:shd w:val="clear" w:color="auto" w:fill="FFFFFF"/>
          </w:tcPr>
          <w:p w14:paraId="4DBA94CB" w14:textId="77777777" w:rsidR="008C336F" w:rsidRPr="004F4D4D" w:rsidRDefault="008C336F" w:rsidP="009835CF">
            <w:pPr>
              <w:shd w:val="clear" w:color="auto" w:fill="FFFFFF"/>
              <w:ind w:left="269"/>
            </w:pPr>
            <w:r w:rsidRPr="004F4D4D">
              <w:t>8.</w:t>
            </w:r>
          </w:p>
        </w:tc>
        <w:tc>
          <w:tcPr>
            <w:tcW w:w="8375" w:type="dxa"/>
            <w:tcBorders>
              <w:top w:val="nil"/>
              <w:left w:val="nil"/>
              <w:bottom w:val="nil"/>
              <w:right w:val="nil"/>
            </w:tcBorders>
            <w:shd w:val="clear" w:color="auto" w:fill="FFFFFF"/>
          </w:tcPr>
          <w:p w14:paraId="09EB0E16" w14:textId="77777777" w:rsidR="008C336F" w:rsidRPr="004F4D4D" w:rsidRDefault="008C336F" w:rsidP="009835CF">
            <w:pPr>
              <w:shd w:val="clear" w:color="auto" w:fill="FFFFFF"/>
              <w:ind w:left="115"/>
            </w:pPr>
            <w:r w:rsidRPr="004F4D4D">
              <w:t>Approval of nursing home</w:t>
            </w:r>
          </w:p>
        </w:tc>
      </w:tr>
      <w:tr w:rsidR="008C336F" w:rsidRPr="004F4D4D" w14:paraId="6584F64C" w14:textId="77777777" w:rsidTr="009835CF">
        <w:trPr>
          <w:trHeight w:val="20"/>
          <w:jc w:val="center"/>
        </w:trPr>
        <w:tc>
          <w:tcPr>
            <w:tcW w:w="985" w:type="dxa"/>
            <w:tcBorders>
              <w:top w:val="nil"/>
              <w:left w:val="nil"/>
              <w:bottom w:val="nil"/>
              <w:right w:val="nil"/>
            </w:tcBorders>
            <w:shd w:val="clear" w:color="auto" w:fill="FFFFFF"/>
          </w:tcPr>
          <w:p w14:paraId="12DDA317" w14:textId="77777777" w:rsidR="008C336F" w:rsidRPr="004F4D4D" w:rsidRDefault="008C336F" w:rsidP="009835CF">
            <w:pPr>
              <w:shd w:val="clear" w:color="auto" w:fill="FFFFFF"/>
              <w:ind w:left="264"/>
            </w:pPr>
            <w:r w:rsidRPr="004F4D4D">
              <w:t>9.</w:t>
            </w:r>
          </w:p>
        </w:tc>
        <w:tc>
          <w:tcPr>
            <w:tcW w:w="8375" w:type="dxa"/>
            <w:tcBorders>
              <w:top w:val="nil"/>
              <w:left w:val="nil"/>
              <w:bottom w:val="nil"/>
              <w:right w:val="nil"/>
            </w:tcBorders>
            <w:shd w:val="clear" w:color="auto" w:fill="FFFFFF"/>
          </w:tcPr>
          <w:p w14:paraId="5BC667B2" w14:textId="77777777" w:rsidR="008C336F" w:rsidRPr="004F4D4D" w:rsidRDefault="008C336F" w:rsidP="009835CF">
            <w:pPr>
              <w:shd w:val="clear" w:color="auto" w:fill="FFFFFF"/>
              <w:ind w:left="115"/>
            </w:pPr>
            <w:r w:rsidRPr="004F4D4D">
              <w:t>Statements may be published about satisfaction of standards for nursing home care</w:t>
            </w:r>
          </w:p>
        </w:tc>
      </w:tr>
      <w:tr w:rsidR="008C336F" w:rsidRPr="004F4D4D" w14:paraId="1AD9C819" w14:textId="77777777" w:rsidTr="009835CF">
        <w:trPr>
          <w:trHeight w:val="20"/>
          <w:jc w:val="center"/>
        </w:trPr>
        <w:tc>
          <w:tcPr>
            <w:tcW w:w="985" w:type="dxa"/>
            <w:tcBorders>
              <w:top w:val="nil"/>
              <w:left w:val="nil"/>
              <w:bottom w:val="nil"/>
              <w:right w:val="nil"/>
            </w:tcBorders>
            <w:shd w:val="clear" w:color="auto" w:fill="FFFFFF"/>
          </w:tcPr>
          <w:p w14:paraId="38E9AB42" w14:textId="77777777" w:rsidR="008C336F" w:rsidRPr="004F4D4D" w:rsidRDefault="008C336F" w:rsidP="009835CF">
            <w:pPr>
              <w:shd w:val="clear" w:color="auto" w:fill="FFFFFF"/>
              <w:ind w:left="211"/>
            </w:pPr>
            <w:r w:rsidRPr="004F4D4D">
              <w:t>10.</w:t>
            </w:r>
          </w:p>
        </w:tc>
        <w:tc>
          <w:tcPr>
            <w:tcW w:w="8375" w:type="dxa"/>
            <w:tcBorders>
              <w:top w:val="nil"/>
              <w:left w:val="nil"/>
              <w:bottom w:val="nil"/>
              <w:right w:val="nil"/>
            </w:tcBorders>
            <w:shd w:val="clear" w:color="auto" w:fill="FFFFFF"/>
          </w:tcPr>
          <w:p w14:paraId="775BE129" w14:textId="77777777" w:rsidR="008C336F" w:rsidRPr="004F4D4D" w:rsidRDefault="008C336F" w:rsidP="009835CF">
            <w:pPr>
              <w:shd w:val="clear" w:color="auto" w:fill="FFFFFF"/>
              <w:ind w:left="120"/>
            </w:pPr>
            <w:r w:rsidRPr="004F4D4D">
              <w:t>Insertion of new sections:</w:t>
            </w:r>
          </w:p>
        </w:tc>
      </w:tr>
      <w:tr w:rsidR="008C336F" w:rsidRPr="004F4D4D" w14:paraId="233C77BB" w14:textId="77777777" w:rsidTr="009835CF">
        <w:trPr>
          <w:trHeight w:val="20"/>
          <w:jc w:val="center"/>
        </w:trPr>
        <w:tc>
          <w:tcPr>
            <w:tcW w:w="985" w:type="dxa"/>
            <w:tcBorders>
              <w:top w:val="nil"/>
              <w:left w:val="nil"/>
              <w:bottom w:val="nil"/>
              <w:right w:val="nil"/>
            </w:tcBorders>
            <w:shd w:val="clear" w:color="auto" w:fill="FFFFFF"/>
          </w:tcPr>
          <w:p w14:paraId="2FDE37A2" w14:textId="77777777" w:rsidR="008C336F" w:rsidRPr="004F4D4D" w:rsidRDefault="008C336F" w:rsidP="009835CF">
            <w:pPr>
              <w:shd w:val="clear" w:color="auto" w:fill="FFFFFF"/>
            </w:pPr>
          </w:p>
        </w:tc>
        <w:tc>
          <w:tcPr>
            <w:tcW w:w="8375" w:type="dxa"/>
            <w:tcBorders>
              <w:top w:val="nil"/>
              <w:left w:val="nil"/>
              <w:bottom w:val="nil"/>
              <w:right w:val="nil"/>
            </w:tcBorders>
            <w:shd w:val="clear" w:color="auto" w:fill="FFFFFF"/>
          </w:tcPr>
          <w:p w14:paraId="7B08FF70" w14:textId="77777777" w:rsidR="008C336F" w:rsidRPr="004F4D4D" w:rsidRDefault="008C336F" w:rsidP="008D28BF">
            <w:pPr>
              <w:shd w:val="clear" w:color="auto" w:fill="FFFFFF"/>
              <w:tabs>
                <w:tab w:val="left" w:pos="1135"/>
              </w:tabs>
              <w:ind w:left="283"/>
            </w:pPr>
            <w:r w:rsidRPr="004F4D4D">
              <w:t>45</w:t>
            </w:r>
            <w:r w:rsidRPr="004F4D4D">
              <w:rPr>
                <w:smallCaps/>
              </w:rPr>
              <w:t>db</w:t>
            </w:r>
            <w:r w:rsidRPr="004F4D4D">
              <w:t>.</w:t>
            </w:r>
            <w:r w:rsidR="008D28BF" w:rsidRPr="004F4D4D">
              <w:tab/>
            </w:r>
            <w:r w:rsidRPr="004F4D4D">
              <w:t>General information about approved nursing homes may be made available to the public</w:t>
            </w:r>
          </w:p>
        </w:tc>
      </w:tr>
      <w:tr w:rsidR="008C336F" w:rsidRPr="004F4D4D" w14:paraId="4EF160FB" w14:textId="77777777" w:rsidTr="009835CF">
        <w:trPr>
          <w:trHeight w:val="20"/>
          <w:jc w:val="center"/>
        </w:trPr>
        <w:tc>
          <w:tcPr>
            <w:tcW w:w="985" w:type="dxa"/>
            <w:tcBorders>
              <w:top w:val="nil"/>
              <w:left w:val="nil"/>
              <w:bottom w:val="nil"/>
              <w:right w:val="nil"/>
            </w:tcBorders>
            <w:shd w:val="clear" w:color="auto" w:fill="FFFFFF"/>
          </w:tcPr>
          <w:p w14:paraId="61CA0724" w14:textId="77777777" w:rsidR="008C336F" w:rsidRPr="004F4D4D" w:rsidRDefault="008C336F" w:rsidP="009835CF">
            <w:pPr>
              <w:shd w:val="clear" w:color="auto" w:fill="FFFFFF"/>
            </w:pPr>
          </w:p>
        </w:tc>
        <w:tc>
          <w:tcPr>
            <w:tcW w:w="8375" w:type="dxa"/>
            <w:tcBorders>
              <w:top w:val="nil"/>
              <w:left w:val="nil"/>
              <w:bottom w:val="nil"/>
              <w:right w:val="nil"/>
            </w:tcBorders>
            <w:shd w:val="clear" w:color="auto" w:fill="FFFFFF"/>
          </w:tcPr>
          <w:p w14:paraId="1E80D17D" w14:textId="77777777" w:rsidR="008C336F" w:rsidRPr="004F4D4D" w:rsidRDefault="008C336F" w:rsidP="00973062">
            <w:pPr>
              <w:shd w:val="clear" w:color="auto" w:fill="FFFFFF"/>
              <w:tabs>
                <w:tab w:val="left" w:pos="1135"/>
              </w:tabs>
              <w:ind w:left="1152" w:hanging="864"/>
              <w:jc w:val="both"/>
            </w:pPr>
            <w:r w:rsidRPr="004F4D4D">
              <w:t>45</w:t>
            </w:r>
            <w:r w:rsidRPr="004F4D4D">
              <w:rPr>
                <w:smallCaps/>
              </w:rPr>
              <w:t>dc</w:t>
            </w:r>
            <w:r w:rsidRPr="004F4D4D">
              <w:t>.</w:t>
            </w:r>
            <w:r w:rsidR="006F0DC3" w:rsidRPr="004F4D4D">
              <w:tab/>
            </w:r>
            <w:r w:rsidRPr="004F4D4D">
              <w:t>Information about Ministerial action and other information about approved nursing homes may be made available to the public</w:t>
            </w:r>
          </w:p>
        </w:tc>
      </w:tr>
      <w:tr w:rsidR="008C336F" w:rsidRPr="004F4D4D" w14:paraId="310BACD3" w14:textId="77777777" w:rsidTr="009835CF">
        <w:trPr>
          <w:trHeight w:val="20"/>
          <w:jc w:val="center"/>
        </w:trPr>
        <w:tc>
          <w:tcPr>
            <w:tcW w:w="985" w:type="dxa"/>
            <w:tcBorders>
              <w:top w:val="nil"/>
              <w:left w:val="nil"/>
              <w:bottom w:val="nil"/>
              <w:right w:val="nil"/>
            </w:tcBorders>
            <w:shd w:val="clear" w:color="auto" w:fill="FFFFFF"/>
          </w:tcPr>
          <w:p w14:paraId="1D225C58" w14:textId="77777777" w:rsidR="008C336F" w:rsidRPr="004F4D4D" w:rsidRDefault="008C336F" w:rsidP="009835CF">
            <w:pPr>
              <w:shd w:val="clear" w:color="auto" w:fill="FFFFFF"/>
              <w:ind w:left="216"/>
            </w:pPr>
            <w:r w:rsidRPr="004F4D4D">
              <w:t>11.</w:t>
            </w:r>
          </w:p>
        </w:tc>
        <w:tc>
          <w:tcPr>
            <w:tcW w:w="8375" w:type="dxa"/>
            <w:tcBorders>
              <w:top w:val="nil"/>
              <w:left w:val="nil"/>
              <w:bottom w:val="nil"/>
              <w:right w:val="nil"/>
            </w:tcBorders>
            <w:shd w:val="clear" w:color="auto" w:fill="FFFFFF"/>
          </w:tcPr>
          <w:p w14:paraId="4A3D69AB" w14:textId="77777777" w:rsidR="008C336F" w:rsidRPr="004F4D4D" w:rsidRDefault="008C336F" w:rsidP="009835CF">
            <w:pPr>
              <w:shd w:val="clear" w:color="auto" w:fill="FFFFFF"/>
              <w:ind w:left="120"/>
            </w:pPr>
            <w:r w:rsidRPr="004F4D4D">
              <w:t>Insertion of new section:</w:t>
            </w:r>
          </w:p>
        </w:tc>
      </w:tr>
      <w:tr w:rsidR="008C336F" w:rsidRPr="004F4D4D" w14:paraId="4E7F7BEB" w14:textId="77777777" w:rsidTr="009835CF">
        <w:trPr>
          <w:trHeight w:val="20"/>
          <w:jc w:val="center"/>
        </w:trPr>
        <w:tc>
          <w:tcPr>
            <w:tcW w:w="985" w:type="dxa"/>
            <w:tcBorders>
              <w:top w:val="nil"/>
              <w:left w:val="nil"/>
              <w:bottom w:val="nil"/>
              <w:right w:val="nil"/>
            </w:tcBorders>
            <w:shd w:val="clear" w:color="auto" w:fill="FFFFFF"/>
          </w:tcPr>
          <w:p w14:paraId="27F1DD1E" w14:textId="77777777" w:rsidR="008C336F" w:rsidRPr="004F4D4D" w:rsidRDefault="008C336F" w:rsidP="009835CF">
            <w:pPr>
              <w:shd w:val="clear" w:color="auto" w:fill="FFFFFF"/>
            </w:pPr>
          </w:p>
        </w:tc>
        <w:tc>
          <w:tcPr>
            <w:tcW w:w="8375" w:type="dxa"/>
            <w:tcBorders>
              <w:top w:val="nil"/>
              <w:left w:val="nil"/>
              <w:bottom w:val="nil"/>
              <w:right w:val="nil"/>
            </w:tcBorders>
            <w:shd w:val="clear" w:color="auto" w:fill="FFFFFF"/>
          </w:tcPr>
          <w:p w14:paraId="04BC7FCD" w14:textId="77777777" w:rsidR="008C336F" w:rsidRPr="004F4D4D" w:rsidRDefault="008C336F" w:rsidP="000B0E8D">
            <w:pPr>
              <w:shd w:val="clear" w:color="auto" w:fill="FFFFFF"/>
              <w:tabs>
                <w:tab w:val="left" w:pos="1135"/>
              </w:tabs>
              <w:ind w:left="1152" w:hanging="864"/>
              <w:jc w:val="both"/>
            </w:pPr>
            <w:r w:rsidRPr="004F4D4D">
              <w:t>45</w:t>
            </w:r>
            <w:r w:rsidRPr="004F4D4D">
              <w:rPr>
                <w:smallCaps/>
              </w:rPr>
              <w:t>ea</w:t>
            </w:r>
            <w:r w:rsidRPr="004F4D4D">
              <w:t>.</w:t>
            </w:r>
            <w:r w:rsidR="000B0E8D" w:rsidRPr="004F4D4D">
              <w:tab/>
            </w:r>
            <w:r w:rsidRPr="004F4D4D">
              <w:t>Declaration of non-compliance with conditions</w:t>
            </w:r>
          </w:p>
        </w:tc>
      </w:tr>
      <w:tr w:rsidR="008C336F" w:rsidRPr="004F4D4D" w14:paraId="76EA4AD7" w14:textId="77777777" w:rsidTr="009835CF">
        <w:trPr>
          <w:trHeight w:val="20"/>
          <w:jc w:val="center"/>
        </w:trPr>
        <w:tc>
          <w:tcPr>
            <w:tcW w:w="985" w:type="dxa"/>
            <w:tcBorders>
              <w:top w:val="nil"/>
              <w:left w:val="nil"/>
              <w:bottom w:val="nil"/>
              <w:right w:val="nil"/>
            </w:tcBorders>
            <w:shd w:val="clear" w:color="auto" w:fill="FFFFFF"/>
          </w:tcPr>
          <w:p w14:paraId="0BC1B2CD" w14:textId="77777777" w:rsidR="008C336F" w:rsidRPr="004F4D4D" w:rsidRDefault="008C336F" w:rsidP="009835CF">
            <w:pPr>
              <w:shd w:val="clear" w:color="auto" w:fill="FFFFFF"/>
              <w:ind w:left="216"/>
            </w:pPr>
            <w:r w:rsidRPr="004F4D4D">
              <w:t>12.</w:t>
            </w:r>
          </w:p>
        </w:tc>
        <w:tc>
          <w:tcPr>
            <w:tcW w:w="8375" w:type="dxa"/>
            <w:tcBorders>
              <w:top w:val="nil"/>
              <w:left w:val="nil"/>
              <w:bottom w:val="nil"/>
              <w:right w:val="nil"/>
            </w:tcBorders>
            <w:shd w:val="clear" w:color="auto" w:fill="FFFFFF"/>
          </w:tcPr>
          <w:p w14:paraId="20F52071" w14:textId="77777777" w:rsidR="008C336F" w:rsidRPr="004F4D4D" w:rsidRDefault="008C336F" w:rsidP="009835CF">
            <w:pPr>
              <w:shd w:val="clear" w:color="auto" w:fill="FFFFFF"/>
              <w:ind w:left="120"/>
            </w:pPr>
            <w:r w:rsidRPr="004F4D4D">
              <w:t>Applications for review by Tribunal of certain decisions under Part V</w:t>
            </w:r>
          </w:p>
        </w:tc>
      </w:tr>
    </w:tbl>
    <w:p w14:paraId="1546185D" w14:textId="77777777" w:rsidR="008C336F" w:rsidRPr="004F4D4D" w:rsidRDefault="008C336F" w:rsidP="009835CF">
      <w:pPr>
        <w:spacing w:before="120"/>
        <w:rPr>
          <w:sz w:val="22"/>
        </w:rPr>
        <w:sectPr w:rsidR="008C336F" w:rsidRPr="004F4D4D" w:rsidSect="003F0667">
          <w:pgSz w:w="12240" w:h="15840" w:code="1"/>
          <w:pgMar w:top="1440" w:right="1440" w:bottom="1440" w:left="1440" w:header="720" w:footer="720" w:gutter="0"/>
          <w:cols w:space="60"/>
          <w:noEndnote/>
          <w:titlePg/>
          <w:docGrid w:linePitch="272"/>
        </w:sectPr>
      </w:pPr>
    </w:p>
    <w:tbl>
      <w:tblPr>
        <w:tblW w:w="5000" w:type="pct"/>
        <w:tblLayout w:type="fixed"/>
        <w:tblCellMar>
          <w:left w:w="40" w:type="dxa"/>
          <w:right w:w="40" w:type="dxa"/>
        </w:tblCellMar>
        <w:tblLook w:val="0000" w:firstRow="0" w:lastRow="0" w:firstColumn="0" w:lastColumn="0" w:noHBand="0" w:noVBand="0"/>
      </w:tblPr>
      <w:tblGrid>
        <w:gridCol w:w="996"/>
        <w:gridCol w:w="8444"/>
      </w:tblGrid>
      <w:tr w:rsidR="008C336F" w:rsidRPr="004F4D4D" w14:paraId="00BCBBC4" w14:textId="77777777" w:rsidTr="003324DB">
        <w:trPr>
          <w:trHeight w:val="20"/>
        </w:trPr>
        <w:tc>
          <w:tcPr>
            <w:tcW w:w="988" w:type="dxa"/>
            <w:tcBorders>
              <w:top w:val="nil"/>
              <w:left w:val="nil"/>
              <w:bottom w:val="nil"/>
              <w:right w:val="nil"/>
            </w:tcBorders>
            <w:shd w:val="clear" w:color="auto" w:fill="FFFFFF"/>
          </w:tcPr>
          <w:p w14:paraId="3D215DCF" w14:textId="77777777" w:rsidR="008C336F" w:rsidRPr="004F4D4D" w:rsidRDefault="008C336F" w:rsidP="003324DB">
            <w:pPr>
              <w:shd w:val="clear" w:color="auto" w:fill="FFFFFF"/>
            </w:pPr>
            <w:r w:rsidRPr="004F4D4D">
              <w:lastRenderedPageBreak/>
              <w:t>Section</w:t>
            </w:r>
          </w:p>
        </w:tc>
        <w:tc>
          <w:tcPr>
            <w:tcW w:w="8372" w:type="dxa"/>
            <w:tcBorders>
              <w:top w:val="nil"/>
              <w:left w:val="nil"/>
              <w:bottom w:val="nil"/>
              <w:right w:val="nil"/>
            </w:tcBorders>
            <w:shd w:val="clear" w:color="auto" w:fill="FFFFFF"/>
          </w:tcPr>
          <w:p w14:paraId="4418A69D" w14:textId="77777777" w:rsidR="008C336F" w:rsidRPr="004F4D4D" w:rsidRDefault="008C336F" w:rsidP="003324DB">
            <w:pPr>
              <w:shd w:val="clear" w:color="auto" w:fill="FFFFFF"/>
            </w:pPr>
          </w:p>
        </w:tc>
      </w:tr>
      <w:tr w:rsidR="008C336F" w:rsidRPr="004F4D4D" w14:paraId="1C619451" w14:textId="77777777" w:rsidTr="003324DB">
        <w:trPr>
          <w:trHeight w:val="20"/>
        </w:trPr>
        <w:tc>
          <w:tcPr>
            <w:tcW w:w="988" w:type="dxa"/>
            <w:tcBorders>
              <w:top w:val="nil"/>
              <w:left w:val="nil"/>
              <w:bottom w:val="nil"/>
              <w:right w:val="nil"/>
            </w:tcBorders>
            <w:shd w:val="clear" w:color="auto" w:fill="FFFFFF"/>
          </w:tcPr>
          <w:p w14:paraId="637C02CD" w14:textId="77777777" w:rsidR="008C336F" w:rsidRPr="004F4D4D" w:rsidRDefault="008C336F" w:rsidP="003324DB">
            <w:pPr>
              <w:shd w:val="clear" w:color="auto" w:fill="FFFFFF"/>
              <w:ind w:left="187"/>
            </w:pPr>
            <w:r w:rsidRPr="004F4D4D">
              <w:t>13.</w:t>
            </w:r>
          </w:p>
        </w:tc>
        <w:tc>
          <w:tcPr>
            <w:tcW w:w="8372" w:type="dxa"/>
            <w:tcBorders>
              <w:top w:val="nil"/>
              <w:left w:val="nil"/>
              <w:bottom w:val="nil"/>
              <w:right w:val="nil"/>
            </w:tcBorders>
            <w:shd w:val="clear" w:color="auto" w:fill="FFFFFF"/>
          </w:tcPr>
          <w:p w14:paraId="27845FF2" w14:textId="77777777" w:rsidR="008C336F" w:rsidRPr="004F4D4D" w:rsidRDefault="008C336F" w:rsidP="003324DB">
            <w:pPr>
              <w:shd w:val="clear" w:color="auto" w:fill="FFFFFF"/>
              <w:ind w:left="106"/>
            </w:pPr>
            <w:r w:rsidRPr="004F4D4D">
              <w:t>Statements to accompany notification of decisions</w:t>
            </w:r>
          </w:p>
        </w:tc>
      </w:tr>
      <w:tr w:rsidR="008C336F" w:rsidRPr="004F4D4D" w14:paraId="114325B7" w14:textId="77777777" w:rsidTr="003324DB">
        <w:trPr>
          <w:trHeight w:val="20"/>
        </w:trPr>
        <w:tc>
          <w:tcPr>
            <w:tcW w:w="988" w:type="dxa"/>
            <w:tcBorders>
              <w:top w:val="nil"/>
              <w:left w:val="nil"/>
              <w:bottom w:val="nil"/>
              <w:right w:val="nil"/>
            </w:tcBorders>
            <w:shd w:val="clear" w:color="auto" w:fill="FFFFFF"/>
          </w:tcPr>
          <w:p w14:paraId="6683B340" w14:textId="77777777" w:rsidR="008C336F" w:rsidRPr="004F4D4D" w:rsidRDefault="008C336F" w:rsidP="003324DB">
            <w:pPr>
              <w:shd w:val="clear" w:color="auto" w:fill="FFFFFF"/>
              <w:ind w:left="192"/>
            </w:pPr>
            <w:r w:rsidRPr="004F4D4D">
              <w:t>14.</w:t>
            </w:r>
          </w:p>
        </w:tc>
        <w:tc>
          <w:tcPr>
            <w:tcW w:w="8372" w:type="dxa"/>
            <w:tcBorders>
              <w:top w:val="nil"/>
              <w:left w:val="nil"/>
              <w:bottom w:val="nil"/>
              <w:right w:val="nil"/>
            </w:tcBorders>
            <w:shd w:val="clear" w:color="auto" w:fill="FFFFFF"/>
          </w:tcPr>
          <w:p w14:paraId="6580978F" w14:textId="77777777" w:rsidR="008C336F" w:rsidRPr="004F4D4D" w:rsidRDefault="008C336F" w:rsidP="003324DB">
            <w:pPr>
              <w:shd w:val="clear" w:color="auto" w:fill="FFFFFF"/>
              <w:ind w:left="106"/>
            </w:pPr>
            <w:r w:rsidRPr="004F4D4D">
              <w:t>Certain instruments subject to disallowance</w:t>
            </w:r>
          </w:p>
        </w:tc>
      </w:tr>
      <w:tr w:rsidR="008C336F" w:rsidRPr="004F4D4D" w14:paraId="44C8F174" w14:textId="77777777" w:rsidTr="003324DB">
        <w:trPr>
          <w:trHeight w:val="20"/>
        </w:trPr>
        <w:tc>
          <w:tcPr>
            <w:tcW w:w="988" w:type="dxa"/>
            <w:tcBorders>
              <w:top w:val="nil"/>
              <w:left w:val="nil"/>
              <w:bottom w:val="nil"/>
              <w:right w:val="nil"/>
            </w:tcBorders>
            <w:shd w:val="clear" w:color="auto" w:fill="FFFFFF"/>
          </w:tcPr>
          <w:p w14:paraId="580A8C03" w14:textId="77777777" w:rsidR="008C336F" w:rsidRPr="004F4D4D" w:rsidRDefault="008C336F" w:rsidP="003324DB">
            <w:pPr>
              <w:shd w:val="clear" w:color="auto" w:fill="FFFFFF"/>
            </w:pPr>
          </w:p>
        </w:tc>
        <w:tc>
          <w:tcPr>
            <w:tcW w:w="8372" w:type="dxa"/>
            <w:tcBorders>
              <w:top w:val="nil"/>
              <w:left w:val="nil"/>
              <w:bottom w:val="nil"/>
              <w:right w:val="nil"/>
            </w:tcBorders>
            <w:shd w:val="clear" w:color="auto" w:fill="FFFFFF"/>
          </w:tcPr>
          <w:p w14:paraId="27AA2137" w14:textId="77777777" w:rsidR="008C336F" w:rsidRPr="004F4D4D" w:rsidRDefault="008C336F" w:rsidP="000639F7">
            <w:pPr>
              <w:shd w:val="clear" w:color="auto" w:fill="FFFFFF"/>
              <w:spacing w:before="120"/>
              <w:jc w:val="center"/>
            </w:pPr>
            <w:r w:rsidRPr="004F4D4D">
              <w:t>PART 4</w:t>
            </w:r>
            <w:r w:rsidRPr="004F4D4D">
              <w:rPr>
                <w:rFonts w:eastAsia="Times New Roman"/>
              </w:rPr>
              <w:t>—AMENDMENT OF THE NURSING HOMES AND HOSTELS LEGISLATION AMENDMENT ACT 1986</w:t>
            </w:r>
          </w:p>
        </w:tc>
      </w:tr>
      <w:tr w:rsidR="008C336F" w:rsidRPr="004F4D4D" w14:paraId="32C0D412" w14:textId="77777777" w:rsidTr="003324DB">
        <w:trPr>
          <w:trHeight w:val="20"/>
        </w:trPr>
        <w:tc>
          <w:tcPr>
            <w:tcW w:w="988" w:type="dxa"/>
            <w:tcBorders>
              <w:top w:val="nil"/>
              <w:left w:val="nil"/>
              <w:bottom w:val="nil"/>
              <w:right w:val="nil"/>
            </w:tcBorders>
            <w:shd w:val="clear" w:color="auto" w:fill="FFFFFF"/>
          </w:tcPr>
          <w:p w14:paraId="6BE3CB00" w14:textId="77777777" w:rsidR="008C336F" w:rsidRPr="004F4D4D" w:rsidRDefault="008C336F" w:rsidP="003324DB">
            <w:pPr>
              <w:shd w:val="clear" w:color="auto" w:fill="FFFFFF"/>
              <w:ind w:left="202"/>
            </w:pPr>
            <w:r w:rsidRPr="004F4D4D">
              <w:t>15.</w:t>
            </w:r>
          </w:p>
        </w:tc>
        <w:tc>
          <w:tcPr>
            <w:tcW w:w="8372" w:type="dxa"/>
            <w:tcBorders>
              <w:top w:val="nil"/>
              <w:left w:val="nil"/>
              <w:bottom w:val="nil"/>
              <w:right w:val="nil"/>
            </w:tcBorders>
            <w:shd w:val="clear" w:color="auto" w:fill="FFFFFF"/>
          </w:tcPr>
          <w:p w14:paraId="1CEFB35E" w14:textId="77777777" w:rsidR="008C336F" w:rsidRPr="004F4D4D" w:rsidRDefault="008C336F" w:rsidP="003324DB">
            <w:pPr>
              <w:shd w:val="clear" w:color="auto" w:fill="FFFFFF"/>
              <w:ind w:left="115"/>
            </w:pPr>
            <w:r w:rsidRPr="004F4D4D">
              <w:t>Principal Act</w:t>
            </w:r>
          </w:p>
        </w:tc>
      </w:tr>
      <w:tr w:rsidR="008C336F" w:rsidRPr="004F4D4D" w14:paraId="0284B80E" w14:textId="77777777" w:rsidTr="003324DB">
        <w:trPr>
          <w:trHeight w:val="20"/>
        </w:trPr>
        <w:tc>
          <w:tcPr>
            <w:tcW w:w="988" w:type="dxa"/>
            <w:tcBorders>
              <w:top w:val="nil"/>
              <w:left w:val="nil"/>
              <w:bottom w:val="nil"/>
              <w:right w:val="nil"/>
            </w:tcBorders>
            <w:shd w:val="clear" w:color="auto" w:fill="FFFFFF"/>
          </w:tcPr>
          <w:p w14:paraId="2A9495D9" w14:textId="77777777" w:rsidR="008C336F" w:rsidRPr="004F4D4D" w:rsidRDefault="008C336F" w:rsidP="003324DB">
            <w:pPr>
              <w:shd w:val="clear" w:color="auto" w:fill="FFFFFF"/>
              <w:ind w:left="202"/>
            </w:pPr>
            <w:r w:rsidRPr="004F4D4D">
              <w:t>16.</w:t>
            </w:r>
          </w:p>
        </w:tc>
        <w:tc>
          <w:tcPr>
            <w:tcW w:w="8372" w:type="dxa"/>
            <w:tcBorders>
              <w:top w:val="nil"/>
              <w:left w:val="nil"/>
              <w:bottom w:val="nil"/>
              <w:right w:val="nil"/>
            </w:tcBorders>
            <w:shd w:val="clear" w:color="auto" w:fill="FFFFFF"/>
          </w:tcPr>
          <w:p w14:paraId="21458179" w14:textId="77777777" w:rsidR="008C336F" w:rsidRPr="004F4D4D" w:rsidRDefault="008C336F" w:rsidP="003324DB">
            <w:pPr>
              <w:shd w:val="clear" w:color="auto" w:fill="FFFFFF"/>
              <w:ind w:left="120"/>
            </w:pPr>
            <w:r w:rsidRPr="004F4D4D">
              <w:t>Repeal of section 22</w:t>
            </w:r>
          </w:p>
        </w:tc>
      </w:tr>
      <w:tr w:rsidR="008C336F" w:rsidRPr="004F4D4D" w14:paraId="4B0405FA" w14:textId="77777777" w:rsidTr="003324DB">
        <w:trPr>
          <w:trHeight w:val="20"/>
        </w:trPr>
        <w:tc>
          <w:tcPr>
            <w:tcW w:w="988" w:type="dxa"/>
            <w:tcBorders>
              <w:top w:val="nil"/>
              <w:left w:val="nil"/>
              <w:bottom w:val="nil"/>
              <w:right w:val="nil"/>
            </w:tcBorders>
            <w:shd w:val="clear" w:color="auto" w:fill="FFFFFF"/>
          </w:tcPr>
          <w:p w14:paraId="3895B44C" w14:textId="77777777" w:rsidR="008C336F" w:rsidRPr="004F4D4D" w:rsidRDefault="008C336F" w:rsidP="003324DB">
            <w:pPr>
              <w:shd w:val="clear" w:color="auto" w:fill="FFFFFF"/>
            </w:pPr>
          </w:p>
        </w:tc>
        <w:tc>
          <w:tcPr>
            <w:tcW w:w="8372" w:type="dxa"/>
            <w:tcBorders>
              <w:top w:val="nil"/>
              <w:left w:val="nil"/>
              <w:bottom w:val="nil"/>
              <w:right w:val="nil"/>
            </w:tcBorders>
            <w:shd w:val="clear" w:color="auto" w:fill="FFFFFF"/>
          </w:tcPr>
          <w:p w14:paraId="62329ED4" w14:textId="77777777" w:rsidR="008C336F" w:rsidRPr="004F4D4D" w:rsidRDefault="008C336F" w:rsidP="000639F7">
            <w:pPr>
              <w:shd w:val="clear" w:color="auto" w:fill="FFFFFF"/>
              <w:spacing w:before="120"/>
              <w:jc w:val="center"/>
            </w:pPr>
            <w:r w:rsidRPr="004F4D4D">
              <w:t>PART 5</w:t>
            </w:r>
            <w:r w:rsidRPr="004F4D4D">
              <w:rPr>
                <w:rFonts w:eastAsia="Times New Roman"/>
              </w:rPr>
              <w:t>—AMENDMENT OF THE THERAPEUTIC GOODS ACT 1989</w:t>
            </w:r>
          </w:p>
        </w:tc>
      </w:tr>
      <w:tr w:rsidR="008C336F" w:rsidRPr="004F4D4D" w14:paraId="67061EEB" w14:textId="77777777" w:rsidTr="003324DB">
        <w:trPr>
          <w:trHeight w:val="20"/>
        </w:trPr>
        <w:tc>
          <w:tcPr>
            <w:tcW w:w="988" w:type="dxa"/>
            <w:tcBorders>
              <w:top w:val="nil"/>
              <w:left w:val="nil"/>
              <w:bottom w:val="nil"/>
              <w:right w:val="nil"/>
            </w:tcBorders>
            <w:shd w:val="clear" w:color="auto" w:fill="FFFFFF"/>
          </w:tcPr>
          <w:p w14:paraId="7466354A" w14:textId="77777777" w:rsidR="008C336F" w:rsidRPr="004F4D4D" w:rsidRDefault="008C336F" w:rsidP="003324DB">
            <w:pPr>
              <w:shd w:val="clear" w:color="auto" w:fill="FFFFFF"/>
              <w:ind w:left="206"/>
            </w:pPr>
            <w:r w:rsidRPr="004F4D4D">
              <w:t>17.</w:t>
            </w:r>
          </w:p>
        </w:tc>
        <w:tc>
          <w:tcPr>
            <w:tcW w:w="8372" w:type="dxa"/>
            <w:tcBorders>
              <w:top w:val="nil"/>
              <w:left w:val="nil"/>
              <w:bottom w:val="nil"/>
              <w:right w:val="nil"/>
            </w:tcBorders>
            <w:shd w:val="clear" w:color="auto" w:fill="FFFFFF"/>
          </w:tcPr>
          <w:p w14:paraId="10174030" w14:textId="77777777" w:rsidR="008C336F" w:rsidRPr="004F4D4D" w:rsidRDefault="008C336F" w:rsidP="003324DB">
            <w:pPr>
              <w:shd w:val="clear" w:color="auto" w:fill="FFFFFF"/>
              <w:ind w:left="120"/>
            </w:pPr>
            <w:r w:rsidRPr="004F4D4D">
              <w:t>Principal Act</w:t>
            </w:r>
          </w:p>
        </w:tc>
      </w:tr>
      <w:tr w:rsidR="008C336F" w:rsidRPr="004F4D4D" w14:paraId="0327B407" w14:textId="77777777" w:rsidTr="003324DB">
        <w:trPr>
          <w:trHeight w:val="20"/>
        </w:trPr>
        <w:tc>
          <w:tcPr>
            <w:tcW w:w="988" w:type="dxa"/>
            <w:tcBorders>
              <w:top w:val="nil"/>
              <w:left w:val="nil"/>
              <w:bottom w:val="nil"/>
              <w:right w:val="nil"/>
            </w:tcBorders>
            <w:shd w:val="clear" w:color="auto" w:fill="FFFFFF"/>
          </w:tcPr>
          <w:p w14:paraId="70DD0106" w14:textId="77777777" w:rsidR="008C336F" w:rsidRPr="004F4D4D" w:rsidRDefault="008C336F" w:rsidP="003324DB">
            <w:pPr>
              <w:shd w:val="clear" w:color="auto" w:fill="FFFFFF"/>
              <w:ind w:left="206"/>
            </w:pPr>
            <w:r w:rsidRPr="004F4D4D">
              <w:t>18.</w:t>
            </w:r>
          </w:p>
        </w:tc>
        <w:tc>
          <w:tcPr>
            <w:tcW w:w="8372" w:type="dxa"/>
            <w:tcBorders>
              <w:top w:val="nil"/>
              <w:left w:val="nil"/>
              <w:bottom w:val="nil"/>
              <w:right w:val="nil"/>
            </w:tcBorders>
            <w:shd w:val="clear" w:color="auto" w:fill="FFFFFF"/>
          </w:tcPr>
          <w:p w14:paraId="697D3358" w14:textId="77777777" w:rsidR="008C336F" w:rsidRPr="004F4D4D" w:rsidRDefault="008C336F" w:rsidP="003324DB">
            <w:pPr>
              <w:shd w:val="clear" w:color="auto" w:fill="FFFFFF"/>
              <w:ind w:left="120"/>
            </w:pPr>
            <w:r w:rsidRPr="004F4D4D">
              <w:t>Interpretation</w:t>
            </w:r>
          </w:p>
        </w:tc>
      </w:tr>
      <w:tr w:rsidR="008C336F" w:rsidRPr="004F4D4D" w14:paraId="6BCD1DF2" w14:textId="77777777" w:rsidTr="003324DB">
        <w:trPr>
          <w:trHeight w:val="20"/>
        </w:trPr>
        <w:tc>
          <w:tcPr>
            <w:tcW w:w="988" w:type="dxa"/>
            <w:tcBorders>
              <w:top w:val="nil"/>
              <w:left w:val="nil"/>
              <w:bottom w:val="nil"/>
              <w:right w:val="nil"/>
            </w:tcBorders>
            <w:shd w:val="clear" w:color="auto" w:fill="FFFFFF"/>
          </w:tcPr>
          <w:p w14:paraId="25322A17" w14:textId="77777777" w:rsidR="008C336F" w:rsidRPr="004F4D4D" w:rsidRDefault="008C336F" w:rsidP="003324DB">
            <w:pPr>
              <w:shd w:val="clear" w:color="auto" w:fill="FFFFFF"/>
              <w:ind w:left="206"/>
            </w:pPr>
            <w:r w:rsidRPr="004F4D4D">
              <w:t>19.</w:t>
            </w:r>
          </w:p>
        </w:tc>
        <w:tc>
          <w:tcPr>
            <w:tcW w:w="8372" w:type="dxa"/>
            <w:tcBorders>
              <w:top w:val="nil"/>
              <w:left w:val="nil"/>
              <w:bottom w:val="nil"/>
              <w:right w:val="nil"/>
            </w:tcBorders>
            <w:shd w:val="clear" w:color="auto" w:fill="FFFFFF"/>
          </w:tcPr>
          <w:p w14:paraId="10857B05" w14:textId="77777777" w:rsidR="008C336F" w:rsidRPr="004F4D4D" w:rsidRDefault="008C336F" w:rsidP="003324DB">
            <w:pPr>
              <w:shd w:val="clear" w:color="auto" w:fill="FFFFFF"/>
              <w:ind w:left="120"/>
            </w:pPr>
            <w:r w:rsidRPr="004F4D4D">
              <w:t>Power to obtain information with respect to therapeutic goods</w:t>
            </w:r>
          </w:p>
        </w:tc>
      </w:tr>
      <w:tr w:rsidR="008C336F" w:rsidRPr="004F4D4D" w14:paraId="3C80534E" w14:textId="77777777" w:rsidTr="003324DB">
        <w:trPr>
          <w:trHeight w:val="20"/>
        </w:trPr>
        <w:tc>
          <w:tcPr>
            <w:tcW w:w="988" w:type="dxa"/>
            <w:tcBorders>
              <w:top w:val="nil"/>
              <w:left w:val="nil"/>
              <w:bottom w:val="nil"/>
              <w:right w:val="nil"/>
            </w:tcBorders>
            <w:shd w:val="clear" w:color="auto" w:fill="FFFFFF"/>
          </w:tcPr>
          <w:p w14:paraId="3702B06B" w14:textId="77777777" w:rsidR="008C336F" w:rsidRPr="004F4D4D" w:rsidRDefault="008C336F" w:rsidP="003324DB">
            <w:pPr>
              <w:shd w:val="clear" w:color="auto" w:fill="FFFFFF"/>
              <w:ind w:left="192"/>
            </w:pPr>
            <w:r w:rsidRPr="004F4D4D">
              <w:t>20.</w:t>
            </w:r>
          </w:p>
        </w:tc>
        <w:tc>
          <w:tcPr>
            <w:tcW w:w="8372" w:type="dxa"/>
            <w:tcBorders>
              <w:top w:val="nil"/>
              <w:left w:val="nil"/>
              <w:bottom w:val="nil"/>
              <w:right w:val="nil"/>
            </w:tcBorders>
            <w:shd w:val="clear" w:color="auto" w:fill="FFFFFF"/>
          </w:tcPr>
          <w:p w14:paraId="7D36DB19" w14:textId="77777777" w:rsidR="008C336F" w:rsidRPr="004F4D4D" w:rsidRDefault="008C336F" w:rsidP="003324DB">
            <w:pPr>
              <w:shd w:val="clear" w:color="auto" w:fill="FFFFFF"/>
              <w:ind w:left="120"/>
            </w:pPr>
            <w:r w:rsidRPr="004F4D4D">
              <w:t xml:space="preserve">Therapeutic goods, </w:t>
            </w:r>
            <w:proofErr w:type="spellStart"/>
            <w:r w:rsidRPr="004F4D4D">
              <w:t>gazetted</w:t>
            </w:r>
            <w:proofErr w:type="spellEnd"/>
            <w:r w:rsidRPr="004F4D4D">
              <w:t xml:space="preserve"> therapeutic goods groups and </w:t>
            </w:r>
            <w:proofErr w:type="spellStart"/>
            <w:r w:rsidRPr="004F4D4D">
              <w:t>gazetted</w:t>
            </w:r>
            <w:proofErr w:type="spellEnd"/>
            <w:r w:rsidRPr="004F4D4D">
              <w:t xml:space="preserve"> therapeutic devices groups</w:t>
            </w:r>
          </w:p>
        </w:tc>
      </w:tr>
      <w:tr w:rsidR="008C336F" w:rsidRPr="004F4D4D" w14:paraId="6D889C64" w14:textId="77777777" w:rsidTr="003324DB">
        <w:trPr>
          <w:trHeight w:val="20"/>
        </w:trPr>
        <w:tc>
          <w:tcPr>
            <w:tcW w:w="988" w:type="dxa"/>
            <w:tcBorders>
              <w:top w:val="nil"/>
              <w:left w:val="nil"/>
              <w:bottom w:val="nil"/>
              <w:right w:val="nil"/>
            </w:tcBorders>
            <w:shd w:val="clear" w:color="auto" w:fill="FFFFFF"/>
          </w:tcPr>
          <w:p w14:paraId="2208AFAE" w14:textId="77777777" w:rsidR="008C336F" w:rsidRPr="004F4D4D" w:rsidRDefault="008C336F" w:rsidP="003324DB">
            <w:pPr>
              <w:shd w:val="clear" w:color="auto" w:fill="FFFFFF"/>
              <w:ind w:left="192"/>
            </w:pPr>
            <w:r w:rsidRPr="004F4D4D">
              <w:t>21.</w:t>
            </w:r>
          </w:p>
        </w:tc>
        <w:tc>
          <w:tcPr>
            <w:tcW w:w="8372" w:type="dxa"/>
            <w:tcBorders>
              <w:top w:val="nil"/>
              <w:left w:val="nil"/>
              <w:bottom w:val="nil"/>
              <w:right w:val="nil"/>
            </w:tcBorders>
            <w:shd w:val="clear" w:color="auto" w:fill="FFFFFF"/>
          </w:tcPr>
          <w:p w14:paraId="42485F9B" w14:textId="77777777" w:rsidR="008C336F" w:rsidRPr="004F4D4D" w:rsidRDefault="008C336F" w:rsidP="003324DB">
            <w:pPr>
              <w:shd w:val="clear" w:color="auto" w:fill="FFFFFF"/>
              <w:ind w:left="120"/>
            </w:pPr>
            <w:r w:rsidRPr="004F4D4D">
              <w:t>Australian Register of Therapeutic Goods</w:t>
            </w:r>
          </w:p>
        </w:tc>
      </w:tr>
      <w:tr w:rsidR="008C336F" w:rsidRPr="004F4D4D" w14:paraId="731DCD88" w14:textId="77777777" w:rsidTr="003324DB">
        <w:trPr>
          <w:trHeight w:val="20"/>
        </w:trPr>
        <w:tc>
          <w:tcPr>
            <w:tcW w:w="988" w:type="dxa"/>
            <w:tcBorders>
              <w:top w:val="nil"/>
              <w:left w:val="nil"/>
              <w:bottom w:val="nil"/>
              <w:right w:val="nil"/>
            </w:tcBorders>
            <w:shd w:val="clear" w:color="auto" w:fill="FFFFFF"/>
          </w:tcPr>
          <w:p w14:paraId="2CE4956D" w14:textId="77777777" w:rsidR="008C336F" w:rsidRPr="004F4D4D" w:rsidRDefault="008C336F" w:rsidP="003324DB">
            <w:pPr>
              <w:shd w:val="clear" w:color="auto" w:fill="FFFFFF"/>
              <w:ind w:left="197"/>
            </w:pPr>
            <w:r w:rsidRPr="004F4D4D">
              <w:t>22.</w:t>
            </w:r>
          </w:p>
        </w:tc>
        <w:tc>
          <w:tcPr>
            <w:tcW w:w="8372" w:type="dxa"/>
            <w:tcBorders>
              <w:top w:val="nil"/>
              <w:left w:val="nil"/>
              <w:bottom w:val="nil"/>
              <w:right w:val="nil"/>
            </w:tcBorders>
            <w:shd w:val="clear" w:color="auto" w:fill="FFFFFF"/>
          </w:tcPr>
          <w:p w14:paraId="58453C0E" w14:textId="77777777" w:rsidR="008C336F" w:rsidRPr="004F4D4D" w:rsidRDefault="008C336F" w:rsidP="003324DB">
            <w:pPr>
              <w:shd w:val="clear" w:color="auto" w:fill="FFFFFF"/>
              <w:ind w:left="125"/>
            </w:pPr>
            <w:r w:rsidRPr="004F4D4D">
              <w:t>Applications generally</w:t>
            </w:r>
          </w:p>
        </w:tc>
      </w:tr>
      <w:tr w:rsidR="008C336F" w:rsidRPr="004F4D4D" w14:paraId="4F6615A3" w14:textId="77777777" w:rsidTr="003324DB">
        <w:trPr>
          <w:trHeight w:val="20"/>
        </w:trPr>
        <w:tc>
          <w:tcPr>
            <w:tcW w:w="988" w:type="dxa"/>
            <w:tcBorders>
              <w:top w:val="nil"/>
              <w:left w:val="nil"/>
              <w:bottom w:val="nil"/>
              <w:right w:val="nil"/>
            </w:tcBorders>
            <w:shd w:val="clear" w:color="auto" w:fill="FFFFFF"/>
          </w:tcPr>
          <w:p w14:paraId="5962E28D" w14:textId="77777777" w:rsidR="008C336F" w:rsidRPr="004F4D4D" w:rsidRDefault="008C336F" w:rsidP="003324DB">
            <w:pPr>
              <w:shd w:val="clear" w:color="auto" w:fill="FFFFFF"/>
              <w:ind w:left="197"/>
            </w:pPr>
            <w:r w:rsidRPr="004F4D4D">
              <w:t>23.</w:t>
            </w:r>
          </w:p>
        </w:tc>
        <w:tc>
          <w:tcPr>
            <w:tcW w:w="8372" w:type="dxa"/>
            <w:tcBorders>
              <w:top w:val="nil"/>
              <w:left w:val="nil"/>
              <w:bottom w:val="nil"/>
              <w:right w:val="nil"/>
            </w:tcBorders>
            <w:shd w:val="clear" w:color="auto" w:fill="FFFFFF"/>
          </w:tcPr>
          <w:p w14:paraId="419A16B6" w14:textId="77777777" w:rsidR="008C336F" w:rsidRPr="004F4D4D" w:rsidRDefault="008C336F" w:rsidP="003324DB">
            <w:pPr>
              <w:shd w:val="clear" w:color="auto" w:fill="FFFFFF"/>
              <w:ind w:left="125"/>
            </w:pPr>
            <w:r w:rsidRPr="004F4D4D">
              <w:t>Applications for registration</w:t>
            </w:r>
          </w:p>
        </w:tc>
      </w:tr>
      <w:tr w:rsidR="008C336F" w:rsidRPr="004F4D4D" w14:paraId="696B72E0" w14:textId="77777777" w:rsidTr="003324DB">
        <w:trPr>
          <w:trHeight w:val="20"/>
        </w:trPr>
        <w:tc>
          <w:tcPr>
            <w:tcW w:w="988" w:type="dxa"/>
            <w:tcBorders>
              <w:top w:val="nil"/>
              <w:left w:val="nil"/>
              <w:bottom w:val="nil"/>
              <w:right w:val="nil"/>
            </w:tcBorders>
            <w:shd w:val="clear" w:color="auto" w:fill="FFFFFF"/>
          </w:tcPr>
          <w:p w14:paraId="1A590009" w14:textId="77777777" w:rsidR="008C336F" w:rsidRPr="004F4D4D" w:rsidRDefault="008C336F" w:rsidP="003324DB">
            <w:pPr>
              <w:shd w:val="clear" w:color="auto" w:fill="FFFFFF"/>
              <w:ind w:left="202"/>
            </w:pPr>
            <w:r w:rsidRPr="004F4D4D">
              <w:t>24.</w:t>
            </w:r>
          </w:p>
        </w:tc>
        <w:tc>
          <w:tcPr>
            <w:tcW w:w="8372" w:type="dxa"/>
            <w:tcBorders>
              <w:top w:val="nil"/>
              <w:left w:val="nil"/>
              <w:bottom w:val="nil"/>
              <w:right w:val="nil"/>
            </w:tcBorders>
            <w:shd w:val="clear" w:color="auto" w:fill="FFFFFF"/>
          </w:tcPr>
          <w:p w14:paraId="6363095F" w14:textId="77777777" w:rsidR="008C336F" w:rsidRPr="004F4D4D" w:rsidRDefault="008C336F" w:rsidP="003324DB">
            <w:pPr>
              <w:shd w:val="clear" w:color="auto" w:fill="FFFFFF"/>
              <w:ind w:left="130"/>
            </w:pPr>
            <w:r w:rsidRPr="004F4D4D">
              <w:t>Insertion of new sections:</w:t>
            </w:r>
          </w:p>
        </w:tc>
      </w:tr>
      <w:tr w:rsidR="008C336F" w:rsidRPr="004F4D4D" w14:paraId="536CB407" w14:textId="77777777" w:rsidTr="003324DB">
        <w:trPr>
          <w:trHeight w:val="20"/>
        </w:trPr>
        <w:tc>
          <w:tcPr>
            <w:tcW w:w="988" w:type="dxa"/>
            <w:tcBorders>
              <w:top w:val="nil"/>
              <w:left w:val="nil"/>
              <w:bottom w:val="nil"/>
              <w:right w:val="nil"/>
            </w:tcBorders>
            <w:shd w:val="clear" w:color="auto" w:fill="FFFFFF"/>
          </w:tcPr>
          <w:p w14:paraId="5A22F4C2" w14:textId="77777777" w:rsidR="008C336F" w:rsidRPr="004F4D4D" w:rsidRDefault="008C336F" w:rsidP="003324DB">
            <w:pPr>
              <w:shd w:val="clear" w:color="auto" w:fill="FFFFFF"/>
            </w:pPr>
          </w:p>
        </w:tc>
        <w:tc>
          <w:tcPr>
            <w:tcW w:w="8372" w:type="dxa"/>
            <w:tcBorders>
              <w:top w:val="nil"/>
              <w:left w:val="nil"/>
              <w:bottom w:val="nil"/>
              <w:right w:val="nil"/>
            </w:tcBorders>
            <w:shd w:val="clear" w:color="auto" w:fill="FFFFFF"/>
          </w:tcPr>
          <w:p w14:paraId="0A149A36" w14:textId="77777777" w:rsidR="008C336F" w:rsidRPr="004F4D4D" w:rsidRDefault="008C336F" w:rsidP="00E5755B">
            <w:pPr>
              <w:shd w:val="clear" w:color="auto" w:fill="FFFFFF"/>
              <w:tabs>
                <w:tab w:val="left" w:pos="1132"/>
              </w:tabs>
              <w:ind w:left="302"/>
            </w:pPr>
            <w:r w:rsidRPr="004F4D4D">
              <w:rPr>
                <w:smallCaps/>
              </w:rPr>
              <w:t>24a.</w:t>
            </w:r>
            <w:r w:rsidR="00E5755B" w:rsidRPr="004F4D4D">
              <w:rPr>
                <w:smallCaps/>
              </w:rPr>
              <w:tab/>
            </w:r>
            <w:r w:rsidRPr="004F4D4D">
              <w:t>When evaluation fee due for payment</w:t>
            </w:r>
          </w:p>
        </w:tc>
      </w:tr>
      <w:tr w:rsidR="008C336F" w:rsidRPr="004F4D4D" w14:paraId="56BDC488" w14:textId="77777777" w:rsidTr="003324DB">
        <w:trPr>
          <w:trHeight w:val="20"/>
        </w:trPr>
        <w:tc>
          <w:tcPr>
            <w:tcW w:w="988" w:type="dxa"/>
            <w:tcBorders>
              <w:top w:val="nil"/>
              <w:left w:val="nil"/>
              <w:bottom w:val="nil"/>
              <w:right w:val="nil"/>
            </w:tcBorders>
            <w:shd w:val="clear" w:color="auto" w:fill="FFFFFF"/>
          </w:tcPr>
          <w:p w14:paraId="0C43430B" w14:textId="77777777" w:rsidR="008C336F" w:rsidRPr="004F4D4D" w:rsidRDefault="008C336F" w:rsidP="003324DB">
            <w:pPr>
              <w:shd w:val="clear" w:color="auto" w:fill="FFFFFF"/>
            </w:pPr>
          </w:p>
        </w:tc>
        <w:tc>
          <w:tcPr>
            <w:tcW w:w="8372" w:type="dxa"/>
            <w:tcBorders>
              <w:top w:val="nil"/>
              <w:left w:val="nil"/>
              <w:bottom w:val="nil"/>
              <w:right w:val="nil"/>
            </w:tcBorders>
            <w:shd w:val="clear" w:color="auto" w:fill="FFFFFF"/>
          </w:tcPr>
          <w:p w14:paraId="0B6FAFF3" w14:textId="77777777" w:rsidR="008C336F" w:rsidRPr="004F4D4D" w:rsidRDefault="008C336F" w:rsidP="00E5755B">
            <w:pPr>
              <w:shd w:val="clear" w:color="auto" w:fill="FFFFFF"/>
              <w:tabs>
                <w:tab w:val="left" w:pos="1132"/>
              </w:tabs>
              <w:ind w:left="302"/>
            </w:pPr>
            <w:r w:rsidRPr="004F4D4D">
              <w:rPr>
                <w:smallCaps/>
              </w:rPr>
              <w:t>24b.</w:t>
            </w:r>
            <w:r w:rsidR="00E5755B" w:rsidRPr="004F4D4D">
              <w:rPr>
                <w:smallCaps/>
              </w:rPr>
              <w:tab/>
            </w:r>
            <w:r w:rsidRPr="004F4D4D">
              <w:t>Payment of evaluation fee by instalments</w:t>
            </w:r>
          </w:p>
        </w:tc>
      </w:tr>
      <w:tr w:rsidR="008C336F" w:rsidRPr="004F4D4D" w14:paraId="5BBE2CE6" w14:textId="77777777" w:rsidTr="003324DB">
        <w:trPr>
          <w:trHeight w:val="20"/>
        </w:trPr>
        <w:tc>
          <w:tcPr>
            <w:tcW w:w="988" w:type="dxa"/>
            <w:tcBorders>
              <w:top w:val="nil"/>
              <w:left w:val="nil"/>
              <w:bottom w:val="nil"/>
              <w:right w:val="nil"/>
            </w:tcBorders>
            <w:shd w:val="clear" w:color="auto" w:fill="FFFFFF"/>
          </w:tcPr>
          <w:p w14:paraId="49298BA5" w14:textId="77777777" w:rsidR="008C336F" w:rsidRPr="004F4D4D" w:rsidRDefault="008C336F" w:rsidP="003324DB">
            <w:pPr>
              <w:shd w:val="clear" w:color="auto" w:fill="FFFFFF"/>
            </w:pPr>
          </w:p>
        </w:tc>
        <w:tc>
          <w:tcPr>
            <w:tcW w:w="8372" w:type="dxa"/>
            <w:tcBorders>
              <w:top w:val="nil"/>
              <w:left w:val="nil"/>
              <w:bottom w:val="nil"/>
              <w:right w:val="nil"/>
            </w:tcBorders>
            <w:shd w:val="clear" w:color="auto" w:fill="FFFFFF"/>
          </w:tcPr>
          <w:p w14:paraId="59DF048B" w14:textId="77777777" w:rsidR="008C336F" w:rsidRPr="004F4D4D" w:rsidRDefault="008C336F" w:rsidP="00E5755B">
            <w:pPr>
              <w:shd w:val="clear" w:color="auto" w:fill="FFFFFF"/>
              <w:tabs>
                <w:tab w:val="left" w:pos="1132"/>
              </w:tabs>
              <w:ind w:left="307"/>
            </w:pPr>
            <w:r w:rsidRPr="004F4D4D">
              <w:t>24</w:t>
            </w:r>
            <w:r w:rsidRPr="004F4D4D">
              <w:rPr>
                <w:smallCaps/>
              </w:rPr>
              <w:t>c</w:t>
            </w:r>
            <w:r w:rsidRPr="004F4D4D">
              <w:t>.</w:t>
            </w:r>
            <w:r w:rsidR="00E5755B" w:rsidRPr="004F4D4D">
              <w:tab/>
            </w:r>
            <w:r w:rsidRPr="004F4D4D">
              <w:t>Recovery of evaluation fee</w:t>
            </w:r>
          </w:p>
        </w:tc>
      </w:tr>
      <w:tr w:rsidR="008C336F" w:rsidRPr="004F4D4D" w14:paraId="51A143DE" w14:textId="77777777" w:rsidTr="003324DB">
        <w:trPr>
          <w:trHeight w:val="20"/>
        </w:trPr>
        <w:tc>
          <w:tcPr>
            <w:tcW w:w="988" w:type="dxa"/>
            <w:tcBorders>
              <w:top w:val="nil"/>
              <w:left w:val="nil"/>
              <w:bottom w:val="nil"/>
              <w:right w:val="nil"/>
            </w:tcBorders>
            <w:shd w:val="clear" w:color="auto" w:fill="FFFFFF"/>
          </w:tcPr>
          <w:p w14:paraId="29CD5CAE" w14:textId="77777777" w:rsidR="008C336F" w:rsidRPr="004F4D4D" w:rsidRDefault="008C336F" w:rsidP="003324DB">
            <w:pPr>
              <w:shd w:val="clear" w:color="auto" w:fill="FFFFFF"/>
              <w:ind w:left="206"/>
            </w:pPr>
            <w:r w:rsidRPr="004F4D4D">
              <w:t>25.</w:t>
            </w:r>
          </w:p>
        </w:tc>
        <w:tc>
          <w:tcPr>
            <w:tcW w:w="8372" w:type="dxa"/>
            <w:tcBorders>
              <w:top w:val="nil"/>
              <w:left w:val="nil"/>
              <w:bottom w:val="nil"/>
              <w:right w:val="nil"/>
            </w:tcBorders>
            <w:shd w:val="clear" w:color="auto" w:fill="FFFFFF"/>
          </w:tcPr>
          <w:p w14:paraId="466952FB" w14:textId="77777777" w:rsidR="008C336F" w:rsidRPr="004F4D4D" w:rsidRDefault="008C336F" w:rsidP="00E5755B">
            <w:pPr>
              <w:shd w:val="clear" w:color="auto" w:fill="FFFFFF"/>
              <w:tabs>
                <w:tab w:val="left" w:pos="1132"/>
              </w:tabs>
              <w:ind w:left="139"/>
            </w:pPr>
            <w:r w:rsidRPr="004F4D4D">
              <w:t>Evaluation of therapeutic goods</w:t>
            </w:r>
          </w:p>
        </w:tc>
      </w:tr>
      <w:tr w:rsidR="008C336F" w:rsidRPr="004F4D4D" w14:paraId="4666186C" w14:textId="77777777" w:rsidTr="003324DB">
        <w:trPr>
          <w:trHeight w:val="20"/>
        </w:trPr>
        <w:tc>
          <w:tcPr>
            <w:tcW w:w="988" w:type="dxa"/>
            <w:tcBorders>
              <w:top w:val="nil"/>
              <w:left w:val="nil"/>
              <w:bottom w:val="nil"/>
              <w:right w:val="nil"/>
            </w:tcBorders>
            <w:shd w:val="clear" w:color="auto" w:fill="FFFFFF"/>
          </w:tcPr>
          <w:p w14:paraId="32B58FF0" w14:textId="77777777" w:rsidR="008C336F" w:rsidRPr="004F4D4D" w:rsidRDefault="008C336F" w:rsidP="003324DB">
            <w:pPr>
              <w:shd w:val="clear" w:color="auto" w:fill="FFFFFF"/>
              <w:ind w:left="206"/>
            </w:pPr>
            <w:r w:rsidRPr="004F4D4D">
              <w:t>26.</w:t>
            </w:r>
          </w:p>
        </w:tc>
        <w:tc>
          <w:tcPr>
            <w:tcW w:w="8372" w:type="dxa"/>
            <w:tcBorders>
              <w:top w:val="nil"/>
              <w:left w:val="nil"/>
              <w:bottom w:val="nil"/>
              <w:right w:val="nil"/>
            </w:tcBorders>
            <w:shd w:val="clear" w:color="auto" w:fill="FFFFFF"/>
          </w:tcPr>
          <w:p w14:paraId="7A5FC06D" w14:textId="77777777" w:rsidR="008C336F" w:rsidRPr="004F4D4D" w:rsidRDefault="008C336F" w:rsidP="00E5755B">
            <w:pPr>
              <w:shd w:val="clear" w:color="auto" w:fill="FFFFFF"/>
              <w:tabs>
                <w:tab w:val="left" w:pos="1132"/>
              </w:tabs>
              <w:ind w:left="134"/>
            </w:pPr>
            <w:r w:rsidRPr="004F4D4D">
              <w:t>Repeal of section 27 and substitution of new section:</w:t>
            </w:r>
          </w:p>
        </w:tc>
      </w:tr>
      <w:tr w:rsidR="008C336F" w:rsidRPr="004F4D4D" w14:paraId="5B269B7B" w14:textId="77777777" w:rsidTr="003324DB">
        <w:trPr>
          <w:trHeight w:val="20"/>
        </w:trPr>
        <w:tc>
          <w:tcPr>
            <w:tcW w:w="988" w:type="dxa"/>
            <w:tcBorders>
              <w:top w:val="nil"/>
              <w:left w:val="nil"/>
              <w:bottom w:val="nil"/>
              <w:right w:val="nil"/>
            </w:tcBorders>
            <w:shd w:val="clear" w:color="auto" w:fill="FFFFFF"/>
          </w:tcPr>
          <w:p w14:paraId="55C3C6C4" w14:textId="77777777" w:rsidR="008C336F" w:rsidRPr="004F4D4D" w:rsidRDefault="008C336F" w:rsidP="003324DB">
            <w:pPr>
              <w:shd w:val="clear" w:color="auto" w:fill="FFFFFF"/>
            </w:pPr>
          </w:p>
        </w:tc>
        <w:tc>
          <w:tcPr>
            <w:tcW w:w="8372" w:type="dxa"/>
            <w:tcBorders>
              <w:top w:val="nil"/>
              <w:left w:val="nil"/>
              <w:bottom w:val="nil"/>
              <w:right w:val="nil"/>
            </w:tcBorders>
            <w:shd w:val="clear" w:color="auto" w:fill="FFFFFF"/>
          </w:tcPr>
          <w:p w14:paraId="52AD3DBF" w14:textId="77777777" w:rsidR="008C336F" w:rsidRPr="004F4D4D" w:rsidRDefault="008C336F" w:rsidP="00E5755B">
            <w:pPr>
              <w:shd w:val="clear" w:color="auto" w:fill="FFFFFF"/>
              <w:tabs>
                <w:tab w:val="left" w:pos="1132"/>
              </w:tabs>
              <w:ind w:left="307"/>
            </w:pPr>
            <w:r w:rsidRPr="004F4D4D">
              <w:t>27.</w:t>
            </w:r>
            <w:r w:rsidR="00E5755B" w:rsidRPr="004F4D4D">
              <w:tab/>
            </w:r>
            <w:r w:rsidRPr="004F4D4D">
              <w:t>Registration or listing number</w:t>
            </w:r>
          </w:p>
        </w:tc>
      </w:tr>
      <w:tr w:rsidR="008C336F" w:rsidRPr="004F4D4D" w14:paraId="11A58490" w14:textId="77777777" w:rsidTr="003324DB">
        <w:trPr>
          <w:trHeight w:val="20"/>
        </w:trPr>
        <w:tc>
          <w:tcPr>
            <w:tcW w:w="988" w:type="dxa"/>
            <w:tcBorders>
              <w:top w:val="nil"/>
              <w:left w:val="nil"/>
              <w:bottom w:val="nil"/>
              <w:right w:val="nil"/>
            </w:tcBorders>
            <w:shd w:val="clear" w:color="auto" w:fill="FFFFFF"/>
          </w:tcPr>
          <w:p w14:paraId="7327A861" w14:textId="77777777" w:rsidR="008C336F" w:rsidRPr="004F4D4D" w:rsidRDefault="008C336F" w:rsidP="003324DB">
            <w:pPr>
              <w:shd w:val="clear" w:color="auto" w:fill="FFFFFF"/>
              <w:ind w:left="211"/>
            </w:pPr>
            <w:r w:rsidRPr="004F4D4D">
              <w:t>27.</w:t>
            </w:r>
          </w:p>
        </w:tc>
        <w:tc>
          <w:tcPr>
            <w:tcW w:w="8372" w:type="dxa"/>
            <w:tcBorders>
              <w:top w:val="nil"/>
              <w:left w:val="nil"/>
              <w:bottom w:val="nil"/>
              <w:right w:val="nil"/>
            </w:tcBorders>
            <w:shd w:val="clear" w:color="auto" w:fill="FFFFFF"/>
          </w:tcPr>
          <w:p w14:paraId="53738441" w14:textId="77777777" w:rsidR="008C336F" w:rsidRPr="004F4D4D" w:rsidRDefault="008C336F" w:rsidP="003324DB">
            <w:pPr>
              <w:shd w:val="clear" w:color="auto" w:fill="FFFFFF"/>
              <w:ind w:left="134"/>
            </w:pPr>
            <w:r w:rsidRPr="004F4D4D">
              <w:t>Conditions on registration or listing</w:t>
            </w:r>
          </w:p>
        </w:tc>
      </w:tr>
      <w:tr w:rsidR="008C336F" w:rsidRPr="004F4D4D" w14:paraId="348AC236" w14:textId="77777777" w:rsidTr="003324DB">
        <w:trPr>
          <w:trHeight w:val="20"/>
        </w:trPr>
        <w:tc>
          <w:tcPr>
            <w:tcW w:w="988" w:type="dxa"/>
            <w:tcBorders>
              <w:top w:val="nil"/>
              <w:left w:val="nil"/>
              <w:bottom w:val="nil"/>
              <w:right w:val="nil"/>
            </w:tcBorders>
            <w:shd w:val="clear" w:color="auto" w:fill="FFFFFF"/>
          </w:tcPr>
          <w:p w14:paraId="15DB3EB7" w14:textId="77777777" w:rsidR="008C336F" w:rsidRPr="004F4D4D" w:rsidRDefault="008C336F" w:rsidP="003324DB">
            <w:pPr>
              <w:shd w:val="clear" w:color="auto" w:fill="FFFFFF"/>
              <w:ind w:left="216"/>
            </w:pPr>
            <w:r w:rsidRPr="004F4D4D">
              <w:t>28.</w:t>
            </w:r>
          </w:p>
        </w:tc>
        <w:tc>
          <w:tcPr>
            <w:tcW w:w="8372" w:type="dxa"/>
            <w:tcBorders>
              <w:top w:val="nil"/>
              <w:left w:val="nil"/>
              <w:bottom w:val="nil"/>
              <w:right w:val="nil"/>
            </w:tcBorders>
            <w:shd w:val="clear" w:color="auto" w:fill="FFFFFF"/>
          </w:tcPr>
          <w:p w14:paraId="1701A104" w14:textId="77777777" w:rsidR="008C336F" w:rsidRPr="004F4D4D" w:rsidRDefault="008C336F" w:rsidP="003324DB">
            <w:pPr>
              <w:shd w:val="clear" w:color="auto" w:fill="FFFFFF"/>
              <w:ind w:left="139"/>
            </w:pPr>
            <w:r w:rsidRPr="004F4D4D">
              <w:t>Secretary may require information</w:t>
            </w:r>
          </w:p>
        </w:tc>
      </w:tr>
      <w:tr w:rsidR="008C336F" w:rsidRPr="004F4D4D" w14:paraId="0E1AD85E" w14:textId="77777777" w:rsidTr="003324DB">
        <w:trPr>
          <w:trHeight w:val="20"/>
        </w:trPr>
        <w:tc>
          <w:tcPr>
            <w:tcW w:w="988" w:type="dxa"/>
            <w:tcBorders>
              <w:top w:val="nil"/>
              <w:left w:val="nil"/>
              <w:bottom w:val="nil"/>
              <w:right w:val="nil"/>
            </w:tcBorders>
            <w:shd w:val="clear" w:color="auto" w:fill="FFFFFF"/>
          </w:tcPr>
          <w:p w14:paraId="4A496E74" w14:textId="77777777" w:rsidR="008C336F" w:rsidRPr="004F4D4D" w:rsidRDefault="008C336F" w:rsidP="003324DB">
            <w:pPr>
              <w:shd w:val="clear" w:color="auto" w:fill="FFFFFF"/>
              <w:ind w:left="221"/>
            </w:pPr>
            <w:r w:rsidRPr="004F4D4D">
              <w:t>29.</w:t>
            </w:r>
          </w:p>
        </w:tc>
        <w:tc>
          <w:tcPr>
            <w:tcW w:w="8372" w:type="dxa"/>
            <w:tcBorders>
              <w:top w:val="nil"/>
              <w:left w:val="nil"/>
              <w:bottom w:val="nil"/>
              <w:right w:val="nil"/>
            </w:tcBorders>
            <w:shd w:val="clear" w:color="auto" w:fill="FFFFFF"/>
          </w:tcPr>
          <w:p w14:paraId="7E1F3400" w14:textId="77777777" w:rsidR="008C336F" w:rsidRPr="004F4D4D" w:rsidRDefault="008C336F" w:rsidP="003324DB">
            <w:pPr>
              <w:shd w:val="clear" w:color="auto" w:fill="FFFFFF"/>
              <w:ind w:left="144"/>
            </w:pPr>
            <w:r w:rsidRPr="004F4D4D">
              <w:t>Inspection and variation of entries in Register</w:t>
            </w:r>
          </w:p>
        </w:tc>
      </w:tr>
      <w:tr w:rsidR="008C336F" w:rsidRPr="004F4D4D" w14:paraId="0B053A79" w14:textId="77777777" w:rsidTr="003324DB">
        <w:trPr>
          <w:trHeight w:val="20"/>
        </w:trPr>
        <w:tc>
          <w:tcPr>
            <w:tcW w:w="988" w:type="dxa"/>
            <w:tcBorders>
              <w:top w:val="nil"/>
              <w:left w:val="nil"/>
              <w:bottom w:val="nil"/>
              <w:right w:val="nil"/>
            </w:tcBorders>
            <w:shd w:val="clear" w:color="auto" w:fill="FFFFFF"/>
          </w:tcPr>
          <w:p w14:paraId="36EB4512" w14:textId="77777777" w:rsidR="008C336F" w:rsidRPr="004F4D4D" w:rsidRDefault="008C336F" w:rsidP="003324DB">
            <w:pPr>
              <w:shd w:val="clear" w:color="auto" w:fill="FFFFFF"/>
              <w:ind w:left="226"/>
            </w:pPr>
            <w:r w:rsidRPr="004F4D4D">
              <w:t>30.</w:t>
            </w:r>
          </w:p>
        </w:tc>
        <w:tc>
          <w:tcPr>
            <w:tcW w:w="8372" w:type="dxa"/>
            <w:tcBorders>
              <w:top w:val="nil"/>
              <w:left w:val="nil"/>
              <w:bottom w:val="nil"/>
              <w:right w:val="nil"/>
            </w:tcBorders>
            <w:shd w:val="clear" w:color="auto" w:fill="FFFFFF"/>
          </w:tcPr>
          <w:p w14:paraId="7AC5A2D8" w14:textId="77777777" w:rsidR="008C336F" w:rsidRPr="004F4D4D" w:rsidRDefault="008C336F" w:rsidP="003324DB">
            <w:pPr>
              <w:shd w:val="clear" w:color="auto" w:fill="FFFFFF"/>
              <w:ind w:left="139"/>
            </w:pPr>
            <w:r w:rsidRPr="004F4D4D">
              <w:t>Time for payment of charges</w:t>
            </w:r>
          </w:p>
        </w:tc>
      </w:tr>
      <w:tr w:rsidR="008C336F" w:rsidRPr="004F4D4D" w14:paraId="24BFA5B8" w14:textId="77777777" w:rsidTr="003324DB">
        <w:trPr>
          <w:trHeight w:val="20"/>
        </w:trPr>
        <w:tc>
          <w:tcPr>
            <w:tcW w:w="988" w:type="dxa"/>
            <w:tcBorders>
              <w:top w:val="nil"/>
              <w:left w:val="nil"/>
              <w:bottom w:val="nil"/>
              <w:right w:val="nil"/>
            </w:tcBorders>
            <w:shd w:val="clear" w:color="auto" w:fill="FFFFFF"/>
          </w:tcPr>
          <w:p w14:paraId="62A0ED20" w14:textId="77777777" w:rsidR="008C336F" w:rsidRPr="004F4D4D" w:rsidRDefault="008C336F" w:rsidP="003324DB">
            <w:pPr>
              <w:shd w:val="clear" w:color="auto" w:fill="FFFFFF"/>
              <w:ind w:left="226"/>
            </w:pPr>
            <w:r w:rsidRPr="004F4D4D">
              <w:t>31.</w:t>
            </w:r>
          </w:p>
        </w:tc>
        <w:tc>
          <w:tcPr>
            <w:tcW w:w="8372" w:type="dxa"/>
            <w:tcBorders>
              <w:top w:val="nil"/>
              <w:left w:val="nil"/>
              <w:bottom w:val="nil"/>
              <w:right w:val="nil"/>
            </w:tcBorders>
            <w:shd w:val="clear" w:color="auto" w:fill="FFFFFF"/>
          </w:tcPr>
          <w:p w14:paraId="52B5D52B" w14:textId="77777777" w:rsidR="008C336F" w:rsidRPr="004F4D4D" w:rsidRDefault="008C336F" w:rsidP="003324DB">
            <w:pPr>
              <w:shd w:val="clear" w:color="auto" w:fill="FFFFFF"/>
              <w:ind w:left="149"/>
            </w:pPr>
            <w:r w:rsidRPr="004F4D4D">
              <w:t>Delegation</w:t>
            </w:r>
          </w:p>
        </w:tc>
      </w:tr>
      <w:tr w:rsidR="008C336F" w:rsidRPr="004F4D4D" w14:paraId="511597A8" w14:textId="77777777" w:rsidTr="003324DB">
        <w:trPr>
          <w:trHeight w:val="20"/>
        </w:trPr>
        <w:tc>
          <w:tcPr>
            <w:tcW w:w="988" w:type="dxa"/>
            <w:tcBorders>
              <w:top w:val="nil"/>
              <w:left w:val="nil"/>
              <w:bottom w:val="nil"/>
              <w:right w:val="nil"/>
            </w:tcBorders>
            <w:shd w:val="clear" w:color="auto" w:fill="FFFFFF"/>
          </w:tcPr>
          <w:p w14:paraId="6745482D" w14:textId="77777777" w:rsidR="008C336F" w:rsidRPr="004F4D4D" w:rsidRDefault="008C336F" w:rsidP="003324DB">
            <w:pPr>
              <w:shd w:val="clear" w:color="auto" w:fill="FFFFFF"/>
              <w:ind w:left="226"/>
            </w:pPr>
            <w:r w:rsidRPr="004F4D4D">
              <w:t>32.</w:t>
            </w:r>
          </w:p>
        </w:tc>
        <w:tc>
          <w:tcPr>
            <w:tcW w:w="8372" w:type="dxa"/>
            <w:tcBorders>
              <w:top w:val="nil"/>
              <w:left w:val="nil"/>
              <w:bottom w:val="nil"/>
              <w:right w:val="nil"/>
            </w:tcBorders>
            <w:shd w:val="clear" w:color="auto" w:fill="FFFFFF"/>
          </w:tcPr>
          <w:p w14:paraId="67EED95C" w14:textId="77777777" w:rsidR="008C336F" w:rsidRPr="004F4D4D" w:rsidRDefault="008C336F" w:rsidP="003324DB">
            <w:pPr>
              <w:shd w:val="clear" w:color="auto" w:fill="FFFFFF"/>
              <w:ind w:left="149"/>
            </w:pPr>
            <w:r w:rsidRPr="004F4D4D">
              <w:t>Release of information</w:t>
            </w:r>
          </w:p>
        </w:tc>
      </w:tr>
      <w:tr w:rsidR="008C336F" w:rsidRPr="004F4D4D" w14:paraId="5AAD31DE" w14:textId="77777777" w:rsidTr="003324DB">
        <w:trPr>
          <w:trHeight w:val="20"/>
        </w:trPr>
        <w:tc>
          <w:tcPr>
            <w:tcW w:w="988" w:type="dxa"/>
            <w:tcBorders>
              <w:top w:val="nil"/>
              <w:left w:val="nil"/>
              <w:bottom w:val="nil"/>
              <w:right w:val="nil"/>
            </w:tcBorders>
            <w:shd w:val="clear" w:color="auto" w:fill="FFFFFF"/>
          </w:tcPr>
          <w:p w14:paraId="4467DDD3" w14:textId="77777777" w:rsidR="008C336F" w:rsidRPr="004F4D4D" w:rsidRDefault="008C336F" w:rsidP="003324DB">
            <w:pPr>
              <w:shd w:val="clear" w:color="auto" w:fill="FFFFFF"/>
              <w:ind w:left="230"/>
            </w:pPr>
            <w:r w:rsidRPr="004F4D4D">
              <w:t>33.</w:t>
            </w:r>
          </w:p>
        </w:tc>
        <w:tc>
          <w:tcPr>
            <w:tcW w:w="8372" w:type="dxa"/>
            <w:tcBorders>
              <w:top w:val="nil"/>
              <w:left w:val="nil"/>
              <w:bottom w:val="nil"/>
              <w:right w:val="nil"/>
            </w:tcBorders>
            <w:shd w:val="clear" w:color="auto" w:fill="FFFFFF"/>
          </w:tcPr>
          <w:p w14:paraId="5FB5C0AA" w14:textId="77777777" w:rsidR="008C336F" w:rsidRPr="004F4D4D" w:rsidRDefault="008C336F" w:rsidP="003324DB">
            <w:pPr>
              <w:shd w:val="clear" w:color="auto" w:fill="FFFFFF"/>
              <w:ind w:left="144"/>
            </w:pPr>
            <w:r w:rsidRPr="004F4D4D">
              <w:t>Application of amendments</w:t>
            </w:r>
            <w:r w:rsidRPr="004F4D4D">
              <w:rPr>
                <w:rFonts w:eastAsia="Times New Roman"/>
              </w:rPr>
              <w:t>—registration or listing applications</w:t>
            </w:r>
          </w:p>
        </w:tc>
      </w:tr>
      <w:tr w:rsidR="008C336F" w:rsidRPr="004F4D4D" w14:paraId="5A67B781" w14:textId="77777777" w:rsidTr="003324DB">
        <w:trPr>
          <w:trHeight w:val="20"/>
        </w:trPr>
        <w:tc>
          <w:tcPr>
            <w:tcW w:w="988" w:type="dxa"/>
            <w:tcBorders>
              <w:top w:val="nil"/>
              <w:left w:val="nil"/>
              <w:bottom w:val="nil"/>
              <w:right w:val="nil"/>
            </w:tcBorders>
            <w:shd w:val="clear" w:color="auto" w:fill="FFFFFF"/>
          </w:tcPr>
          <w:p w14:paraId="415EF202" w14:textId="77777777" w:rsidR="008C336F" w:rsidRPr="004F4D4D" w:rsidRDefault="008C336F" w:rsidP="003324DB">
            <w:pPr>
              <w:shd w:val="clear" w:color="auto" w:fill="FFFFFF"/>
              <w:ind w:left="230"/>
            </w:pPr>
            <w:r w:rsidRPr="004F4D4D">
              <w:t>34.</w:t>
            </w:r>
          </w:p>
        </w:tc>
        <w:tc>
          <w:tcPr>
            <w:tcW w:w="8372" w:type="dxa"/>
            <w:tcBorders>
              <w:top w:val="nil"/>
              <w:left w:val="nil"/>
              <w:bottom w:val="nil"/>
              <w:right w:val="nil"/>
            </w:tcBorders>
            <w:shd w:val="clear" w:color="auto" w:fill="FFFFFF"/>
          </w:tcPr>
          <w:p w14:paraId="727700D4" w14:textId="77777777" w:rsidR="008C336F" w:rsidRPr="004F4D4D" w:rsidRDefault="008C336F" w:rsidP="003324DB">
            <w:pPr>
              <w:shd w:val="clear" w:color="auto" w:fill="FFFFFF"/>
              <w:ind w:left="144"/>
            </w:pPr>
            <w:r w:rsidRPr="004F4D4D">
              <w:t>Application of amendments</w:t>
            </w:r>
            <w:r w:rsidRPr="004F4D4D">
              <w:rPr>
                <w:rFonts w:eastAsia="Times New Roman"/>
              </w:rPr>
              <w:t>—time for payment of charges</w:t>
            </w:r>
          </w:p>
        </w:tc>
      </w:tr>
      <w:tr w:rsidR="008C336F" w:rsidRPr="004F4D4D" w14:paraId="7DE28096" w14:textId="77777777" w:rsidTr="003324DB">
        <w:trPr>
          <w:trHeight w:val="20"/>
        </w:trPr>
        <w:tc>
          <w:tcPr>
            <w:tcW w:w="988" w:type="dxa"/>
            <w:tcBorders>
              <w:top w:val="nil"/>
              <w:left w:val="nil"/>
              <w:bottom w:val="nil"/>
              <w:right w:val="nil"/>
            </w:tcBorders>
            <w:shd w:val="clear" w:color="auto" w:fill="FFFFFF"/>
          </w:tcPr>
          <w:p w14:paraId="57F7BEAE" w14:textId="77777777" w:rsidR="008C336F" w:rsidRPr="004F4D4D" w:rsidRDefault="008C336F" w:rsidP="003324DB">
            <w:pPr>
              <w:shd w:val="clear" w:color="auto" w:fill="FFFFFF"/>
              <w:ind w:left="230"/>
            </w:pPr>
            <w:r w:rsidRPr="004F4D4D">
              <w:t>35.</w:t>
            </w:r>
          </w:p>
        </w:tc>
        <w:tc>
          <w:tcPr>
            <w:tcW w:w="8372" w:type="dxa"/>
            <w:tcBorders>
              <w:top w:val="nil"/>
              <w:left w:val="nil"/>
              <w:bottom w:val="nil"/>
              <w:right w:val="nil"/>
            </w:tcBorders>
            <w:shd w:val="clear" w:color="auto" w:fill="FFFFFF"/>
          </w:tcPr>
          <w:p w14:paraId="565B0BDA" w14:textId="77777777" w:rsidR="008C336F" w:rsidRPr="004F4D4D" w:rsidRDefault="008C336F" w:rsidP="003324DB">
            <w:pPr>
              <w:shd w:val="clear" w:color="auto" w:fill="FFFFFF"/>
              <w:ind w:left="149"/>
            </w:pPr>
            <w:r w:rsidRPr="004F4D4D">
              <w:t>Transitional</w:t>
            </w:r>
            <w:r w:rsidRPr="004F4D4D">
              <w:rPr>
                <w:rFonts w:eastAsia="Times New Roman"/>
              </w:rPr>
              <w:t>—grouped therapeutic goods</w:t>
            </w:r>
          </w:p>
        </w:tc>
      </w:tr>
      <w:tr w:rsidR="008C336F" w:rsidRPr="004F4D4D" w14:paraId="6A756E85" w14:textId="77777777" w:rsidTr="003324DB">
        <w:trPr>
          <w:trHeight w:val="20"/>
        </w:trPr>
        <w:tc>
          <w:tcPr>
            <w:tcW w:w="988" w:type="dxa"/>
            <w:tcBorders>
              <w:top w:val="nil"/>
              <w:left w:val="nil"/>
              <w:bottom w:val="nil"/>
              <w:right w:val="nil"/>
            </w:tcBorders>
            <w:shd w:val="clear" w:color="auto" w:fill="FFFFFF"/>
          </w:tcPr>
          <w:p w14:paraId="756BE4E3" w14:textId="77777777" w:rsidR="008C336F" w:rsidRPr="004F4D4D" w:rsidRDefault="008C336F" w:rsidP="003324DB">
            <w:pPr>
              <w:shd w:val="clear" w:color="auto" w:fill="FFFFFF"/>
              <w:ind w:left="235"/>
            </w:pPr>
            <w:r w:rsidRPr="004F4D4D">
              <w:t>36.</w:t>
            </w:r>
          </w:p>
        </w:tc>
        <w:tc>
          <w:tcPr>
            <w:tcW w:w="8372" w:type="dxa"/>
            <w:tcBorders>
              <w:top w:val="nil"/>
              <w:left w:val="nil"/>
              <w:bottom w:val="nil"/>
              <w:right w:val="nil"/>
            </w:tcBorders>
            <w:shd w:val="clear" w:color="auto" w:fill="FFFFFF"/>
          </w:tcPr>
          <w:p w14:paraId="4738D5F8" w14:textId="77777777" w:rsidR="008C336F" w:rsidRPr="004F4D4D" w:rsidRDefault="008C336F" w:rsidP="003324DB">
            <w:pPr>
              <w:shd w:val="clear" w:color="auto" w:fill="FFFFFF"/>
              <w:ind w:left="149"/>
            </w:pPr>
            <w:r w:rsidRPr="004F4D4D">
              <w:t>Transitional</w:t>
            </w:r>
            <w:r w:rsidRPr="004F4D4D">
              <w:rPr>
                <w:rFonts w:eastAsia="Times New Roman"/>
              </w:rPr>
              <w:t>—prescribed application fees and approved forms—section 23 of the Principal Act</w:t>
            </w:r>
          </w:p>
        </w:tc>
      </w:tr>
    </w:tbl>
    <w:p w14:paraId="361DE5F1" w14:textId="77777777" w:rsidR="008C336F" w:rsidRPr="004F4D4D" w:rsidRDefault="008C336F" w:rsidP="009835CF">
      <w:pPr>
        <w:spacing w:before="120"/>
        <w:rPr>
          <w:sz w:val="22"/>
        </w:rPr>
        <w:sectPr w:rsidR="008C336F" w:rsidRPr="004F4D4D" w:rsidSect="00F35794">
          <w:headerReference w:type="default" r:id="rId10"/>
          <w:pgSz w:w="12240" w:h="15840" w:code="1"/>
          <w:pgMar w:top="1440" w:right="1440" w:bottom="1440" w:left="1440" w:header="720" w:footer="720" w:gutter="0"/>
          <w:cols w:space="60"/>
          <w:noEndnote/>
        </w:sectPr>
      </w:pPr>
    </w:p>
    <w:p w14:paraId="340B3188" w14:textId="77777777" w:rsidR="008C336F" w:rsidRPr="004F4D4D" w:rsidRDefault="00D75A9B" w:rsidP="008F2F30">
      <w:pPr>
        <w:spacing w:before="120"/>
        <w:jc w:val="center"/>
        <w:rPr>
          <w:sz w:val="22"/>
        </w:rPr>
      </w:pPr>
      <w:r w:rsidRPr="004F4D4D">
        <w:rPr>
          <w:noProof/>
          <w:sz w:val="22"/>
          <w:lang w:val="en-AU" w:eastAsia="en-AU"/>
        </w:rPr>
        <w:lastRenderedPageBreak/>
        <w:drawing>
          <wp:inline distT="0" distB="0" distL="0" distR="0" wp14:anchorId="67481147" wp14:editId="52CBC7C7">
            <wp:extent cx="1400175" cy="1057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057275"/>
                    </a:xfrm>
                    <a:prstGeom prst="rect">
                      <a:avLst/>
                    </a:prstGeom>
                    <a:noFill/>
                    <a:ln>
                      <a:noFill/>
                    </a:ln>
                  </pic:spPr>
                </pic:pic>
              </a:graphicData>
            </a:graphic>
          </wp:inline>
        </w:drawing>
      </w:r>
    </w:p>
    <w:p w14:paraId="2C780639" w14:textId="77777777" w:rsidR="008C336F" w:rsidRPr="004F4D4D" w:rsidRDefault="008C336F" w:rsidP="009614D0">
      <w:pPr>
        <w:shd w:val="clear" w:color="auto" w:fill="FFFFFF"/>
        <w:spacing w:before="720" w:after="720"/>
        <w:jc w:val="center"/>
        <w:rPr>
          <w:sz w:val="36"/>
        </w:rPr>
      </w:pPr>
      <w:r w:rsidRPr="004F4D4D">
        <w:rPr>
          <w:b/>
          <w:bCs/>
          <w:sz w:val="36"/>
          <w:lang w:val="it-IT"/>
        </w:rPr>
        <w:t xml:space="preserve">Community Services and Health </w:t>
      </w:r>
      <w:r w:rsidRPr="004F4D4D">
        <w:rPr>
          <w:b/>
          <w:bCs/>
          <w:sz w:val="36"/>
          <w:lang w:val="de-DE"/>
        </w:rPr>
        <w:t xml:space="preserve">Legislation Amendment Act </w:t>
      </w:r>
      <w:r w:rsidRPr="004F4D4D">
        <w:rPr>
          <w:b/>
          <w:bCs/>
          <w:sz w:val="36"/>
        </w:rPr>
        <w:t>1991</w:t>
      </w:r>
    </w:p>
    <w:p w14:paraId="13938E0E" w14:textId="77777777" w:rsidR="005B5DF5" w:rsidRPr="004F4D4D" w:rsidRDefault="00CF34BA" w:rsidP="006545DD">
      <w:pPr>
        <w:shd w:val="clear" w:color="auto" w:fill="FFFFFF"/>
        <w:spacing w:before="120"/>
        <w:jc w:val="center"/>
        <w:rPr>
          <w:b/>
          <w:bCs/>
          <w:sz w:val="24"/>
          <w:lang w:val="de-DE"/>
        </w:rPr>
      </w:pPr>
      <w:r w:rsidRPr="004F4D4D">
        <w:rPr>
          <w:b/>
          <w:bCs/>
          <w:sz w:val="24"/>
          <w:lang w:val="de-DE"/>
        </w:rPr>
        <w:t>No. 84 of 1991</w:t>
      </w:r>
    </w:p>
    <w:p w14:paraId="1EBD5E4B" w14:textId="77777777" w:rsidR="008C336F" w:rsidRPr="004F4D4D" w:rsidRDefault="00F77F5E" w:rsidP="000F0C5B">
      <w:pPr>
        <w:shd w:val="clear" w:color="auto" w:fill="FFFFFF"/>
        <w:spacing w:before="4000"/>
        <w:ind w:left="720" w:right="720"/>
        <w:jc w:val="center"/>
        <w:rPr>
          <w:sz w:val="28"/>
        </w:rPr>
      </w:pPr>
      <w:r w:rsidRPr="004F4D4D">
        <w:rPr>
          <w:b/>
          <w:bCs/>
          <w:noProof/>
          <w:sz w:val="28"/>
          <w:lang w:val="en-AU" w:eastAsia="en-AU"/>
        </w:rPr>
        <mc:AlternateContent>
          <mc:Choice Requires="wps">
            <w:drawing>
              <wp:anchor distT="0" distB="0" distL="114300" distR="114300" simplePos="0" relativeHeight="251661312" behindDoc="0" locked="0" layoutInCell="1" allowOverlap="1" wp14:anchorId="6EBC0837" wp14:editId="3E94078A">
                <wp:simplePos x="0" y="0"/>
                <wp:positionH relativeFrom="column">
                  <wp:posOffset>81703</wp:posOffset>
                </wp:positionH>
                <wp:positionV relativeFrom="paragraph">
                  <wp:posOffset>1325880</wp:posOffset>
                </wp:positionV>
                <wp:extent cx="5782733"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5782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6121A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5pt,104.4pt" to="461.8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" strokecolor="black [3040]"/>
            </w:pict>
          </mc:Fallback>
        </mc:AlternateContent>
      </w:r>
      <w:r w:rsidRPr="004F4D4D">
        <w:rPr>
          <w:b/>
          <w:bCs/>
          <w:noProof/>
          <w:sz w:val="28"/>
          <w:lang w:val="en-AU" w:eastAsia="en-AU"/>
        </w:rPr>
        <mc:AlternateContent>
          <mc:Choice Requires="wps">
            <w:drawing>
              <wp:anchor distT="0" distB="0" distL="114300" distR="114300" simplePos="0" relativeHeight="251659264" behindDoc="0" locked="0" layoutInCell="1" allowOverlap="1" wp14:anchorId="4FF1FFCA" wp14:editId="11EECD3D">
                <wp:simplePos x="0" y="0"/>
                <wp:positionH relativeFrom="column">
                  <wp:posOffset>84455</wp:posOffset>
                </wp:positionH>
                <wp:positionV relativeFrom="paragraph">
                  <wp:posOffset>1293283</wp:posOffset>
                </wp:positionV>
                <wp:extent cx="5782733"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5782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88E57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5pt,101.85pt" to="462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" strokecolor="black [3040]"/>
            </w:pict>
          </mc:Fallback>
        </mc:AlternateContent>
      </w:r>
      <w:r w:rsidR="008C336F" w:rsidRPr="004F4D4D">
        <w:rPr>
          <w:b/>
          <w:bCs/>
          <w:sz w:val="28"/>
          <w:lang w:val="de-DE"/>
        </w:rPr>
        <w:t xml:space="preserve">An Act </w:t>
      </w:r>
      <w:r w:rsidR="008C336F" w:rsidRPr="004F4D4D">
        <w:rPr>
          <w:b/>
          <w:bCs/>
          <w:sz w:val="28"/>
        </w:rPr>
        <w:t>to amend various Acts relating to matters dealt with by the Department of Community Services and Health, and for related purposes</w:t>
      </w:r>
    </w:p>
    <w:p w14:paraId="61D7275B" w14:textId="77777777" w:rsidR="008C336F" w:rsidRPr="004F4D4D" w:rsidRDefault="008C336F" w:rsidP="009835CF">
      <w:pPr>
        <w:shd w:val="clear" w:color="auto" w:fill="FFFFFF"/>
        <w:spacing w:before="120"/>
        <w:jc w:val="right"/>
        <w:rPr>
          <w:sz w:val="22"/>
        </w:rPr>
      </w:pPr>
      <w:r w:rsidRPr="004F4D4D">
        <w:rPr>
          <w:sz w:val="22"/>
        </w:rPr>
        <w:t>[</w:t>
      </w:r>
      <w:r w:rsidRPr="004F4D4D">
        <w:rPr>
          <w:i/>
          <w:iCs/>
          <w:sz w:val="22"/>
        </w:rPr>
        <w:t>Assented to 26 June 1991</w:t>
      </w:r>
      <w:r w:rsidRPr="004F4D4D">
        <w:rPr>
          <w:sz w:val="22"/>
        </w:rPr>
        <w:t>]</w:t>
      </w:r>
    </w:p>
    <w:p w14:paraId="160DAC2C" w14:textId="77777777" w:rsidR="008C336F" w:rsidRPr="004F4D4D" w:rsidRDefault="008C336F" w:rsidP="009835CF">
      <w:pPr>
        <w:shd w:val="clear" w:color="auto" w:fill="FFFFFF"/>
        <w:spacing w:before="120"/>
        <w:ind w:left="326"/>
        <w:rPr>
          <w:sz w:val="22"/>
        </w:rPr>
      </w:pPr>
      <w:r w:rsidRPr="004F4D4D">
        <w:rPr>
          <w:sz w:val="22"/>
        </w:rPr>
        <w:t>The Parliament of Australia enacts:</w:t>
      </w:r>
    </w:p>
    <w:p w14:paraId="2592CCDB" w14:textId="77777777" w:rsidR="008C336F" w:rsidRPr="004F4D4D" w:rsidRDefault="008C336F" w:rsidP="006F33D1">
      <w:pPr>
        <w:shd w:val="clear" w:color="auto" w:fill="FFFFFF"/>
        <w:spacing w:before="360"/>
        <w:jc w:val="center"/>
        <w:rPr>
          <w:sz w:val="22"/>
        </w:rPr>
      </w:pPr>
      <w:r w:rsidRPr="004F4D4D">
        <w:rPr>
          <w:b/>
          <w:bCs/>
          <w:sz w:val="22"/>
        </w:rPr>
        <w:t>PART 1</w:t>
      </w:r>
      <w:r w:rsidRPr="004F4D4D">
        <w:rPr>
          <w:rFonts w:eastAsia="Times New Roman"/>
          <w:b/>
          <w:bCs/>
          <w:sz w:val="22"/>
        </w:rPr>
        <w:t>—PRELIMINARY</w:t>
      </w:r>
    </w:p>
    <w:p w14:paraId="0BC9C23B" w14:textId="77777777" w:rsidR="008C336F" w:rsidRPr="004F4D4D" w:rsidRDefault="008C336F" w:rsidP="009835CF">
      <w:pPr>
        <w:shd w:val="clear" w:color="auto" w:fill="FFFFFF"/>
        <w:spacing w:before="120"/>
        <w:rPr>
          <w:sz w:val="22"/>
        </w:rPr>
      </w:pPr>
      <w:r w:rsidRPr="004F4D4D">
        <w:rPr>
          <w:b/>
          <w:bCs/>
          <w:sz w:val="22"/>
        </w:rPr>
        <w:t>Short title</w:t>
      </w:r>
    </w:p>
    <w:p w14:paraId="562D0EA6" w14:textId="77777777" w:rsidR="008C336F" w:rsidRPr="004F4D4D" w:rsidRDefault="008C336F" w:rsidP="009835CF">
      <w:pPr>
        <w:shd w:val="clear" w:color="auto" w:fill="FFFFFF"/>
        <w:spacing w:before="120"/>
        <w:ind w:firstLine="341"/>
        <w:rPr>
          <w:sz w:val="22"/>
        </w:rPr>
      </w:pPr>
      <w:r w:rsidRPr="004F4D4D">
        <w:rPr>
          <w:b/>
          <w:bCs/>
          <w:sz w:val="22"/>
        </w:rPr>
        <w:t>1.</w:t>
      </w:r>
      <w:r w:rsidRPr="004F4D4D">
        <w:rPr>
          <w:sz w:val="22"/>
        </w:rPr>
        <w:t xml:space="preserve"> This, Act may be cited as the </w:t>
      </w:r>
      <w:r w:rsidRPr="004F4D4D">
        <w:rPr>
          <w:i/>
          <w:iCs/>
          <w:sz w:val="22"/>
        </w:rPr>
        <w:t>Community Services and Health Legislation Amendment Act 1991.</w:t>
      </w:r>
    </w:p>
    <w:p w14:paraId="1997DF82" w14:textId="77777777" w:rsidR="008C336F" w:rsidRPr="004F4D4D" w:rsidRDefault="008C336F" w:rsidP="009835CF">
      <w:pPr>
        <w:shd w:val="clear" w:color="auto" w:fill="FFFFFF"/>
        <w:spacing w:before="120"/>
        <w:ind w:firstLine="341"/>
        <w:rPr>
          <w:sz w:val="22"/>
        </w:rPr>
        <w:sectPr w:rsidR="008C336F" w:rsidRPr="004F4D4D" w:rsidSect="003F0667">
          <w:headerReference w:type="default" r:id="rId12"/>
          <w:pgSz w:w="12240" w:h="15840" w:code="1"/>
          <w:pgMar w:top="1440" w:right="1440" w:bottom="1440" w:left="1440" w:header="720" w:footer="720" w:gutter="0"/>
          <w:cols w:space="60"/>
          <w:noEndnote/>
          <w:titlePg/>
          <w:docGrid w:linePitch="272"/>
        </w:sectPr>
      </w:pPr>
    </w:p>
    <w:p w14:paraId="72663299" w14:textId="77777777" w:rsidR="008C336F" w:rsidRPr="004F4D4D" w:rsidRDefault="008C336F" w:rsidP="009835CF">
      <w:pPr>
        <w:shd w:val="clear" w:color="auto" w:fill="FFFFFF"/>
        <w:spacing w:before="120"/>
        <w:rPr>
          <w:sz w:val="22"/>
        </w:rPr>
      </w:pPr>
      <w:r w:rsidRPr="004F4D4D">
        <w:rPr>
          <w:b/>
          <w:bCs/>
          <w:sz w:val="22"/>
        </w:rPr>
        <w:lastRenderedPageBreak/>
        <w:t>Commencement</w:t>
      </w:r>
    </w:p>
    <w:p w14:paraId="55B01682" w14:textId="77777777" w:rsidR="008C336F" w:rsidRPr="004F4D4D" w:rsidRDefault="008C336F" w:rsidP="009835CF">
      <w:pPr>
        <w:shd w:val="clear" w:color="auto" w:fill="FFFFFF"/>
        <w:tabs>
          <w:tab w:val="left" w:pos="643"/>
        </w:tabs>
        <w:spacing w:before="120"/>
        <w:ind w:left="10" w:firstLine="341"/>
        <w:jc w:val="both"/>
        <w:rPr>
          <w:sz w:val="22"/>
        </w:rPr>
      </w:pPr>
      <w:r w:rsidRPr="004F4D4D">
        <w:rPr>
          <w:b/>
          <w:bCs/>
          <w:sz w:val="22"/>
        </w:rPr>
        <w:t>2.</w:t>
      </w:r>
      <w:r w:rsidRPr="004F4D4D">
        <w:rPr>
          <w:b/>
          <w:bCs/>
          <w:sz w:val="22"/>
        </w:rPr>
        <w:tab/>
        <w:t xml:space="preserve">(1) </w:t>
      </w:r>
      <w:r w:rsidRPr="004F4D4D">
        <w:rPr>
          <w:sz w:val="22"/>
        </w:rPr>
        <w:t>Subject to this section, this Act commences on the day on</w:t>
      </w:r>
      <w:r w:rsidR="00B86867" w:rsidRPr="004F4D4D">
        <w:rPr>
          <w:sz w:val="22"/>
        </w:rPr>
        <w:t xml:space="preserve"> </w:t>
      </w:r>
      <w:r w:rsidRPr="004F4D4D">
        <w:rPr>
          <w:sz w:val="22"/>
        </w:rPr>
        <w:t>which it receives the Royal Assent.</w:t>
      </w:r>
    </w:p>
    <w:p w14:paraId="5F5C6E0A" w14:textId="77777777" w:rsidR="008C336F" w:rsidRPr="004F4D4D" w:rsidRDefault="008C336F" w:rsidP="009835CF">
      <w:pPr>
        <w:shd w:val="clear" w:color="auto" w:fill="FFFFFF"/>
        <w:spacing w:before="120"/>
        <w:ind w:firstLine="336"/>
        <w:jc w:val="both"/>
        <w:rPr>
          <w:sz w:val="22"/>
        </w:rPr>
      </w:pPr>
      <w:r w:rsidRPr="004F4D4D">
        <w:rPr>
          <w:b/>
          <w:bCs/>
          <w:sz w:val="22"/>
        </w:rPr>
        <w:t>(2)</w:t>
      </w:r>
      <w:r w:rsidRPr="004F4D4D">
        <w:rPr>
          <w:sz w:val="22"/>
        </w:rPr>
        <w:t xml:space="preserve"> Section 14 commences at the same time as the commencement of section 7 of the </w:t>
      </w:r>
      <w:r w:rsidRPr="004F4D4D">
        <w:rPr>
          <w:i/>
          <w:iCs/>
          <w:sz w:val="22"/>
        </w:rPr>
        <w:t>Nursing Homes and Hostels Legislation Amendment Act 1986.</w:t>
      </w:r>
    </w:p>
    <w:p w14:paraId="77F6564A" w14:textId="77777777" w:rsidR="008C336F" w:rsidRPr="004F4D4D" w:rsidRDefault="008C336F" w:rsidP="00C26801">
      <w:pPr>
        <w:shd w:val="clear" w:color="auto" w:fill="FFFFFF"/>
        <w:spacing w:before="240"/>
        <w:ind w:left="3211" w:hanging="3211"/>
        <w:jc w:val="center"/>
        <w:rPr>
          <w:sz w:val="22"/>
        </w:rPr>
      </w:pPr>
      <w:r w:rsidRPr="004F4D4D">
        <w:rPr>
          <w:b/>
          <w:bCs/>
          <w:sz w:val="22"/>
        </w:rPr>
        <w:t>PART 2</w:t>
      </w:r>
      <w:r w:rsidRPr="004F4D4D">
        <w:rPr>
          <w:rFonts w:eastAsia="Times New Roman"/>
          <w:b/>
          <w:bCs/>
          <w:sz w:val="22"/>
        </w:rPr>
        <w:t>—AMENDMENT OF THE HEALTH INSURANCE ACT 1973</w:t>
      </w:r>
    </w:p>
    <w:p w14:paraId="40593ADC" w14:textId="77777777" w:rsidR="008C336F" w:rsidRPr="004F4D4D" w:rsidRDefault="008C336F" w:rsidP="009835CF">
      <w:pPr>
        <w:shd w:val="clear" w:color="auto" w:fill="FFFFFF"/>
        <w:spacing w:before="120"/>
        <w:ind w:left="29"/>
        <w:rPr>
          <w:sz w:val="22"/>
        </w:rPr>
      </w:pPr>
      <w:r w:rsidRPr="004F4D4D">
        <w:rPr>
          <w:b/>
          <w:bCs/>
          <w:sz w:val="22"/>
        </w:rPr>
        <w:t>Principal Act</w:t>
      </w:r>
    </w:p>
    <w:p w14:paraId="3A33EC01" w14:textId="77777777" w:rsidR="008C336F" w:rsidRPr="004F4D4D" w:rsidRDefault="008C336F" w:rsidP="009835CF">
      <w:pPr>
        <w:shd w:val="clear" w:color="auto" w:fill="FFFFFF"/>
        <w:tabs>
          <w:tab w:val="left" w:pos="643"/>
        </w:tabs>
        <w:spacing w:before="120"/>
        <w:ind w:left="10" w:firstLine="341"/>
        <w:jc w:val="both"/>
        <w:rPr>
          <w:sz w:val="22"/>
        </w:rPr>
      </w:pPr>
      <w:r w:rsidRPr="004F4D4D">
        <w:rPr>
          <w:b/>
          <w:bCs/>
          <w:sz w:val="22"/>
        </w:rPr>
        <w:t>3.</w:t>
      </w:r>
      <w:r w:rsidRPr="004F4D4D">
        <w:rPr>
          <w:b/>
          <w:bCs/>
          <w:sz w:val="22"/>
        </w:rPr>
        <w:tab/>
      </w:r>
      <w:r w:rsidRPr="004F4D4D">
        <w:rPr>
          <w:sz w:val="22"/>
        </w:rPr>
        <w:t xml:space="preserve">In this Part, </w:t>
      </w:r>
      <w:r w:rsidRPr="004F4D4D">
        <w:rPr>
          <w:b/>
          <w:bCs/>
          <w:sz w:val="22"/>
        </w:rPr>
        <w:t xml:space="preserve">“Principal Act” </w:t>
      </w:r>
      <w:r w:rsidRPr="004F4D4D">
        <w:rPr>
          <w:sz w:val="22"/>
        </w:rPr>
        <w:t xml:space="preserve">means the </w:t>
      </w:r>
      <w:r w:rsidRPr="004F4D4D">
        <w:rPr>
          <w:i/>
          <w:iCs/>
          <w:sz w:val="22"/>
        </w:rPr>
        <w:t>Health Insurance Act</w:t>
      </w:r>
      <w:r w:rsidR="00B86867" w:rsidRPr="004F4D4D">
        <w:rPr>
          <w:i/>
          <w:iCs/>
          <w:sz w:val="22"/>
        </w:rPr>
        <w:t xml:space="preserve"> </w:t>
      </w:r>
      <w:r w:rsidRPr="004F4D4D">
        <w:rPr>
          <w:i/>
          <w:iCs/>
          <w:sz w:val="22"/>
        </w:rPr>
        <w:t>1973</w:t>
      </w:r>
      <w:r w:rsidRPr="004F4D4D">
        <w:rPr>
          <w:sz w:val="22"/>
          <w:vertAlign w:val="superscript"/>
        </w:rPr>
        <w:t>1</w:t>
      </w:r>
      <w:r w:rsidRPr="004F4D4D">
        <w:rPr>
          <w:sz w:val="22"/>
        </w:rPr>
        <w:t>.</w:t>
      </w:r>
    </w:p>
    <w:p w14:paraId="74F1B348" w14:textId="77777777" w:rsidR="008C336F" w:rsidRPr="004F4D4D" w:rsidRDefault="008C336F" w:rsidP="009835CF">
      <w:pPr>
        <w:shd w:val="clear" w:color="auto" w:fill="FFFFFF"/>
        <w:spacing w:before="120"/>
        <w:ind w:left="48"/>
        <w:rPr>
          <w:sz w:val="22"/>
        </w:rPr>
      </w:pPr>
      <w:r w:rsidRPr="004F4D4D">
        <w:rPr>
          <w:b/>
          <w:bCs/>
          <w:sz w:val="22"/>
        </w:rPr>
        <w:t>Interpretation</w:t>
      </w:r>
    </w:p>
    <w:p w14:paraId="7777D7F3" w14:textId="77777777" w:rsidR="008C336F" w:rsidRPr="004F4D4D" w:rsidRDefault="008C336F" w:rsidP="009835CF">
      <w:pPr>
        <w:shd w:val="clear" w:color="auto" w:fill="FFFFFF"/>
        <w:tabs>
          <w:tab w:val="left" w:pos="643"/>
        </w:tabs>
        <w:spacing w:before="120"/>
        <w:ind w:left="350"/>
        <w:rPr>
          <w:sz w:val="22"/>
        </w:rPr>
      </w:pPr>
      <w:r w:rsidRPr="004F4D4D">
        <w:rPr>
          <w:b/>
          <w:bCs/>
          <w:sz w:val="22"/>
        </w:rPr>
        <w:t>4.</w:t>
      </w:r>
      <w:r w:rsidRPr="004F4D4D">
        <w:rPr>
          <w:b/>
          <w:bCs/>
          <w:sz w:val="22"/>
        </w:rPr>
        <w:tab/>
      </w:r>
      <w:r w:rsidRPr="004F4D4D">
        <w:rPr>
          <w:sz w:val="22"/>
        </w:rPr>
        <w:t>Section 3 of the Principal Act is amended:</w:t>
      </w:r>
    </w:p>
    <w:p w14:paraId="4BA47CCA" w14:textId="77777777" w:rsidR="008C336F" w:rsidRPr="004F4D4D" w:rsidRDefault="008C336F" w:rsidP="009835CF">
      <w:pPr>
        <w:numPr>
          <w:ilvl w:val="0"/>
          <w:numId w:val="1"/>
        </w:numPr>
        <w:shd w:val="clear" w:color="auto" w:fill="FFFFFF"/>
        <w:tabs>
          <w:tab w:val="left" w:pos="821"/>
        </w:tabs>
        <w:spacing w:before="120"/>
        <w:ind w:left="821" w:hanging="384"/>
        <w:jc w:val="both"/>
        <w:rPr>
          <w:b/>
          <w:bCs/>
          <w:sz w:val="22"/>
        </w:rPr>
      </w:pPr>
      <w:r w:rsidRPr="004F4D4D">
        <w:rPr>
          <w:sz w:val="22"/>
        </w:rPr>
        <w:t>by omitting from paragraph (a) of the definition of “professional service” in subsection (1) “medical service” and substituting “service (other than a diagnostic imaging service)”;</w:t>
      </w:r>
    </w:p>
    <w:p w14:paraId="00542070" w14:textId="77777777" w:rsidR="008C336F" w:rsidRPr="004F4D4D" w:rsidRDefault="008C336F" w:rsidP="009835CF">
      <w:pPr>
        <w:numPr>
          <w:ilvl w:val="0"/>
          <w:numId w:val="1"/>
        </w:numPr>
        <w:shd w:val="clear" w:color="auto" w:fill="FFFFFF"/>
        <w:tabs>
          <w:tab w:val="left" w:pos="821"/>
        </w:tabs>
        <w:spacing w:before="120"/>
        <w:ind w:left="821" w:hanging="384"/>
        <w:jc w:val="both"/>
        <w:rPr>
          <w:b/>
          <w:bCs/>
          <w:sz w:val="22"/>
        </w:rPr>
      </w:pPr>
      <w:r w:rsidRPr="004F4D4D">
        <w:rPr>
          <w:sz w:val="22"/>
        </w:rPr>
        <w:t>by omitting from the definition of “professional service” in subsection (1) “being a service” (wherever occurring) and substituting “being a clinically relevant service”;</w:t>
      </w:r>
    </w:p>
    <w:p w14:paraId="366D0E01" w14:textId="77777777" w:rsidR="008C336F" w:rsidRPr="004F4D4D" w:rsidRDefault="008C336F" w:rsidP="009835CF">
      <w:pPr>
        <w:numPr>
          <w:ilvl w:val="0"/>
          <w:numId w:val="1"/>
        </w:numPr>
        <w:shd w:val="clear" w:color="auto" w:fill="FFFFFF"/>
        <w:tabs>
          <w:tab w:val="left" w:pos="821"/>
        </w:tabs>
        <w:spacing w:before="120"/>
        <w:ind w:left="821" w:hanging="384"/>
        <w:jc w:val="both"/>
        <w:rPr>
          <w:b/>
          <w:bCs/>
          <w:sz w:val="22"/>
        </w:rPr>
      </w:pPr>
      <w:r w:rsidRPr="004F4D4D">
        <w:rPr>
          <w:sz w:val="22"/>
        </w:rPr>
        <w:t>by adding at the end of each of paragraphs (a), (b) and (</w:t>
      </w:r>
      <w:proofErr w:type="spellStart"/>
      <w:r w:rsidRPr="004F4D4D">
        <w:rPr>
          <w:sz w:val="22"/>
        </w:rPr>
        <w:t>ba</w:t>
      </w:r>
      <w:proofErr w:type="spellEnd"/>
      <w:r w:rsidRPr="004F4D4D">
        <w:rPr>
          <w:sz w:val="22"/>
        </w:rPr>
        <w:t>) of the definition of “professional service” in subsection (1) “or”;</w:t>
      </w:r>
    </w:p>
    <w:p w14:paraId="10BF0160" w14:textId="77777777" w:rsidR="008C336F" w:rsidRPr="004F4D4D" w:rsidRDefault="008C336F" w:rsidP="009835CF">
      <w:pPr>
        <w:numPr>
          <w:ilvl w:val="0"/>
          <w:numId w:val="1"/>
        </w:numPr>
        <w:shd w:val="clear" w:color="auto" w:fill="FFFFFF"/>
        <w:tabs>
          <w:tab w:val="left" w:pos="821"/>
        </w:tabs>
        <w:spacing w:before="120"/>
        <w:ind w:left="821" w:hanging="384"/>
        <w:jc w:val="both"/>
        <w:rPr>
          <w:b/>
          <w:bCs/>
          <w:sz w:val="22"/>
        </w:rPr>
      </w:pPr>
      <w:r w:rsidRPr="004F4D4D">
        <w:rPr>
          <w:sz w:val="22"/>
        </w:rPr>
        <w:t>by omitting paragraphs (d) and (e) of the definition of “professional service” in subsection (1) and substituting the following paragraphs:</w:t>
      </w:r>
    </w:p>
    <w:p w14:paraId="0AA48CE8" w14:textId="77777777" w:rsidR="008C336F" w:rsidRPr="004F4D4D" w:rsidRDefault="008C336F" w:rsidP="009835CF">
      <w:pPr>
        <w:shd w:val="clear" w:color="auto" w:fill="FFFFFF"/>
        <w:spacing w:before="120"/>
        <w:ind w:left="1723" w:hanging="523"/>
        <w:jc w:val="both"/>
        <w:rPr>
          <w:sz w:val="22"/>
        </w:rPr>
      </w:pPr>
      <w:r w:rsidRPr="004F4D4D">
        <w:rPr>
          <w:sz w:val="22"/>
          <w:lang w:val="fr-FR"/>
        </w:rPr>
        <w:t xml:space="preserve">“(d) a </w:t>
      </w:r>
      <w:r w:rsidRPr="004F4D4D">
        <w:rPr>
          <w:sz w:val="22"/>
        </w:rPr>
        <w:t>pathology service that is rendered by or on behalf of an approved pathology practitioner pursuant to a request made in accordance with subsection 1</w:t>
      </w:r>
      <w:r w:rsidRPr="004F4D4D">
        <w:rPr>
          <w:smallCaps/>
          <w:sz w:val="22"/>
        </w:rPr>
        <w:t xml:space="preserve">6a </w:t>
      </w:r>
      <w:r w:rsidRPr="004F4D4D">
        <w:rPr>
          <w:sz w:val="22"/>
        </w:rPr>
        <w:t>(4) by:</w:t>
      </w:r>
    </w:p>
    <w:p w14:paraId="65BE4944" w14:textId="77777777" w:rsidR="008C336F" w:rsidRPr="004F4D4D" w:rsidRDefault="008C336F" w:rsidP="009835CF">
      <w:pPr>
        <w:shd w:val="clear" w:color="auto" w:fill="FFFFFF"/>
        <w:spacing w:before="120"/>
        <w:ind w:left="2040"/>
        <w:rPr>
          <w:sz w:val="22"/>
        </w:rPr>
      </w:pPr>
      <w:r w:rsidRPr="004F4D4D">
        <w:rPr>
          <w:sz w:val="22"/>
        </w:rPr>
        <w:t>(</w:t>
      </w:r>
      <w:proofErr w:type="spellStart"/>
      <w:r w:rsidRPr="004F4D4D">
        <w:rPr>
          <w:sz w:val="22"/>
        </w:rPr>
        <w:t>i</w:t>
      </w:r>
      <w:proofErr w:type="spellEnd"/>
      <w:r w:rsidRPr="004F4D4D">
        <w:rPr>
          <w:sz w:val="22"/>
        </w:rPr>
        <w:t>) a treating practitioner; or</w:t>
      </w:r>
    </w:p>
    <w:p w14:paraId="500D9D41" w14:textId="77777777" w:rsidR="008C336F" w:rsidRPr="004F4D4D" w:rsidRDefault="008C336F" w:rsidP="009835CF">
      <w:pPr>
        <w:shd w:val="clear" w:color="auto" w:fill="FFFFFF"/>
        <w:spacing w:before="120"/>
        <w:ind w:left="2376" w:hanging="403"/>
        <w:jc w:val="both"/>
        <w:rPr>
          <w:sz w:val="22"/>
        </w:rPr>
      </w:pPr>
      <w:r w:rsidRPr="004F4D4D">
        <w:rPr>
          <w:sz w:val="22"/>
        </w:rPr>
        <w:t>(ii) another approved pathology practitioner to whom the treating practitioner has made a request for the service; or</w:t>
      </w:r>
    </w:p>
    <w:p w14:paraId="3556A181" w14:textId="77777777" w:rsidR="008C336F" w:rsidRPr="004F4D4D" w:rsidRDefault="008C336F" w:rsidP="00862019">
      <w:pPr>
        <w:numPr>
          <w:ilvl w:val="0"/>
          <w:numId w:val="2"/>
        </w:numPr>
        <w:shd w:val="clear" w:color="auto" w:fill="FFFFFF"/>
        <w:tabs>
          <w:tab w:val="left" w:pos="1728"/>
        </w:tabs>
        <w:spacing w:before="120"/>
        <w:ind w:left="1670" w:hanging="374"/>
        <w:jc w:val="both"/>
        <w:rPr>
          <w:sz w:val="22"/>
          <w:lang w:val="it-IT"/>
        </w:rPr>
      </w:pPr>
      <w:r w:rsidRPr="004F4D4D">
        <w:rPr>
          <w:sz w:val="22"/>
          <w:lang w:val="it-IT"/>
        </w:rPr>
        <w:t xml:space="preserve">a </w:t>
      </w:r>
      <w:r w:rsidRPr="004F4D4D">
        <w:rPr>
          <w:sz w:val="22"/>
        </w:rPr>
        <w:t>pathology service (other than a service referred to in paragraph (d)) that is a clinically relevant service rendered by or on behalf of an approved pathology practitioner other than a medical practitioner; or</w:t>
      </w:r>
    </w:p>
    <w:p w14:paraId="577E9200" w14:textId="77777777" w:rsidR="008C336F" w:rsidRPr="004F4D4D" w:rsidRDefault="008C336F" w:rsidP="00862019">
      <w:pPr>
        <w:numPr>
          <w:ilvl w:val="0"/>
          <w:numId w:val="2"/>
        </w:numPr>
        <w:shd w:val="clear" w:color="auto" w:fill="FFFFFF"/>
        <w:tabs>
          <w:tab w:val="left" w:pos="1728"/>
        </w:tabs>
        <w:spacing w:before="120"/>
        <w:ind w:left="1670" w:hanging="374"/>
        <w:jc w:val="both"/>
        <w:rPr>
          <w:sz w:val="22"/>
        </w:rPr>
      </w:pPr>
      <w:r w:rsidRPr="004F4D4D">
        <w:rPr>
          <w:sz w:val="22"/>
        </w:rPr>
        <w:t xml:space="preserve">a diagnostic imaging service that is rendered by or on behalf of a medical practitioner pursuant to a subsection </w:t>
      </w:r>
      <w:r w:rsidRPr="004F4D4D">
        <w:rPr>
          <w:smallCaps/>
          <w:sz w:val="22"/>
        </w:rPr>
        <w:t xml:space="preserve">16b </w:t>
      </w:r>
      <w:r w:rsidRPr="004F4D4D">
        <w:rPr>
          <w:sz w:val="22"/>
        </w:rPr>
        <w:t>(1) request; or</w:t>
      </w:r>
    </w:p>
    <w:p w14:paraId="2DB3F66C" w14:textId="77777777" w:rsidR="008C336F" w:rsidRPr="004F4D4D" w:rsidRDefault="008C336F" w:rsidP="00862019">
      <w:pPr>
        <w:numPr>
          <w:ilvl w:val="0"/>
          <w:numId w:val="2"/>
        </w:numPr>
        <w:shd w:val="clear" w:color="auto" w:fill="FFFFFF"/>
        <w:tabs>
          <w:tab w:val="left" w:pos="1728"/>
        </w:tabs>
        <w:spacing w:before="120"/>
        <w:ind w:left="1670" w:hanging="374"/>
        <w:jc w:val="both"/>
        <w:rPr>
          <w:sz w:val="22"/>
          <w:lang w:val="fr-FR"/>
        </w:rPr>
      </w:pPr>
      <w:r w:rsidRPr="004F4D4D">
        <w:rPr>
          <w:sz w:val="22"/>
          <w:lang w:val="fr-FR"/>
        </w:rPr>
        <w:t xml:space="preserve">a </w:t>
      </w:r>
      <w:r w:rsidRPr="004F4D4D">
        <w:rPr>
          <w:sz w:val="22"/>
        </w:rPr>
        <w:t>diagnostic imaging service (other than a service referred to in paragraph (f)) that is a clinically relevant</w:t>
      </w:r>
    </w:p>
    <w:p w14:paraId="6C0160B4" w14:textId="77777777" w:rsidR="008C336F" w:rsidRPr="004F4D4D" w:rsidRDefault="008C336F" w:rsidP="009835CF">
      <w:pPr>
        <w:numPr>
          <w:ilvl w:val="0"/>
          <w:numId w:val="2"/>
        </w:numPr>
        <w:shd w:val="clear" w:color="auto" w:fill="FFFFFF"/>
        <w:tabs>
          <w:tab w:val="left" w:pos="1728"/>
        </w:tabs>
        <w:spacing w:before="120"/>
        <w:ind w:left="1728" w:hanging="374"/>
        <w:jc w:val="both"/>
        <w:rPr>
          <w:sz w:val="22"/>
          <w:lang w:val="fr-FR"/>
        </w:rPr>
        <w:sectPr w:rsidR="008C336F" w:rsidRPr="004F4D4D" w:rsidSect="00F35794">
          <w:pgSz w:w="12240" w:h="15840" w:code="1"/>
          <w:pgMar w:top="1440" w:right="1440" w:bottom="1440" w:left="1440" w:header="720" w:footer="720" w:gutter="0"/>
          <w:cols w:space="60"/>
          <w:noEndnote/>
        </w:sectPr>
      </w:pPr>
    </w:p>
    <w:p w14:paraId="0BE7C092" w14:textId="77777777" w:rsidR="008C336F" w:rsidRPr="004F4D4D" w:rsidRDefault="008C336F" w:rsidP="009835CF">
      <w:pPr>
        <w:shd w:val="clear" w:color="auto" w:fill="FFFFFF"/>
        <w:spacing w:before="120"/>
        <w:ind w:left="1646"/>
        <w:rPr>
          <w:sz w:val="22"/>
        </w:rPr>
      </w:pPr>
      <w:r w:rsidRPr="004F4D4D">
        <w:rPr>
          <w:sz w:val="22"/>
        </w:rPr>
        <w:lastRenderedPageBreak/>
        <w:t>service rendered by or on behalf of a medical practitioner.”;</w:t>
      </w:r>
    </w:p>
    <w:p w14:paraId="54D35929" w14:textId="77777777" w:rsidR="008C336F" w:rsidRPr="004F4D4D" w:rsidRDefault="008C336F" w:rsidP="009835CF">
      <w:pPr>
        <w:shd w:val="clear" w:color="auto" w:fill="FFFFFF"/>
        <w:spacing w:before="120"/>
        <w:ind w:left="389"/>
        <w:rPr>
          <w:sz w:val="22"/>
        </w:rPr>
      </w:pPr>
      <w:r w:rsidRPr="004F4D4D">
        <w:rPr>
          <w:sz w:val="22"/>
        </w:rPr>
        <w:t>(e) by inserting in subsection (1) the following definition:</w:t>
      </w:r>
    </w:p>
    <w:p w14:paraId="4B10559B" w14:textId="62418C4A" w:rsidR="008C336F" w:rsidRPr="004F4D4D" w:rsidRDefault="008C336F" w:rsidP="009835CF">
      <w:pPr>
        <w:shd w:val="clear" w:color="auto" w:fill="FFFFFF"/>
        <w:spacing w:before="120"/>
        <w:ind w:left="768"/>
        <w:jc w:val="both"/>
        <w:rPr>
          <w:sz w:val="22"/>
        </w:rPr>
      </w:pPr>
      <w:r w:rsidRPr="00EB1A05">
        <w:rPr>
          <w:bCs/>
          <w:sz w:val="22"/>
        </w:rPr>
        <w:t>“</w:t>
      </w:r>
      <w:r w:rsidR="00EB1A05">
        <w:rPr>
          <w:rStyle w:val="CommentReference"/>
        </w:rPr>
        <w:t xml:space="preserve"> </w:t>
      </w:r>
      <w:r w:rsidRPr="004F4D4D">
        <w:rPr>
          <w:b/>
          <w:bCs/>
          <w:sz w:val="22"/>
        </w:rPr>
        <w:t xml:space="preserve">‘clinically relevant service’ </w:t>
      </w:r>
      <w:r w:rsidRPr="004F4D4D">
        <w:rPr>
          <w:sz w:val="22"/>
        </w:rPr>
        <w:t xml:space="preserve">means a service rendered by a medical or dental practitioner or an optometrist that is generally accepted in the medical, dental or </w:t>
      </w:r>
      <w:proofErr w:type="spellStart"/>
      <w:r w:rsidRPr="004F4D4D">
        <w:rPr>
          <w:sz w:val="22"/>
        </w:rPr>
        <w:t>optometrical</w:t>
      </w:r>
      <w:proofErr w:type="spellEnd"/>
      <w:r w:rsidRPr="004F4D4D">
        <w:rPr>
          <w:sz w:val="22"/>
        </w:rPr>
        <w:t xml:space="preserve"> profession (as the case may be) as being necessary for the appropriate treatment of the patient to whom it is rendered;”.</w:t>
      </w:r>
    </w:p>
    <w:p w14:paraId="4CB101BC" w14:textId="77777777" w:rsidR="008C336F" w:rsidRPr="004F4D4D" w:rsidRDefault="008C336F" w:rsidP="009835CF">
      <w:pPr>
        <w:shd w:val="clear" w:color="auto" w:fill="FFFFFF"/>
        <w:tabs>
          <w:tab w:val="left" w:pos="629"/>
        </w:tabs>
        <w:spacing w:before="120"/>
        <w:ind w:left="5" w:firstLine="336"/>
        <w:jc w:val="both"/>
        <w:rPr>
          <w:sz w:val="22"/>
        </w:rPr>
      </w:pPr>
      <w:r w:rsidRPr="004F4D4D">
        <w:rPr>
          <w:b/>
          <w:bCs/>
          <w:sz w:val="22"/>
        </w:rPr>
        <w:t>5.</w:t>
      </w:r>
      <w:r w:rsidRPr="004F4D4D">
        <w:rPr>
          <w:sz w:val="22"/>
        </w:rPr>
        <w:tab/>
        <w:t xml:space="preserve">After section </w:t>
      </w:r>
      <w:r w:rsidRPr="004F4D4D">
        <w:rPr>
          <w:smallCaps/>
          <w:sz w:val="22"/>
        </w:rPr>
        <w:t xml:space="preserve">19da </w:t>
      </w:r>
      <w:r w:rsidRPr="004F4D4D">
        <w:rPr>
          <w:sz w:val="22"/>
        </w:rPr>
        <w:t>of the Principal Act the following section is</w:t>
      </w:r>
      <w:r w:rsidR="00B86867" w:rsidRPr="004F4D4D">
        <w:rPr>
          <w:sz w:val="22"/>
        </w:rPr>
        <w:t xml:space="preserve"> </w:t>
      </w:r>
      <w:r w:rsidRPr="004F4D4D">
        <w:rPr>
          <w:sz w:val="22"/>
        </w:rPr>
        <w:t>inserted:</w:t>
      </w:r>
    </w:p>
    <w:p w14:paraId="3D9C6EC0" w14:textId="77777777" w:rsidR="008C336F" w:rsidRPr="004F4D4D" w:rsidRDefault="008C336F" w:rsidP="009835CF">
      <w:pPr>
        <w:shd w:val="clear" w:color="auto" w:fill="FFFFFF"/>
        <w:spacing w:before="120"/>
        <w:ind w:left="5"/>
        <w:rPr>
          <w:sz w:val="22"/>
        </w:rPr>
      </w:pPr>
      <w:r w:rsidRPr="004F4D4D">
        <w:rPr>
          <w:b/>
          <w:bCs/>
          <w:sz w:val="22"/>
        </w:rPr>
        <w:t>Offence where approval of premises as accredited pathology laboratory has been revoked</w:t>
      </w:r>
    </w:p>
    <w:p w14:paraId="35519358" w14:textId="77777777" w:rsidR="008C336F" w:rsidRPr="004F4D4D" w:rsidRDefault="008C336F" w:rsidP="009835CF">
      <w:pPr>
        <w:shd w:val="clear" w:color="auto" w:fill="FFFFFF"/>
        <w:spacing w:before="120"/>
        <w:ind w:left="350"/>
        <w:rPr>
          <w:sz w:val="22"/>
        </w:rPr>
      </w:pPr>
      <w:r w:rsidRPr="004F4D4D">
        <w:rPr>
          <w:sz w:val="22"/>
        </w:rPr>
        <w:t>“19</w:t>
      </w:r>
      <w:r w:rsidRPr="004F4D4D">
        <w:rPr>
          <w:smallCaps/>
          <w:sz w:val="22"/>
        </w:rPr>
        <w:t>db</w:t>
      </w:r>
      <w:r w:rsidRPr="004F4D4D">
        <w:rPr>
          <w:sz w:val="22"/>
        </w:rPr>
        <w:t>. Where:</w:t>
      </w:r>
    </w:p>
    <w:p w14:paraId="158E5769" w14:textId="77777777" w:rsidR="008C336F" w:rsidRPr="004F4D4D" w:rsidRDefault="008C336F" w:rsidP="009835CF">
      <w:pPr>
        <w:numPr>
          <w:ilvl w:val="0"/>
          <w:numId w:val="3"/>
        </w:numPr>
        <w:shd w:val="clear" w:color="auto" w:fill="FFFFFF"/>
        <w:tabs>
          <w:tab w:val="left" w:pos="782"/>
        </w:tabs>
        <w:spacing w:before="120"/>
        <w:ind w:left="782" w:hanging="384"/>
        <w:jc w:val="both"/>
        <w:rPr>
          <w:sz w:val="22"/>
        </w:rPr>
      </w:pPr>
      <w:r w:rsidRPr="004F4D4D">
        <w:rPr>
          <w:sz w:val="22"/>
        </w:rPr>
        <w:t>the proprietor, or each of the proprietors, of an accredited pathology laboratory is an approved pathology authority; and</w:t>
      </w:r>
    </w:p>
    <w:p w14:paraId="10BC12B7" w14:textId="77777777" w:rsidR="008C336F" w:rsidRPr="004F4D4D" w:rsidRDefault="008C336F" w:rsidP="009835CF">
      <w:pPr>
        <w:numPr>
          <w:ilvl w:val="0"/>
          <w:numId w:val="3"/>
        </w:numPr>
        <w:shd w:val="clear" w:color="auto" w:fill="FFFFFF"/>
        <w:tabs>
          <w:tab w:val="left" w:pos="782"/>
        </w:tabs>
        <w:spacing w:before="120"/>
        <w:ind w:left="782" w:hanging="384"/>
        <w:jc w:val="both"/>
        <w:rPr>
          <w:sz w:val="22"/>
        </w:rPr>
      </w:pPr>
      <w:r w:rsidRPr="004F4D4D">
        <w:rPr>
          <w:sz w:val="22"/>
        </w:rPr>
        <w:t>the approval of the premises as an accredited pathology laboratory has been revoked;</w:t>
      </w:r>
    </w:p>
    <w:p w14:paraId="1A26B978" w14:textId="77777777" w:rsidR="008C336F" w:rsidRPr="004F4D4D" w:rsidRDefault="008C336F" w:rsidP="009835CF">
      <w:pPr>
        <w:shd w:val="clear" w:color="auto" w:fill="FFFFFF"/>
        <w:spacing w:before="120"/>
        <w:ind w:left="24"/>
        <w:jc w:val="both"/>
        <w:rPr>
          <w:sz w:val="22"/>
        </w:rPr>
      </w:pPr>
      <w:r w:rsidRPr="004F4D4D">
        <w:rPr>
          <w:sz w:val="22"/>
        </w:rPr>
        <w:t>the proprietor or proprietors must cause to be taken such steps as are reasonable in all the circumstances to ensure that, before a pathology service is rendered in the laboratory:</w:t>
      </w:r>
    </w:p>
    <w:p w14:paraId="5AA5F2E7" w14:textId="77777777" w:rsidR="008C336F" w:rsidRPr="004F4D4D" w:rsidRDefault="008C336F" w:rsidP="009835CF">
      <w:pPr>
        <w:numPr>
          <w:ilvl w:val="0"/>
          <w:numId w:val="4"/>
        </w:numPr>
        <w:shd w:val="clear" w:color="auto" w:fill="FFFFFF"/>
        <w:tabs>
          <w:tab w:val="left" w:pos="782"/>
        </w:tabs>
        <w:spacing w:before="120"/>
        <w:ind w:left="782" w:hanging="384"/>
        <w:jc w:val="both"/>
        <w:rPr>
          <w:sz w:val="22"/>
        </w:rPr>
      </w:pPr>
      <w:r w:rsidRPr="004F4D4D">
        <w:rPr>
          <w:sz w:val="22"/>
        </w:rPr>
        <w:t>the approved pathology practitioner by or on behalf of whom the pathology service is to be rendered; and</w:t>
      </w:r>
    </w:p>
    <w:p w14:paraId="2B647E9B" w14:textId="77777777" w:rsidR="008C336F" w:rsidRPr="004F4D4D" w:rsidRDefault="008C336F" w:rsidP="009835CF">
      <w:pPr>
        <w:numPr>
          <w:ilvl w:val="0"/>
          <w:numId w:val="4"/>
        </w:numPr>
        <w:shd w:val="clear" w:color="auto" w:fill="FFFFFF"/>
        <w:tabs>
          <w:tab w:val="left" w:pos="782"/>
        </w:tabs>
        <w:spacing w:before="120"/>
        <w:ind w:left="782" w:hanging="384"/>
        <w:jc w:val="both"/>
        <w:rPr>
          <w:sz w:val="22"/>
        </w:rPr>
      </w:pPr>
      <w:r w:rsidRPr="004F4D4D">
        <w:rPr>
          <w:sz w:val="22"/>
        </w:rPr>
        <w:t>the person in relation to whom the pathology service is to be rendered or, if that person is in the care of another person, that other person;</w:t>
      </w:r>
    </w:p>
    <w:p w14:paraId="58C5BEA8" w14:textId="77777777" w:rsidR="00EB1A05" w:rsidRDefault="008C336F" w:rsidP="009835CF">
      <w:pPr>
        <w:shd w:val="clear" w:color="auto" w:fill="FFFFFF"/>
        <w:spacing w:before="120"/>
        <w:ind w:left="53"/>
        <w:rPr>
          <w:sz w:val="22"/>
        </w:rPr>
      </w:pPr>
      <w:r w:rsidRPr="004F4D4D">
        <w:rPr>
          <w:sz w:val="22"/>
        </w:rPr>
        <w:t xml:space="preserve">are informed that a Medicare benefit would not be payable in respect of the pathology service if it were rendered in the laboratory. </w:t>
      </w:r>
    </w:p>
    <w:p w14:paraId="4959CF5C" w14:textId="12DFF0DB" w:rsidR="008C336F" w:rsidRPr="004F4D4D" w:rsidRDefault="008C336F" w:rsidP="009835CF">
      <w:pPr>
        <w:shd w:val="clear" w:color="auto" w:fill="FFFFFF"/>
        <w:spacing w:before="120"/>
        <w:ind w:left="53"/>
        <w:rPr>
          <w:sz w:val="22"/>
        </w:rPr>
      </w:pPr>
      <w:r w:rsidRPr="004F4D4D">
        <w:rPr>
          <w:sz w:val="22"/>
        </w:rPr>
        <w:t>Penalty: $100.”.</w:t>
      </w:r>
    </w:p>
    <w:p w14:paraId="1574C81A" w14:textId="77777777" w:rsidR="008C336F" w:rsidRPr="004F4D4D" w:rsidRDefault="008C336F" w:rsidP="009835CF">
      <w:pPr>
        <w:shd w:val="clear" w:color="auto" w:fill="FFFFFF"/>
        <w:spacing w:before="120"/>
        <w:ind w:left="38"/>
        <w:rPr>
          <w:sz w:val="22"/>
        </w:rPr>
      </w:pPr>
      <w:r w:rsidRPr="004F4D4D">
        <w:rPr>
          <w:b/>
          <w:bCs/>
          <w:sz w:val="22"/>
        </w:rPr>
        <w:t>Accredited pathology laboratories</w:t>
      </w:r>
    </w:p>
    <w:p w14:paraId="3C2D5274" w14:textId="77777777" w:rsidR="008C336F" w:rsidRPr="004F4D4D" w:rsidRDefault="008C336F" w:rsidP="009835CF">
      <w:pPr>
        <w:shd w:val="clear" w:color="auto" w:fill="FFFFFF"/>
        <w:tabs>
          <w:tab w:val="left" w:pos="629"/>
        </w:tabs>
        <w:spacing w:before="120"/>
        <w:ind w:left="5" w:firstLine="336"/>
        <w:jc w:val="both"/>
        <w:rPr>
          <w:sz w:val="22"/>
        </w:rPr>
      </w:pPr>
      <w:r w:rsidRPr="004F4D4D">
        <w:rPr>
          <w:b/>
          <w:bCs/>
          <w:sz w:val="22"/>
        </w:rPr>
        <w:t>6.</w:t>
      </w:r>
      <w:r w:rsidRPr="004F4D4D">
        <w:rPr>
          <w:b/>
          <w:bCs/>
          <w:sz w:val="22"/>
        </w:rPr>
        <w:tab/>
      </w:r>
      <w:r w:rsidRPr="004F4D4D">
        <w:rPr>
          <w:sz w:val="22"/>
        </w:rPr>
        <w:t>Section 23</w:t>
      </w:r>
      <w:r w:rsidRPr="004F4D4D">
        <w:rPr>
          <w:smallCaps/>
          <w:sz w:val="22"/>
        </w:rPr>
        <w:t>dn</w:t>
      </w:r>
      <w:r w:rsidRPr="004F4D4D">
        <w:rPr>
          <w:sz w:val="22"/>
        </w:rPr>
        <w:t xml:space="preserve"> of the Principal Act is amended by inserting after</w:t>
      </w:r>
      <w:r w:rsidR="00B86867" w:rsidRPr="004F4D4D">
        <w:rPr>
          <w:sz w:val="22"/>
        </w:rPr>
        <w:t xml:space="preserve"> </w:t>
      </w:r>
      <w:r w:rsidRPr="004F4D4D">
        <w:rPr>
          <w:sz w:val="22"/>
        </w:rPr>
        <w:t>subsection (7) the following subsection:</w:t>
      </w:r>
    </w:p>
    <w:p w14:paraId="31C11125" w14:textId="77777777" w:rsidR="008C336F" w:rsidRPr="004F4D4D" w:rsidRDefault="008C336F" w:rsidP="009835CF">
      <w:pPr>
        <w:shd w:val="clear" w:color="auto" w:fill="FFFFFF"/>
        <w:spacing w:before="120"/>
        <w:ind w:left="48" w:firstLine="341"/>
        <w:jc w:val="both"/>
        <w:rPr>
          <w:sz w:val="22"/>
        </w:rPr>
      </w:pPr>
      <w:r w:rsidRPr="004F4D4D">
        <w:rPr>
          <w:smallCaps/>
          <w:sz w:val="22"/>
        </w:rPr>
        <w:t xml:space="preserve">“(7a) </w:t>
      </w:r>
      <w:r w:rsidRPr="004F4D4D">
        <w:rPr>
          <w:sz w:val="22"/>
        </w:rPr>
        <w:t>Where the Minister revokes the approval of premises as an accredited pathology laboratory otherwise than at the request of the proprietor of the premises, the Minister must:</w:t>
      </w:r>
    </w:p>
    <w:p w14:paraId="56BB8C96" w14:textId="77777777" w:rsidR="008C336F" w:rsidRPr="004F4D4D" w:rsidRDefault="008C336F" w:rsidP="009835CF">
      <w:pPr>
        <w:shd w:val="clear" w:color="auto" w:fill="FFFFFF"/>
        <w:tabs>
          <w:tab w:val="left" w:pos="816"/>
        </w:tabs>
        <w:spacing w:before="120"/>
        <w:ind w:left="816" w:hanging="379"/>
        <w:jc w:val="both"/>
        <w:rPr>
          <w:sz w:val="22"/>
        </w:rPr>
      </w:pPr>
      <w:r w:rsidRPr="004F4D4D">
        <w:rPr>
          <w:sz w:val="22"/>
        </w:rPr>
        <w:t>(a)</w:t>
      </w:r>
      <w:r w:rsidRPr="004F4D4D">
        <w:rPr>
          <w:sz w:val="22"/>
        </w:rPr>
        <w:tab/>
        <w:t>cause a copy of the notice of revocation given under subsection</w:t>
      </w:r>
      <w:r w:rsidR="00B86867" w:rsidRPr="004F4D4D">
        <w:rPr>
          <w:sz w:val="22"/>
        </w:rPr>
        <w:t xml:space="preserve"> </w:t>
      </w:r>
      <w:r w:rsidRPr="004F4D4D">
        <w:rPr>
          <w:sz w:val="22"/>
        </w:rPr>
        <w:t>(6) to be published:</w:t>
      </w:r>
    </w:p>
    <w:p w14:paraId="740D2FA7" w14:textId="2F767DDC" w:rsidR="008C336F" w:rsidRPr="004F4D4D" w:rsidRDefault="008C336F" w:rsidP="009835CF">
      <w:pPr>
        <w:shd w:val="clear" w:color="auto" w:fill="FFFFFF"/>
        <w:spacing w:before="120"/>
        <w:ind w:left="1138"/>
        <w:rPr>
          <w:sz w:val="22"/>
        </w:rPr>
      </w:pPr>
      <w:r w:rsidRPr="004F4D4D">
        <w:rPr>
          <w:sz w:val="22"/>
        </w:rPr>
        <w:t>(</w:t>
      </w:r>
      <w:proofErr w:type="spellStart"/>
      <w:r w:rsidRPr="004F4D4D">
        <w:rPr>
          <w:sz w:val="22"/>
        </w:rPr>
        <w:t>i</w:t>
      </w:r>
      <w:proofErr w:type="spellEnd"/>
      <w:r w:rsidRPr="004F4D4D">
        <w:rPr>
          <w:sz w:val="22"/>
        </w:rPr>
        <w:t xml:space="preserve">) in the </w:t>
      </w:r>
      <w:r w:rsidRPr="004F4D4D">
        <w:rPr>
          <w:i/>
          <w:iCs/>
          <w:sz w:val="22"/>
        </w:rPr>
        <w:t>Gazette</w:t>
      </w:r>
      <w:r w:rsidRPr="00EB1A05">
        <w:rPr>
          <w:iCs/>
          <w:sz w:val="22"/>
        </w:rPr>
        <w:t>;</w:t>
      </w:r>
      <w:r w:rsidRPr="004F4D4D">
        <w:rPr>
          <w:i/>
          <w:iCs/>
          <w:sz w:val="22"/>
        </w:rPr>
        <w:t xml:space="preserve"> </w:t>
      </w:r>
      <w:r w:rsidRPr="004F4D4D">
        <w:rPr>
          <w:sz w:val="22"/>
        </w:rPr>
        <w:t>or</w:t>
      </w:r>
    </w:p>
    <w:p w14:paraId="38EA1FB7" w14:textId="77777777" w:rsidR="008C336F" w:rsidRPr="004F4D4D" w:rsidRDefault="008C336F" w:rsidP="009835CF">
      <w:pPr>
        <w:shd w:val="clear" w:color="auto" w:fill="FFFFFF"/>
        <w:spacing w:before="120"/>
        <w:ind w:left="1474" w:hanging="403"/>
        <w:rPr>
          <w:sz w:val="22"/>
        </w:rPr>
      </w:pPr>
      <w:r w:rsidRPr="004F4D4D">
        <w:rPr>
          <w:sz w:val="22"/>
        </w:rPr>
        <w:t>(ii) by such other means as the Minister in the circumstances thinks appropriate; and</w:t>
      </w:r>
    </w:p>
    <w:p w14:paraId="08CF87AD" w14:textId="77777777" w:rsidR="008C336F" w:rsidRPr="004F4D4D" w:rsidRDefault="008C336F" w:rsidP="009835CF">
      <w:pPr>
        <w:shd w:val="clear" w:color="auto" w:fill="FFFFFF"/>
        <w:tabs>
          <w:tab w:val="left" w:pos="816"/>
        </w:tabs>
        <w:spacing w:before="120"/>
        <w:ind w:left="437"/>
        <w:rPr>
          <w:sz w:val="22"/>
        </w:rPr>
      </w:pPr>
      <w:r w:rsidRPr="004F4D4D">
        <w:rPr>
          <w:sz w:val="22"/>
        </w:rPr>
        <w:t>(b)</w:t>
      </w:r>
      <w:r w:rsidRPr="004F4D4D">
        <w:rPr>
          <w:sz w:val="22"/>
        </w:rPr>
        <w:tab/>
        <w:t>cause a copy of the notice to be laid before each House of the</w:t>
      </w:r>
    </w:p>
    <w:p w14:paraId="1C94A34F" w14:textId="77777777" w:rsidR="008C336F" w:rsidRPr="004F4D4D" w:rsidRDefault="008C336F" w:rsidP="009835CF">
      <w:pPr>
        <w:shd w:val="clear" w:color="auto" w:fill="FFFFFF"/>
        <w:tabs>
          <w:tab w:val="left" w:pos="816"/>
        </w:tabs>
        <w:spacing w:before="120"/>
        <w:ind w:left="437"/>
        <w:rPr>
          <w:sz w:val="22"/>
        </w:rPr>
        <w:sectPr w:rsidR="008C336F" w:rsidRPr="004F4D4D" w:rsidSect="00F35794">
          <w:pgSz w:w="12240" w:h="15840" w:code="1"/>
          <w:pgMar w:top="1440" w:right="1440" w:bottom="1440" w:left="1440" w:header="720" w:footer="720" w:gutter="0"/>
          <w:cols w:space="60"/>
          <w:noEndnote/>
        </w:sectPr>
      </w:pPr>
    </w:p>
    <w:p w14:paraId="0D49CEAA" w14:textId="77777777" w:rsidR="008C336F" w:rsidRPr="004F4D4D" w:rsidRDefault="008C336F" w:rsidP="009835CF">
      <w:pPr>
        <w:shd w:val="clear" w:color="auto" w:fill="FFFFFF"/>
        <w:spacing w:before="120"/>
        <w:ind w:left="773"/>
        <w:jc w:val="both"/>
        <w:rPr>
          <w:sz w:val="22"/>
        </w:rPr>
      </w:pPr>
      <w:r w:rsidRPr="004F4D4D">
        <w:rPr>
          <w:sz w:val="22"/>
        </w:rPr>
        <w:lastRenderedPageBreak/>
        <w:t>Parliament within 15 sitting days of that House after the notice has been given by the Minister.”.</w:t>
      </w:r>
    </w:p>
    <w:p w14:paraId="638A15BD" w14:textId="77777777" w:rsidR="008C336F" w:rsidRPr="004F4D4D" w:rsidRDefault="008C336F" w:rsidP="002B2798">
      <w:pPr>
        <w:shd w:val="clear" w:color="auto" w:fill="FFFFFF"/>
        <w:spacing w:before="240"/>
        <w:ind w:left="3158" w:hanging="3158"/>
        <w:jc w:val="center"/>
        <w:rPr>
          <w:sz w:val="22"/>
        </w:rPr>
      </w:pPr>
      <w:r w:rsidRPr="004F4D4D">
        <w:rPr>
          <w:b/>
          <w:bCs/>
          <w:sz w:val="22"/>
        </w:rPr>
        <w:t>PART 3</w:t>
      </w:r>
      <w:r w:rsidRPr="004F4D4D">
        <w:rPr>
          <w:rFonts w:eastAsia="Times New Roman"/>
          <w:b/>
          <w:bCs/>
          <w:sz w:val="22"/>
        </w:rPr>
        <w:t>—AMENDMENT OF THE NATIONAL HEALTH ACT 1953</w:t>
      </w:r>
    </w:p>
    <w:p w14:paraId="4370E686" w14:textId="77777777" w:rsidR="008C336F" w:rsidRPr="004F4D4D" w:rsidRDefault="008C336F" w:rsidP="009835CF">
      <w:pPr>
        <w:shd w:val="clear" w:color="auto" w:fill="FFFFFF"/>
        <w:spacing w:before="120"/>
        <w:rPr>
          <w:sz w:val="22"/>
        </w:rPr>
      </w:pPr>
      <w:r w:rsidRPr="004F4D4D">
        <w:rPr>
          <w:b/>
          <w:bCs/>
          <w:sz w:val="22"/>
        </w:rPr>
        <w:t>Principal Act</w:t>
      </w:r>
    </w:p>
    <w:p w14:paraId="5D488DFA" w14:textId="77777777" w:rsidR="008C336F" w:rsidRPr="004F4D4D" w:rsidRDefault="008C336F" w:rsidP="009835CF">
      <w:pPr>
        <w:shd w:val="clear" w:color="auto" w:fill="FFFFFF"/>
        <w:tabs>
          <w:tab w:val="left" w:pos="638"/>
        </w:tabs>
        <w:spacing w:before="120"/>
        <w:ind w:left="14" w:firstLine="322"/>
        <w:jc w:val="both"/>
        <w:rPr>
          <w:sz w:val="22"/>
        </w:rPr>
      </w:pPr>
      <w:r w:rsidRPr="004F4D4D">
        <w:rPr>
          <w:b/>
          <w:bCs/>
          <w:sz w:val="22"/>
        </w:rPr>
        <w:t>7.</w:t>
      </w:r>
      <w:r w:rsidRPr="004F4D4D">
        <w:rPr>
          <w:sz w:val="22"/>
        </w:rPr>
        <w:tab/>
        <w:t xml:space="preserve">In this Part, </w:t>
      </w:r>
      <w:r w:rsidRPr="004F4D4D">
        <w:rPr>
          <w:b/>
          <w:bCs/>
          <w:sz w:val="22"/>
        </w:rPr>
        <w:t xml:space="preserve">“Principal Act” </w:t>
      </w:r>
      <w:r w:rsidRPr="004F4D4D">
        <w:rPr>
          <w:sz w:val="22"/>
        </w:rPr>
        <w:t xml:space="preserve">means the </w:t>
      </w:r>
      <w:r w:rsidRPr="004F4D4D">
        <w:rPr>
          <w:i/>
          <w:iCs/>
          <w:sz w:val="22"/>
        </w:rPr>
        <w:t>National Health Act</w:t>
      </w:r>
      <w:r w:rsidR="00B86867" w:rsidRPr="004F4D4D">
        <w:rPr>
          <w:i/>
          <w:iCs/>
          <w:sz w:val="22"/>
        </w:rPr>
        <w:t xml:space="preserve"> </w:t>
      </w:r>
      <w:r w:rsidRPr="004F4D4D">
        <w:rPr>
          <w:i/>
          <w:iCs/>
          <w:sz w:val="22"/>
        </w:rPr>
        <w:t>1953</w:t>
      </w:r>
      <w:r w:rsidRPr="004F4D4D">
        <w:rPr>
          <w:sz w:val="22"/>
          <w:vertAlign w:val="superscript"/>
        </w:rPr>
        <w:t>2</w:t>
      </w:r>
      <w:r w:rsidRPr="004F4D4D">
        <w:rPr>
          <w:sz w:val="22"/>
        </w:rPr>
        <w:t>.</w:t>
      </w:r>
    </w:p>
    <w:p w14:paraId="437B8DDB" w14:textId="77777777" w:rsidR="008C336F" w:rsidRPr="004F4D4D" w:rsidRDefault="008C336F" w:rsidP="009835CF">
      <w:pPr>
        <w:shd w:val="clear" w:color="auto" w:fill="FFFFFF"/>
        <w:spacing w:before="120"/>
        <w:ind w:left="5"/>
        <w:rPr>
          <w:sz w:val="22"/>
        </w:rPr>
      </w:pPr>
      <w:r w:rsidRPr="004F4D4D">
        <w:rPr>
          <w:b/>
          <w:bCs/>
          <w:sz w:val="22"/>
        </w:rPr>
        <w:t>Approval of nursing home</w:t>
      </w:r>
    </w:p>
    <w:p w14:paraId="75FDE2D2" w14:textId="77777777" w:rsidR="008C336F" w:rsidRPr="004F4D4D" w:rsidRDefault="008C336F" w:rsidP="009835CF">
      <w:pPr>
        <w:shd w:val="clear" w:color="auto" w:fill="FFFFFF"/>
        <w:tabs>
          <w:tab w:val="left" w:pos="638"/>
        </w:tabs>
        <w:spacing w:before="120"/>
        <w:ind w:left="14" w:firstLine="322"/>
        <w:jc w:val="both"/>
        <w:rPr>
          <w:sz w:val="22"/>
        </w:rPr>
      </w:pPr>
      <w:r w:rsidRPr="004F4D4D">
        <w:rPr>
          <w:b/>
          <w:bCs/>
          <w:sz w:val="22"/>
        </w:rPr>
        <w:t>8.</w:t>
      </w:r>
      <w:r w:rsidRPr="004F4D4D">
        <w:rPr>
          <w:b/>
          <w:bCs/>
          <w:sz w:val="22"/>
        </w:rPr>
        <w:tab/>
      </w:r>
      <w:r w:rsidRPr="004F4D4D">
        <w:rPr>
          <w:sz w:val="22"/>
        </w:rPr>
        <w:t>Section 40</w:t>
      </w:r>
      <w:r w:rsidRPr="004F4D4D">
        <w:rPr>
          <w:smallCaps/>
          <w:sz w:val="22"/>
        </w:rPr>
        <w:t>aa</w:t>
      </w:r>
      <w:r w:rsidRPr="004F4D4D">
        <w:rPr>
          <w:sz w:val="22"/>
        </w:rPr>
        <w:t xml:space="preserve"> of the Principal Act is amended by omitting “and”</w:t>
      </w:r>
      <w:r w:rsidR="00B86867" w:rsidRPr="004F4D4D">
        <w:rPr>
          <w:sz w:val="22"/>
        </w:rPr>
        <w:t xml:space="preserve"> </w:t>
      </w:r>
      <w:r w:rsidRPr="004F4D4D">
        <w:rPr>
          <w:sz w:val="22"/>
        </w:rPr>
        <w:t xml:space="preserve">from the end of paragraph (6) </w:t>
      </w:r>
      <w:r w:rsidRPr="004F4D4D">
        <w:rPr>
          <w:sz w:val="22"/>
          <w:lang w:val="it-IT"/>
        </w:rPr>
        <w:t>(ce).</w:t>
      </w:r>
    </w:p>
    <w:p w14:paraId="27F39172" w14:textId="77777777" w:rsidR="008C336F" w:rsidRPr="004F4D4D" w:rsidRDefault="008C336F" w:rsidP="009835CF">
      <w:pPr>
        <w:shd w:val="clear" w:color="auto" w:fill="FFFFFF"/>
        <w:spacing w:before="120"/>
        <w:ind w:left="19"/>
        <w:rPr>
          <w:sz w:val="22"/>
        </w:rPr>
      </w:pPr>
      <w:r w:rsidRPr="004F4D4D">
        <w:rPr>
          <w:b/>
          <w:bCs/>
          <w:sz w:val="22"/>
        </w:rPr>
        <w:t>Statements may be published about satisfaction of standards for nursing home care</w:t>
      </w:r>
    </w:p>
    <w:p w14:paraId="461F7F55" w14:textId="77777777" w:rsidR="008C336F" w:rsidRPr="004F4D4D" w:rsidRDefault="008C336F" w:rsidP="009835CF">
      <w:pPr>
        <w:shd w:val="clear" w:color="auto" w:fill="FFFFFF"/>
        <w:tabs>
          <w:tab w:val="left" w:pos="638"/>
        </w:tabs>
        <w:spacing w:before="120"/>
        <w:ind w:left="336"/>
        <w:rPr>
          <w:sz w:val="22"/>
        </w:rPr>
      </w:pPr>
      <w:r w:rsidRPr="004F4D4D">
        <w:rPr>
          <w:b/>
          <w:bCs/>
          <w:sz w:val="22"/>
        </w:rPr>
        <w:t>9.</w:t>
      </w:r>
      <w:r w:rsidRPr="004F4D4D">
        <w:rPr>
          <w:b/>
          <w:bCs/>
          <w:sz w:val="22"/>
        </w:rPr>
        <w:tab/>
      </w:r>
      <w:r w:rsidRPr="004F4D4D">
        <w:rPr>
          <w:sz w:val="22"/>
        </w:rPr>
        <w:t>Section 45</w:t>
      </w:r>
      <w:r w:rsidRPr="004F4D4D">
        <w:rPr>
          <w:smallCaps/>
          <w:sz w:val="22"/>
        </w:rPr>
        <w:t>da</w:t>
      </w:r>
      <w:r w:rsidRPr="004F4D4D">
        <w:rPr>
          <w:sz w:val="22"/>
        </w:rPr>
        <w:t xml:space="preserve"> of the Principal Act is amended:</w:t>
      </w:r>
    </w:p>
    <w:p w14:paraId="4164AD35" w14:textId="77777777" w:rsidR="008C336F" w:rsidRPr="004F4D4D" w:rsidRDefault="008C336F" w:rsidP="009835CF">
      <w:pPr>
        <w:shd w:val="clear" w:color="auto" w:fill="FFFFFF"/>
        <w:tabs>
          <w:tab w:val="left" w:pos="787"/>
        </w:tabs>
        <w:spacing w:before="120"/>
        <w:ind w:left="787" w:hanging="379"/>
        <w:jc w:val="both"/>
        <w:rPr>
          <w:sz w:val="22"/>
        </w:rPr>
      </w:pPr>
      <w:r w:rsidRPr="004F4D4D">
        <w:rPr>
          <w:b/>
          <w:bCs/>
          <w:sz w:val="22"/>
        </w:rPr>
        <w:t>(a)</w:t>
      </w:r>
      <w:r w:rsidRPr="004F4D4D">
        <w:rPr>
          <w:sz w:val="22"/>
        </w:rPr>
        <w:tab/>
        <w:t>by omitting from subsection (1) “to each approved nursing</w:t>
      </w:r>
      <w:r w:rsidR="00B86867" w:rsidRPr="004F4D4D">
        <w:rPr>
          <w:sz w:val="22"/>
        </w:rPr>
        <w:t xml:space="preserve"> </w:t>
      </w:r>
      <w:r w:rsidRPr="004F4D4D">
        <w:rPr>
          <w:sz w:val="22"/>
        </w:rPr>
        <w:t>home.” and substituting the following word and paragraphs:</w:t>
      </w:r>
    </w:p>
    <w:p w14:paraId="4E558F1D" w14:textId="77777777" w:rsidR="008C336F" w:rsidRPr="004F4D4D" w:rsidRDefault="008C336F" w:rsidP="009835CF">
      <w:pPr>
        <w:shd w:val="clear" w:color="auto" w:fill="FFFFFF"/>
        <w:spacing w:before="120"/>
        <w:ind w:left="802"/>
        <w:rPr>
          <w:sz w:val="22"/>
        </w:rPr>
      </w:pPr>
      <w:r w:rsidRPr="004F4D4D">
        <w:rPr>
          <w:sz w:val="22"/>
        </w:rPr>
        <w:t>“to:</w:t>
      </w:r>
    </w:p>
    <w:p w14:paraId="4360229A" w14:textId="77777777" w:rsidR="008C336F" w:rsidRPr="004F4D4D" w:rsidRDefault="008C336F" w:rsidP="009835CF">
      <w:pPr>
        <w:numPr>
          <w:ilvl w:val="0"/>
          <w:numId w:val="5"/>
        </w:numPr>
        <w:shd w:val="clear" w:color="auto" w:fill="FFFFFF"/>
        <w:tabs>
          <w:tab w:val="left" w:pos="1464"/>
        </w:tabs>
        <w:spacing w:before="120"/>
        <w:ind w:left="1066"/>
        <w:rPr>
          <w:sz w:val="22"/>
        </w:rPr>
      </w:pPr>
      <w:r w:rsidRPr="004F4D4D">
        <w:rPr>
          <w:sz w:val="22"/>
        </w:rPr>
        <w:t>an approved nursing home; or</w:t>
      </w:r>
    </w:p>
    <w:p w14:paraId="5A1C4A55" w14:textId="77777777" w:rsidR="008C336F" w:rsidRPr="004F4D4D" w:rsidRDefault="008C336F" w:rsidP="009835CF">
      <w:pPr>
        <w:numPr>
          <w:ilvl w:val="0"/>
          <w:numId w:val="5"/>
        </w:numPr>
        <w:shd w:val="clear" w:color="auto" w:fill="FFFFFF"/>
        <w:tabs>
          <w:tab w:val="left" w:pos="1464"/>
        </w:tabs>
        <w:spacing w:before="120"/>
        <w:ind w:left="1464" w:hanging="398"/>
        <w:jc w:val="both"/>
        <w:rPr>
          <w:sz w:val="22"/>
        </w:rPr>
      </w:pPr>
      <w:r w:rsidRPr="004F4D4D">
        <w:rPr>
          <w:sz w:val="22"/>
        </w:rPr>
        <w:t>premises that were an approved nursing home at any time during the period of 5 years before the publication of the statement.”;</w:t>
      </w:r>
    </w:p>
    <w:p w14:paraId="0A5C774C" w14:textId="77777777" w:rsidR="008C336F" w:rsidRPr="004F4D4D" w:rsidRDefault="008C336F" w:rsidP="009835CF">
      <w:pPr>
        <w:shd w:val="clear" w:color="auto" w:fill="FFFFFF"/>
        <w:tabs>
          <w:tab w:val="left" w:pos="787"/>
        </w:tabs>
        <w:spacing w:before="120"/>
        <w:ind w:left="408"/>
        <w:rPr>
          <w:sz w:val="22"/>
        </w:rPr>
      </w:pPr>
      <w:r w:rsidRPr="004F4D4D">
        <w:rPr>
          <w:b/>
          <w:bCs/>
          <w:sz w:val="22"/>
        </w:rPr>
        <w:t>(b)</w:t>
      </w:r>
      <w:r w:rsidRPr="004F4D4D">
        <w:rPr>
          <w:sz w:val="22"/>
        </w:rPr>
        <w:tab/>
        <w:t>by inserting after paragraph (2) (a) the following paragraph:</w:t>
      </w:r>
    </w:p>
    <w:p w14:paraId="18595EFA" w14:textId="77777777" w:rsidR="008C336F" w:rsidRPr="004F4D4D" w:rsidRDefault="008C336F" w:rsidP="009835CF">
      <w:pPr>
        <w:shd w:val="clear" w:color="auto" w:fill="FFFFFF"/>
        <w:spacing w:before="120"/>
        <w:ind w:left="1675" w:hanging="662"/>
        <w:jc w:val="both"/>
        <w:rPr>
          <w:sz w:val="22"/>
        </w:rPr>
      </w:pPr>
      <w:r w:rsidRPr="004F4D4D">
        <w:rPr>
          <w:sz w:val="22"/>
        </w:rPr>
        <w:t>“(aa) if those standards have not been satisfied</w:t>
      </w:r>
      <w:r w:rsidRPr="004F4D4D">
        <w:rPr>
          <w:rFonts w:eastAsia="Times New Roman"/>
          <w:sz w:val="22"/>
        </w:rPr>
        <w:t>—information relating to the action that will be taken by the proprietor of the nursing home to ensure that those standards will be satisfied;”;</w:t>
      </w:r>
    </w:p>
    <w:p w14:paraId="379D516C" w14:textId="77777777" w:rsidR="008C336F" w:rsidRPr="004F4D4D" w:rsidRDefault="008C336F" w:rsidP="009835CF">
      <w:pPr>
        <w:numPr>
          <w:ilvl w:val="0"/>
          <w:numId w:val="6"/>
        </w:numPr>
        <w:shd w:val="clear" w:color="auto" w:fill="FFFFFF"/>
        <w:tabs>
          <w:tab w:val="left" w:pos="787"/>
        </w:tabs>
        <w:spacing w:before="120"/>
        <w:ind w:left="408"/>
        <w:rPr>
          <w:b/>
          <w:bCs/>
          <w:sz w:val="22"/>
        </w:rPr>
      </w:pPr>
      <w:r w:rsidRPr="004F4D4D">
        <w:rPr>
          <w:sz w:val="22"/>
        </w:rPr>
        <w:t>by omitting paragraphs (2) (c) to (h) (inclusive);</w:t>
      </w:r>
    </w:p>
    <w:p w14:paraId="29496358" w14:textId="77777777" w:rsidR="008C336F" w:rsidRPr="004F4D4D" w:rsidRDefault="008C336F" w:rsidP="009835CF">
      <w:pPr>
        <w:numPr>
          <w:ilvl w:val="0"/>
          <w:numId w:val="6"/>
        </w:numPr>
        <w:shd w:val="clear" w:color="auto" w:fill="FFFFFF"/>
        <w:tabs>
          <w:tab w:val="left" w:pos="787"/>
        </w:tabs>
        <w:spacing w:before="120"/>
        <w:ind w:left="787" w:hanging="379"/>
        <w:jc w:val="both"/>
        <w:rPr>
          <w:b/>
          <w:bCs/>
          <w:sz w:val="22"/>
        </w:rPr>
      </w:pPr>
      <w:r w:rsidRPr="004F4D4D">
        <w:rPr>
          <w:sz w:val="22"/>
        </w:rPr>
        <w:t>by omitting from subsection (5) “the statement” (wherever occurring) and substituting “so much of the statement as does not consist of information covered by paragraph (2) (aa)”.</w:t>
      </w:r>
    </w:p>
    <w:p w14:paraId="7F74E8E7" w14:textId="77777777" w:rsidR="008C336F" w:rsidRPr="004F4D4D" w:rsidRDefault="008C336F" w:rsidP="009835CF">
      <w:pPr>
        <w:shd w:val="clear" w:color="auto" w:fill="FFFFFF"/>
        <w:tabs>
          <w:tab w:val="left" w:pos="787"/>
        </w:tabs>
        <w:spacing w:before="120"/>
        <w:ind w:left="53" w:firstLine="336"/>
        <w:jc w:val="both"/>
        <w:rPr>
          <w:sz w:val="22"/>
        </w:rPr>
      </w:pPr>
      <w:r w:rsidRPr="004F4D4D">
        <w:rPr>
          <w:b/>
          <w:bCs/>
          <w:sz w:val="22"/>
        </w:rPr>
        <w:t>10.</w:t>
      </w:r>
      <w:r w:rsidRPr="004F4D4D">
        <w:rPr>
          <w:sz w:val="22"/>
        </w:rPr>
        <w:tab/>
        <w:t>After section 45</w:t>
      </w:r>
      <w:r w:rsidRPr="004F4D4D">
        <w:rPr>
          <w:smallCaps/>
          <w:sz w:val="22"/>
        </w:rPr>
        <w:t>da</w:t>
      </w:r>
      <w:r w:rsidRPr="004F4D4D">
        <w:rPr>
          <w:sz w:val="22"/>
        </w:rPr>
        <w:t xml:space="preserve"> of the Principal Act the following sections</w:t>
      </w:r>
      <w:r w:rsidR="00B86867" w:rsidRPr="004F4D4D">
        <w:rPr>
          <w:sz w:val="22"/>
        </w:rPr>
        <w:t xml:space="preserve"> </w:t>
      </w:r>
      <w:r w:rsidRPr="004F4D4D">
        <w:rPr>
          <w:sz w:val="22"/>
        </w:rPr>
        <w:t>are inserted:</w:t>
      </w:r>
    </w:p>
    <w:p w14:paraId="4317E020" w14:textId="77777777" w:rsidR="008C336F" w:rsidRPr="004F4D4D" w:rsidRDefault="008C336F" w:rsidP="009835CF">
      <w:pPr>
        <w:shd w:val="clear" w:color="auto" w:fill="FFFFFF"/>
        <w:spacing w:before="120"/>
        <w:ind w:left="53"/>
        <w:rPr>
          <w:sz w:val="22"/>
        </w:rPr>
      </w:pPr>
      <w:r w:rsidRPr="004F4D4D">
        <w:rPr>
          <w:b/>
          <w:bCs/>
          <w:sz w:val="22"/>
        </w:rPr>
        <w:t>General information about approved nursing homes may be made available to the public</w:t>
      </w:r>
    </w:p>
    <w:p w14:paraId="05FE0F5C" w14:textId="77777777" w:rsidR="008C336F" w:rsidRPr="004F4D4D" w:rsidRDefault="008C336F" w:rsidP="009835CF">
      <w:pPr>
        <w:shd w:val="clear" w:color="auto" w:fill="FFFFFF"/>
        <w:spacing w:before="120"/>
        <w:ind w:left="53" w:firstLine="336"/>
        <w:jc w:val="both"/>
        <w:rPr>
          <w:sz w:val="22"/>
        </w:rPr>
      </w:pPr>
      <w:r w:rsidRPr="004F4D4D">
        <w:rPr>
          <w:sz w:val="22"/>
        </w:rPr>
        <w:t>“45</w:t>
      </w:r>
      <w:r w:rsidRPr="004F4D4D">
        <w:rPr>
          <w:smallCaps/>
          <w:sz w:val="22"/>
        </w:rPr>
        <w:t>db</w:t>
      </w:r>
      <w:r w:rsidRPr="004F4D4D">
        <w:rPr>
          <w:sz w:val="22"/>
        </w:rPr>
        <w:t>. (1) The Secretary may make available to the public, in any way that the Secretary thinks fit, any or all of the relevant information in relation to:</w:t>
      </w:r>
    </w:p>
    <w:p w14:paraId="7E9FE6D4" w14:textId="77777777" w:rsidR="008C336F" w:rsidRPr="004F4D4D" w:rsidRDefault="008C336F" w:rsidP="009835CF">
      <w:pPr>
        <w:numPr>
          <w:ilvl w:val="0"/>
          <w:numId w:val="7"/>
        </w:numPr>
        <w:shd w:val="clear" w:color="auto" w:fill="FFFFFF"/>
        <w:tabs>
          <w:tab w:val="left" w:pos="821"/>
        </w:tabs>
        <w:spacing w:before="120"/>
        <w:ind w:left="437"/>
        <w:rPr>
          <w:sz w:val="22"/>
        </w:rPr>
      </w:pPr>
      <w:r w:rsidRPr="004F4D4D">
        <w:rPr>
          <w:sz w:val="22"/>
        </w:rPr>
        <w:t>an approved nursing home; or</w:t>
      </w:r>
    </w:p>
    <w:p w14:paraId="57674BE0" w14:textId="77777777" w:rsidR="008C336F" w:rsidRPr="004F4D4D" w:rsidRDefault="008C336F" w:rsidP="009835CF">
      <w:pPr>
        <w:numPr>
          <w:ilvl w:val="0"/>
          <w:numId w:val="7"/>
        </w:numPr>
        <w:shd w:val="clear" w:color="auto" w:fill="FFFFFF"/>
        <w:tabs>
          <w:tab w:val="left" w:pos="821"/>
        </w:tabs>
        <w:spacing w:before="120"/>
        <w:ind w:left="437"/>
        <w:rPr>
          <w:sz w:val="22"/>
        </w:rPr>
      </w:pPr>
      <w:r w:rsidRPr="004F4D4D">
        <w:rPr>
          <w:sz w:val="22"/>
        </w:rPr>
        <w:t>premises that were an approved nursing home at any time</w:t>
      </w:r>
    </w:p>
    <w:p w14:paraId="30D6A9C4" w14:textId="77777777" w:rsidR="008C336F" w:rsidRPr="004F4D4D" w:rsidRDefault="008C336F" w:rsidP="009835CF">
      <w:pPr>
        <w:numPr>
          <w:ilvl w:val="0"/>
          <w:numId w:val="7"/>
        </w:numPr>
        <w:shd w:val="clear" w:color="auto" w:fill="FFFFFF"/>
        <w:tabs>
          <w:tab w:val="left" w:pos="821"/>
        </w:tabs>
        <w:spacing w:before="120"/>
        <w:ind w:left="437"/>
        <w:rPr>
          <w:sz w:val="22"/>
        </w:rPr>
        <w:sectPr w:rsidR="008C336F" w:rsidRPr="004F4D4D" w:rsidSect="00F35794">
          <w:pgSz w:w="12240" w:h="15840" w:code="1"/>
          <w:pgMar w:top="1440" w:right="1440" w:bottom="1440" w:left="1440" w:header="720" w:footer="720" w:gutter="0"/>
          <w:cols w:space="60"/>
          <w:noEndnote/>
        </w:sectPr>
      </w:pPr>
    </w:p>
    <w:p w14:paraId="363B926E" w14:textId="77777777" w:rsidR="008C336F" w:rsidRPr="004F4D4D" w:rsidRDefault="008C336F" w:rsidP="009835CF">
      <w:pPr>
        <w:shd w:val="clear" w:color="auto" w:fill="FFFFFF"/>
        <w:spacing w:before="120"/>
        <w:ind w:left="773"/>
        <w:jc w:val="both"/>
        <w:rPr>
          <w:sz w:val="22"/>
        </w:rPr>
      </w:pPr>
      <w:r w:rsidRPr="004F4D4D">
        <w:rPr>
          <w:sz w:val="22"/>
        </w:rPr>
        <w:lastRenderedPageBreak/>
        <w:t>during the period of 5 years before the information is made available to the public.</w:t>
      </w:r>
    </w:p>
    <w:p w14:paraId="266D51B7" w14:textId="77777777" w:rsidR="008C336F" w:rsidRPr="004F4D4D" w:rsidRDefault="008C336F" w:rsidP="009835CF">
      <w:pPr>
        <w:shd w:val="clear" w:color="auto" w:fill="FFFFFF"/>
        <w:spacing w:before="120"/>
        <w:ind w:firstLine="341"/>
        <w:jc w:val="both"/>
        <w:rPr>
          <w:sz w:val="22"/>
        </w:rPr>
      </w:pPr>
      <w:r w:rsidRPr="004F4D4D">
        <w:rPr>
          <w:sz w:val="22"/>
        </w:rPr>
        <w:t>“(2) The following is relevant information for the purposes of subsection (1):</w:t>
      </w:r>
    </w:p>
    <w:p w14:paraId="4AE4A575" w14:textId="77777777" w:rsidR="008C336F" w:rsidRPr="004F4D4D" w:rsidRDefault="008C336F" w:rsidP="009835CF">
      <w:pPr>
        <w:numPr>
          <w:ilvl w:val="0"/>
          <w:numId w:val="8"/>
        </w:numPr>
        <w:shd w:val="clear" w:color="auto" w:fill="FFFFFF"/>
        <w:tabs>
          <w:tab w:val="left" w:pos="773"/>
        </w:tabs>
        <w:spacing w:before="120"/>
        <w:ind w:left="389"/>
        <w:rPr>
          <w:sz w:val="22"/>
        </w:rPr>
      </w:pPr>
      <w:r w:rsidRPr="004F4D4D">
        <w:rPr>
          <w:sz w:val="22"/>
        </w:rPr>
        <w:t>the name and address of the nursing home;</w:t>
      </w:r>
    </w:p>
    <w:p w14:paraId="40AC5A63" w14:textId="77777777" w:rsidR="008C336F" w:rsidRPr="004F4D4D" w:rsidRDefault="008C336F" w:rsidP="009835CF">
      <w:pPr>
        <w:numPr>
          <w:ilvl w:val="0"/>
          <w:numId w:val="8"/>
        </w:numPr>
        <w:shd w:val="clear" w:color="auto" w:fill="FFFFFF"/>
        <w:tabs>
          <w:tab w:val="left" w:pos="773"/>
        </w:tabs>
        <w:spacing w:before="120"/>
        <w:ind w:left="773" w:hanging="384"/>
        <w:jc w:val="both"/>
        <w:rPr>
          <w:sz w:val="22"/>
        </w:rPr>
      </w:pPr>
      <w:r w:rsidRPr="004F4D4D">
        <w:rPr>
          <w:sz w:val="22"/>
        </w:rPr>
        <w:t>the number of beds in the nursing home and the physical size of the nursing home;</w:t>
      </w:r>
    </w:p>
    <w:p w14:paraId="2F145C7C" w14:textId="77777777" w:rsidR="008C336F" w:rsidRPr="004F4D4D" w:rsidRDefault="008C336F" w:rsidP="009835CF">
      <w:pPr>
        <w:numPr>
          <w:ilvl w:val="0"/>
          <w:numId w:val="8"/>
        </w:numPr>
        <w:shd w:val="clear" w:color="auto" w:fill="FFFFFF"/>
        <w:tabs>
          <w:tab w:val="left" w:pos="773"/>
        </w:tabs>
        <w:spacing w:before="120"/>
        <w:ind w:left="773" w:hanging="384"/>
        <w:jc w:val="both"/>
        <w:rPr>
          <w:sz w:val="22"/>
        </w:rPr>
      </w:pPr>
      <w:r w:rsidRPr="004F4D4D">
        <w:rPr>
          <w:sz w:val="22"/>
        </w:rPr>
        <w:t xml:space="preserve">the location of the nursing home and its proximity to community facilities, for example, public transport, shops, libraries and community </w:t>
      </w:r>
      <w:proofErr w:type="spellStart"/>
      <w:r w:rsidRPr="004F4D4D">
        <w:rPr>
          <w:sz w:val="22"/>
        </w:rPr>
        <w:t>centres</w:t>
      </w:r>
      <w:proofErr w:type="spellEnd"/>
      <w:r w:rsidRPr="004F4D4D">
        <w:rPr>
          <w:sz w:val="22"/>
        </w:rPr>
        <w:t>;</w:t>
      </w:r>
    </w:p>
    <w:p w14:paraId="3B2CD6B1" w14:textId="77777777" w:rsidR="008C336F" w:rsidRPr="004F4D4D" w:rsidRDefault="008C336F" w:rsidP="009835CF">
      <w:pPr>
        <w:numPr>
          <w:ilvl w:val="0"/>
          <w:numId w:val="8"/>
        </w:numPr>
        <w:shd w:val="clear" w:color="auto" w:fill="FFFFFF"/>
        <w:tabs>
          <w:tab w:val="left" w:pos="773"/>
        </w:tabs>
        <w:spacing w:before="120"/>
        <w:ind w:left="389"/>
        <w:rPr>
          <w:sz w:val="22"/>
        </w:rPr>
      </w:pPr>
      <w:r w:rsidRPr="004F4D4D">
        <w:rPr>
          <w:sz w:val="22"/>
        </w:rPr>
        <w:t>services provided in the nursing home;</w:t>
      </w:r>
    </w:p>
    <w:p w14:paraId="42350F61" w14:textId="77777777" w:rsidR="008C336F" w:rsidRPr="004F4D4D" w:rsidRDefault="008C336F" w:rsidP="009835CF">
      <w:pPr>
        <w:numPr>
          <w:ilvl w:val="0"/>
          <w:numId w:val="8"/>
        </w:numPr>
        <w:shd w:val="clear" w:color="auto" w:fill="FFFFFF"/>
        <w:tabs>
          <w:tab w:val="left" w:pos="773"/>
        </w:tabs>
        <w:spacing w:before="120"/>
        <w:ind w:left="389"/>
        <w:rPr>
          <w:sz w:val="22"/>
        </w:rPr>
      </w:pPr>
      <w:r w:rsidRPr="004F4D4D">
        <w:rPr>
          <w:sz w:val="22"/>
        </w:rPr>
        <w:t>fees imposed, and charges made, in the nursing home;</w:t>
      </w:r>
    </w:p>
    <w:p w14:paraId="089BD63B" w14:textId="77777777" w:rsidR="008C336F" w:rsidRPr="004F4D4D" w:rsidRDefault="008C336F" w:rsidP="009835CF">
      <w:pPr>
        <w:numPr>
          <w:ilvl w:val="0"/>
          <w:numId w:val="9"/>
        </w:numPr>
        <w:shd w:val="clear" w:color="auto" w:fill="FFFFFF"/>
        <w:tabs>
          <w:tab w:val="left" w:pos="792"/>
        </w:tabs>
        <w:spacing w:before="120"/>
        <w:ind w:left="792" w:hanging="365"/>
        <w:jc w:val="both"/>
        <w:rPr>
          <w:sz w:val="22"/>
        </w:rPr>
      </w:pPr>
      <w:r w:rsidRPr="004F4D4D">
        <w:rPr>
          <w:sz w:val="22"/>
        </w:rPr>
        <w:t>activities at the nursing home in which the patients may participate;</w:t>
      </w:r>
    </w:p>
    <w:p w14:paraId="5D764EAD" w14:textId="77777777" w:rsidR="008C336F" w:rsidRPr="004F4D4D" w:rsidRDefault="008C336F" w:rsidP="009835CF">
      <w:pPr>
        <w:numPr>
          <w:ilvl w:val="0"/>
          <w:numId w:val="9"/>
        </w:numPr>
        <w:shd w:val="clear" w:color="auto" w:fill="FFFFFF"/>
        <w:tabs>
          <w:tab w:val="left" w:pos="792"/>
        </w:tabs>
        <w:spacing w:before="120"/>
        <w:ind w:left="427"/>
        <w:rPr>
          <w:sz w:val="22"/>
        </w:rPr>
      </w:pPr>
      <w:r w:rsidRPr="004F4D4D">
        <w:rPr>
          <w:sz w:val="22"/>
        </w:rPr>
        <w:t>the name of the proprietor of the nursing home;</w:t>
      </w:r>
    </w:p>
    <w:p w14:paraId="1EB53A5C" w14:textId="77777777" w:rsidR="008C336F" w:rsidRPr="004F4D4D" w:rsidRDefault="008C336F" w:rsidP="009835CF">
      <w:pPr>
        <w:shd w:val="clear" w:color="auto" w:fill="FFFFFF"/>
        <w:spacing w:before="120"/>
        <w:ind w:left="408"/>
        <w:rPr>
          <w:sz w:val="22"/>
        </w:rPr>
      </w:pPr>
      <w:r w:rsidRPr="004F4D4D">
        <w:rPr>
          <w:sz w:val="22"/>
        </w:rPr>
        <w:t>(h) the number of vacancies (if any) in the nursing home;</w:t>
      </w:r>
    </w:p>
    <w:p w14:paraId="298CAA66" w14:textId="77777777" w:rsidR="008C336F" w:rsidRPr="004F4D4D" w:rsidRDefault="008C336F" w:rsidP="009835CF">
      <w:pPr>
        <w:shd w:val="clear" w:color="auto" w:fill="FFFFFF"/>
        <w:spacing w:before="120"/>
        <w:ind w:left="806" w:hanging="341"/>
        <w:jc w:val="both"/>
        <w:rPr>
          <w:sz w:val="22"/>
        </w:rPr>
      </w:pPr>
      <w:r w:rsidRPr="004F4D4D">
        <w:rPr>
          <w:sz w:val="22"/>
        </w:rPr>
        <w:t>(</w:t>
      </w:r>
      <w:proofErr w:type="spellStart"/>
      <w:r w:rsidRPr="004F4D4D">
        <w:rPr>
          <w:sz w:val="22"/>
        </w:rPr>
        <w:t>i</w:t>
      </w:r>
      <w:proofErr w:type="spellEnd"/>
      <w:r w:rsidRPr="004F4D4D">
        <w:rPr>
          <w:sz w:val="22"/>
        </w:rPr>
        <w:t>) the length of the waiting list (if any) for admission to the nursing home.</w:t>
      </w:r>
    </w:p>
    <w:p w14:paraId="1471CFC4" w14:textId="77777777" w:rsidR="008C336F" w:rsidRPr="004F4D4D" w:rsidRDefault="008C336F" w:rsidP="009835CF">
      <w:pPr>
        <w:shd w:val="clear" w:color="auto" w:fill="FFFFFF"/>
        <w:spacing w:before="120"/>
        <w:ind w:left="38" w:firstLine="341"/>
        <w:jc w:val="both"/>
        <w:rPr>
          <w:sz w:val="22"/>
        </w:rPr>
      </w:pPr>
      <w:r w:rsidRPr="004F4D4D">
        <w:rPr>
          <w:sz w:val="22"/>
        </w:rPr>
        <w:t>“(3) The information made available must not be such as to enable the identification of an individual patient of a nursing home.</w:t>
      </w:r>
    </w:p>
    <w:p w14:paraId="6D3C5B55" w14:textId="77777777" w:rsidR="008C336F" w:rsidRPr="004F4D4D" w:rsidRDefault="008C336F" w:rsidP="009835CF">
      <w:pPr>
        <w:shd w:val="clear" w:color="auto" w:fill="FFFFFF"/>
        <w:spacing w:before="120"/>
        <w:ind w:left="43"/>
        <w:rPr>
          <w:sz w:val="22"/>
        </w:rPr>
      </w:pPr>
      <w:r w:rsidRPr="004F4D4D">
        <w:rPr>
          <w:b/>
          <w:bCs/>
          <w:sz w:val="22"/>
        </w:rPr>
        <w:t>Information about Ministerial action and other information about approved nursing homes may be made available to the public</w:t>
      </w:r>
    </w:p>
    <w:p w14:paraId="3F88B082" w14:textId="77777777" w:rsidR="008C336F" w:rsidRPr="004F4D4D" w:rsidRDefault="008C336F" w:rsidP="009835CF">
      <w:pPr>
        <w:shd w:val="clear" w:color="auto" w:fill="FFFFFF"/>
        <w:spacing w:before="120"/>
        <w:ind w:left="43" w:firstLine="346"/>
        <w:jc w:val="both"/>
        <w:rPr>
          <w:sz w:val="22"/>
        </w:rPr>
      </w:pPr>
      <w:r w:rsidRPr="004F4D4D">
        <w:rPr>
          <w:sz w:val="22"/>
        </w:rPr>
        <w:t>“45</w:t>
      </w:r>
      <w:r w:rsidRPr="004F4D4D">
        <w:rPr>
          <w:smallCaps/>
          <w:sz w:val="22"/>
        </w:rPr>
        <w:t>dc</w:t>
      </w:r>
      <w:r w:rsidRPr="004F4D4D">
        <w:rPr>
          <w:sz w:val="22"/>
        </w:rPr>
        <w:t>. (1) The Secretary may make available to the public, in any way that the Secretary thinks fit, any or all of the relevant information in relation to:</w:t>
      </w:r>
    </w:p>
    <w:p w14:paraId="79E842F7" w14:textId="77777777" w:rsidR="008C336F" w:rsidRPr="004F4D4D" w:rsidRDefault="008C336F" w:rsidP="009835CF">
      <w:pPr>
        <w:numPr>
          <w:ilvl w:val="0"/>
          <w:numId w:val="10"/>
        </w:numPr>
        <w:shd w:val="clear" w:color="auto" w:fill="FFFFFF"/>
        <w:tabs>
          <w:tab w:val="left" w:pos="821"/>
        </w:tabs>
        <w:spacing w:before="120"/>
        <w:ind w:left="437"/>
        <w:rPr>
          <w:sz w:val="22"/>
        </w:rPr>
      </w:pPr>
      <w:r w:rsidRPr="004F4D4D">
        <w:rPr>
          <w:sz w:val="22"/>
        </w:rPr>
        <w:t>an approved nursing home; or</w:t>
      </w:r>
    </w:p>
    <w:p w14:paraId="5E5DF278" w14:textId="77777777" w:rsidR="008C336F" w:rsidRPr="004F4D4D" w:rsidRDefault="008C336F" w:rsidP="009835CF">
      <w:pPr>
        <w:numPr>
          <w:ilvl w:val="0"/>
          <w:numId w:val="10"/>
        </w:numPr>
        <w:shd w:val="clear" w:color="auto" w:fill="FFFFFF"/>
        <w:tabs>
          <w:tab w:val="left" w:pos="821"/>
        </w:tabs>
        <w:spacing w:before="120"/>
        <w:ind w:left="821" w:hanging="384"/>
        <w:jc w:val="both"/>
        <w:rPr>
          <w:sz w:val="22"/>
        </w:rPr>
      </w:pPr>
      <w:r w:rsidRPr="004F4D4D">
        <w:rPr>
          <w:sz w:val="22"/>
        </w:rPr>
        <w:t>premises that were an approved nursing home at any time during the period of 5 years before the information is made available to the public.</w:t>
      </w:r>
    </w:p>
    <w:p w14:paraId="552BBF6F" w14:textId="77777777" w:rsidR="008C336F" w:rsidRPr="004F4D4D" w:rsidRDefault="008C336F" w:rsidP="009835CF">
      <w:pPr>
        <w:shd w:val="clear" w:color="auto" w:fill="FFFFFF"/>
        <w:spacing w:before="120"/>
        <w:ind w:left="62" w:firstLine="336"/>
        <w:jc w:val="both"/>
        <w:rPr>
          <w:sz w:val="22"/>
        </w:rPr>
      </w:pPr>
      <w:r w:rsidRPr="004F4D4D">
        <w:rPr>
          <w:sz w:val="22"/>
        </w:rPr>
        <w:t>“(2) The following is relevant information for the purposes of subsection (1):</w:t>
      </w:r>
    </w:p>
    <w:p w14:paraId="0A5BD700" w14:textId="77777777" w:rsidR="008C336F" w:rsidRPr="004F4D4D" w:rsidRDefault="008C336F" w:rsidP="009835CF">
      <w:pPr>
        <w:numPr>
          <w:ilvl w:val="0"/>
          <w:numId w:val="11"/>
        </w:numPr>
        <w:shd w:val="clear" w:color="auto" w:fill="FFFFFF"/>
        <w:tabs>
          <w:tab w:val="left" w:pos="816"/>
        </w:tabs>
        <w:spacing w:before="120"/>
        <w:ind w:left="816" w:hanging="370"/>
        <w:jc w:val="both"/>
        <w:rPr>
          <w:sz w:val="22"/>
        </w:rPr>
      </w:pPr>
      <w:r w:rsidRPr="004F4D4D">
        <w:rPr>
          <w:sz w:val="22"/>
        </w:rPr>
        <w:t>details of action taken by the Minister, whether before or after the commencement of this section, in relation to the nursing home under section 40</w:t>
      </w:r>
      <w:r w:rsidRPr="004F4D4D">
        <w:rPr>
          <w:smallCaps/>
          <w:sz w:val="22"/>
        </w:rPr>
        <w:t>aa</w:t>
      </w:r>
      <w:r w:rsidRPr="004F4D4D">
        <w:rPr>
          <w:sz w:val="22"/>
        </w:rPr>
        <w:t>, 40</w:t>
      </w:r>
      <w:r w:rsidRPr="004F4D4D">
        <w:rPr>
          <w:smallCaps/>
          <w:sz w:val="22"/>
        </w:rPr>
        <w:t>ad</w:t>
      </w:r>
      <w:r w:rsidRPr="004F4D4D">
        <w:rPr>
          <w:sz w:val="22"/>
        </w:rPr>
        <w:t xml:space="preserve">, </w:t>
      </w:r>
      <w:r w:rsidRPr="004F4D4D">
        <w:rPr>
          <w:smallCaps/>
          <w:sz w:val="22"/>
        </w:rPr>
        <w:t xml:space="preserve">43a, </w:t>
      </w:r>
      <w:r w:rsidRPr="004F4D4D">
        <w:rPr>
          <w:sz w:val="22"/>
        </w:rPr>
        <w:t>44, 44</w:t>
      </w:r>
      <w:r w:rsidRPr="004F4D4D">
        <w:rPr>
          <w:smallCaps/>
          <w:sz w:val="22"/>
        </w:rPr>
        <w:t>a</w:t>
      </w:r>
      <w:r w:rsidRPr="004F4D4D">
        <w:rPr>
          <w:sz w:val="22"/>
        </w:rPr>
        <w:t xml:space="preserve">, </w:t>
      </w:r>
      <w:r w:rsidRPr="004F4D4D">
        <w:rPr>
          <w:smallCaps/>
          <w:sz w:val="22"/>
        </w:rPr>
        <w:t xml:space="preserve">45a, </w:t>
      </w:r>
      <w:r w:rsidRPr="004F4D4D">
        <w:rPr>
          <w:sz w:val="22"/>
        </w:rPr>
        <w:t>45</w:t>
      </w:r>
      <w:r w:rsidRPr="004F4D4D">
        <w:rPr>
          <w:smallCaps/>
          <w:sz w:val="22"/>
        </w:rPr>
        <w:t>e</w:t>
      </w:r>
      <w:r w:rsidRPr="004F4D4D">
        <w:rPr>
          <w:sz w:val="22"/>
        </w:rPr>
        <w:t xml:space="preserve"> or 45</w:t>
      </w:r>
      <w:r w:rsidRPr="004F4D4D">
        <w:rPr>
          <w:smallCaps/>
          <w:sz w:val="22"/>
        </w:rPr>
        <w:t>ea</w:t>
      </w:r>
      <w:r w:rsidRPr="004F4D4D">
        <w:rPr>
          <w:sz w:val="22"/>
        </w:rPr>
        <w:t>;</w:t>
      </w:r>
    </w:p>
    <w:p w14:paraId="0053CE08" w14:textId="77777777" w:rsidR="008C336F" w:rsidRPr="004F4D4D" w:rsidRDefault="008C336F" w:rsidP="009835CF">
      <w:pPr>
        <w:numPr>
          <w:ilvl w:val="0"/>
          <w:numId w:val="11"/>
        </w:numPr>
        <w:shd w:val="clear" w:color="auto" w:fill="FFFFFF"/>
        <w:tabs>
          <w:tab w:val="left" w:pos="816"/>
        </w:tabs>
        <w:spacing w:before="120"/>
        <w:ind w:left="816" w:hanging="370"/>
        <w:jc w:val="both"/>
        <w:rPr>
          <w:sz w:val="22"/>
        </w:rPr>
      </w:pPr>
      <w:r w:rsidRPr="004F4D4D">
        <w:rPr>
          <w:sz w:val="22"/>
        </w:rPr>
        <w:t xml:space="preserve">details of any action the Minister intends to take in relation to the nursing home under section </w:t>
      </w:r>
      <w:r w:rsidRPr="004F4D4D">
        <w:rPr>
          <w:smallCaps/>
          <w:sz w:val="22"/>
        </w:rPr>
        <w:t xml:space="preserve">40aa, </w:t>
      </w:r>
      <w:r w:rsidRPr="004F4D4D">
        <w:rPr>
          <w:sz w:val="22"/>
        </w:rPr>
        <w:t>40</w:t>
      </w:r>
      <w:r w:rsidRPr="004F4D4D">
        <w:rPr>
          <w:smallCaps/>
          <w:sz w:val="22"/>
        </w:rPr>
        <w:t>ad</w:t>
      </w:r>
      <w:r w:rsidRPr="004F4D4D">
        <w:rPr>
          <w:sz w:val="22"/>
        </w:rPr>
        <w:t xml:space="preserve">, </w:t>
      </w:r>
      <w:r w:rsidRPr="004F4D4D">
        <w:rPr>
          <w:smallCaps/>
          <w:sz w:val="22"/>
        </w:rPr>
        <w:t xml:space="preserve">43a, </w:t>
      </w:r>
      <w:r w:rsidRPr="004F4D4D">
        <w:rPr>
          <w:sz w:val="22"/>
        </w:rPr>
        <w:t xml:space="preserve">44, </w:t>
      </w:r>
      <w:r w:rsidRPr="004F4D4D">
        <w:rPr>
          <w:smallCaps/>
          <w:sz w:val="22"/>
        </w:rPr>
        <w:t xml:space="preserve">44a, 45a, </w:t>
      </w:r>
      <w:r w:rsidRPr="004F4D4D">
        <w:rPr>
          <w:sz w:val="22"/>
        </w:rPr>
        <w:t>45</w:t>
      </w:r>
      <w:r w:rsidRPr="004F4D4D">
        <w:rPr>
          <w:smallCaps/>
          <w:sz w:val="22"/>
        </w:rPr>
        <w:t>e</w:t>
      </w:r>
      <w:r w:rsidRPr="004F4D4D">
        <w:rPr>
          <w:sz w:val="22"/>
        </w:rPr>
        <w:t xml:space="preserve"> or </w:t>
      </w:r>
      <w:r w:rsidRPr="004F4D4D">
        <w:rPr>
          <w:smallCaps/>
          <w:sz w:val="22"/>
        </w:rPr>
        <w:t>45ea;</w:t>
      </w:r>
    </w:p>
    <w:p w14:paraId="2A13B0C5" w14:textId="77777777" w:rsidR="008C336F" w:rsidRPr="004F4D4D" w:rsidRDefault="008C336F" w:rsidP="009835CF">
      <w:pPr>
        <w:numPr>
          <w:ilvl w:val="0"/>
          <w:numId w:val="11"/>
        </w:numPr>
        <w:shd w:val="clear" w:color="auto" w:fill="FFFFFF"/>
        <w:tabs>
          <w:tab w:val="left" w:pos="816"/>
        </w:tabs>
        <w:spacing w:before="120"/>
        <w:ind w:left="446"/>
        <w:rPr>
          <w:sz w:val="22"/>
        </w:rPr>
      </w:pPr>
      <w:r w:rsidRPr="004F4D4D">
        <w:rPr>
          <w:sz w:val="22"/>
        </w:rPr>
        <w:t>such other information (if any) as is specified in the regulations.</w:t>
      </w:r>
    </w:p>
    <w:p w14:paraId="50714152" w14:textId="77777777" w:rsidR="008C336F" w:rsidRPr="004F4D4D" w:rsidRDefault="008C336F" w:rsidP="009835CF">
      <w:pPr>
        <w:shd w:val="clear" w:color="auto" w:fill="FFFFFF"/>
        <w:spacing w:before="120"/>
        <w:ind w:left="77" w:firstLine="341"/>
        <w:jc w:val="both"/>
        <w:rPr>
          <w:sz w:val="22"/>
        </w:rPr>
      </w:pPr>
      <w:r w:rsidRPr="004F4D4D">
        <w:rPr>
          <w:sz w:val="22"/>
        </w:rPr>
        <w:t>“(3) A reference in paragraph (2) (a) to action taken by the Minister under a particular provision includes a reference to:</w:t>
      </w:r>
    </w:p>
    <w:p w14:paraId="23E3C128" w14:textId="77777777" w:rsidR="008C336F" w:rsidRPr="004F4D4D" w:rsidRDefault="008C336F" w:rsidP="009835CF">
      <w:pPr>
        <w:shd w:val="clear" w:color="auto" w:fill="FFFFFF"/>
        <w:spacing w:before="120"/>
        <w:ind w:left="77" w:firstLine="341"/>
        <w:jc w:val="both"/>
        <w:rPr>
          <w:sz w:val="22"/>
        </w:rPr>
        <w:sectPr w:rsidR="008C336F" w:rsidRPr="004F4D4D" w:rsidSect="00F35794">
          <w:pgSz w:w="12240" w:h="15840" w:code="1"/>
          <w:pgMar w:top="1440" w:right="1440" w:bottom="1440" w:left="1440" w:header="720" w:footer="720" w:gutter="0"/>
          <w:cols w:space="60"/>
          <w:noEndnote/>
        </w:sectPr>
      </w:pPr>
    </w:p>
    <w:p w14:paraId="7375D141" w14:textId="77777777" w:rsidR="008C336F" w:rsidRPr="004F4D4D" w:rsidRDefault="008C336F" w:rsidP="009835CF">
      <w:pPr>
        <w:numPr>
          <w:ilvl w:val="0"/>
          <w:numId w:val="12"/>
        </w:numPr>
        <w:shd w:val="clear" w:color="auto" w:fill="FFFFFF"/>
        <w:tabs>
          <w:tab w:val="left" w:pos="754"/>
        </w:tabs>
        <w:spacing w:before="120"/>
        <w:ind w:left="754" w:hanging="394"/>
        <w:jc w:val="both"/>
        <w:rPr>
          <w:sz w:val="22"/>
          <w:lang w:val="it-IT"/>
        </w:rPr>
      </w:pPr>
      <w:r w:rsidRPr="004F4D4D">
        <w:rPr>
          <w:sz w:val="22"/>
          <w:lang w:val="it-IT"/>
        </w:rPr>
        <w:lastRenderedPageBreak/>
        <w:t xml:space="preserve">action </w:t>
      </w:r>
      <w:r w:rsidRPr="004F4D4D">
        <w:rPr>
          <w:sz w:val="22"/>
        </w:rPr>
        <w:t>taken by the Minister under section 105</w:t>
      </w:r>
      <w:r w:rsidRPr="004F4D4D">
        <w:rPr>
          <w:smallCaps/>
          <w:sz w:val="22"/>
        </w:rPr>
        <w:t>aab</w:t>
      </w:r>
      <w:r w:rsidRPr="004F4D4D">
        <w:rPr>
          <w:sz w:val="22"/>
        </w:rPr>
        <w:t xml:space="preserve"> in relation to a decision of the Minister made under the provision concerned; and</w:t>
      </w:r>
    </w:p>
    <w:p w14:paraId="09E98D86" w14:textId="77777777" w:rsidR="008C336F" w:rsidRPr="004F4D4D" w:rsidRDefault="008C336F" w:rsidP="009835CF">
      <w:pPr>
        <w:numPr>
          <w:ilvl w:val="0"/>
          <w:numId w:val="12"/>
        </w:numPr>
        <w:shd w:val="clear" w:color="auto" w:fill="FFFFFF"/>
        <w:tabs>
          <w:tab w:val="left" w:pos="754"/>
        </w:tabs>
        <w:spacing w:before="120"/>
        <w:ind w:left="754" w:hanging="394"/>
        <w:jc w:val="both"/>
        <w:rPr>
          <w:sz w:val="22"/>
        </w:rPr>
      </w:pPr>
      <w:r w:rsidRPr="004F4D4D">
        <w:rPr>
          <w:sz w:val="22"/>
        </w:rPr>
        <w:t xml:space="preserve">action taken by the Administrative Appeals Tribunal under the </w:t>
      </w:r>
      <w:r w:rsidRPr="004F4D4D">
        <w:rPr>
          <w:i/>
          <w:iCs/>
          <w:sz w:val="22"/>
        </w:rPr>
        <w:t xml:space="preserve">Administrative Appeals Tribunal Act 1975 </w:t>
      </w:r>
      <w:r w:rsidRPr="004F4D4D">
        <w:rPr>
          <w:sz w:val="22"/>
        </w:rPr>
        <w:t>in relation to a review of:</w:t>
      </w:r>
    </w:p>
    <w:p w14:paraId="5FE6F82A" w14:textId="77777777" w:rsidR="008C336F" w:rsidRPr="004F4D4D" w:rsidRDefault="008C336F" w:rsidP="009835CF">
      <w:pPr>
        <w:shd w:val="clear" w:color="auto" w:fill="FFFFFF"/>
        <w:spacing w:before="120"/>
        <w:ind w:left="1430" w:hanging="350"/>
        <w:jc w:val="both"/>
        <w:rPr>
          <w:sz w:val="22"/>
        </w:rPr>
      </w:pPr>
      <w:r w:rsidRPr="004F4D4D">
        <w:rPr>
          <w:sz w:val="22"/>
        </w:rPr>
        <w:t>(</w:t>
      </w:r>
      <w:proofErr w:type="spellStart"/>
      <w:r w:rsidRPr="004F4D4D">
        <w:rPr>
          <w:sz w:val="22"/>
        </w:rPr>
        <w:t>i</w:t>
      </w:r>
      <w:proofErr w:type="spellEnd"/>
      <w:r w:rsidRPr="004F4D4D">
        <w:rPr>
          <w:sz w:val="22"/>
        </w:rPr>
        <w:t>) a decision of the Minister made under the provision concerned (including a decision that has been varied under section 105</w:t>
      </w:r>
      <w:r w:rsidRPr="004F4D4D">
        <w:rPr>
          <w:smallCaps/>
          <w:sz w:val="22"/>
        </w:rPr>
        <w:t>aab</w:t>
      </w:r>
      <w:r w:rsidRPr="004F4D4D">
        <w:rPr>
          <w:sz w:val="22"/>
        </w:rPr>
        <w:t>); and</w:t>
      </w:r>
    </w:p>
    <w:p w14:paraId="3ACB3CB9" w14:textId="77777777" w:rsidR="008C336F" w:rsidRPr="004F4D4D" w:rsidRDefault="008C336F" w:rsidP="009835CF">
      <w:pPr>
        <w:shd w:val="clear" w:color="auto" w:fill="FFFFFF"/>
        <w:spacing w:before="120"/>
        <w:ind w:left="1435" w:hanging="418"/>
        <w:jc w:val="both"/>
        <w:rPr>
          <w:sz w:val="22"/>
        </w:rPr>
      </w:pPr>
      <w:r w:rsidRPr="004F4D4D">
        <w:rPr>
          <w:sz w:val="22"/>
        </w:rPr>
        <w:t>(ii) a decision under section 105</w:t>
      </w:r>
      <w:r w:rsidRPr="004F4D4D">
        <w:rPr>
          <w:smallCaps/>
          <w:sz w:val="22"/>
        </w:rPr>
        <w:t>aab</w:t>
      </w:r>
      <w:r w:rsidRPr="004F4D4D">
        <w:rPr>
          <w:sz w:val="22"/>
        </w:rPr>
        <w:t xml:space="preserve"> to revoke a decision covered by subparagraph (</w:t>
      </w:r>
      <w:proofErr w:type="spellStart"/>
      <w:r w:rsidRPr="004F4D4D">
        <w:rPr>
          <w:sz w:val="22"/>
        </w:rPr>
        <w:t>i</w:t>
      </w:r>
      <w:proofErr w:type="spellEnd"/>
      <w:r w:rsidRPr="004F4D4D">
        <w:rPr>
          <w:sz w:val="22"/>
        </w:rPr>
        <w:t>) of this paragraph.</w:t>
      </w:r>
    </w:p>
    <w:p w14:paraId="21E55A67" w14:textId="77777777" w:rsidR="008C336F" w:rsidRPr="004F4D4D" w:rsidRDefault="008C336F" w:rsidP="009835CF">
      <w:pPr>
        <w:shd w:val="clear" w:color="auto" w:fill="FFFFFF"/>
        <w:spacing w:before="120"/>
        <w:ind w:firstLine="341"/>
        <w:jc w:val="both"/>
        <w:rPr>
          <w:sz w:val="22"/>
        </w:rPr>
      </w:pPr>
      <w:r w:rsidRPr="004F4D4D">
        <w:rPr>
          <w:sz w:val="22"/>
        </w:rPr>
        <w:t>“(4) A reference in paragraph (2) (b) to action the Minister intends to take under a particular provision includes a reference to action that the Minister intends to take under section 105</w:t>
      </w:r>
      <w:r w:rsidRPr="004F4D4D">
        <w:rPr>
          <w:smallCaps/>
          <w:sz w:val="22"/>
        </w:rPr>
        <w:t>aab</w:t>
      </w:r>
      <w:r w:rsidRPr="004F4D4D">
        <w:rPr>
          <w:sz w:val="22"/>
        </w:rPr>
        <w:t xml:space="preserve"> in relation to a decision of the Minister made under the provision concerned.</w:t>
      </w:r>
    </w:p>
    <w:p w14:paraId="76C9E90C" w14:textId="77777777" w:rsidR="008C336F" w:rsidRPr="004F4D4D" w:rsidRDefault="008C336F" w:rsidP="009835CF">
      <w:pPr>
        <w:shd w:val="clear" w:color="auto" w:fill="FFFFFF"/>
        <w:spacing w:before="120"/>
        <w:ind w:left="10" w:firstLine="346"/>
        <w:jc w:val="both"/>
        <w:rPr>
          <w:sz w:val="22"/>
        </w:rPr>
      </w:pPr>
      <w:r w:rsidRPr="004F4D4D">
        <w:rPr>
          <w:sz w:val="22"/>
        </w:rPr>
        <w:t>“(5) The information made available must not be such as to enable the identification of an individual patient of a nursing home.</w:t>
      </w:r>
    </w:p>
    <w:p w14:paraId="3AFE6413" w14:textId="77777777" w:rsidR="008C336F" w:rsidRPr="004F4D4D" w:rsidRDefault="008C336F" w:rsidP="009835CF">
      <w:pPr>
        <w:shd w:val="clear" w:color="auto" w:fill="FFFFFF"/>
        <w:spacing w:before="120"/>
        <w:ind w:left="19" w:firstLine="341"/>
        <w:jc w:val="both"/>
        <w:rPr>
          <w:sz w:val="22"/>
        </w:rPr>
      </w:pPr>
      <w:r w:rsidRPr="004F4D4D">
        <w:rPr>
          <w:sz w:val="22"/>
        </w:rPr>
        <w:t>“(6) Before making the information available, the Secretary must allow the proprietor of the nursing home not less than 30 days to consider the information and to make submissions to the Secretary about the information.</w:t>
      </w:r>
    </w:p>
    <w:p w14:paraId="4C520A56" w14:textId="77777777" w:rsidR="008C336F" w:rsidRPr="004F4D4D" w:rsidRDefault="008C336F" w:rsidP="009835CF">
      <w:pPr>
        <w:shd w:val="clear" w:color="auto" w:fill="FFFFFF"/>
        <w:spacing w:before="120"/>
        <w:ind w:left="29" w:firstLine="336"/>
        <w:jc w:val="both"/>
        <w:rPr>
          <w:sz w:val="22"/>
        </w:rPr>
      </w:pPr>
      <w:r w:rsidRPr="004F4D4D">
        <w:rPr>
          <w:sz w:val="22"/>
        </w:rPr>
        <w:t>“(7) If it appears to the Secretary in the light of any submission made by the proprietor that the information should be altered, the Secretary is to alter the information accordingly before it is made available.</w:t>
      </w:r>
    </w:p>
    <w:p w14:paraId="0263727E" w14:textId="77777777" w:rsidR="008C336F" w:rsidRPr="004F4D4D" w:rsidRDefault="008C336F" w:rsidP="009835CF">
      <w:pPr>
        <w:shd w:val="clear" w:color="auto" w:fill="FFFFFF"/>
        <w:spacing w:before="120"/>
        <w:ind w:left="34" w:firstLine="341"/>
        <w:jc w:val="both"/>
        <w:rPr>
          <w:sz w:val="22"/>
        </w:rPr>
      </w:pPr>
      <w:r w:rsidRPr="004F4D4D">
        <w:rPr>
          <w:sz w:val="22"/>
        </w:rPr>
        <w:t>“(8) Subsections (6) and (7) do not apply if the Secretary considers that there is an urgent need to make the information available in order to protect the welfare or interests of persons who are, or may become, patients of the nursing home.”.</w:t>
      </w:r>
    </w:p>
    <w:p w14:paraId="3C2BF8CE" w14:textId="77777777" w:rsidR="008C336F" w:rsidRPr="004F4D4D" w:rsidRDefault="008C336F" w:rsidP="009835CF">
      <w:pPr>
        <w:shd w:val="clear" w:color="auto" w:fill="FFFFFF"/>
        <w:spacing w:before="120"/>
        <w:ind w:left="48" w:firstLine="341"/>
        <w:jc w:val="both"/>
        <w:rPr>
          <w:sz w:val="22"/>
        </w:rPr>
      </w:pPr>
      <w:r w:rsidRPr="004F4D4D">
        <w:rPr>
          <w:b/>
          <w:bCs/>
          <w:sz w:val="22"/>
        </w:rPr>
        <w:t>11.</w:t>
      </w:r>
      <w:r w:rsidRPr="004F4D4D">
        <w:rPr>
          <w:sz w:val="22"/>
        </w:rPr>
        <w:t xml:space="preserve"> After section 45</w:t>
      </w:r>
      <w:r w:rsidRPr="004F4D4D">
        <w:rPr>
          <w:smallCaps/>
          <w:sz w:val="22"/>
        </w:rPr>
        <w:t>e</w:t>
      </w:r>
      <w:r w:rsidRPr="004F4D4D">
        <w:rPr>
          <w:sz w:val="22"/>
        </w:rPr>
        <w:t xml:space="preserve"> of the Principal Act the following section is inserted:</w:t>
      </w:r>
    </w:p>
    <w:p w14:paraId="7DF4D70B" w14:textId="77777777" w:rsidR="008C336F" w:rsidRPr="004F4D4D" w:rsidRDefault="008C336F" w:rsidP="009835CF">
      <w:pPr>
        <w:shd w:val="clear" w:color="auto" w:fill="FFFFFF"/>
        <w:spacing w:before="120"/>
        <w:ind w:left="48"/>
        <w:rPr>
          <w:sz w:val="22"/>
        </w:rPr>
      </w:pPr>
      <w:r w:rsidRPr="004F4D4D">
        <w:rPr>
          <w:b/>
          <w:bCs/>
          <w:sz w:val="22"/>
        </w:rPr>
        <w:t>Declaration of non-compliance with conditions</w:t>
      </w:r>
    </w:p>
    <w:p w14:paraId="34EABA88" w14:textId="77777777" w:rsidR="008C336F" w:rsidRPr="004F4D4D" w:rsidRDefault="008C336F" w:rsidP="009835CF">
      <w:pPr>
        <w:shd w:val="clear" w:color="auto" w:fill="FFFFFF"/>
        <w:spacing w:before="120"/>
        <w:ind w:left="48" w:firstLine="346"/>
        <w:jc w:val="both"/>
        <w:rPr>
          <w:sz w:val="22"/>
        </w:rPr>
      </w:pPr>
      <w:r w:rsidRPr="004F4D4D">
        <w:rPr>
          <w:sz w:val="22"/>
        </w:rPr>
        <w:t>“45</w:t>
      </w:r>
      <w:r w:rsidRPr="004F4D4D">
        <w:rPr>
          <w:smallCaps/>
          <w:sz w:val="22"/>
        </w:rPr>
        <w:t>ea</w:t>
      </w:r>
      <w:r w:rsidRPr="004F4D4D">
        <w:rPr>
          <w:sz w:val="22"/>
        </w:rPr>
        <w:t>. (1) If one or more conditions applicable to an approved nursing home have not been complied with, the Minister may, by written notice served on the proprietor, declare that the home does not satisfy those conditions.</w:t>
      </w:r>
    </w:p>
    <w:p w14:paraId="2C02BEDC" w14:textId="77777777" w:rsidR="008C336F" w:rsidRPr="004F4D4D" w:rsidRDefault="008C336F" w:rsidP="009835CF">
      <w:pPr>
        <w:shd w:val="clear" w:color="auto" w:fill="FFFFFF"/>
        <w:spacing w:before="120"/>
        <w:ind w:left="58" w:firstLine="336"/>
        <w:jc w:val="both"/>
        <w:rPr>
          <w:sz w:val="22"/>
        </w:rPr>
      </w:pPr>
      <w:r w:rsidRPr="004F4D4D">
        <w:rPr>
          <w:sz w:val="22"/>
        </w:rPr>
        <w:t>“(2) Where a declaration is in force under subsection (1), the Minister may, by written notice served on the proprietor of the nursing home, determine that, while the declaration remains in force, Commonwealth benefit is not payable to the proprietor of the nursing home in respect of a patient admitted to the nursing home after the making of the determination.</w:t>
      </w:r>
    </w:p>
    <w:p w14:paraId="0060D465" w14:textId="77777777" w:rsidR="008C336F" w:rsidRPr="004F4D4D" w:rsidRDefault="008C336F" w:rsidP="009835CF">
      <w:pPr>
        <w:shd w:val="clear" w:color="auto" w:fill="FFFFFF"/>
        <w:spacing w:before="120"/>
        <w:ind w:left="58" w:firstLine="336"/>
        <w:jc w:val="both"/>
        <w:rPr>
          <w:sz w:val="22"/>
        </w:rPr>
        <w:sectPr w:rsidR="008C336F" w:rsidRPr="004F4D4D" w:rsidSect="00F35794">
          <w:pgSz w:w="12240" w:h="15840" w:code="1"/>
          <w:pgMar w:top="1440" w:right="1440" w:bottom="1440" w:left="1440" w:header="720" w:footer="720" w:gutter="0"/>
          <w:cols w:space="60"/>
          <w:noEndnote/>
        </w:sectPr>
      </w:pPr>
    </w:p>
    <w:p w14:paraId="1DC0CB55" w14:textId="77777777" w:rsidR="008C336F" w:rsidRPr="004F4D4D" w:rsidRDefault="008C336F" w:rsidP="009835CF">
      <w:pPr>
        <w:shd w:val="clear" w:color="auto" w:fill="FFFFFF"/>
        <w:spacing w:before="120"/>
        <w:ind w:left="312"/>
        <w:rPr>
          <w:sz w:val="22"/>
        </w:rPr>
      </w:pPr>
      <w:r w:rsidRPr="004F4D4D">
        <w:rPr>
          <w:sz w:val="22"/>
        </w:rPr>
        <w:lastRenderedPageBreak/>
        <w:t xml:space="preserve">“(3) While a determination under subsection (2) is in </w:t>
      </w:r>
      <w:r w:rsidRPr="004F4D4D">
        <w:rPr>
          <w:sz w:val="22"/>
          <w:lang w:val="it-IT"/>
        </w:rPr>
        <w:t>force:</w:t>
      </w:r>
    </w:p>
    <w:p w14:paraId="08454EE8" w14:textId="77777777" w:rsidR="008C336F" w:rsidRPr="004F4D4D" w:rsidRDefault="008C336F" w:rsidP="009835CF">
      <w:pPr>
        <w:numPr>
          <w:ilvl w:val="0"/>
          <w:numId w:val="13"/>
        </w:numPr>
        <w:shd w:val="clear" w:color="auto" w:fill="FFFFFF"/>
        <w:tabs>
          <w:tab w:val="left" w:pos="744"/>
        </w:tabs>
        <w:spacing w:before="120"/>
        <w:ind w:left="744" w:hanging="384"/>
        <w:jc w:val="both"/>
        <w:rPr>
          <w:sz w:val="22"/>
          <w:lang w:val="it-IT"/>
        </w:rPr>
      </w:pPr>
      <w:r w:rsidRPr="004F4D4D">
        <w:rPr>
          <w:sz w:val="22"/>
          <w:lang w:val="it-IT"/>
        </w:rPr>
        <w:t xml:space="preserve">Commonwealth benefit </w:t>
      </w:r>
      <w:r w:rsidRPr="004F4D4D">
        <w:rPr>
          <w:sz w:val="22"/>
        </w:rPr>
        <w:t>is not payable to the proprietor of the nursing home in respect of a patient admitted to the home after the making of the determination; and</w:t>
      </w:r>
    </w:p>
    <w:p w14:paraId="65F0BFAB" w14:textId="77777777" w:rsidR="008C336F" w:rsidRPr="004F4D4D" w:rsidRDefault="008C336F" w:rsidP="009835CF">
      <w:pPr>
        <w:numPr>
          <w:ilvl w:val="0"/>
          <w:numId w:val="13"/>
        </w:numPr>
        <w:shd w:val="clear" w:color="auto" w:fill="FFFFFF"/>
        <w:tabs>
          <w:tab w:val="left" w:pos="744"/>
        </w:tabs>
        <w:spacing w:before="120"/>
        <w:ind w:left="744" w:hanging="384"/>
        <w:jc w:val="both"/>
        <w:rPr>
          <w:sz w:val="22"/>
        </w:rPr>
      </w:pPr>
      <w:r w:rsidRPr="004F4D4D">
        <w:rPr>
          <w:sz w:val="22"/>
        </w:rPr>
        <w:t xml:space="preserve">the proprietor is obliged to make the deduction required by subsection </w:t>
      </w:r>
      <w:r w:rsidRPr="004F4D4D">
        <w:rPr>
          <w:smallCaps/>
          <w:sz w:val="22"/>
        </w:rPr>
        <w:t xml:space="preserve">40aa (5a) </w:t>
      </w:r>
      <w:r w:rsidRPr="004F4D4D">
        <w:rPr>
          <w:sz w:val="22"/>
        </w:rPr>
        <w:t>in the amount that would have been required if the determination had not been made and Commonwealth benefit were payable in respect of each patient referred to in paragraph (a).</w:t>
      </w:r>
    </w:p>
    <w:p w14:paraId="5FF5F576" w14:textId="77777777" w:rsidR="008C336F" w:rsidRPr="004F4D4D" w:rsidRDefault="008C336F" w:rsidP="009835CF">
      <w:pPr>
        <w:shd w:val="clear" w:color="auto" w:fill="FFFFFF"/>
        <w:spacing w:before="120"/>
        <w:ind w:firstLine="336"/>
        <w:jc w:val="both"/>
        <w:rPr>
          <w:sz w:val="22"/>
        </w:rPr>
      </w:pPr>
      <w:r w:rsidRPr="004F4D4D">
        <w:rPr>
          <w:sz w:val="22"/>
        </w:rPr>
        <w:t>“(4) On the revocation of a declaration under subsection (1), any determination under subsection (2) ceases to have effect.</w:t>
      </w:r>
    </w:p>
    <w:p w14:paraId="79D690BF" w14:textId="77777777" w:rsidR="008C336F" w:rsidRPr="004F4D4D" w:rsidRDefault="008C336F" w:rsidP="009835CF">
      <w:pPr>
        <w:shd w:val="clear" w:color="auto" w:fill="FFFFFF"/>
        <w:spacing w:before="120"/>
        <w:ind w:firstLine="341"/>
        <w:jc w:val="both"/>
        <w:rPr>
          <w:sz w:val="22"/>
        </w:rPr>
      </w:pPr>
      <w:r w:rsidRPr="004F4D4D">
        <w:rPr>
          <w:sz w:val="22"/>
        </w:rPr>
        <w:t>“(5) This section does not imply that the Minister may not, in circumstances where the Minister is satisfied of the matter referred to in subsection (1) (whether or not the Minister has taken any action under this section), suspend or revoke the approval of the nursing home concerned as an approved nursing home under section 44 if he or she considers that to be a more appropriate course of action.</w:t>
      </w:r>
    </w:p>
    <w:p w14:paraId="377BEA45" w14:textId="77777777" w:rsidR="008C336F" w:rsidRPr="004F4D4D" w:rsidRDefault="008C336F" w:rsidP="009835CF">
      <w:pPr>
        <w:shd w:val="clear" w:color="auto" w:fill="FFFFFF"/>
        <w:spacing w:before="120"/>
        <w:ind w:left="355"/>
        <w:rPr>
          <w:sz w:val="22"/>
        </w:rPr>
      </w:pPr>
      <w:r w:rsidRPr="004F4D4D">
        <w:rPr>
          <w:sz w:val="22"/>
        </w:rPr>
        <w:t>“(6) Section 45E does not limit this section.”.</w:t>
      </w:r>
    </w:p>
    <w:p w14:paraId="27D72EB6" w14:textId="77777777" w:rsidR="008C336F" w:rsidRPr="004F4D4D" w:rsidRDefault="008C336F" w:rsidP="009835CF">
      <w:pPr>
        <w:shd w:val="clear" w:color="auto" w:fill="FFFFFF"/>
        <w:spacing w:before="120"/>
        <w:ind w:left="14"/>
        <w:rPr>
          <w:sz w:val="22"/>
        </w:rPr>
      </w:pPr>
      <w:r w:rsidRPr="004F4D4D">
        <w:rPr>
          <w:b/>
          <w:bCs/>
          <w:sz w:val="22"/>
        </w:rPr>
        <w:t>Applications for review by Tribunal of certain decisions under Part V</w:t>
      </w:r>
    </w:p>
    <w:p w14:paraId="0527C733" w14:textId="77777777" w:rsidR="008C336F" w:rsidRPr="004F4D4D" w:rsidRDefault="008C336F" w:rsidP="009835CF">
      <w:pPr>
        <w:shd w:val="clear" w:color="auto" w:fill="FFFFFF"/>
        <w:tabs>
          <w:tab w:val="left" w:pos="768"/>
        </w:tabs>
        <w:spacing w:before="120"/>
        <w:ind w:left="365"/>
        <w:rPr>
          <w:sz w:val="22"/>
        </w:rPr>
      </w:pPr>
      <w:r w:rsidRPr="004F4D4D">
        <w:rPr>
          <w:b/>
          <w:bCs/>
          <w:sz w:val="22"/>
        </w:rPr>
        <w:t>12.</w:t>
      </w:r>
      <w:r w:rsidRPr="004F4D4D">
        <w:rPr>
          <w:b/>
          <w:bCs/>
          <w:sz w:val="22"/>
        </w:rPr>
        <w:tab/>
      </w:r>
      <w:r w:rsidRPr="004F4D4D">
        <w:rPr>
          <w:sz w:val="22"/>
        </w:rPr>
        <w:t>Section 105</w:t>
      </w:r>
      <w:r w:rsidRPr="004F4D4D">
        <w:rPr>
          <w:smallCaps/>
          <w:sz w:val="22"/>
        </w:rPr>
        <w:t>aab</w:t>
      </w:r>
      <w:r w:rsidRPr="004F4D4D">
        <w:rPr>
          <w:sz w:val="22"/>
        </w:rPr>
        <w:t xml:space="preserve"> of the Principal Act is amended:</w:t>
      </w:r>
    </w:p>
    <w:p w14:paraId="6211A327" w14:textId="77777777" w:rsidR="008C336F" w:rsidRPr="004F4D4D" w:rsidRDefault="008C336F" w:rsidP="009835CF">
      <w:pPr>
        <w:numPr>
          <w:ilvl w:val="0"/>
          <w:numId w:val="14"/>
        </w:numPr>
        <w:shd w:val="clear" w:color="auto" w:fill="FFFFFF"/>
        <w:tabs>
          <w:tab w:val="left" w:pos="797"/>
        </w:tabs>
        <w:spacing w:before="120"/>
        <w:ind w:left="408"/>
        <w:rPr>
          <w:b/>
          <w:bCs/>
          <w:sz w:val="22"/>
        </w:rPr>
      </w:pPr>
      <w:r w:rsidRPr="004F4D4D">
        <w:rPr>
          <w:sz w:val="22"/>
        </w:rPr>
        <w:t>by inserting in subsection (1) “or section 45</w:t>
      </w:r>
      <w:r w:rsidRPr="004F4D4D">
        <w:rPr>
          <w:smallCaps/>
          <w:sz w:val="22"/>
        </w:rPr>
        <w:t>ea</w:t>
      </w:r>
      <w:r w:rsidRPr="004F4D4D">
        <w:rPr>
          <w:sz w:val="22"/>
        </w:rPr>
        <w:t xml:space="preserve">” after </w:t>
      </w:r>
      <w:r w:rsidRPr="004F4D4D">
        <w:rPr>
          <w:smallCaps/>
          <w:sz w:val="22"/>
        </w:rPr>
        <w:t>“45a”;</w:t>
      </w:r>
    </w:p>
    <w:p w14:paraId="59ACEEC6" w14:textId="77777777" w:rsidR="008C336F" w:rsidRPr="004F4D4D" w:rsidRDefault="008C336F" w:rsidP="009835CF">
      <w:pPr>
        <w:numPr>
          <w:ilvl w:val="0"/>
          <w:numId w:val="14"/>
        </w:numPr>
        <w:shd w:val="clear" w:color="auto" w:fill="FFFFFF"/>
        <w:tabs>
          <w:tab w:val="left" w:pos="797"/>
        </w:tabs>
        <w:spacing w:before="120"/>
        <w:ind w:left="408"/>
        <w:rPr>
          <w:b/>
          <w:bCs/>
          <w:sz w:val="22"/>
        </w:rPr>
      </w:pPr>
      <w:r w:rsidRPr="004F4D4D">
        <w:rPr>
          <w:sz w:val="22"/>
        </w:rPr>
        <w:t>by inserting after subsection (1) the following subsection:</w:t>
      </w:r>
    </w:p>
    <w:p w14:paraId="5A511970" w14:textId="77777777" w:rsidR="008C336F" w:rsidRPr="004F4D4D" w:rsidRDefault="008C336F" w:rsidP="009835CF">
      <w:pPr>
        <w:shd w:val="clear" w:color="auto" w:fill="FFFFFF"/>
        <w:spacing w:before="120"/>
        <w:ind w:left="811" w:firstLine="211"/>
        <w:rPr>
          <w:sz w:val="22"/>
        </w:rPr>
      </w:pPr>
      <w:r w:rsidRPr="004F4D4D">
        <w:rPr>
          <w:sz w:val="22"/>
        </w:rPr>
        <w:t>“(1</w:t>
      </w:r>
      <w:r w:rsidRPr="004F4D4D">
        <w:rPr>
          <w:smallCaps/>
          <w:sz w:val="22"/>
        </w:rPr>
        <w:t>a</w:t>
      </w:r>
      <w:r w:rsidRPr="004F4D4D">
        <w:rPr>
          <w:sz w:val="22"/>
        </w:rPr>
        <w:t>) This section applies in relation to a decision of the Secretary under section 45</w:t>
      </w:r>
      <w:r w:rsidRPr="004F4D4D">
        <w:rPr>
          <w:smallCaps/>
          <w:sz w:val="22"/>
        </w:rPr>
        <w:t>db</w:t>
      </w:r>
      <w:r w:rsidRPr="004F4D4D">
        <w:rPr>
          <w:sz w:val="22"/>
        </w:rPr>
        <w:t xml:space="preserve"> or 45</w:t>
      </w:r>
      <w:r w:rsidRPr="004F4D4D">
        <w:rPr>
          <w:smallCaps/>
          <w:sz w:val="22"/>
        </w:rPr>
        <w:t>dc</w:t>
      </w:r>
      <w:r w:rsidRPr="004F4D4D">
        <w:rPr>
          <w:sz w:val="22"/>
        </w:rPr>
        <w:t xml:space="preserve"> as if:</w:t>
      </w:r>
    </w:p>
    <w:p w14:paraId="7449D306" w14:textId="77777777" w:rsidR="008C336F" w:rsidRPr="004F4D4D" w:rsidRDefault="008C336F" w:rsidP="009835CF">
      <w:pPr>
        <w:numPr>
          <w:ilvl w:val="0"/>
          <w:numId w:val="15"/>
        </w:numPr>
        <w:shd w:val="clear" w:color="auto" w:fill="FFFFFF"/>
        <w:tabs>
          <w:tab w:val="left" w:pos="1459"/>
        </w:tabs>
        <w:spacing w:before="120"/>
        <w:ind w:left="1459" w:hanging="384"/>
        <w:jc w:val="both"/>
        <w:rPr>
          <w:sz w:val="22"/>
        </w:rPr>
      </w:pPr>
      <w:r w:rsidRPr="004F4D4D">
        <w:rPr>
          <w:sz w:val="22"/>
        </w:rPr>
        <w:t>a reference in this section to a reviewable decision included a reference to such a decision of the Secretary; and</w:t>
      </w:r>
    </w:p>
    <w:p w14:paraId="4F317840" w14:textId="77777777" w:rsidR="008C336F" w:rsidRPr="004F4D4D" w:rsidRDefault="008C336F" w:rsidP="009835CF">
      <w:pPr>
        <w:numPr>
          <w:ilvl w:val="0"/>
          <w:numId w:val="15"/>
        </w:numPr>
        <w:shd w:val="clear" w:color="auto" w:fill="FFFFFF"/>
        <w:tabs>
          <w:tab w:val="left" w:pos="1459"/>
        </w:tabs>
        <w:spacing w:before="120"/>
        <w:ind w:left="1459" w:hanging="384"/>
        <w:jc w:val="both"/>
        <w:rPr>
          <w:sz w:val="22"/>
          <w:lang w:val="fr-FR"/>
        </w:rPr>
      </w:pPr>
      <w:r w:rsidRPr="004F4D4D">
        <w:rPr>
          <w:sz w:val="22"/>
          <w:lang w:val="fr-FR"/>
        </w:rPr>
        <w:t xml:space="preserve">a </w:t>
      </w:r>
      <w:r w:rsidRPr="004F4D4D">
        <w:rPr>
          <w:sz w:val="22"/>
        </w:rPr>
        <w:t>reference in this section to the Minister were a reference to the Secretary.”.</w:t>
      </w:r>
    </w:p>
    <w:p w14:paraId="37DF1ED2" w14:textId="77777777" w:rsidR="008C336F" w:rsidRPr="004F4D4D" w:rsidRDefault="008C336F" w:rsidP="009835CF">
      <w:pPr>
        <w:shd w:val="clear" w:color="auto" w:fill="FFFFFF"/>
        <w:spacing w:before="120"/>
        <w:ind w:left="48"/>
        <w:rPr>
          <w:sz w:val="22"/>
        </w:rPr>
      </w:pPr>
      <w:r w:rsidRPr="004F4D4D">
        <w:rPr>
          <w:b/>
          <w:bCs/>
          <w:sz w:val="22"/>
        </w:rPr>
        <w:t>Statements to accompany notification of decisions</w:t>
      </w:r>
    </w:p>
    <w:p w14:paraId="05AE2387" w14:textId="77777777" w:rsidR="008C336F" w:rsidRPr="004F4D4D" w:rsidRDefault="008C336F" w:rsidP="009835CF">
      <w:pPr>
        <w:shd w:val="clear" w:color="auto" w:fill="FFFFFF"/>
        <w:tabs>
          <w:tab w:val="left" w:pos="768"/>
        </w:tabs>
        <w:spacing w:before="120"/>
        <w:ind w:left="365"/>
        <w:rPr>
          <w:sz w:val="22"/>
        </w:rPr>
      </w:pPr>
      <w:r w:rsidRPr="004F4D4D">
        <w:rPr>
          <w:b/>
          <w:bCs/>
          <w:sz w:val="22"/>
        </w:rPr>
        <w:t>13.</w:t>
      </w:r>
      <w:r w:rsidRPr="004F4D4D">
        <w:rPr>
          <w:b/>
          <w:bCs/>
          <w:sz w:val="22"/>
        </w:rPr>
        <w:tab/>
      </w:r>
      <w:r w:rsidRPr="004F4D4D">
        <w:rPr>
          <w:sz w:val="22"/>
        </w:rPr>
        <w:t>Section 105</w:t>
      </w:r>
      <w:r w:rsidRPr="004F4D4D">
        <w:rPr>
          <w:smallCaps/>
          <w:sz w:val="22"/>
        </w:rPr>
        <w:t>ac</w:t>
      </w:r>
      <w:r w:rsidRPr="004F4D4D">
        <w:rPr>
          <w:sz w:val="22"/>
        </w:rPr>
        <w:t xml:space="preserve"> of the Principal Act is amended:</w:t>
      </w:r>
    </w:p>
    <w:p w14:paraId="04959F3B" w14:textId="77777777" w:rsidR="008C336F" w:rsidRPr="004F4D4D" w:rsidRDefault="008C336F" w:rsidP="009835CF">
      <w:pPr>
        <w:numPr>
          <w:ilvl w:val="0"/>
          <w:numId w:val="16"/>
        </w:numPr>
        <w:shd w:val="clear" w:color="auto" w:fill="FFFFFF"/>
        <w:tabs>
          <w:tab w:val="left" w:pos="821"/>
        </w:tabs>
        <w:spacing w:before="120"/>
        <w:ind w:left="821" w:hanging="384"/>
        <w:jc w:val="both"/>
        <w:rPr>
          <w:b/>
          <w:bCs/>
          <w:sz w:val="22"/>
        </w:rPr>
      </w:pPr>
      <w:r w:rsidRPr="004F4D4D">
        <w:rPr>
          <w:sz w:val="22"/>
        </w:rPr>
        <w:t>by inserting in subsection (1</w:t>
      </w:r>
      <w:r w:rsidRPr="004F4D4D">
        <w:rPr>
          <w:smallCaps/>
          <w:sz w:val="22"/>
        </w:rPr>
        <w:t>a</w:t>
      </w:r>
      <w:r w:rsidRPr="004F4D4D">
        <w:rPr>
          <w:sz w:val="22"/>
        </w:rPr>
        <w:t>) “or the Secretary, as the case may be,” after “the Minister” (wherever occurring);</w:t>
      </w:r>
    </w:p>
    <w:p w14:paraId="7B0A3BD9" w14:textId="77777777" w:rsidR="008C336F" w:rsidRPr="004F4D4D" w:rsidRDefault="008C336F" w:rsidP="009835CF">
      <w:pPr>
        <w:numPr>
          <w:ilvl w:val="0"/>
          <w:numId w:val="16"/>
        </w:numPr>
        <w:shd w:val="clear" w:color="auto" w:fill="FFFFFF"/>
        <w:tabs>
          <w:tab w:val="left" w:pos="821"/>
        </w:tabs>
        <w:spacing w:before="120"/>
        <w:ind w:left="821" w:hanging="384"/>
        <w:jc w:val="both"/>
        <w:rPr>
          <w:b/>
          <w:bCs/>
          <w:sz w:val="22"/>
        </w:rPr>
      </w:pPr>
      <w:r w:rsidRPr="004F4D4D">
        <w:rPr>
          <w:sz w:val="22"/>
        </w:rPr>
        <w:t>by inserting in subsection (1</w:t>
      </w:r>
      <w:r w:rsidRPr="004F4D4D">
        <w:rPr>
          <w:smallCaps/>
          <w:sz w:val="22"/>
        </w:rPr>
        <w:t>b</w:t>
      </w:r>
      <w:r w:rsidRPr="004F4D4D">
        <w:rPr>
          <w:sz w:val="22"/>
        </w:rPr>
        <w:t>) “or the Secretary” after “the Minister”.</w:t>
      </w:r>
    </w:p>
    <w:p w14:paraId="52A6F47C" w14:textId="77777777" w:rsidR="008C336F" w:rsidRPr="004F4D4D" w:rsidRDefault="008C336F" w:rsidP="009835CF">
      <w:pPr>
        <w:shd w:val="clear" w:color="auto" w:fill="FFFFFF"/>
        <w:spacing w:before="120"/>
        <w:ind w:left="62"/>
        <w:rPr>
          <w:sz w:val="22"/>
        </w:rPr>
      </w:pPr>
      <w:r w:rsidRPr="004F4D4D">
        <w:rPr>
          <w:b/>
          <w:bCs/>
          <w:sz w:val="22"/>
        </w:rPr>
        <w:t>Certain instruments subject to disallowance</w:t>
      </w:r>
    </w:p>
    <w:p w14:paraId="69FE0E3D" w14:textId="77777777" w:rsidR="008C336F" w:rsidRPr="004F4D4D" w:rsidRDefault="008C336F" w:rsidP="009835CF">
      <w:pPr>
        <w:shd w:val="clear" w:color="auto" w:fill="FFFFFF"/>
        <w:tabs>
          <w:tab w:val="left" w:pos="768"/>
        </w:tabs>
        <w:spacing w:before="120"/>
        <w:ind w:left="62" w:firstLine="302"/>
        <w:jc w:val="both"/>
        <w:rPr>
          <w:sz w:val="22"/>
        </w:rPr>
      </w:pPr>
      <w:r w:rsidRPr="004F4D4D">
        <w:rPr>
          <w:b/>
          <w:bCs/>
          <w:sz w:val="22"/>
        </w:rPr>
        <w:t>14.</w:t>
      </w:r>
      <w:r w:rsidRPr="004F4D4D">
        <w:rPr>
          <w:b/>
          <w:bCs/>
          <w:sz w:val="22"/>
        </w:rPr>
        <w:tab/>
      </w:r>
      <w:r w:rsidRPr="004F4D4D">
        <w:rPr>
          <w:sz w:val="22"/>
        </w:rPr>
        <w:t xml:space="preserve">Section </w:t>
      </w:r>
      <w:r w:rsidRPr="004F4D4D">
        <w:rPr>
          <w:smallCaps/>
          <w:sz w:val="22"/>
        </w:rPr>
        <w:t xml:space="preserve">139b </w:t>
      </w:r>
      <w:r w:rsidRPr="004F4D4D">
        <w:rPr>
          <w:sz w:val="22"/>
        </w:rPr>
        <w:t>of the Principal Act is amended by inserting</w:t>
      </w:r>
      <w:r w:rsidR="00B86867" w:rsidRPr="004F4D4D">
        <w:rPr>
          <w:sz w:val="22"/>
        </w:rPr>
        <w:t xml:space="preserve"> </w:t>
      </w:r>
      <w:r w:rsidRPr="004F4D4D">
        <w:rPr>
          <w:sz w:val="22"/>
        </w:rPr>
        <w:t>before paragraph (1) (b) the following paragraph:</w:t>
      </w:r>
    </w:p>
    <w:p w14:paraId="52752827" w14:textId="77777777" w:rsidR="008C336F" w:rsidRPr="004F4D4D" w:rsidRDefault="008C336F" w:rsidP="009835CF">
      <w:pPr>
        <w:shd w:val="clear" w:color="auto" w:fill="FFFFFF"/>
        <w:spacing w:before="120"/>
        <w:ind w:left="1075" w:hanging="667"/>
        <w:rPr>
          <w:sz w:val="22"/>
        </w:rPr>
      </w:pPr>
      <w:r w:rsidRPr="004F4D4D">
        <w:rPr>
          <w:sz w:val="22"/>
        </w:rPr>
        <w:t>“(ac) a notice under the definition of ‘Government nursing home’ in subsection 4 (1);”.</w:t>
      </w:r>
    </w:p>
    <w:p w14:paraId="739252E1" w14:textId="77777777" w:rsidR="008C336F" w:rsidRPr="004F4D4D" w:rsidRDefault="008C336F" w:rsidP="009835CF">
      <w:pPr>
        <w:shd w:val="clear" w:color="auto" w:fill="FFFFFF"/>
        <w:spacing w:before="120"/>
        <w:ind w:left="1075" w:hanging="667"/>
        <w:rPr>
          <w:sz w:val="22"/>
        </w:rPr>
        <w:sectPr w:rsidR="008C336F" w:rsidRPr="004F4D4D" w:rsidSect="00F35794">
          <w:pgSz w:w="12240" w:h="15840" w:code="1"/>
          <w:pgMar w:top="1440" w:right="1440" w:bottom="1440" w:left="1440" w:header="720" w:footer="720" w:gutter="0"/>
          <w:cols w:space="60"/>
          <w:noEndnote/>
        </w:sectPr>
      </w:pPr>
    </w:p>
    <w:p w14:paraId="4F828576" w14:textId="77777777" w:rsidR="008C336F" w:rsidRPr="004F4D4D" w:rsidRDefault="008C336F" w:rsidP="00EB7E6C">
      <w:pPr>
        <w:shd w:val="clear" w:color="auto" w:fill="FFFFFF"/>
        <w:spacing w:before="120"/>
        <w:jc w:val="center"/>
        <w:rPr>
          <w:sz w:val="22"/>
        </w:rPr>
      </w:pPr>
      <w:r w:rsidRPr="004F4D4D">
        <w:rPr>
          <w:b/>
          <w:bCs/>
          <w:sz w:val="22"/>
        </w:rPr>
        <w:lastRenderedPageBreak/>
        <w:t>PART 4</w:t>
      </w:r>
      <w:r w:rsidRPr="004F4D4D">
        <w:rPr>
          <w:rFonts w:eastAsia="Times New Roman"/>
          <w:b/>
          <w:bCs/>
          <w:sz w:val="22"/>
        </w:rPr>
        <w:t>—AMENDMENT OF THE NURSING HOMES AND HOSTELS LEGISLATION AMENDMENT ACT 1986</w:t>
      </w:r>
    </w:p>
    <w:p w14:paraId="5D46E64B" w14:textId="77777777" w:rsidR="008C336F" w:rsidRPr="004F4D4D" w:rsidRDefault="008C336F" w:rsidP="009835CF">
      <w:pPr>
        <w:shd w:val="clear" w:color="auto" w:fill="FFFFFF"/>
        <w:spacing w:before="120"/>
        <w:rPr>
          <w:sz w:val="22"/>
        </w:rPr>
      </w:pPr>
      <w:r w:rsidRPr="004F4D4D">
        <w:rPr>
          <w:b/>
          <w:bCs/>
          <w:sz w:val="22"/>
        </w:rPr>
        <w:t>Principal Act</w:t>
      </w:r>
    </w:p>
    <w:p w14:paraId="03FDB0B4" w14:textId="77777777" w:rsidR="008C336F" w:rsidRPr="004F4D4D" w:rsidRDefault="008C336F" w:rsidP="009835CF">
      <w:pPr>
        <w:shd w:val="clear" w:color="auto" w:fill="FFFFFF"/>
        <w:tabs>
          <w:tab w:val="left" w:pos="768"/>
        </w:tabs>
        <w:spacing w:before="120"/>
        <w:ind w:firstLine="350"/>
        <w:rPr>
          <w:sz w:val="22"/>
        </w:rPr>
      </w:pPr>
      <w:r w:rsidRPr="004F4D4D">
        <w:rPr>
          <w:b/>
          <w:bCs/>
          <w:sz w:val="22"/>
        </w:rPr>
        <w:t>15.</w:t>
      </w:r>
      <w:r w:rsidRPr="004F4D4D">
        <w:rPr>
          <w:b/>
          <w:bCs/>
          <w:sz w:val="22"/>
        </w:rPr>
        <w:tab/>
      </w:r>
      <w:r w:rsidRPr="004F4D4D">
        <w:rPr>
          <w:sz w:val="22"/>
        </w:rPr>
        <w:t xml:space="preserve">In this Part, </w:t>
      </w:r>
      <w:r w:rsidRPr="004F4D4D">
        <w:rPr>
          <w:b/>
          <w:bCs/>
          <w:sz w:val="22"/>
        </w:rPr>
        <w:t xml:space="preserve">“Principal Act” </w:t>
      </w:r>
      <w:r w:rsidRPr="004F4D4D">
        <w:rPr>
          <w:sz w:val="22"/>
        </w:rPr>
        <w:t xml:space="preserve">means the </w:t>
      </w:r>
      <w:r w:rsidRPr="004F4D4D">
        <w:rPr>
          <w:i/>
          <w:iCs/>
          <w:sz w:val="22"/>
        </w:rPr>
        <w:t>Nursing Homes and</w:t>
      </w:r>
      <w:r w:rsidR="00B86867" w:rsidRPr="004F4D4D">
        <w:rPr>
          <w:i/>
          <w:iCs/>
          <w:sz w:val="22"/>
        </w:rPr>
        <w:t xml:space="preserve"> </w:t>
      </w:r>
      <w:r w:rsidRPr="004F4D4D">
        <w:rPr>
          <w:i/>
          <w:iCs/>
          <w:sz w:val="22"/>
        </w:rPr>
        <w:t>Hostels Legislation Amendment Act 1986</w:t>
      </w:r>
      <w:r w:rsidRPr="004F4D4D">
        <w:rPr>
          <w:sz w:val="22"/>
          <w:vertAlign w:val="superscript"/>
        </w:rPr>
        <w:t>3</w:t>
      </w:r>
      <w:r w:rsidRPr="004F4D4D">
        <w:rPr>
          <w:sz w:val="22"/>
        </w:rPr>
        <w:t>.</w:t>
      </w:r>
    </w:p>
    <w:p w14:paraId="36709A9F" w14:textId="77777777" w:rsidR="008C336F" w:rsidRPr="004F4D4D" w:rsidRDefault="008C336F" w:rsidP="009835CF">
      <w:pPr>
        <w:shd w:val="clear" w:color="auto" w:fill="FFFFFF"/>
        <w:spacing w:before="120"/>
        <w:ind w:left="14"/>
        <w:rPr>
          <w:sz w:val="22"/>
        </w:rPr>
      </w:pPr>
      <w:r w:rsidRPr="004F4D4D">
        <w:rPr>
          <w:b/>
          <w:bCs/>
          <w:sz w:val="22"/>
        </w:rPr>
        <w:t>Repeal of section 22</w:t>
      </w:r>
    </w:p>
    <w:p w14:paraId="18E88634" w14:textId="77777777" w:rsidR="008C336F" w:rsidRPr="004F4D4D" w:rsidRDefault="008C336F" w:rsidP="009835CF">
      <w:pPr>
        <w:shd w:val="clear" w:color="auto" w:fill="FFFFFF"/>
        <w:tabs>
          <w:tab w:val="left" w:pos="768"/>
        </w:tabs>
        <w:spacing w:before="120"/>
        <w:ind w:left="350"/>
        <w:rPr>
          <w:sz w:val="22"/>
        </w:rPr>
      </w:pPr>
      <w:r w:rsidRPr="004F4D4D">
        <w:rPr>
          <w:b/>
          <w:bCs/>
          <w:sz w:val="22"/>
        </w:rPr>
        <w:t>16.</w:t>
      </w:r>
      <w:r w:rsidRPr="004F4D4D">
        <w:rPr>
          <w:b/>
          <w:bCs/>
          <w:sz w:val="22"/>
        </w:rPr>
        <w:tab/>
      </w:r>
      <w:r w:rsidRPr="004F4D4D">
        <w:rPr>
          <w:sz w:val="22"/>
        </w:rPr>
        <w:t>Section 22 of the Principal Act is repealed.</w:t>
      </w:r>
    </w:p>
    <w:p w14:paraId="2B713476" w14:textId="77777777" w:rsidR="008C336F" w:rsidRPr="004F4D4D" w:rsidRDefault="008C336F" w:rsidP="006265EF">
      <w:pPr>
        <w:shd w:val="clear" w:color="auto" w:fill="FFFFFF"/>
        <w:spacing w:before="240"/>
        <w:jc w:val="center"/>
        <w:rPr>
          <w:sz w:val="22"/>
        </w:rPr>
      </w:pPr>
      <w:r w:rsidRPr="004F4D4D">
        <w:rPr>
          <w:b/>
          <w:bCs/>
          <w:sz w:val="22"/>
        </w:rPr>
        <w:t>PART 5</w:t>
      </w:r>
      <w:r w:rsidRPr="004F4D4D">
        <w:rPr>
          <w:rFonts w:eastAsia="Times New Roman"/>
          <w:b/>
          <w:bCs/>
          <w:sz w:val="22"/>
        </w:rPr>
        <w:t>—AMENDMENT OF THE THERAPEUTIC GOODS ACT 1989</w:t>
      </w:r>
    </w:p>
    <w:p w14:paraId="30F655DB" w14:textId="77777777" w:rsidR="008C336F" w:rsidRPr="004F4D4D" w:rsidRDefault="008C336F" w:rsidP="009835CF">
      <w:pPr>
        <w:shd w:val="clear" w:color="auto" w:fill="FFFFFF"/>
        <w:spacing w:before="120"/>
        <w:ind w:left="29"/>
        <w:rPr>
          <w:sz w:val="22"/>
        </w:rPr>
      </w:pPr>
      <w:r w:rsidRPr="004F4D4D">
        <w:rPr>
          <w:b/>
          <w:bCs/>
          <w:sz w:val="22"/>
        </w:rPr>
        <w:t>Principal Act</w:t>
      </w:r>
    </w:p>
    <w:p w14:paraId="754874DE" w14:textId="77777777" w:rsidR="008C336F" w:rsidRPr="004F4D4D" w:rsidRDefault="008C336F" w:rsidP="009835CF">
      <w:pPr>
        <w:shd w:val="clear" w:color="auto" w:fill="FFFFFF"/>
        <w:tabs>
          <w:tab w:val="left" w:pos="768"/>
        </w:tabs>
        <w:spacing w:before="120"/>
        <w:ind w:firstLine="350"/>
        <w:rPr>
          <w:sz w:val="22"/>
        </w:rPr>
      </w:pPr>
      <w:r w:rsidRPr="004F4D4D">
        <w:rPr>
          <w:b/>
          <w:bCs/>
          <w:sz w:val="22"/>
        </w:rPr>
        <w:t>17.</w:t>
      </w:r>
      <w:r w:rsidRPr="004F4D4D">
        <w:rPr>
          <w:b/>
          <w:bCs/>
          <w:sz w:val="22"/>
        </w:rPr>
        <w:tab/>
      </w:r>
      <w:r w:rsidRPr="004F4D4D">
        <w:rPr>
          <w:sz w:val="22"/>
        </w:rPr>
        <w:t xml:space="preserve">In this Part, </w:t>
      </w:r>
      <w:r w:rsidRPr="004F4D4D">
        <w:rPr>
          <w:b/>
          <w:bCs/>
          <w:sz w:val="22"/>
        </w:rPr>
        <w:t xml:space="preserve">“Principal Act” </w:t>
      </w:r>
      <w:r w:rsidRPr="004F4D4D">
        <w:rPr>
          <w:sz w:val="22"/>
        </w:rPr>
        <w:t xml:space="preserve">means the </w:t>
      </w:r>
      <w:r w:rsidRPr="004F4D4D">
        <w:rPr>
          <w:i/>
          <w:iCs/>
          <w:sz w:val="22"/>
        </w:rPr>
        <w:t>Therapeutic Goods Act</w:t>
      </w:r>
      <w:r w:rsidR="00B86867" w:rsidRPr="004F4D4D">
        <w:rPr>
          <w:i/>
          <w:iCs/>
          <w:sz w:val="22"/>
        </w:rPr>
        <w:t xml:space="preserve"> </w:t>
      </w:r>
      <w:r w:rsidRPr="004F4D4D">
        <w:rPr>
          <w:i/>
          <w:iCs/>
          <w:sz w:val="22"/>
        </w:rPr>
        <w:t>1989</w:t>
      </w:r>
      <w:r w:rsidRPr="004F4D4D">
        <w:rPr>
          <w:sz w:val="22"/>
          <w:vertAlign w:val="superscript"/>
        </w:rPr>
        <w:t>4</w:t>
      </w:r>
      <w:r w:rsidRPr="004F4D4D">
        <w:rPr>
          <w:sz w:val="22"/>
        </w:rPr>
        <w:t>.</w:t>
      </w:r>
    </w:p>
    <w:p w14:paraId="77B85F55" w14:textId="77777777" w:rsidR="008C336F" w:rsidRPr="004F4D4D" w:rsidRDefault="008C336F" w:rsidP="009835CF">
      <w:pPr>
        <w:shd w:val="clear" w:color="auto" w:fill="FFFFFF"/>
        <w:spacing w:before="120"/>
        <w:ind w:left="48"/>
        <w:rPr>
          <w:sz w:val="22"/>
        </w:rPr>
      </w:pPr>
      <w:r w:rsidRPr="004F4D4D">
        <w:rPr>
          <w:b/>
          <w:bCs/>
          <w:sz w:val="22"/>
        </w:rPr>
        <w:t>Interpretation</w:t>
      </w:r>
    </w:p>
    <w:p w14:paraId="772E354A" w14:textId="77777777" w:rsidR="008C336F" w:rsidRPr="004F4D4D" w:rsidRDefault="008C336F" w:rsidP="009835CF">
      <w:pPr>
        <w:shd w:val="clear" w:color="auto" w:fill="FFFFFF"/>
        <w:tabs>
          <w:tab w:val="left" w:pos="768"/>
        </w:tabs>
        <w:spacing w:before="120"/>
        <w:ind w:firstLine="350"/>
        <w:rPr>
          <w:sz w:val="22"/>
        </w:rPr>
      </w:pPr>
      <w:r w:rsidRPr="004F4D4D">
        <w:rPr>
          <w:b/>
          <w:bCs/>
          <w:sz w:val="22"/>
        </w:rPr>
        <w:t>18.</w:t>
      </w:r>
      <w:r w:rsidRPr="004F4D4D">
        <w:rPr>
          <w:b/>
          <w:bCs/>
          <w:sz w:val="22"/>
        </w:rPr>
        <w:tab/>
      </w:r>
      <w:r w:rsidRPr="004F4D4D">
        <w:rPr>
          <w:sz w:val="22"/>
        </w:rPr>
        <w:t>Section 3 of the Principal Act is amended by inserting in</w:t>
      </w:r>
      <w:r w:rsidR="00B86867" w:rsidRPr="004F4D4D">
        <w:rPr>
          <w:sz w:val="22"/>
        </w:rPr>
        <w:t xml:space="preserve"> </w:t>
      </w:r>
      <w:r w:rsidRPr="004F4D4D">
        <w:rPr>
          <w:sz w:val="22"/>
        </w:rPr>
        <w:t>subsection (1) the following definitions:</w:t>
      </w:r>
    </w:p>
    <w:p w14:paraId="42BF4A00" w14:textId="01FCB0BC" w:rsidR="008C336F" w:rsidRPr="004F4D4D" w:rsidRDefault="008C336F" w:rsidP="009835CF">
      <w:pPr>
        <w:shd w:val="clear" w:color="auto" w:fill="FFFFFF"/>
        <w:spacing w:before="120"/>
        <w:ind w:left="58"/>
        <w:jc w:val="both"/>
        <w:rPr>
          <w:sz w:val="22"/>
        </w:rPr>
      </w:pPr>
      <w:r w:rsidRPr="004F4D4D">
        <w:rPr>
          <w:sz w:val="22"/>
        </w:rPr>
        <w:t>“</w:t>
      </w:r>
      <w:r w:rsidR="00EB1A05">
        <w:rPr>
          <w:sz w:val="22"/>
        </w:rPr>
        <w:t xml:space="preserve"> </w:t>
      </w:r>
      <w:r w:rsidRPr="004F4D4D">
        <w:rPr>
          <w:b/>
          <w:bCs/>
          <w:sz w:val="22"/>
        </w:rPr>
        <w:t xml:space="preserve">‘data processing device’ </w:t>
      </w:r>
      <w:r w:rsidRPr="004F4D4D">
        <w:rPr>
          <w:sz w:val="22"/>
        </w:rPr>
        <w:t>means any article or material (for example, a disc) from which information is capable of being reproduced with or without the aid of any other article or device;</w:t>
      </w:r>
    </w:p>
    <w:p w14:paraId="3F86AE0D" w14:textId="77777777" w:rsidR="008C336F" w:rsidRPr="004F4D4D" w:rsidRDefault="008C336F" w:rsidP="009835CF">
      <w:pPr>
        <w:shd w:val="clear" w:color="auto" w:fill="FFFFFF"/>
        <w:spacing w:before="120"/>
        <w:ind w:left="96"/>
        <w:rPr>
          <w:sz w:val="22"/>
        </w:rPr>
      </w:pPr>
      <w:r w:rsidRPr="004F4D4D">
        <w:rPr>
          <w:b/>
          <w:bCs/>
          <w:sz w:val="22"/>
        </w:rPr>
        <w:t>‘</w:t>
      </w:r>
      <w:proofErr w:type="spellStart"/>
      <w:r w:rsidRPr="004F4D4D">
        <w:rPr>
          <w:b/>
          <w:bCs/>
          <w:sz w:val="22"/>
        </w:rPr>
        <w:t>gazetted</w:t>
      </w:r>
      <w:proofErr w:type="spellEnd"/>
      <w:r w:rsidRPr="004F4D4D">
        <w:rPr>
          <w:b/>
          <w:bCs/>
          <w:sz w:val="22"/>
        </w:rPr>
        <w:t xml:space="preserve"> therapeutic devices group’ </w:t>
      </w:r>
      <w:r w:rsidRPr="004F4D4D">
        <w:rPr>
          <w:sz w:val="22"/>
        </w:rPr>
        <w:t>has the meaning given by subsection 16 (3);</w:t>
      </w:r>
    </w:p>
    <w:p w14:paraId="2CD01093" w14:textId="77777777" w:rsidR="008C336F" w:rsidRPr="004F4D4D" w:rsidRDefault="008C336F" w:rsidP="009835CF">
      <w:pPr>
        <w:shd w:val="clear" w:color="auto" w:fill="FFFFFF"/>
        <w:spacing w:before="120"/>
        <w:ind w:left="101"/>
        <w:rPr>
          <w:sz w:val="22"/>
        </w:rPr>
      </w:pPr>
      <w:r w:rsidRPr="004F4D4D">
        <w:rPr>
          <w:b/>
          <w:bCs/>
          <w:sz w:val="22"/>
        </w:rPr>
        <w:t>‘</w:t>
      </w:r>
      <w:proofErr w:type="spellStart"/>
      <w:r w:rsidRPr="004F4D4D">
        <w:rPr>
          <w:b/>
          <w:bCs/>
          <w:sz w:val="22"/>
        </w:rPr>
        <w:t>gazetted</w:t>
      </w:r>
      <w:proofErr w:type="spellEnd"/>
      <w:r w:rsidRPr="004F4D4D">
        <w:rPr>
          <w:b/>
          <w:bCs/>
          <w:sz w:val="22"/>
        </w:rPr>
        <w:t xml:space="preserve"> therapeutic goods group’ </w:t>
      </w:r>
      <w:r w:rsidRPr="004F4D4D">
        <w:rPr>
          <w:sz w:val="22"/>
        </w:rPr>
        <w:t>has the meaning given by subsection 16 (2);</w:t>
      </w:r>
    </w:p>
    <w:p w14:paraId="4518A7CD" w14:textId="77777777" w:rsidR="008C336F" w:rsidRPr="004F4D4D" w:rsidRDefault="008C336F" w:rsidP="009835CF">
      <w:pPr>
        <w:shd w:val="clear" w:color="auto" w:fill="FFFFFF"/>
        <w:spacing w:before="120"/>
        <w:ind w:left="77"/>
        <w:rPr>
          <w:sz w:val="22"/>
        </w:rPr>
      </w:pPr>
      <w:r w:rsidRPr="004F4D4D">
        <w:rPr>
          <w:b/>
          <w:bCs/>
          <w:sz w:val="22"/>
        </w:rPr>
        <w:t xml:space="preserve">‘grouped therapeutic goods’ </w:t>
      </w:r>
      <w:r w:rsidRPr="004F4D4D">
        <w:rPr>
          <w:sz w:val="22"/>
        </w:rPr>
        <w:t>means therapeutic goods included in:</w:t>
      </w:r>
    </w:p>
    <w:p w14:paraId="5DEA397D" w14:textId="77777777" w:rsidR="008C336F" w:rsidRPr="004F4D4D" w:rsidRDefault="008C336F" w:rsidP="009835CF">
      <w:pPr>
        <w:numPr>
          <w:ilvl w:val="0"/>
          <w:numId w:val="17"/>
        </w:numPr>
        <w:shd w:val="clear" w:color="auto" w:fill="FFFFFF"/>
        <w:tabs>
          <w:tab w:val="left" w:pos="854"/>
        </w:tabs>
        <w:spacing w:before="120"/>
        <w:ind w:left="466"/>
        <w:rPr>
          <w:sz w:val="22"/>
        </w:rPr>
      </w:pPr>
      <w:r w:rsidRPr="004F4D4D">
        <w:rPr>
          <w:sz w:val="22"/>
        </w:rPr>
        <w:t xml:space="preserve">a </w:t>
      </w:r>
      <w:proofErr w:type="spellStart"/>
      <w:r w:rsidRPr="004F4D4D">
        <w:rPr>
          <w:sz w:val="22"/>
        </w:rPr>
        <w:t>gazetted</w:t>
      </w:r>
      <w:proofErr w:type="spellEnd"/>
      <w:r w:rsidRPr="004F4D4D">
        <w:rPr>
          <w:sz w:val="22"/>
        </w:rPr>
        <w:t xml:space="preserve"> therapeutic goods group; or</w:t>
      </w:r>
    </w:p>
    <w:p w14:paraId="7DAC5E54" w14:textId="77777777" w:rsidR="008C336F" w:rsidRPr="004F4D4D" w:rsidRDefault="008C336F" w:rsidP="009835CF">
      <w:pPr>
        <w:numPr>
          <w:ilvl w:val="0"/>
          <w:numId w:val="17"/>
        </w:numPr>
        <w:shd w:val="clear" w:color="auto" w:fill="FFFFFF"/>
        <w:tabs>
          <w:tab w:val="left" w:pos="854"/>
        </w:tabs>
        <w:spacing w:before="120"/>
        <w:ind w:left="466"/>
        <w:rPr>
          <w:sz w:val="22"/>
        </w:rPr>
      </w:pPr>
      <w:r w:rsidRPr="004F4D4D">
        <w:rPr>
          <w:sz w:val="22"/>
        </w:rPr>
        <w:t xml:space="preserve">a </w:t>
      </w:r>
      <w:proofErr w:type="spellStart"/>
      <w:r w:rsidRPr="004F4D4D">
        <w:rPr>
          <w:sz w:val="22"/>
        </w:rPr>
        <w:t>gazetted</w:t>
      </w:r>
      <w:proofErr w:type="spellEnd"/>
      <w:r w:rsidRPr="004F4D4D">
        <w:rPr>
          <w:sz w:val="22"/>
        </w:rPr>
        <w:t xml:space="preserve"> therapeutic devices group;”.</w:t>
      </w:r>
    </w:p>
    <w:p w14:paraId="58ABA843" w14:textId="77777777" w:rsidR="008C336F" w:rsidRPr="004F4D4D" w:rsidRDefault="008C336F" w:rsidP="009835CF">
      <w:pPr>
        <w:shd w:val="clear" w:color="auto" w:fill="FFFFFF"/>
        <w:spacing w:before="120"/>
        <w:ind w:left="86"/>
        <w:rPr>
          <w:sz w:val="22"/>
        </w:rPr>
      </w:pPr>
      <w:r w:rsidRPr="004F4D4D">
        <w:rPr>
          <w:b/>
          <w:bCs/>
          <w:sz w:val="22"/>
        </w:rPr>
        <w:t>Power to obtain information with respect to therapeutic goods</w:t>
      </w:r>
    </w:p>
    <w:p w14:paraId="4C62F3F9" w14:textId="77777777" w:rsidR="008C336F" w:rsidRPr="004F4D4D" w:rsidRDefault="008C336F" w:rsidP="009835CF">
      <w:pPr>
        <w:shd w:val="clear" w:color="auto" w:fill="FFFFFF"/>
        <w:tabs>
          <w:tab w:val="left" w:pos="835"/>
        </w:tabs>
        <w:spacing w:before="120"/>
        <w:ind w:left="437"/>
        <w:rPr>
          <w:sz w:val="22"/>
        </w:rPr>
      </w:pPr>
      <w:r w:rsidRPr="004F4D4D">
        <w:rPr>
          <w:b/>
          <w:bCs/>
          <w:sz w:val="22"/>
        </w:rPr>
        <w:t>19.</w:t>
      </w:r>
      <w:r w:rsidRPr="004F4D4D">
        <w:rPr>
          <w:b/>
          <w:bCs/>
          <w:sz w:val="22"/>
        </w:rPr>
        <w:tab/>
      </w:r>
      <w:r w:rsidRPr="004F4D4D">
        <w:rPr>
          <w:sz w:val="22"/>
        </w:rPr>
        <w:t>Section 8 of the Principal Act is amended:</w:t>
      </w:r>
    </w:p>
    <w:p w14:paraId="0B3664F0" w14:textId="77777777" w:rsidR="008C336F" w:rsidRPr="004F4D4D" w:rsidRDefault="008C336F" w:rsidP="009835CF">
      <w:pPr>
        <w:numPr>
          <w:ilvl w:val="0"/>
          <w:numId w:val="18"/>
        </w:numPr>
        <w:shd w:val="clear" w:color="auto" w:fill="FFFFFF"/>
        <w:tabs>
          <w:tab w:val="left" w:pos="864"/>
        </w:tabs>
        <w:spacing w:before="120"/>
        <w:ind w:left="475"/>
        <w:rPr>
          <w:b/>
          <w:bCs/>
          <w:sz w:val="22"/>
        </w:rPr>
      </w:pPr>
      <w:r w:rsidRPr="004F4D4D">
        <w:rPr>
          <w:sz w:val="22"/>
        </w:rPr>
        <w:t>by omitting from subsection (1) “in writing” (second occurring);</w:t>
      </w:r>
    </w:p>
    <w:p w14:paraId="40CAF79F" w14:textId="77777777" w:rsidR="008C336F" w:rsidRPr="004F4D4D" w:rsidRDefault="008C336F" w:rsidP="009835CF">
      <w:pPr>
        <w:numPr>
          <w:ilvl w:val="0"/>
          <w:numId w:val="18"/>
        </w:numPr>
        <w:shd w:val="clear" w:color="auto" w:fill="FFFFFF"/>
        <w:tabs>
          <w:tab w:val="left" w:pos="864"/>
        </w:tabs>
        <w:spacing w:before="120"/>
        <w:ind w:left="475"/>
        <w:rPr>
          <w:b/>
          <w:bCs/>
          <w:sz w:val="22"/>
        </w:rPr>
      </w:pPr>
      <w:r w:rsidRPr="004F4D4D">
        <w:rPr>
          <w:sz w:val="22"/>
        </w:rPr>
        <w:t>by inserting after subsection (1) the following subsection:</w:t>
      </w:r>
    </w:p>
    <w:p w14:paraId="458A5D96" w14:textId="77777777" w:rsidR="008C336F" w:rsidRPr="004F4D4D" w:rsidRDefault="008C336F" w:rsidP="009835CF">
      <w:pPr>
        <w:shd w:val="clear" w:color="auto" w:fill="FFFFFF"/>
        <w:spacing w:before="120"/>
        <w:ind w:left="874" w:firstLine="211"/>
        <w:rPr>
          <w:sz w:val="22"/>
        </w:rPr>
      </w:pPr>
      <w:r w:rsidRPr="004F4D4D">
        <w:rPr>
          <w:smallCaps/>
          <w:sz w:val="22"/>
        </w:rPr>
        <w:t xml:space="preserve">“(1a) </w:t>
      </w:r>
      <w:r w:rsidRPr="004F4D4D">
        <w:rPr>
          <w:sz w:val="22"/>
        </w:rPr>
        <w:t>A notice under subsection (1) may require the information to be given:</w:t>
      </w:r>
    </w:p>
    <w:p w14:paraId="683520A0" w14:textId="77777777" w:rsidR="008C336F" w:rsidRPr="004F4D4D" w:rsidRDefault="008C336F" w:rsidP="009835CF">
      <w:pPr>
        <w:numPr>
          <w:ilvl w:val="0"/>
          <w:numId w:val="19"/>
        </w:numPr>
        <w:shd w:val="clear" w:color="auto" w:fill="FFFFFF"/>
        <w:tabs>
          <w:tab w:val="left" w:pos="1522"/>
        </w:tabs>
        <w:spacing w:before="120"/>
        <w:ind w:left="1133"/>
        <w:rPr>
          <w:sz w:val="22"/>
        </w:rPr>
      </w:pPr>
      <w:r w:rsidRPr="004F4D4D">
        <w:rPr>
          <w:sz w:val="22"/>
        </w:rPr>
        <w:t>in writing; or</w:t>
      </w:r>
    </w:p>
    <w:p w14:paraId="593191DC" w14:textId="77777777" w:rsidR="008C336F" w:rsidRPr="004F4D4D" w:rsidRDefault="008C336F" w:rsidP="009835CF">
      <w:pPr>
        <w:numPr>
          <w:ilvl w:val="0"/>
          <w:numId w:val="19"/>
        </w:numPr>
        <w:shd w:val="clear" w:color="auto" w:fill="FFFFFF"/>
        <w:tabs>
          <w:tab w:val="left" w:pos="1522"/>
        </w:tabs>
        <w:spacing w:before="120"/>
        <w:ind w:left="1133"/>
        <w:rPr>
          <w:sz w:val="22"/>
        </w:rPr>
      </w:pPr>
      <w:r w:rsidRPr="004F4D4D">
        <w:rPr>
          <w:sz w:val="22"/>
        </w:rPr>
        <w:t>in accordance with specified software requirements:</w:t>
      </w:r>
    </w:p>
    <w:p w14:paraId="5DB588CD" w14:textId="77777777" w:rsidR="008C336F" w:rsidRPr="004F4D4D" w:rsidRDefault="008C336F" w:rsidP="009835CF">
      <w:pPr>
        <w:shd w:val="clear" w:color="auto" w:fill="FFFFFF"/>
        <w:spacing w:before="120"/>
        <w:ind w:left="1834"/>
        <w:rPr>
          <w:sz w:val="22"/>
        </w:rPr>
      </w:pPr>
      <w:r w:rsidRPr="004F4D4D">
        <w:rPr>
          <w:sz w:val="22"/>
        </w:rPr>
        <w:t>(</w:t>
      </w:r>
      <w:proofErr w:type="spellStart"/>
      <w:r w:rsidRPr="004F4D4D">
        <w:rPr>
          <w:sz w:val="22"/>
        </w:rPr>
        <w:t>i</w:t>
      </w:r>
      <w:proofErr w:type="spellEnd"/>
      <w:r w:rsidRPr="004F4D4D">
        <w:rPr>
          <w:sz w:val="22"/>
        </w:rPr>
        <w:t>) on a specified kind of data processing device; or</w:t>
      </w:r>
    </w:p>
    <w:p w14:paraId="184DFF2F" w14:textId="77777777" w:rsidR="008C336F" w:rsidRPr="004F4D4D" w:rsidRDefault="008C336F" w:rsidP="009835CF">
      <w:pPr>
        <w:shd w:val="clear" w:color="auto" w:fill="FFFFFF"/>
        <w:spacing w:before="120"/>
        <w:ind w:left="2170" w:hanging="403"/>
        <w:rPr>
          <w:sz w:val="22"/>
        </w:rPr>
      </w:pPr>
      <w:r w:rsidRPr="004F4D4D">
        <w:rPr>
          <w:sz w:val="22"/>
        </w:rPr>
        <w:t>(ii) by way of a specified kind of electronic transmission.”.</w:t>
      </w:r>
    </w:p>
    <w:p w14:paraId="03437855" w14:textId="77777777" w:rsidR="008C336F" w:rsidRPr="004F4D4D" w:rsidRDefault="008C336F" w:rsidP="009835CF">
      <w:pPr>
        <w:shd w:val="clear" w:color="auto" w:fill="FFFFFF"/>
        <w:spacing w:before="120"/>
        <w:ind w:left="2170" w:hanging="403"/>
        <w:rPr>
          <w:sz w:val="22"/>
        </w:rPr>
        <w:sectPr w:rsidR="008C336F" w:rsidRPr="004F4D4D" w:rsidSect="00F35794">
          <w:pgSz w:w="12240" w:h="15840" w:code="1"/>
          <w:pgMar w:top="1440" w:right="1440" w:bottom="1440" w:left="1440" w:header="720" w:footer="720" w:gutter="0"/>
          <w:cols w:space="60"/>
          <w:noEndnote/>
        </w:sectPr>
      </w:pPr>
    </w:p>
    <w:p w14:paraId="2191FC59" w14:textId="294F2579" w:rsidR="008C336F" w:rsidRPr="00EB1A05" w:rsidRDefault="008C336F" w:rsidP="00EB1A05">
      <w:pPr>
        <w:shd w:val="clear" w:color="auto" w:fill="FFFFFF"/>
        <w:spacing w:before="120"/>
        <w:ind w:left="5"/>
        <w:rPr>
          <w:b/>
          <w:bCs/>
          <w:sz w:val="22"/>
        </w:rPr>
      </w:pPr>
      <w:r w:rsidRPr="004F4D4D">
        <w:rPr>
          <w:b/>
          <w:bCs/>
          <w:sz w:val="22"/>
        </w:rPr>
        <w:lastRenderedPageBreak/>
        <w:t xml:space="preserve">Therapeutic goods, </w:t>
      </w:r>
      <w:proofErr w:type="spellStart"/>
      <w:r w:rsidRPr="004F4D4D">
        <w:rPr>
          <w:b/>
          <w:bCs/>
          <w:sz w:val="22"/>
        </w:rPr>
        <w:t>gazetted</w:t>
      </w:r>
      <w:proofErr w:type="spellEnd"/>
      <w:r w:rsidRPr="004F4D4D">
        <w:rPr>
          <w:b/>
          <w:bCs/>
          <w:sz w:val="22"/>
        </w:rPr>
        <w:t xml:space="preserve"> therapeutic goods groups and </w:t>
      </w:r>
      <w:proofErr w:type="spellStart"/>
      <w:r w:rsidR="004C63FF" w:rsidRPr="004F4D4D">
        <w:rPr>
          <w:b/>
          <w:bCs/>
          <w:sz w:val="22"/>
        </w:rPr>
        <w:t>gazette</w:t>
      </w:r>
      <w:r w:rsidR="00EB1A05">
        <w:rPr>
          <w:b/>
          <w:bCs/>
          <w:sz w:val="22"/>
        </w:rPr>
        <w:t>d</w:t>
      </w:r>
      <w:proofErr w:type="spellEnd"/>
      <w:r w:rsidR="00EB1A05">
        <w:rPr>
          <w:b/>
          <w:bCs/>
          <w:sz w:val="22"/>
        </w:rPr>
        <w:t xml:space="preserve"> </w:t>
      </w:r>
      <w:r w:rsidRPr="004F4D4D">
        <w:rPr>
          <w:b/>
          <w:bCs/>
          <w:sz w:val="22"/>
        </w:rPr>
        <w:t>therapeutic devices groups</w:t>
      </w:r>
    </w:p>
    <w:p w14:paraId="788A9FFF" w14:textId="77777777" w:rsidR="008C336F" w:rsidRPr="004F4D4D" w:rsidRDefault="008C336F" w:rsidP="009835CF">
      <w:pPr>
        <w:shd w:val="clear" w:color="auto" w:fill="FFFFFF"/>
        <w:tabs>
          <w:tab w:val="left" w:pos="773"/>
        </w:tabs>
        <w:spacing w:before="120"/>
        <w:ind w:left="355"/>
        <w:rPr>
          <w:sz w:val="22"/>
        </w:rPr>
      </w:pPr>
      <w:r w:rsidRPr="004F4D4D">
        <w:rPr>
          <w:b/>
          <w:bCs/>
          <w:sz w:val="22"/>
        </w:rPr>
        <w:t>20.</w:t>
      </w:r>
      <w:r w:rsidRPr="004F4D4D">
        <w:rPr>
          <w:b/>
          <w:bCs/>
          <w:sz w:val="22"/>
        </w:rPr>
        <w:tab/>
      </w:r>
      <w:r w:rsidRPr="004F4D4D">
        <w:rPr>
          <w:sz w:val="22"/>
        </w:rPr>
        <w:t>Section 16 of the Principal Act is amended:</w:t>
      </w:r>
    </w:p>
    <w:p w14:paraId="7928E648" w14:textId="4D062C99" w:rsidR="008C336F" w:rsidRPr="004F4D4D" w:rsidRDefault="008C336F" w:rsidP="009835CF">
      <w:pPr>
        <w:numPr>
          <w:ilvl w:val="0"/>
          <w:numId w:val="20"/>
        </w:numPr>
        <w:shd w:val="clear" w:color="auto" w:fill="FFFFFF"/>
        <w:tabs>
          <w:tab w:val="left" w:pos="802"/>
        </w:tabs>
        <w:spacing w:before="120"/>
        <w:ind w:left="802" w:hanging="394"/>
        <w:jc w:val="both"/>
        <w:rPr>
          <w:b/>
          <w:bCs/>
          <w:sz w:val="22"/>
        </w:rPr>
      </w:pPr>
      <w:r w:rsidRPr="004F4D4D">
        <w:rPr>
          <w:sz w:val="22"/>
        </w:rPr>
        <w:t>by omitting from subsection (1) “Subject to this section, therapeutic goods are, for the purposes of this Part,” and substituting “For the purposes of this Part, therapeutic goods are</w:t>
      </w:r>
      <w:r w:rsidR="00EB1A05">
        <w:rPr>
          <w:sz w:val="22"/>
        </w:rPr>
        <w:t>”</w:t>
      </w:r>
      <w:r w:rsidRPr="004F4D4D">
        <w:rPr>
          <w:sz w:val="22"/>
        </w:rPr>
        <w:t xml:space="preserve"> ;</w:t>
      </w:r>
    </w:p>
    <w:p w14:paraId="311740AF" w14:textId="77777777" w:rsidR="008C336F" w:rsidRPr="004F4D4D" w:rsidRDefault="008C336F" w:rsidP="009835CF">
      <w:pPr>
        <w:numPr>
          <w:ilvl w:val="0"/>
          <w:numId w:val="20"/>
        </w:numPr>
        <w:shd w:val="clear" w:color="auto" w:fill="FFFFFF"/>
        <w:tabs>
          <w:tab w:val="left" w:pos="802"/>
        </w:tabs>
        <w:spacing w:before="120"/>
        <w:ind w:left="802" w:hanging="394"/>
        <w:jc w:val="both"/>
        <w:rPr>
          <w:b/>
          <w:bCs/>
          <w:sz w:val="22"/>
        </w:rPr>
      </w:pPr>
      <w:r w:rsidRPr="004F4D4D">
        <w:rPr>
          <w:sz w:val="22"/>
        </w:rPr>
        <w:t xml:space="preserve">by omitting from subsection (2) “to be treated as single therapeutic goods for the purposes of this Part” and substituting “a </w:t>
      </w:r>
      <w:proofErr w:type="spellStart"/>
      <w:r w:rsidRPr="004F4D4D">
        <w:rPr>
          <w:sz w:val="22"/>
        </w:rPr>
        <w:t>gazetted</w:t>
      </w:r>
      <w:proofErr w:type="spellEnd"/>
      <w:r w:rsidRPr="004F4D4D">
        <w:rPr>
          <w:sz w:val="22"/>
        </w:rPr>
        <w:t xml:space="preserve"> therapeutic goods group”;</w:t>
      </w:r>
    </w:p>
    <w:p w14:paraId="64193C09" w14:textId="77777777" w:rsidR="008C336F" w:rsidRPr="004F4D4D" w:rsidRDefault="008C336F" w:rsidP="009835CF">
      <w:pPr>
        <w:numPr>
          <w:ilvl w:val="0"/>
          <w:numId w:val="20"/>
        </w:numPr>
        <w:shd w:val="clear" w:color="auto" w:fill="FFFFFF"/>
        <w:tabs>
          <w:tab w:val="left" w:pos="802"/>
        </w:tabs>
        <w:spacing w:before="120"/>
        <w:ind w:left="802" w:hanging="394"/>
        <w:jc w:val="both"/>
        <w:rPr>
          <w:b/>
          <w:bCs/>
          <w:sz w:val="22"/>
        </w:rPr>
      </w:pPr>
      <w:r w:rsidRPr="004F4D4D">
        <w:rPr>
          <w:sz w:val="22"/>
        </w:rPr>
        <w:t xml:space="preserve">by omitting from subsection (3) “to be treated as single therapeutic goods for the purposes of this Part” and substituting “a </w:t>
      </w:r>
      <w:proofErr w:type="spellStart"/>
      <w:r w:rsidRPr="004F4D4D">
        <w:rPr>
          <w:sz w:val="22"/>
        </w:rPr>
        <w:t>gazetted</w:t>
      </w:r>
      <w:proofErr w:type="spellEnd"/>
      <w:r w:rsidRPr="004F4D4D">
        <w:rPr>
          <w:sz w:val="22"/>
        </w:rPr>
        <w:t xml:space="preserve"> therapeutic devices group”;</w:t>
      </w:r>
    </w:p>
    <w:p w14:paraId="37210388" w14:textId="77777777" w:rsidR="008C336F" w:rsidRPr="004F4D4D" w:rsidRDefault="008C336F" w:rsidP="009835CF">
      <w:pPr>
        <w:numPr>
          <w:ilvl w:val="0"/>
          <w:numId w:val="20"/>
        </w:numPr>
        <w:shd w:val="clear" w:color="auto" w:fill="FFFFFF"/>
        <w:tabs>
          <w:tab w:val="left" w:pos="802"/>
        </w:tabs>
        <w:spacing w:before="120"/>
        <w:ind w:left="408"/>
        <w:rPr>
          <w:b/>
          <w:bCs/>
          <w:sz w:val="22"/>
        </w:rPr>
      </w:pPr>
      <w:r w:rsidRPr="004F4D4D">
        <w:rPr>
          <w:sz w:val="22"/>
        </w:rPr>
        <w:t>by adding at the end the following subsection:</w:t>
      </w:r>
    </w:p>
    <w:p w14:paraId="08913F38" w14:textId="77777777" w:rsidR="008C336F" w:rsidRPr="004F4D4D" w:rsidRDefault="008C336F" w:rsidP="009835CF">
      <w:pPr>
        <w:shd w:val="clear" w:color="auto" w:fill="FFFFFF"/>
        <w:spacing w:before="120"/>
        <w:ind w:left="821" w:firstLine="221"/>
        <w:jc w:val="both"/>
        <w:rPr>
          <w:sz w:val="22"/>
        </w:rPr>
      </w:pPr>
      <w:r w:rsidRPr="004F4D4D">
        <w:rPr>
          <w:sz w:val="22"/>
        </w:rPr>
        <w:t>“(4) An order under subsection (2) or (3) may make provision for or in relation to a matter by applying, adopting or incorporating, with or without modification, a document as in force from time to time, if the document is:</w:t>
      </w:r>
    </w:p>
    <w:p w14:paraId="4732ED68" w14:textId="77777777" w:rsidR="008C336F" w:rsidRPr="004F4D4D" w:rsidRDefault="008C336F" w:rsidP="009835CF">
      <w:pPr>
        <w:numPr>
          <w:ilvl w:val="0"/>
          <w:numId w:val="21"/>
        </w:numPr>
        <w:shd w:val="clear" w:color="auto" w:fill="FFFFFF"/>
        <w:tabs>
          <w:tab w:val="left" w:pos="1474"/>
        </w:tabs>
        <w:spacing w:before="120"/>
        <w:ind w:left="1474" w:hanging="389"/>
        <w:jc w:val="both"/>
        <w:rPr>
          <w:sz w:val="22"/>
        </w:rPr>
      </w:pPr>
      <w:r w:rsidRPr="004F4D4D">
        <w:rPr>
          <w:sz w:val="22"/>
        </w:rPr>
        <w:t>published by the Department (whether in electronic form or otherwise); and</w:t>
      </w:r>
    </w:p>
    <w:p w14:paraId="07CA931D" w14:textId="77777777" w:rsidR="008C336F" w:rsidRPr="004F4D4D" w:rsidRDefault="008C336F" w:rsidP="009835CF">
      <w:pPr>
        <w:numPr>
          <w:ilvl w:val="0"/>
          <w:numId w:val="21"/>
        </w:numPr>
        <w:shd w:val="clear" w:color="auto" w:fill="FFFFFF"/>
        <w:tabs>
          <w:tab w:val="left" w:pos="1474"/>
        </w:tabs>
        <w:spacing w:before="120"/>
        <w:ind w:left="1085"/>
        <w:rPr>
          <w:sz w:val="22"/>
        </w:rPr>
      </w:pPr>
      <w:r w:rsidRPr="004F4D4D">
        <w:rPr>
          <w:sz w:val="22"/>
        </w:rPr>
        <w:t>available for sale to the public; and</w:t>
      </w:r>
    </w:p>
    <w:p w14:paraId="017A7B55" w14:textId="77777777" w:rsidR="008C336F" w:rsidRPr="004F4D4D" w:rsidRDefault="008C336F" w:rsidP="009835CF">
      <w:pPr>
        <w:numPr>
          <w:ilvl w:val="0"/>
          <w:numId w:val="21"/>
        </w:numPr>
        <w:shd w:val="clear" w:color="auto" w:fill="FFFFFF"/>
        <w:tabs>
          <w:tab w:val="left" w:pos="1474"/>
        </w:tabs>
        <w:spacing w:before="120"/>
        <w:ind w:left="1474" w:hanging="389"/>
        <w:jc w:val="both"/>
        <w:rPr>
          <w:sz w:val="22"/>
        </w:rPr>
      </w:pPr>
      <w:r w:rsidRPr="004F4D4D">
        <w:rPr>
          <w:sz w:val="22"/>
        </w:rPr>
        <w:t>available for inspection (whether by using a visual display unit or otherwise) by the public at offices of the Department specified by the Secretary.”.</w:t>
      </w:r>
    </w:p>
    <w:p w14:paraId="52DA1D68" w14:textId="77777777" w:rsidR="008C336F" w:rsidRPr="004F4D4D" w:rsidRDefault="008C336F" w:rsidP="009835CF">
      <w:pPr>
        <w:shd w:val="clear" w:color="auto" w:fill="FFFFFF"/>
        <w:spacing w:before="120"/>
        <w:ind w:left="53"/>
        <w:rPr>
          <w:sz w:val="22"/>
        </w:rPr>
      </w:pPr>
      <w:r w:rsidRPr="004F4D4D">
        <w:rPr>
          <w:b/>
          <w:bCs/>
          <w:sz w:val="22"/>
        </w:rPr>
        <w:t>Australian Register of Therapeutic Goods</w:t>
      </w:r>
    </w:p>
    <w:p w14:paraId="14A6FB19" w14:textId="77777777" w:rsidR="008C336F" w:rsidRPr="004F4D4D" w:rsidRDefault="008C336F" w:rsidP="009835CF">
      <w:pPr>
        <w:shd w:val="clear" w:color="auto" w:fill="FFFFFF"/>
        <w:tabs>
          <w:tab w:val="left" w:pos="773"/>
        </w:tabs>
        <w:spacing w:before="120"/>
        <w:ind w:left="58" w:firstLine="298"/>
        <w:rPr>
          <w:sz w:val="22"/>
        </w:rPr>
      </w:pPr>
      <w:r w:rsidRPr="004F4D4D">
        <w:rPr>
          <w:b/>
          <w:bCs/>
          <w:sz w:val="22"/>
        </w:rPr>
        <w:t>21.</w:t>
      </w:r>
      <w:r w:rsidRPr="004F4D4D">
        <w:rPr>
          <w:b/>
          <w:bCs/>
          <w:sz w:val="22"/>
        </w:rPr>
        <w:tab/>
      </w:r>
      <w:r w:rsidRPr="004F4D4D">
        <w:rPr>
          <w:sz w:val="22"/>
        </w:rPr>
        <w:t>Section 17 of the Principal Act is amended by adding at the</w:t>
      </w:r>
      <w:r w:rsidR="00B86867" w:rsidRPr="004F4D4D">
        <w:rPr>
          <w:sz w:val="22"/>
        </w:rPr>
        <w:t xml:space="preserve"> </w:t>
      </w:r>
      <w:r w:rsidRPr="004F4D4D">
        <w:rPr>
          <w:sz w:val="22"/>
        </w:rPr>
        <w:t>end of subsection (4) the following word and paragraph:</w:t>
      </w:r>
    </w:p>
    <w:p w14:paraId="64FBA4A1" w14:textId="77777777" w:rsidR="008C336F" w:rsidRPr="004F4D4D" w:rsidRDefault="008C336F" w:rsidP="009835CF">
      <w:pPr>
        <w:shd w:val="clear" w:color="auto" w:fill="FFFFFF"/>
        <w:spacing w:before="120"/>
        <w:ind w:left="1118" w:hanging="1056"/>
        <w:jc w:val="both"/>
        <w:rPr>
          <w:sz w:val="22"/>
        </w:rPr>
      </w:pPr>
      <w:r w:rsidRPr="004F4D4D">
        <w:rPr>
          <w:sz w:val="22"/>
        </w:rPr>
        <w:t>“; and (c) prescribe the ways in which goods that have been assigned a registration or listing number may be assigned a different registration or listing number.”.</w:t>
      </w:r>
    </w:p>
    <w:p w14:paraId="24E79752" w14:textId="77777777" w:rsidR="008C336F" w:rsidRPr="004F4D4D" w:rsidRDefault="008C336F" w:rsidP="009835CF">
      <w:pPr>
        <w:shd w:val="clear" w:color="auto" w:fill="FFFFFF"/>
        <w:spacing w:before="120"/>
        <w:ind w:left="62"/>
        <w:rPr>
          <w:sz w:val="22"/>
        </w:rPr>
      </w:pPr>
      <w:r w:rsidRPr="004F4D4D">
        <w:rPr>
          <w:b/>
          <w:bCs/>
          <w:sz w:val="22"/>
        </w:rPr>
        <w:t>Applications generally</w:t>
      </w:r>
    </w:p>
    <w:p w14:paraId="63A4EEAB" w14:textId="77777777" w:rsidR="008C336F" w:rsidRPr="004F4D4D" w:rsidRDefault="008C336F" w:rsidP="009835CF">
      <w:pPr>
        <w:shd w:val="clear" w:color="auto" w:fill="FFFFFF"/>
        <w:tabs>
          <w:tab w:val="left" w:pos="773"/>
        </w:tabs>
        <w:spacing w:before="120"/>
        <w:ind w:left="355"/>
        <w:rPr>
          <w:sz w:val="22"/>
        </w:rPr>
      </w:pPr>
      <w:r w:rsidRPr="004F4D4D">
        <w:rPr>
          <w:b/>
          <w:bCs/>
          <w:sz w:val="22"/>
        </w:rPr>
        <w:t>22.</w:t>
      </w:r>
      <w:r w:rsidRPr="004F4D4D">
        <w:rPr>
          <w:b/>
          <w:bCs/>
          <w:sz w:val="22"/>
        </w:rPr>
        <w:tab/>
      </w:r>
      <w:r w:rsidRPr="004F4D4D">
        <w:rPr>
          <w:sz w:val="22"/>
        </w:rPr>
        <w:t>Section 23 of the Principal Act is amended:</w:t>
      </w:r>
    </w:p>
    <w:p w14:paraId="4964F3B5" w14:textId="77777777" w:rsidR="008C336F" w:rsidRPr="004F4D4D" w:rsidRDefault="008C336F" w:rsidP="009835CF">
      <w:pPr>
        <w:numPr>
          <w:ilvl w:val="0"/>
          <w:numId w:val="22"/>
        </w:numPr>
        <w:shd w:val="clear" w:color="auto" w:fill="FFFFFF"/>
        <w:tabs>
          <w:tab w:val="left" w:pos="830"/>
        </w:tabs>
        <w:spacing w:before="120"/>
        <w:ind w:left="830" w:hanging="384"/>
        <w:jc w:val="both"/>
        <w:rPr>
          <w:b/>
          <w:bCs/>
          <w:sz w:val="22"/>
        </w:rPr>
      </w:pPr>
      <w:r w:rsidRPr="004F4D4D">
        <w:rPr>
          <w:sz w:val="22"/>
        </w:rPr>
        <w:t>by inserting in paragraph (a) “, in writing,” after “approved” (wherever occurring);</w:t>
      </w:r>
    </w:p>
    <w:p w14:paraId="40E63B93" w14:textId="77777777" w:rsidR="008C336F" w:rsidRPr="004F4D4D" w:rsidRDefault="008C336F" w:rsidP="009835CF">
      <w:pPr>
        <w:numPr>
          <w:ilvl w:val="0"/>
          <w:numId w:val="22"/>
        </w:numPr>
        <w:shd w:val="clear" w:color="auto" w:fill="FFFFFF"/>
        <w:tabs>
          <w:tab w:val="left" w:pos="830"/>
        </w:tabs>
        <w:spacing w:before="120"/>
        <w:ind w:left="830" w:hanging="384"/>
        <w:jc w:val="both"/>
        <w:rPr>
          <w:b/>
          <w:bCs/>
          <w:sz w:val="22"/>
        </w:rPr>
      </w:pPr>
      <w:r w:rsidRPr="004F4D4D">
        <w:rPr>
          <w:sz w:val="22"/>
        </w:rPr>
        <w:t>by omitting from paragraph (b) “Secretary; and” and substituting “Secretary.”;</w:t>
      </w:r>
    </w:p>
    <w:p w14:paraId="5B88418E" w14:textId="77777777" w:rsidR="008C336F" w:rsidRPr="004F4D4D" w:rsidRDefault="008C336F" w:rsidP="009835CF">
      <w:pPr>
        <w:numPr>
          <w:ilvl w:val="0"/>
          <w:numId w:val="22"/>
        </w:numPr>
        <w:shd w:val="clear" w:color="auto" w:fill="FFFFFF"/>
        <w:tabs>
          <w:tab w:val="left" w:pos="830"/>
        </w:tabs>
        <w:spacing w:before="120"/>
        <w:ind w:left="446"/>
        <w:rPr>
          <w:b/>
          <w:bCs/>
          <w:sz w:val="22"/>
        </w:rPr>
      </w:pPr>
      <w:r w:rsidRPr="004F4D4D">
        <w:rPr>
          <w:sz w:val="22"/>
        </w:rPr>
        <w:t>by omitting paragraphs (c) and (d);</w:t>
      </w:r>
    </w:p>
    <w:p w14:paraId="1547C58C" w14:textId="77777777" w:rsidR="008C336F" w:rsidRPr="004F4D4D" w:rsidRDefault="008C336F" w:rsidP="009835CF">
      <w:pPr>
        <w:numPr>
          <w:ilvl w:val="0"/>
          <w:numId w:val="22"/>
        </w:numPr>
        <w:shd w:val="clear" w:color="auto" w:fill="FFFFFF"/>
        <w:tabs>
          <w:tab w:val="left" w:pos="830"/>
        </w:tabs>
        <w:spacing w:before="120"/>
        <w:ind w:left="446"/>
        <w:rPr>
          <w:b/>
          <w:bCs/>
          <w:sz w:val="22"/>
        </w:rPr>
      </w:pPr>
      <w:r w:rsidRPr="004F4D4D">
        <w:rPr>
          <w:sz w:val="22"/>
        </w:rPr>
        <w:t>by adding at the end the following subsections:</w:t>
      </w:r>
    </w:p>
    <w:p w14:paraId="7D7240FB" w14:textId="77777777" w:rsidR="008C336F" w:rsidRPr="004F4D4D" w:rsidRDefault="008C336F" w:rsidP="009835CF">
      <w:pPr>
        <w:shd w:val="clear" w:color="auto" w:fill="FFFFFF"/>
        <w:spacing w:before="120"/>
        <w:ind w:left="1109"/>
        <w:rPr>
          <w:sz w:val="22"/>
        </w:rPr>
      </w:pPr>
      <w:r w:rsidRPr="004F4D4D">
        <w:rPr>
          <w:sz w:val="22"/>
        </w:rPr>
        <w:t>“(2) An application is not effective unless:</w:t>
      </w:r>
    </w:p>
    <w:p w14:paraId="2333D512" w14:textId="77777777" w:rsidR="008C336F" w:rsidRPr="004F4D4D" w:rsidRDefault="008C336F" w:rsidP="009835CF">
      <w:pPr>
        <w:shd w:val="clear" w:color="auto" w:fill="FFFFFF"/>
        <w:spacing w:before="120"/>
        <w:ind w:left="1109"/>
        <w:rPr>
          <w:sz w:val="22"/>
        </w:rPr>
      </w:pPr>
      <w:r w:rsidRPr="004F4D4D">
        <w:rPr>
          <w:sz w:val="22"/>
        </w:rPr>
        <w:t>(a) if:</w:t>
      </w:r>
    </w:p>
    <w:p w14:paraId="1681DEFF" w14:textId="77777777" w:rsidR="008C336F" w:rsidRPr="004F4D4D" w:rsidRDefault="008C336F" w:rsidP="009835CF">
      <w:pPr>
        <w:shd w:val="clear" w:color="auto" w:fill="FFFFFF"/>
        <w:spacing w:before="120"/>
        <w:ind w:left="1795"/>
        <w:rPr>
          <w:sz w:val="22"/>
        </w:rPr>
      </w:pPr>
      <w:r w:rsidRPr="004F4D4D">
        <w:rPr>
          <w:sz w:val="22"/>
        </w:rPr>
        <w:t>(</w:t>
      </w:r>
      <w:proofErr w:type="spellStart"/>
      <w:r w:rsidRPr="004F4D4D">
        <w:rPr>
          <w:sz w:val="22"/>
        </w:rPr>
        <w:t>i</w:t>
      </w:r>
      <w:proofErr w:type="spellEnd"/>
      <w:r w:rsidRPr="004F4D4D">
        <w:rPr>
          <w:sz w:val="22"/>
        </w:rPr>
        <w:t>) the goods are not grouped therapeutic goods; or</w:t>
      </w:r>
    </w:p>
    <w:p w14:paraId="0F548CBE" w14:textId="77777777" w:rsidR="008C336F" w:rsidRPr="004F4D4D" w:rsidRDefault="008C336F" w:rsidP="009835CF">
      <w:pPr>
        <w:shd w:val="clear" w:color="auto" w:fill="FFFFFF"/>
        <w:spacing w:before="120"/>
        <w:ind w:left="1795"/>
        <w:rPr>
          <w:sz w:val="22"/>
        </w:rPr>
        <w:sectPr w:rsidR="008C336F" w:rsidRPr="004F4D4D" w:rsidSect="00F35794">
          <w:pgSz w:w="12240" w:h="15840" w:code="1"/>
          <w:pgMar w:top="1440" w:right="1440" w:bottom="1440" w:left="1440" w:header="720" w:footer="720" w:gutter="0"/>
          <w:cols w:space="60"/>
          <w:noEndnote/>
        </w:sectPr>
      </w:pPr>
    </w:p>
    <w:p w14:paraId="39A82007" w14:textId="77777777" w:rsidR="00DA6304" w:rsidRPr="004F4D4D" w:rsidRDefault="008C336F" w:rsidP="00DA6304">
      <w:pPr>
        <w:shd w:val="clear" w:color="auto" w:fill="FFFFFF"/>
        <w:spacing w:before="120"/>
        <w:ind w:left="2088" w:hanging="360"/>
        <w:jc w:val="both"/>
        <w:rPr>
          <w:sz w:val="22"/>
        </w:rPr>
      </w:pPr>
      <w:r w:rsidRPr="004F4D4D">
        <w:rPr>
          <w:sz w:val="22"/>
          <w:lang w:val="it-IT"/>
        </w:rPr>
        <w:lastRenderedPageBreak/>
        <w:t xml:space="preserve">(ii) </w:t>
      </w:r>
      <w:r w:rsidRPr="004F4D4D">
        <w:rPr>
          <w:sz w:val="22"/>
        </w:rPr>
        <w:t xml:space="preserve">the goods are grouped therapeutic goods but no other goods included in the </w:t>
      </w:r>
      <w:proofErr w:type="spellStart"/>
      <w:r w:rsidRPr="004F4D4D">
        <w:rPr>
          <w:sz w:val="22"/>
        </w:rPr>
        <w:t>gazetted</w:t>
      </w:r>
      <w:proofErr w:type="spellEnd"/>
      <w:r w:rsidRPr="004F4D4D">
        <w:rPr>
          <w:sz w:val="22"/>
        </w:rPr>
        <w:t xml:space="preserve"> therapeutic devices group or the </w:t>
      </w:r>
      <w:proofErr w:type="spellStart"/>
      <w:r w:rsidRPr="004F4D4D">
        <w:rPr>
          <w:sz w:val="22"/>
        </w:rPr>
        <w:t>gazetted</w:t>
      </w:r>
      <w:proofErr w:type="spellEnd"/>
      <w:r w:rsidRPr="004F4D4D">
        <w:rPr>
          <w:sz w:val="22"/>
        </w:rPr>
        <w:t xml:space="preserve"> therapeutic goods group concerned have been registered or listed, as the case requires, in relation to the applicant;</w:t>
      </w:r>
    </w:p>
    <w:p w14:paraId="01E17F91" w14:textId="77777777" w:rsidR="008C336F" w:rsidRPr="004F4D4D" w:rsidRDefault="008C336F" w:rsidP="009835CF">
      <w:pPr>
        <w:shd w:val="clear" w:color="auto" w:fill="FFFFFF"/>
        <w:spacing w:before="120"/>
        <w:ind w:left="1406"/>
        <w:jc w:val="both"/>
        <w:rPr>
          <w:sz w:val="22"/>
        </w:rPr>
      </w:pPr>
      <w:r w:rsidRPr="004F4D4D">
        <w:rPr>
          <w:sz w:val="22"/>
        </w:rPr>
        <w:t>the prescribed application fee has been paid; and</w:t>
      </w:r>
    </w:p>
    <w:p w14:paraId="42E79B0B" w14:textId="77777777" w:rsidR="008C336F" w:rsidRPr="004F4D4D" w:rsidRDefault="008C336F" w:rsidP="009835CF">
      <w:pPr>
        <w:numPr>
          <w:ilvl w:val="0"/>
          <w:numId w:val="23"/>
        </w:numPr>
        <w:shd w:val="clear" w:color="auto" w:fill="FFFFFF"/>
        <w:tabs>
          <w:tab w:val="left" w:pos="1406"/>
        </w:tabs>
        <w:spacing w:before="120"/>
        <w:ind w:left="1406" w:hanging="398"/>
        <w:jc w:val="both"/>
        <w:rPr>
          <w:sz w:val="22"/>
        </w:rPr>
      </w:pPr>
      <w:r w:rsidRPr="004F4D4D">
        <w:rPr>
          <w:sz w:val="22"/>
        </w:rPr>
        <w:t>the applicant has delivered to the office to which the application was made such information, in a form approved, in writing, by the Secretary, as will allow the determination of the application; and</w:t>
      </w:r>
    </w:p>
    <w:p w14:paraId="4A33C5C5" w14:textId="77777777" w:rsidR="008C336F" w:rsidRPr="004F4D4D" w:rsidRDefault="008C336F" w:rsidP="009835CF">
      <w:pPr>
        <w:numPr>
          <w:ilvl w:val="0"/>
          <w:numId w:val="23"/>
        </w:numPr>
        <w:shd w:val="clear" w:color="auto" w:fill="FFFFFF"/>
        <w:tabs>
          <w:tab w:val="left" w:pos="1406"/>
        </w:tabs>
        <w:spacing w:before="120"/>
        <w:ind w:left="1406" w:hanging="398"/>
        <w:jc w:val="both"/>
        <w:rPr>
          <w:sz w:val="22"/>
        </w:rPr>
      </w:pPr>
      <w:r w:rsidRPr="004F4D4D">
        <w:rPr>
          <w:sz w:val="22"/>
        </w:rPr>
        <w:t>if the Secretary so requires</w:t>
      </w:r>
      <w:r w:rsidRPr="004F4D4D">
        <w:rPr>
          <w:rFonts w:eastAsia="Times New Roman"/>
          <w:sz w:val="22"/>
        </w:rPr>
        <w:t>—the applicant has delivered to the office to which the application was made a reasonable number of samples of the goods.</w:t>
      </w:r>
    </w:p>
    <w:p w14:paraId="3F370011" w14:textId="77777777" w:rsidR="008C336F" w:rsidRPr="004F4D4D" w:rsidRDefault="008C336F" w:rsidP="009835CF">
      <w:pPr>
        <w:shd w:val="clear" w:color="auto" w:fill="FFFFFF"/>
        <w:spacing w:before="120"/>
        <w:ind w:left="758" w:firstLine="221"/>
        <w:jc w:val="both"/>
        <w:rPr>
          <w:sz w:val="22"/>
        </w:rPr>
      </w:pPr>
      <w:r w:rsidRPr="004F4D4D">
        <w:rPr>
          <w:sz w:val="22"/>
        </w:rPr>
        <w:t>“(3) An approval of a form may require or permit an application or information to be given in accordance with specified software requirements:</w:t>
      </w:r>
    </w:p>
    <w:p w14:paraId="3C0A5C6D" w14:textId="77777777" w:rsidR="008C336F" w:rsidRPr="004F4D4D" w:rsidRDefault="008C336F" w:rsidP="009835CF">
      <w:pPr>
        <w:numPr>
          <w:ilvl w:val="0"/>
          <w:numId w:val="24"/>
        </w:numPr>
        <w:shd w:val="clear" w:color="auto" w:fill="FFFFFF"/>
        <w:tabs>
          <w:tab w:val="left" w:pos="1421"/>
        </w:tabs>
        <w:spacing w:before="120"/>
        <w:ind w:left="1027"/>
        <w:rPr>
          <w:sz w:val="22"/>
        </w:rPr>
      </w:pPr>
      <w:r w:rsidRPr="004F4D4D">
        <w:rPr>
          <w:sz w:val="22"/>
        </w:rPr>
        <w:t>on a specified kind of data processing device; or</w:t>
      </w:r>
    </w:p>
    <w:p w14:paraId="748889AD" w14:textId="77777777" w:rsidR="008C336F" w:rsidRPr="004F4D4D" w:rsidRDefault="008C336F" w:rsidP="009835CF">
      <w:pPr>
        <w:numPr>
          <w:ilvl w:val="0"/>
          <w:numId w:val="24"/>
        </w:numPr>
        <w:shd w:val="clear" w:color="auto" w:fill="FFFFFF"/>
        <w:tabs>
          <w:tab w:val="left" w:pos="1421"/>
        </w:tabs>
        <w:spacing w:before="120"/>
        <w:ind w:left="1027"/>
        <w:rPr>
          <w:sz w:val="22"/>
        </w:rPr>
      </w:pPr>
      <w:r w:rsidRPr="004F4D4D">
        <w:rPr>
          <w:sz w:val="22"/>
        </w:rPr>
        <w:t>by way of a specified kind of electronic transmission.”.</w:t>
      </w:r>
    </w:p>
    <w:p w14:paraId="3516A803" w14:textId="77777777" w:rsidR="008C336F" w:rsidRPr="004F4D4D" w:rsidRDefault="008C336F" w:rsidP="009835CF">
      <w:pPr>
        <w:shd w:val="clear" w:color="auto" w:fill="FFFFFF"/>
        <w:spacing w:before="120"/>
        <w:rPr>
          <w:sz w:val="22"/>
        </w:rPr>
      </w:pPr>
      <w:r w:rsidRPr="004F4D4D">
        <w:rPr>
          <w:b/>
          <w:bCs/>
          <w:sz w:val="22"/>
        </w:rPr>
        <w:t>Applications for registration</w:t>
      </w:r>
    </w:p>
    <w:p w14:paraId="41383FCD" w14:textId="77777777" w:rsidR="008C336F" w:rsidRPr="004F4D4D" w:rsidRDefault="008C336F" w:rsidP="009835CF">
      <w:pPr>
        <w:shd w:val="clear" w:color="auto" w:fill="FFFFFF"/>
        <w:tabs>
          <w:tab w:val="left" w:pos="749"/>
        </w:tabs>
        <w:spacing w:before="120"/>
        <w:ind w:left="336"/>
        <w:rPr>
          <w:sz w:val="22"/>
        </w:rPr>
      </w:pPr>
      <w:r w:rsidRPr="004F4D4D">
        <w:rPr>
          <w:b/>
          <w:bCs/>
          <w:sz w:val="22"/>
        </w:rPr>
        <w:t>23.</w:t>
      </w:r>
      <w:r w:rsidRPr="004F4D4D">
        <w:rPr>
          <w:b/>
          <w:bCs/>
          <w:sz w:val="22"/>
        </w:rPr>
        <w:tab/>
      </w:r>
      <w:r w:rsidRPr="004F4D4D">
        <w:rPr>
          <w:sz w:val="22"/>
        </w:rPr>
        <w:t>Section 24 of the Principal Act is amended:</w:t>
      </w:r>
    </w:p>
    <w:p w14:paraId="25F4649B" w14:textId="77777777" w:rsidR="008C336F" w:rsidRPr="004F4D4D" w:rsidRDefault="008C336F" w:rsidP="009835CF">
      <w:pPr>
        <w:numPr>
          <w:ilvl w:val="0"/>
          <w:numId w:val="25"/>
        </w:numPr>
        <w:shd w:val="clear" w:color="auto" w:fill="FFFFFF"/>
        <w:tabs>
          <w:tab w:val="left" w:pos="768"/>
        </w:tabs>
        <w:spacing w:before="120"/>
        <w:ind w:left="384"/>
        <w:rPr>
          <w:b/>
          <w:bCs/>
          <w:sz w:val="22"/>
        </w:rPr>
      </w:pPr>
      <w:r w:rsidRPr="004F4D4D">
        <w:rPr>
          <w:sz w:val="22"/>
        </w:rPr>
        <w:t>by inserting in subsection (1) “by the applicant” after “payable”;</w:t>
      </w:r>
    </w:p>
    <w:p w14:paraId="2BC44C93" w14:textId="77777777" w:rsidR="008C336F" w:rsidRPr="004F4D4D" w:rsidRDefault="008C336F" w:rsidP="009835CF">
      <w:pPr>
        <w:numPr>
          <w:ilvl w:val="0"/>
          <w:numId w:val="25"/>
        </w:numPr>
        <w:shd w:val="clear" w:color="auto" w:fill="FFFFFF"/>
        <w:tabs>
          <w:tab w:val="left" w:pos="768"/>
        </w:tabs>
        <w:spacing w:before="120"/>
        <w:ind w:left="768" w:hanging="384"/>
        <w:rPr>
          <w:b/>
          <w:bCs/>
          <w:sz w:val="22"/>
        </w:rPr>
      </w:pPr>
      <w:r w:rsidRPr="004F4D4D">
        <w:rPr>
          <w:sz w:val="22"/>
        </w:rPr>
        <w:t>by omitting subsection (2) and substituting the following subsection:</w:t>
      </w:r>
    </w:p>
    <w:p w14:paraId="24BA7B12" w14:textId="77777777" w:rsidR="008C336F" w:rsidRPr="004F4D4D" w:rsidRDefault="008C336F" w:rsidP="009835CF">
      <w:pPr>
        <w:shd w:val="clear" w:color="auto" w:fill="FFFFFF"/>
        <w:spacing w:before="120"/>
        <w:ind w:left="778" w:firstLine="211"/>
        <w:jc w:val="both"/>
        <w:rPr>
          <w:sz w:val="22"/>
        </w:rPr>
      </w:pPr>
      <w:r w:rsidRPr="004F4D4D">
        <w:rPr>
          <w:sz w:val="22"/>
        </w:rPr>
        <w:t>“(2) An application for registration of therapeutic goods lapses if any part of the evaluation fee payable in respect of those goods remains unpaid at the end of the period of 2 months after the day on which the amount became due and payable.”.</w:t>
      </w:r>
    </w:p>
    <w:p w14:paraId="211028F3" w14:textId="77777777" w:rsidR="008C336F" w:rsidRPr="004F4D4D" w:rsidRDefault="008C336F" w:rsidP="009835CF">
      <w:pPr>
        <w:shd w:val="clear" w:color="auto" w:fill="FFFFFF"/>
        <w:tabs>
          <w:tab w:val="left" w:pos="749"/>
        </w:tabs>
        <w:spacing w:before="120"/>
        <w:ind w:left="29" w:firstLine="307"/>
        <w:jc w:val="both"/>
        <w:rPr>
          <w:sz w:val="22"/>
        </w:rPr>
      </w:pPr>
      <w:r w:rsidRPr="004F4D4D">
        <w:rPr>
          <w:b/>
          <w:bCs/>
          <w:sz w:val="22"/>
        </w:rPr>
        <w:t>24.</w:t>
      </w:r>
      <w:r w:rsidRPr="004F4D4D">
        <w:rPr>
          <w:sz w:val="22"/>
        </w:rPr>
        <w:tab/>
        <w:t>After section 24 of the Principal Act the following sections are</w:t>
      </w:r>
      <w:r w:rsidR="00B86867" w:rsidRPr="004F4D4D">
        <w:rPr>
          <w:sz w:val="22"/>
        </w:rPr>
        <w:t xml:space="preserve"> </w:t>
      </w:r>
      <w:r w:rsidRPr="004F4D4D">
        <w:rPr>
          <w:sz w:val="22"/>
        </w:rPr>
        <w:t>inserted:</w:t>
      </w:r>
    </w:p>
    <w:p w14:paraId="03FFA9BA" w14:textId="77777777" w:rsidR="008C336F" w:rsidRPr="004F4D4D" w:rsidRDefault="008C336F" w:rsidP="009835CF">
      <w:pPr>
        <w:shd w:val="clear" w:color="auto" w:fill="FFFFFF"/>
        <w:spacing w:before="120"/>
        <w:ind w:left="29"/>
        <w:rPr>
          <w:sz w:val="22"/>
        </w:rPr>
      </w:pPr>
      <w:r w:rsidRPr="004F4D4D">
        <w:rPr>
          <w:b/>
          <w:bCs/>
          <w:sz w:val="22"/>
        </w:rPr>
        <w:t>When evaluation fee due for payment</w:t>
      </w:r>
    </w:p>
    <w:p w14:paraId="021F07EF" w14:textId="77777777" w:rsidR="008C336F" w:rsidRPr="004F4D4D" w:rsidRDefault="008C336F" w:rsidP="009835CF">
      <w:pPr>
        <w:shd w:val="clear" w:color="auto" w:fill="FFFFFF"/>
        <w:spacing w:before="120"/>
        <w:ind w:left="34" w:firstLine="336"/>
        <w:jc w:val="both"/>
        <w:rPr>
          <w:sz w:val="22"/>
        </w:rPr>
      </w:pPr>
      <w:r w:rsidRPr="004F4D4D">
        <w:rPr>
          <w:smallCaps/>
          <w:sz w:val="22"/>
        </w:rPr>
        <w:t xml:space="preserve">“24a. </w:t>
      </w:r>
      <w:r w:rsidRPr="004F4D4D">
        <w:rPr>
          <w:sz w:val="22"/>
        </w:rPr>
        <w:t>Subject to section 24</w:t>
      </w:r>
      <w:r w:rsidRPr="004F4D4D">
        <w:rPr>
          <w:smallCaps/>
          <w:sz w:val="22"/>
        </w:rPr>
        <w:t>b</w:t>
      </w:r>
      <w:r w:rsidRPr="004F4D4D">
        <w:rPr>
          <w:sz w:val="22"/>
        </w:rPr>
        <w:t>, an evaluation fee under section 24 payable by an applicant is due and payable on the day on which the applicant is notified of the amount of the evaluation fee.</w:t>
      </w:r>
    </w:p>
    <w:p w14:paraId="7B801A9C" w14:textId="77777777" w:rsidR="008C336F" w:rsidRPr="004F4D4D" w:rsidRDefault="008C336F" w:rsidP="009835CF">
      <w:pPr>
        <w:shd w:val="clear" w:color="auto" w:fill="FFFFFF"/>
        <w:spacing w:before="120"/>
        <w:ind w:left="38"/>
        <w:rPr>
          <w:sz w:val="22"/>
        </w:rPr>
      </w:pPr>
      <w:r w:rsidRPr="004F4D4D">
        <w:rPr>
          <w:b/>
          <w:bCs/>
          <w:sz w:val="22"/>
        </w:rPr>
        <w:t>Payment of evaluation fee by instalments</w:t>
      </w:r>
    </w:p>
    <w:p w14:paraId="7C89DB1E" w14:textId="77777777" w:rsidR="008C336F" w:rsidRPr="004F4D4D" w:rsidRDefault="008C336F" w:rsidP="009835CF">
      <w:pPr>
        <w:shd w:val="clear" w:color="auto" w:fill="FFFFFF"/>
        <w:spacing w:before="120"/>
        <w:ind w:left="43" w:firstLine="336"/>
        <w:jc w:val="both"/>
        <w:rPr>
          <w:sz w:val="22"/>
        </w:rPr>
      </w:pPr>
      <w:r w:rsidRPr="004F4D4D">
        <w:rPr>
          <w:sz w:val="22"/>
        </w:rPr>
        <w:t>“24</w:t>
      </w:r>
      <w:r w:rsidRPr="004F4D4D">
        <w:rPr>
          <w:smallCaps/>
          <w:sz w:val="22"/>
        </w:rPr>
        <w:t>b</w:t>
      </w:r>
      <w:r w:rsidRPr="004F4D4D">
        <w:rPr>
          <w:sz w:val="22"/>
        </w:rPr>
        <w:t>. (1) The regulations may provide for the payment of an evaluation fee under section 24 to be made by such instalments and at such times as are ascertained in accordance with the regulations, and the evaluation fee is due and payable accordingly.</w:t>
      </w:r>
    </w:p>
    <w:p w14:paraId="4FA7F5D3" w14:textId="77777777" w:rsidR="008C336F" w:rsidRPr="004F4D4D" w:rsidRDefault="008C336F" w:rsidP="009835CF">
      <w:pPr>
        <w:shd w:val="clear" w:color="auto" w:fill="FFFFFF"/>
        <w:spacing w:before="120"/>
        <w:ind w:left="48" w:firstLine="216"/>
        <w:jc w:val="both"/>
        <w:rPr>
          <w:sz w:val="22"/>
        </w:rPr>
      </w:pPr>
      <w:r w:rsidRPr="004F4D4D">
        <w:rPr>
          <w:sz w:val="22"/>
        </w:rPr>
        <w:t>“(2) Regulations made for the purposes of subsection (1) may provide that a person is not allowed to pay an evaluation fee under section 24</w:t>
      </w:r>
    </w:p>
    <w:p w14:paraId="798E7717" w14:textId="77777777" w:rsidR="008C336F" w:rsidRPr="004F4D4D" w:rsidRDefault="008C336F" w:rsidP="009835CF">
      <w:pPr>
        <w:shd w:val="clear" w:color="auto" w:fill="FFFFFF"/>
        <w:spacing w:before="120"/>
        <w:ind w:left="48" w:firstLine="216"/>
        <w:jc w:val="both"/>
        <w:rPr>
          <w:sz w:val="22"/>
        </w:rPr>
        <w:sectPr w:rsidR="008C336F" w:rsidRPr="004F4D4D" w:rsidSect="00F35794">
          <w:pgSz w:w="12240" w:h="15840" w:code="1"/>
          <w:pgMar w:top="1440" w:right="1440" w:bottom="1440" w:left="1440" w:header="720" w:footer="720" w:gutter="0"/>
          <w:cols w:space="60"/>
          <w:noEndnote/>
        </w:sectPr>
      </w:pPr>
    </w:p>
    <w:p w14:paraId="697BAC95" w14:textId="77777777" w:rsidR="008C336F" w:rsidRPr="004F4D4D" w:rsidRDefault="008C336F" w:rsidP="009835CF">
      <w:pPr>
        <w:shd w:val="clear" w:color="auto" w:fill="FFFFFF"/>
        <w:spacing w:before="120"/>
        <w:ind w:left="10"/>
        <w:jc w:val="both"/>
        <w:rPr>
          <w:sz w:val="22"/>
        </w:rPr>
      </w:pPr>
      <w:r w:rsidRPr="004F4D4D">
        <w:rPr>
          <w:sz w:val="22"/>
        </w:rPr>
        <w:lastRenderedPageBreak/>
        <w:t>by instalments if any part of an instalment of that or any other evaluation fee payable by the person was unpaid immediately after the time when it became due for payment.</w:t>
      </w:r>
    </w:p>
    <w:p w14:paraId="4898BA74" w14:textId="77777777" w:rsidR="008C336F" w:rsidRPr="004F4D4D" w:rsidRDefault="008C336F" w:rsidP="009835CF">
      <w:pPr>
        <w:shd w:val="clear" w:color="auto" w:fill="FFFFFF"/>
        <w:spacing w:before="120"/>
        <w:ind w:left="230"/>
        <w:rPr>
          <w:sz w:val="22"/>
        </w:rPr>
      </w:pPr>
      <w:r w:rsidRPr="004F4D4D">
        <w:rPr>
          <w:sz w:val="22"/>
        </w:rPr>
        <w:t>“(3) Subsection (2) does not limit the generality of subsection (1).</w:t>
      </w:r>
    </w:p>
    <w:p w14:paraId="2635C451" w14:textId="77777777" w:rsidR="008C336F" w:rsidRPr="004F4D4D" w:rsidRDefault="008C336F" w:rsidP="009835CF">
      <w:pPr>
        <w:shd w:val="clear" w:color="auto" w:fill="FFFFFF"/>
        <w:spacing w:before="120"/>
        <w:ind w:left="14"/>
        <w:rPr>
          <w:sz w:val="22"/>
        </w:rPr>
      </w:pPr>
      <w:r w:rsidRPr="004F4D4D">
        <w:rPr>
          <w:b/>
          <w:bCs/>
          <w:sz w:val="22"/>
        </w:rPr>
        <w:t>Recovery of evaluation fee</w:t>
      </w:r>
    </w:p>
    <w:p w14:paraId="77B91889" w14:textId="77777777" w:rsidR="008C336F" w:rsidRPr="004F4D4D" w:rsidRDefault="008C336F" w:rsidP="009835CF">
      <w:pPr>
        <w:shd w:val="clear" w:color="auto" w:fill="FFFFFF"/>
        <w:spacing w:before="120"/>
        <w:ind w:left="14" w:firstLine="341"/>
        <w:jc w:val="both"/>
        <w:rPr>
          <w:sz w:val="22"/>
        </w:rPr>
      </w:pPr>
      <w:r w:rsidRPr="004F4D4D">
        <w:rPr>
          <w:sz w:val="22"/>
        </w:rPr>
        <w:t>“24</w:t>
      </w:r>
      <w:r w:rsidRPr="004F4D4D">
        <w:rPr>
          <w:smallCaps/>
          <w:sz w:val="22"/>
        </w:rPr>
        <w:t>c</w:t>
      </w:r>
      <w:r w:rsidRPr="004F4D4D">
        <w:rPr>
          <w:sz w:val="22"/>
        </w:rPr>
        <w:t>. An evaluation fee under section 24 may be recovered by the Commonwealth as a debt due to the Commonwealth.”.</w:t>
      </w:r>
    </w:p>
    <w:p w14:paraId="12EF3A0E" w14:textId="77777777" w:rsidR="008C336F" w:rsidRPr="004F4D4D" w:rsidRDefault="008C336F" w:rsidP="009835CF">
      <w:pPr>
        <w:shd w:val="clear" w:color="auto" w:fill="FFFFFF"/>
        <w:spacing w:before="120"/>
        <w:ind w:left="19"/>
        <w:rPr>
          <w:sz w:val="22"/>
        </w:rPr>
      </w:pPr>
      <w:r w:rsidRPr="004F4D4D">
        <w:rPr>
          <w:b/>
          <w:bCs/>
          <w:sz w:val="22"/>
        </w:rPr>
        <w:t>Evaluation of therapeutic goods</w:t>
      </w:r>
    </w:p>
    <w:p w14:paraId="7E92EF58" w14:textId="77777777" w:rsidR="008C336F" w:rsidRPr="004F4D4D" w:rsidRDefault="008C336F" w:rsidP="009835CF">
      <w:pPr>
        <w:shd w:val="clear" w:color="auto" w:fill="FFFFFF"/>
        <w:tabs>
          <w:tab w:val="left" w:pos="758"/>
        </w:tabs>
        <w:spacing w:before="120"/>
        <w:ind w:left="19" w:firstLine="336"/>
        <w:jc w:val="both"/>
        <w:rPr>
          <w:sz w:val="22"/>
        </w:rPr>
      </w:pPr>
      <w:r w:rsidRPr="004F4D4D">
        <w:rPr>
          <w:b/>
          <w:bCs/>
          <w:sz w:val="22"/>
        </w:rPr>
        <w:t>25.</w:t>
      </w:r>
      <w:r w:rsidRPr="004F4D4D">
        <w:rPr>
          <w:b/>
          <w:bCs/>
          <w:sz w:val="22"/>
        </w:rPr>
        <w:tab/>
      </w:r>
      <w:r w:rsidRPr="004F4D4D">
        <w:rPr>
          <w:sz w:val="22"/>
        </w:rPr>
        <w:t>Section 25 of the Principal Act is amended by omitting paragraph</w:t>
      </w:r>
      <w:r w:rsidR="00B86867" w:rsidRPr="004F4D4D">
        <w:rPr>
          <w:sz w:val="22"/>
        </w:rPr>
        <w:t xml:space="preserve"> </w:t>
      </w:r>
      <w:r w:rsidRPr="004F4D4D">
        <w:rPr>
          <w:sz w:val="22"/>
        </w:rPr>
        <w:t>(1) (b) and substituting the following paragraph:</w:t>
      </w:r>
    </w:p>
    <w:p w14:paraId="65F4EF03" w14:textId="77777777" w:rsidR="008C336F" w:rsidRPr="004F4D4D" w:rsidRDefault="008C336F" w:rsidP="009835CF">
      <w:pPr>
        <w:shd w:val="clear" w:color="auto" w:fill="FFFFFF"/>
        <w:spacing w:before="120"/>
        <w:ind w:left="797" w:hanging="514"/>
        <w:rPr>
          <w:sz w:val="22"/>
        </w:rPr>
      </w:pPr>
      <w:r w:rsidRPr="004F4D4D">
        <w:rPr>
          <w:sz w:val="22"/>
        </w:rPr>
        <w:t>“(b) there is no part of an evaluation fee under section 24 in respect of those goods that:</w:t>
      </w:r>
    </w:p>
    <w:p w14:paraId="00824399" w14:textId="77777777" w:rsidR="008C336F" w:rsidRPr="004F4D4D" w:rsidRDefault="008C336F" w:rsidP="009835CF">
      <w:pPr>
        <w:shd w:val="clear" w:color="auto" w:fill="FFFFFF"/>
        <w:spacing w:before="120"/>
        <w:ind w:left="1056"/>
        <w:rPr>
          <w:sz w:val="22"/>
        </w:rPr>
      </w:pPr>
      <w:r w:rsidRPr="004F4D4D">
        <w:rPr>
          <w:sz w:val="22"/>
        </w:rPr>
        <w:t>(</w:t>
      </w:r>
      <w:proofErr w:type="spellStart"/>
      <w:r w:rsidRPr="004F4D4D">
        <w:rPr>
          <w:sz w:val="22"/>
        </w:rPr>
        <w:t>i</w:t>
      </w:r>
      <w:proofErr w:type="spellEnd"/>
      <w:r w:rsidRPr="004F4D4D">
        <w:rPr>
          <w:sz w:val="22"/>
        </w:rPr>
        <w:t>) is due and payable by the person; and</w:t>
      </w:r>
    </w:p>
    <w:p w14:paraId="20680193" w14:textId="77777777" w:rsidR="008C336F" w:rsidRPr="004F4D4D" w:rsidRDefault="008C336F" w:rsidP="009835CF">
      <w:pPr>
        <w:shd w:val="clear" w:color="auto" w:fill="FFFFFF"/>
        <w:spacing w:before="120"/>
        <w:ind w:left="1056"/>
        <w:rPr>
          <w:sz w:val="22"/>
        </w:rPr>
      </w:pPr>
      <w:r w:rsidRPr="004F4D4D">
        <w:rPr>
          <w:sz w:val="22"/>
        </w:rPr>
        <w:t>(ii) remains unpaid; and”.</w:t>
      </w:r>
    </w:p>
    <w:p w14:paraId="511138B2" w14:textId="77777777" w:rsidR="008C336F" w:rsidRPr="004F4D4D" w:rsidRDefault="008C336F" w:rsidP="009835CF">
      <w:pPr>
        <w:shd w:val="clear" w:color="auto" w:fill="FFFFFF"/>
        <w:tabs>
          <w:tab w:val="left" w:pos="758"/>
        </w:tabs>
        <w:spacing w:before="120"/>
        <w:ind w:left="19" w:firstLine="336"/>
        <w:jc w:val="both"/>
        <w:rPr>
          <w:sz w:val="22"/>
        </w:rPr>
      </w:pPr>
      <w:r w:rsidRPr="004F4D4D">
        <w:rPr>
          <w:b/>
          <w:bCs/>
          <w:sz w:val="22"/>
        </w:rPr>
        <w:t>26.</w:t>
      </w:r>
      <w:r w:rsidRPr="004F4D4D">
        <w:rPr>
          <w:sz w:val="22"/>
        </w:rPr>
        <w:tab/>
        <w:t>Section 27 of the Principal Act is repealed and the following</w:t>
      </w:r>
      <w:r w:rsidR="00B86867" w:rsidRPr="004F4D4D">
        <w:rPr>
          <w:sz w:val="22"/>
        </w:rPr>
        <w:t xml:space="preserve"> </w:t>
      </w:r>
      <w:r w:rsidRPr="004F4D4D">
        <w:rPr>
          <w:sz w:val="22"/>
        </w:rPr>
        <w:t>section is substituted:</w:t>
      </w:r>
    </w:p>
    <w:p w14:paraId="1CB8F745" w14:textId="77777777" w:rsidR="008C336F" w:rsidRPr="004F4D4D" w:rsidRDefault="008C336F" w:rsidP="009835CF">
      <w:pPr>
        <w:shd w:val="clear" w:color="auto" w:fill="FFFFFF"/>
        <w:spacing w:before="120"/>
        <w:ind w:left="38"/>
        <w:rPr>
          <w:sz w:val="22"/>
        </w:rPr>
      </w:pPr>
      <w:r w:rsidRPr="004F4D4D">
        <w:rPr>
          <w:b/>
          <w:bCs/>
          <w:sz w:val="22"/>
        </w:rPr>
        <w:t>Registration or listing number</w:t>
      </w:r>
    </w:p>
    <w:p w14:paraId="7EF2D1C0" w14:textId="77777777" w:rsidR="008C336F" w:rsidRPr="004F4D4D" w:rsidRDefault="008C336F" w:rsidP="009835CF">
      <w:pPr>
        <w:shd w:val="clear" w:color="auto" w:fill="FFFFFF"/>
        <w:spacing w:before="120"/>
        <w:ind w:left="34" w:firstLine="346"/>
        <w:jc w:val="both"/>
        <w:rPr>
          <w:sz w:val="22"/>
        </w:rPr>
      </w:pPr>
      <w:r w:rsidRPr="004F4D4D">
        <w:rPr>
          <w:sz w:val="22"/>
        </w:rPr>
        <w:t>“27. (1) Where the Secretary includes therapeutic goods (other than grouped therapeutic goods) in the Register, the Secretary is to assign a unique registration or listing number to the goods.</w:t>
      </w:r>
    </w:p>
    <w:p w14:paraId="4465C216" w14:textId="77777777" w:rsidR="008C336F" w:rsidRPr="004F4D4D" w:rsidRDefault="008C336F" w:rsidP="009835CF">
      <w:pPr>
        <w:shd w:val="clear" w:color="auto" w:fill="FFFFFF"/>
        <w:spacing w:before="120"/>
        <w:ind w:left="43" w:firstLine="341"/>
        <w:jc w:val="both"/>
        <w:rPr>
          <w:sz w:val="22"/>
        </w:rPr>
      </w:pPr>
      <w:r w:rsidRPr="004F4D4D">
        <w:rPr>
          <w:sz w:val="22"/>
        </w:rPr>
        <w:t>“(2) Where the Secretary includes grouped therapeutic goods in the Register, the Secretary is to assign a single, unique registration or listing number to the grouped therapeutic goods.”.</w:t>
      </w:r>
    </w:p>
    <w:p w14:paraId="0ED3B244" w14:textId="77777777" w:rsidR="008C336F" w:rsidRPr="004F4D4D" w:rsidRDefault="008C336F" w:rsidP="009835CF">
      <w:pPr>
        <w:shd w:val="clear" w:color="auto" w:fill="FFFFFF"/>
        <w:spacing w:before="120"/>
        <w:ind w:left="43"/>
        <w:rPr>
          <w:sz w:val="22"/>
        </w:rPr>
      </w:pPr>
      <w:r w:rsidRPr="004F4D4D">
        <w:rPr>
          <w:b/>
          <w:bCs/>
          <w:sz w:val="22"/>
        </w:rPr>
        <w:t>Conditions on registration or listing</w:t>
      </w:r>
    </w:p>
    <w:p w14:paraId="6A6AA03C" w14:textId="77777777" w:rsidR="008C336F" w:rsidRPr="004F4D4D" w:rsidRDefault="008C336F" w:rsidP="009835CF">
      <w:pPr>
        <w:shd w:val="clear" w:color="auto" w:fill="FFFFFF"/>
        <w:tabs>
          <w:tab w:val="left" w:pos="758"/>
        </w:tabs>
        <w:spacing w:before="120"/>
        <w:ind w:left="355"/>
        <w:rPr>
          <w:sz w:val="22"/>
        </w:rPr>
      </w:pPr>
      <w:r w:rsidRPr="004F4D4D">
        <w:rPr>
          <w:b/>
          <w:bCs/>
          <w:sz w:val="22"/>
        </w:rPr>
        <w:t>27.</w:t>
      </w:r>
      <w:r w:rsidRPr="004F4D4D">
        <w:rPr>
          <w:b/>
          <w:bCs/>
          <w:sz w:val="22"/>
        </w:rPr>
        <w:tab/>
      </w:r>
      <w:r w:rsidRPr="004F4D4D">
        <w:rPr>
          <w:sz w:val="22"/>
        </w:rPr>
        <w:t>Section 28 of the Principal Act is amended:</w:t>
      </w:r>
    </w:p>
    <w:p w14:paraId="17920D38" w14:textId="77777777" w:rsidR="008C336F" w:rsidRPr="004F4D4D" w:rsidRDefault="008C336F" w:rsidP="009835CF">
      <w:pPr>
        <w:shd w:val="clear" w:color="auto" w:fill="FFFFFF"/>
        <w:tabs>
          <w:tab w:val="left" w:pos="821"/>
        </w:tabs>
        <w:spacing w:before="120"/>
        <w:ind w:left="437"/>
        <w:rPr>
          <w:sz w:val="22"/>
        </w:rPr>
      </w:pPr>
      <w:r w:rsidRPr="004F4D4D">
        <w:rPr>
          <w:b/>
          <w:bCs/>
          <w:sz w:val="22"/>
        </w:rPr>
        <w:t>(a)</w:t>
      </w:r>
      <w:r w:rsidRPr="004F4D4D">
        <w:rPr>
          <w:sz w:val="22"/>
        </w:rPr>
        <w:tab/>
        <w:t>by inserting after subsection (3) the following subsection:</w:t>
      </w:r>
    </w:p>
    <w:p w14:paraId="5911D4A4" w14:textId="77777777" w:rsidR="008C336F" w:rsidRPr="004F4D4D" w:rsidRDefault="008C336F" w:rsidP="009835CF">
      <w:pPr>
        <w:shd w:val="clear" w:color="auto" w:fill="FFFFFF"/>
        <w:spacing w:before="120"/>
        <w:ind w:left="826" w:firstLine="221"/>
        <w:jc w:val="both"/>
        <w:rPr>
          <w:sz w:val="22"/>
        </w:rPr>
      </w:pPr>
      <w:r w:rsidRPr="004F4D4D">
        <w:rPr>
          <w:smallCaps/>
          <w:sz w:val="22"/>
        </w:rPr>
        <w:t xml:space="preserve">“(3a) </w:t>
      </w:r>
      <w:r w:rsidRPr="004F4D4D">
        <w:rPr>
          <w:sz w:val="22"/>
        </w:rPr>
        <w:t>The Secretary’s power under subsection (3) may be exercised at the request of the person concerned or of the Secretary’s own motion.”;</w:t>
      </w:r>
    </w:p>
    <w:p w14:paraId="1C17735E" w14:textId="77777777" w:rsidR="008C336F" w:rsidRPr="004F4D4D" w:rsidRDefault="008C336F" w:rsidP="009835CF">
      <w:pPr>
        <w:shd w:val="clear" w:color="auto" w:fill="FFFFFF"/>
        <w:tabs>
          <w:tab w:val="left" w:pos="821"/>
        </w:tabs>
        <w:spacing w:before="120"/>
        <w:ind w:left="437"/>
        <w:rPr>
          <w:sz w:val="22"/>
        </w:rPr>
      </w:pPr>
      <w:r w:rsidRPr="004F4D4D">
        <w:rPr>
          <w:b/>
          <w:bCs/>
          <w:sz w:val="22"/>
        </w:rPr>
        <w:t>(b)</w:t>
      </w:r>
      <w:r w:rsidRPr="004F4D4D">
        <w:rPr>
          <w:sz w:val="22"/>
        </w:rPr>
        <w:tab/>
        <w:t>by adding at the end the following subsection:</w:t>
      </w:r>
    </w:p>
    <w:p w14:paraId="4AB1A42E" w14:textId="77777777" w:rsidR="008C336F" w:rsidRPr="004F4D4D" w:rsidRDefault="008C336F" w:rsidP="009835CF">
      <w:pPr>
        <w:shd w:val="clear" w:color="auto" w:fill="FFFFFF"/>
        <w:spacing w:before="120"/>
        <w:ind w:left="830" w:firstLine="221"/>
        <w:jc w:val="both"/>
        <w:rPr>
          <w:sz w:val="22"/>
        </w:rPr>
      </w:pPr>
      <w:r w:rsidRPr="004F4D4D">
        <w:rPr>
          <w:sz w:val="22"/>
        </w:rPr>
        <w:t xml:space="preserve">“(6) The regulations may make provision in relation to the charging of fees in respect of requests under subsection </w:t>
      </w:r>
      <w:r w:rsidRPr="004F4D4D">
        <w:rPr>
          <w:smallCaps/>
          <w:sz w:val="22"/>
        </w:rPr>
        <w:t>(3a).”.</w:t>
      </w:r>
    </w:p>
    <w:p w14:paraId="1BF45A0C" w14:textId="77777777" w:rsidR="008C336F" w:rsidRPr="004F4D4D" w:rsidRDefault="008C336F" w:rsidP="009835CF">
      <w:pPr>
        <w:shd w:val="clear" w:color="auto" w:fill="FFFFFF"/>
        <w:spacing w:before="120"/>
        <w:ind w:left="58"/>
        <w:rPr>
          <w:sz w:val="22"/>
        </w:rPr>
      </w:pPr>
      <w:r w:rsidRPr="004F4D4D">
        <w:rPr>
          <w:b/>
          <w:bCs/>
          <w:sz w:val="22"/>
        </w:rPr>
        <w:t>Secretary may require information</w:t>
      </w:r>
    </w:p>
    <w:p w14:paraId="082F2FF7" w14:textId="77777777" w:rsidR="008C336F" w:rsidRPr="004F4D4D" w:rsidRDefault="008C336F" w:rsidP="009835CF">
      <w:pPr>
        <w:shd w:val="clear" w:color="auto" w:fill="FFFFFF"/>
        <w:tabs>
          <w:tab w:val="left" w:pos="758"/>
        </w:tabs>
        <w:spacing w:before="120"/>
        <w:ind w:left="19" w:firstLine="336"/>
        <w:jc w:val="both"/>
        <w:rPr>
          <w:sz w:val="22"/>
        </w:rPr>
      </w:pPr>
      <w:r w:rsidRPr="004F4D4D">
        <w:rPr>
          <w:b/>
          <w:bCs/>
          <w:sz w:val="22"/>
        </w:rPr>
        <w:t>28.</w:t>
      </w:r>
      <w:r w:rsidRPr="004F4D4D">
        <w:rPr>
          <w:b/>
          <w:bCs/>
          <w:sz w:val="22"/>
        </w:rPr>
        <w:tab/>
      </w:r>
      <w:r w:rsidRPr="004F4D4D">
        <w:rPr>
          <w:sz w:val="22"/>
        </w:rPr>
        <w:t>Section 31 of the Principal Act is amended by adding at the</w:t>
      </w:r>
      <w:r w:rsidR="00B86867" w:rsidRPr="004F4D4D">
        <w:rPr>
          <w:sz w:val="22"/>
        </w:rPr>
        <w:t xml:space="preserve"> </w:t>
      </w:r>
      <w:r w:rsidRPr="004F4D4D">
        <w:rPr>
          <w:sz w:val="22"/>
        </w:rPr>
        <w:t>end the following subsection:</w:t>
      </w:r>
    </w:p>
    <w:p w14:paraId="154FD3A6" w14:textId="77777777" w:rsidR="008C336F" w:rsidRPr="004F4D4D" w:rsidRDefault="008C336F" w:rsidP="009835CF">
      <w:pPr>
        <w:shd w:val="clear" w:color="auto" w:fill="FFFFFF"/>
        <w:spacing w:before="120"/>
        <w:ind w:left="58" w:firstLine="221"/>
        <w:jc w:val="both"/>
        <w:rPr>
          <w:sz w:val="22"/>
        </w:rPr>
      </w:pPr>
      <w:r w:rsidRPr="004F4D4D">
        <w:rPr>
          <w:sz w:val="22"/>
        </w:rPr>
        <w:t>“(3) An approval of a form may require or permit information to be given in accordance with specified software requirements:</w:t>
      </w:r>
    </w:p>
    <w:p w14:paraId="327754A2" w14:textId="77777777" w:rsidR="008C336F" w:rsidRPr="004F4D4D" w:rsidRDefault="008C336F" w:rsidP="009835CF">
      <w:pPr>
        <w:shd w:val="clear" w:color="auto" w:fill="FFFFFF"/>
        <w:spacing w:before="120"/>
        <w:ind w:left="456"/>
        <w:rPr>
          <w:sz w:val="22"/>
        </w:rPr>
      </w:pPr>
      <w:r w:rsidRPr="004F4D4D">
        <w:rPr>
          <w:sz w:val="22"/>
        </w:rPr>
        <w:t>(a) on a specified kind of data processing device; or</w:t>
      </w:r>
    </w:p>
    <w:p w14:paraId="26F68FB6" w14:textId="77777777" w:rsidR="008C336F" w:rsidRPr="004F4D4D" w:rsidRDefault="008C336F" w:rsidP="009835CF">
      <w:pPr>
        <w:shd w:val="clear" w:color="auto" w:fill="FFFFFF"/>
        <w:spacing w:before="120"/>
        <w:ind w:left="456"/>
        <w:rPr>
          <w:sz w:val="22"/>
        </w:rPr>
        <w:sectPr w:rsidR="008C336F" w:rsidRPr="004F4D4D" w:rsidSect="00F35794">
          <w:pgSz w:w="12240" w:h="15840" w:code="1"/>
          <w:pgMar w:top="1440" w:right="1440" w:bottom="1440" w:left="1440" w:header="720" w:footer="720" w:gutter="0"/>
          <w:cols w:space="60"/>
          <w:noEndnote/>
        </w:sectPr>
      </w:pPr>
    </w:p>
    <w:p w14:paraId="5BF4102F" w14:textId="77777777" w:rsidR="008C336F" w:rsidRPr="004F4D4D" w:rsidRDefault="008C336F" w:rsidP="009835CF">
      <w:pPr>
        <w:shd w:val="clear" w:color="auto" w:fill="FFFFFF"/>
        <w:spacing w:before="120"/>
        <w:ind w:left="374"/>
        <w:rPr>
          <w:sz w:val="22"/>
        </w:rPr>
      </w:pPr>
      <w:r w:rsidRPr="004F4D4D">
        <w:rPr>
          <w:sz w:val="22"/>
          <w:lang w:val="it-IT"/>
        </w:rPr>
        <w:lastRenderedPageBreak/>
        <w:t xml:space="preserve">(b) </w:t>
      </w:r>
      <w:r w:rsidRPr="004F4D4D">
        <w:rPr>
          <w:sz w:val="22"/>
        </w:rPr>
        <w:t>by way of a specified kind of electronic transmission.”.</w:t>
      </w:r>
    </w:p>
    <w:p w14:paraId="3D1DB776" w14:textId="77777777" w:rsidR="008C336F" w:rsidRPr="004F4D4D" w:rsidRDefault="008C336F" w:rsidP="009835CF">
      <w:pPr>
        <w:shd w:val="clear" w:color="auto" w:fill="FFFFFF"/>
        <w:spacing w:before="120"/>
        <w:rPr>
          <w:sz w:val="22"/>
        </w:rPr>
      </w:pPr>
      <w:r w:rsidRPr="004F4D4D">
        <w:rPr>
          <w:b/>
          <w:bCs/>
          <w:sz w:val="22"/>
        </w:rPr>
        <w:t>Inspection and variation of entries in Register</w:t>
      </w:r>
    </w:p>
    <w:p w14:paraId="38140249" w14:textId="77777777" w:rsidR="008C336F" w:rsidRPr="004F4D4D" w:rsidRDefault="008C336F" w:rsidP="009835CF">
      <w:pPr>
        <w:shd w:val="clear" w:color="auto" w:fill="FFFFFF"/>
        <w:tabs>
          <w:tab w:val="left" w:pos="758"/>
        </w:tabs>
        <w:spacing w:before="120"/>
        <w:ind w:left="5" w:firstLine="331"/>
        <w:jc w:val="both"/>
        <w:rPr>
          <w:sz w:val="22"/>
        </w:rPr>
      </w:pPr>
      <w:r w:rsidRPr="004F4D4D">
        <w:rPr>
          <w:b/>
          <w:bCs/>
          <w:sz w:val="22"/>
        </w:rPr>
        <w:t>29.</w:t>
      </w:r>
      <w:r w:rsidRPr="004F4D4D">
        <w:rPr>
          <w:b/>
          <w:bCs/>
          <w:sz w:val="22"/>
        </w:rPr>
        <w:tab/>
      </w:r>
      <w:r w:rsidRPr="004F4D4D">
        <w:rPr>
          <w:sz w:val="22"/>
        </w:rPr>
        <w:t>Section 32 of the Principal Act is amended by inserting after</w:t>
      </w:r>
      <w:r w:rsidR="00B86867" w:rsidRPr="004F4D4D">
        <w:rPr>
          <w:sz w:val="22"/>
        </w:rPr>
        <w:t xml:space="preserve"> </w:t>
      </w:r>
      <w:r w:rsidRPr="004F4D4D">
        <w:rPr>
          <w:sz w:val="22"/>
        </w:rPr>
        <w:t>subsection (2) the following subsection:</w:t>
      </w:r>
    </w:p>
    <w:p w14:paraId="72A86AE1" w14:textId="77777777" w:rsidR="008C336F" w:rsidRPr="004F4D4D" w:rsidRDefault="008C336F" w:rsidP="009835CF">
      <w:pPr>
        <w:shd w:val="clear" w:color="auto" w:fill="FFFFFF"/>
        <w:spacing w:before="120"/>
        <w:ind w:left="5" w:firstLine="336"/>
        <w:jc w:val="both"/>
        <w:rPr>
          <w:sz w:val="22"/>
        </w:rPr>
      </w:pPr>
      <w:r w:rsidRPr="004F4D4D">
        <w:rPr>
          <w:smallCaps/>
          <w:sz w:val="22"/>
        </w:rPr>
        <w:t xml:space="preserve">“(2a) </w:t>
      </w:r>
      <w:r w:rsidRPr="004F4D4D">
        <w:rPr>
          <w:sz w:val="22"/>
        </w:rPr>
        <w:t>If a person makes such a request, then, instead of providing a copy of an entry to the person, the Secretary may, if the request is for the provision of the copy in an electronic form, provide the information contained in the entry:</w:t>
      </w:r>
    </w:p>
    <w:p w14:paraId="42193B11" w14:textId="77777777" w:rsidR="008C336F" w:rsidRPr="004F4D4D" w:rsidRDefault="008C336F" w:rsidP="009835CF">
      <w:pPr>
        <w:numPr>
          <w:ilvl w:val="0"/>
          <w:numId w:val="26"/>
        </w:numPr>
        <w:shd w:val="clear" w:color="auto" w:fill="FFFFFF"/>
        <w:tabs>
          <w:tab w:val="left" w:pos="792"/>
        </w:tabs>
        <w:spacing w:before="120"/>
        <w:ind w:left="394"/>
        <w:rPr>
          <w:sz w:val="22"/>
        </w:rPr>
      </w:pPr>
      <w:r w:rsidRPr="004F4D4D">
        <w:rPr>
          <w:sz w:val="22"/>
        </w:rPr>
        <w:t>on a data processing device; or</w:t>
      </w:r>
    </w:p>
    <w:p w14:paraId="5CFBC26E" w14:textId="77777777" w:rsidR="008C336F" w:rsidRPr="004F4D4D" w:rsidRDefault="008C336F" w:rsidP="009835CF">
      <w:pPr>
        <w:numPr>
          <w:ilvl w:val="0"/>
          <w:numId w:val="26"/>
        </w:numPr>
        <w:shd w:val="clear" w:color="auto" w:fill="FFFFFF"/>
        <w:tabs>
          <w:tab w:val="left" w:pos="792"/>
        </w:tabs>
        <w:spacing w:before="120"/>
        <w:ind w:left="394"/>
        <w:rPr>
          <w:sz w:val="22"/>
        </w:rPr>
      </w:pPr>
      <w:r w:rsidRPr="004F4D4D">
        <w:rPr>
          <w:sz w:val="22"/>
        </w:rPr>
        <w:t>by way of electronic transmission.”.</w:t>
      </w:r>
    </w:p>
    <w:p w14:paraId="415EEC33" w14:textId="77777777" w:rsidR="008C336F" w:rsidRPr="004F4D4D" w:rsidRDefault="008C336F" w:rsidP="009835CF">
      <w:pPr>
        <w:shd w:val="clear" w:color="auto" w:fill="FFFFFF"/>
        <w:spacing w:before="120"/>
        <w:ind w:left="10"/>
        <w:rPr>
          <w:sz w:val="22"/>
        </w:rPr>
      </w:pPr>
      <w:r w:rsidRPr="004F4D4D">
        <w:rPr>
          <w:b/>
          <w:bCs/>
          <w:sz w:val="22"/>
        </w:rPr>
        <w:t>Time for payment of charges</w:t>
      </w:r>
    </w:p>
    <w:p w14:paraId="71982C21" w14:textId="77777777" w:rsidR="008C336F" w:rsidRPr="004F4D4D" w:rsidRDefault="008C336F" w:rsidP="009835CF">
      <w:pPr>
        <w:shd w:val="clear" w:color="auto" w:fill="FFFFFF"/>
        <w:tabs>
          <w:tab w:val="left" w:pos="758"/>
        </w:tabs>
        <w:spacing w:before="120"/>
        <w:ind w:left="336"/>
        <w:rPr>
          <w:sz w:val="22"/>
        </w:rPr>
      </w:pPr>
      <w:r w:rsidRPr="004F4D4D">
        <w:rPr>
          <w:b/>
          <w:bCs/>
          <w:sz w:val="22"/>
        </w:rPr>
        <w:t>30.</w:t>
      </w:r>
      <w:r w:rsidRPr="004F4D4D">
        <w:rPr>
          <w:b/>
          <w:bCs/>
          <w:sz w:val="22"/>
        </w:rPr>
        <w:tab/>
      </w:r>
      <w:r w:rsidRPr="004F4D4D">
        <w:rPr>
          <w:sz w:val="22"/>
        </w:rPr>
        <w:t>Section 44 of the Principal Act is amended:</w:t>
      </w:r>
    </w:p>
    <w:p w14:paraId="75E1D264" w14:textId="77777777" w:rsidR="008C336F" w:rsidRPr="004F4D4D" w:rsidRDefault="008C336F" w:rsidP="009835CF">
      <w:pPr>
        <w:numPr>
          <w:ilvl w:val="0"/>
          <w:numId w:val="27"/>
        </w:numPr>
        <w:shd w:val="clear" w:color="auto" w:fill="FFFFFF"/>
        <w:tabs>
          <w:tab w:val="left" w:pos="802"/>
        </w:tabs>
        <w:spacing w:before="120"/>
        <w:ind w:left="802" w:hanging="389"/>
        <w:jc w:val="both"/>
        <w:rPr>
          <w:b/>
          <w:bCs/>
          <w:sz w:val="22"/>
        </w:rPr>
      </w:pPr>
      <w:r w:rsidRPr="004F4D4D">
        <w:rPr>
          <w:sz w:val="22"/>
        </w:rPr>
        <w:t>by inserting in subsection (1) “that relates to therapeutic goods other than grouped therapeutic goods” after “financial year” (first occurring);</w:t>
      </w:r>
    </w:p>
    <w:p w14:paraId="73512F73" w14:textId="77777777" w:rsidR="008C336F" w:rsidRPr="004F4D4D" w:rsidRDefault="008C336F" w:rsidP="009835CF">
      <w:pPr>
        <w:numPr>
          <w:ilvl w:val="0"/>
          <w:numId w:val="27"/>
        </w:numPr>
        <w:shd w:val="clear" w:color="auto" w:fill="FFFFFF"/>
        <w:tabs>
          <w:tab w:val="left" w:pos="802"/>
        </w:tabs>
        <w:spacing w:before="120"/>
        <w:ind w:left="413"/>
        <w:rPr>
          <w:b/>
          <w:bCs/>
          <w:sz w:val="22"/>
        </w:rPr>
      </w:pPr>
      <w:r w:rsidRPr="004F4D4D">
        <w:rPr>
          <w:sz w:val="22"/>
        </w:rPr>
        <w:t>by inserting after subsection (1) the following subsection:</w:t>
      </w:r>
    </w:p>
    <w:p w14:paraId="0C9648FD" w14:textId="77777777" w:rsidR="008C336F" w:rsidRPr="004F4D4D" w:rsidRDefault="008C336F" w:rsidP="009835CF">
      <w:pPr>
        <w:shd w:val="clear" w:color="auto" w:fill="FFFFFF"/>
        <w:spacing w:before="120"/>
        <w:ind w:left="816" w:firstLine="211"/>
        <w:jc w:val="both"/>
        <w:rPr>
          <w:sz w:val="22"/>
        </w:rPr>
      </w:pPr>
      <w:r w:rsidRPr="004F4D4D">
        <w:rPr>
          <w:smallCaps/>
          <w:sz w:val="22"/>
        </w:rPr>
        <w:t xml:space="preserve">“(1a) </w:t>
      </w:r>
      <w:r w:rsidRPr="004F4D4D">
        <w:rPr>
          <w:sz w:val="22"/>
        </w:rPr>
        <w:t>An annual registration charge or annual listing charge for a financial year that relates to grouped therapeutic goods becomes payable by a person on the day specified in relation to those grouped therapeutic goods in a written notice given by the Secretary to the person.”.</w:t>
      </w:r>
    </w:p>
    <w:p w14:paraId="7C7ACF46" w14:textId="77777777" w:rsidR="008C336F" w:rsidRPr="004F4D4D" w:rsidRDefault="008C336F" w:rsidP="009835CF">
      <w:pPr>
        <w:shd w:val="clear" w:color="auto" w:fill="FFFFFF"/>
        <w:spacing w:before="120"/>
        <w:ind w:left="53"/>
        <w:rPr>
          <w:sz w:val="22"/>
        </w:rPr>
      </w:pPr>
      <w:r w:rsidRPr="004F4D4D">
        <w:rPr>
          <w:b/>
          <w:bCs/>
          <w:sz w:val="22"/>
        </w:rPr>
        <w:t>Delegation</w:t>
      </w:r>
    </w:p>
    <w:p w14:paraId="0E6EA792" w14:textId="77777777" w:rsidR="008C336F" w:rsidRPr="004F4D4D" w:rsidRDefault="008C336F" w:rsidP="009835CF">
      <w:pPr>
        <w:shd w:val="clear" w:color="auto" w:fill="FFFFFF"/>
        <w:tabs>
          <w:tab w:val="left" w:pos="758"/>
        </w:tabs>
        <w:spacing w:before="120"/>
        <w:ind w:left="336"/>
        <w:rPr>
          <w:sz w:val="22"/>
        </w:rPr>
      </w:pPr>
      <w:r w:rsidRPr="004F4D4D">
        <w:rPr>
          <w:b/>
          <w:bCs/>
          <w:sz w:val="22"/>
        </w:rPr>
        <w:t>31.</w:t>
      </w:r>
      <w:r w:rsidRPr="004F4D4D">
        <w:rPr>
          <w:b/>
          <w:bCs/>
          <w:sz w:val="22"/>
        </w:rPr>
        <w:tab/>
      </w:r>
      <w:r w:rsidRPr="004F4D4D">
        <w:rPr>
          <w:sz w:val="22"/>
        </w:rPr>
        <w:t>Section 57 of the Principal Act is amended:</w:t>
      </w:r>
    </w:p>
    <w:p w14:paraId="461F3852" w14:textId="77777777" w:rsidR="008C336F" w:rsidRPr="004F4D4D" w:rsidRDefault="008C336F" w:rsidP="009835CF">
      <w:pPr>
        <w:numPr>
          <w:ilvl w:val="0"/>
          <w:numId w:val="28"/>
        </w:numPr>
        <w:shd w:val="clear" w:color="auto" w:fill="FFFFFF"/>
        <w:tabs>
          <w:tab w:val="left" w:pos="821"/>
        </w:tabs>
        <w:spacing w:before="120"/>
        <w:ind w:left="821" w:hanging="384"/>
        <w:jc w:val="both"/>
        <w:rPr>
          <w:b/>
          <w:bCs/>
          <w:sz w:val="22"/>
        </w:rPr>
      </w:pPr>
      <w:r w:rsidRPr="004F4D4D">
        <w:rPr>
          <w:sz w:val="22"/>
        </w:rPr>
        <w:t>by inserting in subsection (2) “under subsection (1)” after “delegated”;</w:t>
      </w:r>
    </w:p>
    <w:p w14:paraId="36C0890B" w14:textId="77777777" w:rsidR="008C336F" w:rsidRPr="004F4D4D" w:rsidRDefault="008C336F" w:rsidP="009835CF">
      <w:pPr>
        <w:numPr>
          <w:ilvl w:val="0"/>
          <w:numId w:val="28"/>
        </w:numPr>
        <w:shd w:val="clear" w:color="auto" w:fill="FFFFFF"/>
        <w:tabs>
          <w:tab w:val="left" w:pos="821"/>
        </w:tabs>
        <w:spacing w:before="120"/>
        <w:ind w:left="437"/>
        <w:rPr>
          <w:b/>
          <w:bCs/>
          <w:sz w:val="22"/>
        </w:rPr>
      </w:pPr>
      <w:r w:rsidRPr="004F4D4D">
        <w:rPr>
          <w:sz w:val="22"/>
        </w:rPr>
        <w:t>by adding at the end the following subsections:</w:t>
      </w:r>
    </w:p>
    <w:p w14:paraId="13562A04" w14:textId="77777777" w:rsidR="008C336F" w:rsidRPr="004F4D4D" w:rsidRDefault="008C336F" w:rsidP="009835CF">
      <w:pPr>
        <w:shd w:val="clear" w:color="auto" w:fill="FFFFFF"/>
        <w:spacing w:before="120"/>
        <w:ind w:left="830" w:firstLine="221"/>
        <w:jc w:val="both"/>
        <w:rPr>
          <w:sz w:val="22"/>
        </w:rPr>
      </w:pPr>
      <w:r w:rsidRPr="004F4D4D">
        <w:rPr>
          <w:sz w:val="22"/>
        </w:rPr>
        <w:t>“(3) Subject to the regulations, the Secretary may, in such circumstances as are prescribed, by signed instrument, delegate all or any of his or her powers under paragraph 19 (1) (a) to a person who is registered, in a State or internal Territory, as a medical or dental practitioner.</w:t>
      </w:r>
    </w:p>
    <w:p w14:paraId="6B9685B6" w14:textId="77777777" w:rsidR="008C336F" w:rsidRPr="004F4D4D" w:rsidRDefault="008C336F" w:rsidP="009835CF">
      <w:pPr>
        <w:shd w:val="clear" w:color="auto" w:fill="FFFFFF"/>
        <w:spacing w:before="120"/>
        <w:ind w:left="840" w:firstLine="216"/>
        <w:jc w:val="both"/>
        <w:rPr>
          <w:sz w:val="22"/>
        </w:rPr>
      </w:pPr>
      <w:r w:rsidRPr="004F4D4D">
        <w:rPr>
          <w:sz w:val="22"/>
        </w:rPr>
        <w:t xml:space="preserve">“(4) A delegate under subsection (3) is, in the exercise of a delegated power, subject to the directions of the Secretary or of an officer of the Department </w:t>
      </w:r>
      <w:proofErr w:type="spellStart"/>
      <w:r w:rsidRPr="004F4D4D">
        <w:rPr>
          <w:sz w:val="22"/>
        </w:rPr>
        <w:t>authorised</w:t>
      </w:r>
      <w:proofErr w:type="spellEnd"/>
      <w:r w:rsidRPr="004F4D4D">
        <w:rPr>
          <w:sz w:val="22"/>
        </w:rPr>
        <w:t>, in writing, by the Secretary.</w:t>
      </w:r>
    </w:p>
    <w:p w14:paraId="0894820B" w14:textId="77777777" w:rsidR="008C336F" w:rsidRPr="004F4D4D" w:rsidRDefault="008C336F" w:rsidP="009835CF">
      <w:pPr>
        <w:shd w:val="clear" w:color="auto" w:fill="FFFFFF"/>
        <w:spacing w:before="120"/>
        <w:ind w:left="845" w:firstLine="216"/>
        <w:jc w:val="both"/>
        <w:rPr>
          <w:sz w:val="22"/>
        </w:rPr>
      </w:pPr>
      <w:r w:rsidRPr="004F4D4D">
        <w:rPr>
          <w:sz w:val="22"/>
        </w:rPr>
        <w:t>“(5) Without limiting the generality of matters that may be dealt with by regulations made for the purposes of subsection (3), the regulations may make provision in relation to the following:</w:t>
      </w:r>
    </w:p>
    <w:p w14:paraId="444D9B44" w14:textId="77777777" w:rsidR="008C336F" w:rsidRPr="004F4D4D" w:rsidRDefault="008C336F" w:rsidP="009835CF">
      <w:pPr>
        <w:shd w:val="clear" w:color="auto" w:fill="FFFFFF"/>
        <w:spacing w:before="120"/>
        <w:ind w:left="1123"/>
        <w:rPr>
          <w:sz w:val="22"/>
        </w:rPr>
      </w:pPr>
      <w:r w:rsidRPr="004F4D4D">
        <w:rPr>
          <w:sz w:val="22"/>
        </w:rPr>
        <w:t>(a) the persons who may be delegates;</w:t>
      </w:r>
    </w:p>
    <w:p w14:paraId="704A4D2D" w14:textId="77777777" w:rsidR="008C336F" w:rsidRPr="004F4D4D" w:rsidRDefault="008C336F" w:rsidP="009835CF">
      <w:pPr>
        <w:shd w:val="clear" w:color="auto" w:fill="FFFFFF"/>
        <w:spacing w:before="120"/>
        <w:ind w:left="1123"/>
        <w:rPr>
          <w:sz w:val="22"/>
        </w:rPr>
        <w:sectPr w:rsidR="008C336F" w:rsidRPr="004F4D4D" w:rsidSect="00F35794">
          <w:pgSz w:w="12240" w:h="15840" w:code="1"/>
          <w:pgMar w:top="1440" w:right="1440" w:bottom="1440" w:left="1440" w:header="720" w:footer="720" w:gutter="0"/>
          <w:cols w:space="60"/>
          <w:noEndnote/>
        </w:sectPr>
      </w:pPr>
    </w:p>
    <w:p w14:paraId="6D7FB081" w14:textId="77777777" w:rsidR="008C336F" w:rsidRPr="004F4D4D" w:rsidRDefault="008C336F" w:rsidP="009835CF">
      <w:pPr>
        <w:numPr>
          <w:ilvl w:val="0"/>
          <w:numId w:val="29"/>
        </w:numPr>
        <w:shd w:val="clear" w:color="auto" w:fill="FFFFFF"/>
        <w:tabs>
          <w:tab w:val="left" w:pos="1426"/>
        </w:tabs>
        <w:spacing w:before="120"/>
        <w:ind w:left="1426" w:hanging="398"/>
        <w:rPr>
          <w:sz w:val="22"/>
          <w:lang w:val="it-IT"/>
        </w:rPr>
      </w:pPr>
      <w:r w:rsidRPr="004F4D4D">
        <w:rPr>
          <w:sz w:val="22"/>
        </w:rPr>
        <w:lastRenderedPageBreak/>
        <w:t>the circumstances in which delegates may grant approvals for the purposes of paragraph 19 (1) (a);</w:t>
      </w:r>
    </w:p>
    <w:p w14:paraId="56A33A20" w14:textId="77777777" w:rsidR="008C336F" w:rsidRPr="004F4D4D" w:rsidRDefault="008C336F" w:rsidP="009835CF">
      <w:pPr>
        <w:numPr>
          <w:ilvl w:val="0"/>
          <w:numId w:val="29"/>
        </w:numPr>
        <w:shd w:val="clear" w:color="auto" w:fill="FFFFFF"/>
        <w:tabs>
          <w:tab w:val="left" w:pos="1426"/>
        </w:tabs>
        <w:spacing w:before="120"/>
        <w:ind w:left="1426" w:hanging="398"/>
        <w:rPr>
          <w:sz w:val="22"/>
        </w:rPr>
      </w:pPr>
      <w:r w:rsidRPr="004F4D4D">
        <w:rPr>
          <w:sz w:val="22"/>
        </w:rPr>
        <w:t>the conditions to which any approvals granted by delegates are to be subject;</w:t>
      </w:r>
    </w:p>
    <w:p w14:paraId="4EF9C1CE" w14:textId="77777777" w:rsidR="008C336F" w:rsidRPr="004F4D4D" w:rsidRDefault="008C336F" w:rsidP="009835CF">
      <w:pPr>
        <w:numPr>
          <w:ilvl w:val="0"/>
          <w:numId w:val="29"/>
        </w:numPr>
        <w:shd w:val="clear" w:color="auto" w:fill="FFFFFF"/>
        <w:tabs>
          <w:tab w:val="left" w:pos="1426"/>
        </w:tabs>
        <w:spacing w:before="120"/>
        <w:ind w:left="1426" w:hanging="398"/>
        <w:rPr>
          <w:sz w:val="22"/>
        </w:rPr>
      </w:pPr>
      <w:r w:rsidRPr="004F4D4D">
        <w:rPr>
          <w:sz w:val="22"/>
        </w:rPr>
        <w:t>requiring information to be given by delegates to the Secretary.”.</w:t>
      </w:r>
    </w:p>
    <w:p w14:paraId="5E8CD00E" w14:textId="77777777" w:rsidR="008C336F" w:rsidRPr="004F4D4D" w:rsidRDefault="008C336F" w:rsidP="009835CF">
      <w:pPr>
        <w:shd w:val="clear" w:color="auto" w:fill="FFFFFF"/>
        <w:spacing w:before="120"/>
        <w:rPr>
          <w:sz w:val="22"/>
        </w:rPr>
      </w:pPr>
      <w:r w:rsidRPr="004F4D4D">
        <w:rPr>
          <w:b/>
          <w:bCs/>
          <w:sz w:val="22"/>
        </w:rPr>
        <w:t>Release of information</w:t>
      </w:r>
    </w:p>
    <w:p w14:paraId="5B168938" w14:textId="77777777" w:rsidR="008C336F" w:rsidRPr="004F4D4D" w:rsidRDefault="008C336F" w:rsidP="009835CF">
      <w:pPr>
        <w:shd w:val="clear" w:color="auto" w:fill="FFFFFF"/>
        <w:tabs>
          <w:tab w:val="left" w:pos="758"/>
        </w:tabs>
        <w:spacing w:before="120"/>
        <w:ind w:left="5" w:firstLine="331"/>
        <w:jc w:val="both"/>
        <w:rPr>
          <w:sz w:val="22"/>
        </w:rPr>
      </w:pPr>
      <w:r w:rsidRPr="004F4D4D">
        <w:rPr>
          <w:b/>
          <w:bCs/>
          <w:sz w:val="22"/>
        </w:rPr>
        <w:t>32.</w:t>
      </w:r>
      <w:r w:rsidRPr="004F4D4D">
        <w:rPr>
          <w:b/>
          <w:bCs/>
          <w:sz w:val="22"/>
        </w:rPr>
        <w:tab/>
      </w:r>
      <w:r w:rsidRPr="004F4D4D">
        <w:rPr>
          <w:sz w:val="22"/>
        </w:rPr>
        <w:t>Section 61 of the Principal Act is amended by inserting after</w:t>
      </w:r>
      <w:r w:rsidR="00B86867" w:rsidRPr="004F4D4D">
        <w:rPr>
          <w:sz w:val="22"/>
        </w:rPr>
        <w:t xml:space="preserve"> </w:t>
      </w:r>
      <w:r w:rsidRPr="004F4D4D">
        <w:rPr>
          <w:sz w:val="22"/>
        </w:rPr>
        <w:t>subsection (8) the following subsections:</w:t>
      </w:r>
    </w:p>
    <w:p w14:paraId="0A9B04E9" w14:textId="77777777" w:rsidR="008C336F" w:rsidRPr="004F4D4D" w:rsidRDefault="008C336F" w:rsidP="009835CF">
      <w:pPr>
        <w:shd w:val="clear" w:color="auto" w:fill="FFFFFF"/>
        <w:spacing w:before="120"/>
        <w:ind w:left="5" w:firstLine="336"/>
        <w:jc w:val="both"/>
        <w:rPr>
          <w:sz w:val="22"/>
        </w:rPr>
      </w:pPr>
      <w:r w:rsidRPr="004F4D4D">
        <w:rPr>
          <w:smallCaps/>
          <w:sz w:val="22"/>
        </w:rPr>
        <w:t xml:space="preserve">“(8a) </w:t>
      </w:r>
      <w:r w:rsidRPr="004F4D4D">
        <w:rPr>
          <w:sz w:val="22"/>
        </w:rPr>
        <w:t>The regulations may make provision in relation to the charging of fees in respect of applications for information under subsection (6), including requiring deposits on account of such fees.</w:t>
      </w:r>
    </w:p>
    <w:p w14:paraId="781810C5" w14:textId="77777777" w:rsidR="008C336F" w:rsidRPr="004F4D4D" w:rsidRDefault="008C336F" w:rsidP="009835CF">
      <w:pPr>
        <w:shd w:val="clear" w:color="auto" w:fill="FFFFFF"/>
        <w:spacing w:before="120"/>
        <w:ind w:left="19" w:firstLine="336"/>
        <w:jc w:val="both"/>
        <w:rPr>
          <w:sz w:val="22"/>
        </w:rPr>
      </w:pPr>
      <w:r w:rsidRPr="004F4D4D">
        <w:rPr>
          <w:sz w:val="22"/>
        </w:rPr>
        <w:t>“(8</w:t>
      </w:r>
      <w:r w:rsidRPr="004F4D4D">
        <w:rPr>
          <w:smallCaps/>
          <w:sz w:val="22"/>
        </w:rPr>
        <w:t>b</w:t>
      </w:r>
      <w:r w:rsidRPr="004F4D4D">
        <w:rPr>
          <w:sz w:val="22"/>
        </w:rPr>
        <w:t xml:space="preserve">) Without limiting the generality of regulations that may be made for the purposes of subsection </w:t>
      </w:r>
      <w:r w:rsidRPr="004F4D4D">
        <w:rPr>
          <w:smallCaps/>
          <w:sz w:val="22"/>
        </w:rPr>
        <w:t xml:space="preserve">(8a), </w:t>
      </w:r>
      <w:r w:rsidRPr="004F4D4D">
        <w:rPr>
          <w:sz w:val="22"/>
        </w:rPr>
        <w:t>those regulations:</w:t>
      </w:r>
    </w:p>
    <w:p w14:paraId="4E484343" w14:textId="77777777" w:rsidR="008C336F" w:rsidRPr="004F4D4D" w:rsidRDefault="008C336F" w:rsidP="009835CF">
      <w:pPr>
        <w:shd w:val="clear" w:color="auto" w:fill="FFFFFF"/>
        <w:tabs>
          <w:tab w:val="left" w:pos="797"/>
        </w:tabs>
        <w:spacing w:before="120"/>
        <w:ind w:left="797" w:hanging="389"/>
        <w:jc w:val="both"/>
        <w:rPr>
          <w:sz w:val="22"/>
        </w:rPr>
      </w:pPr>
      <w:r w:rsidRPr="004F4D4D">
        <w:rPr>
          <w:sz w:val="22"/>
        </w:rPr>
        <w:t>(a)</w:t>
      </w:r>
      <w:r w:rsidRPr="004F4D4D">
        <w:rPr>
          <w:sz w:val="22"/>
        </w:rPr>
        <w:tab/>
        <w:t>may provide for a fee that takes into account the time that is</w:t>
      </w:r>
      <w:r w:rsidR="00B86867" w:rsidRPr="004F4D4D">
        <w:rPr>
          <w:sz w:val="22"/>
        </w:rPr>
        <w:t xml:space="preserve"> </w:t>
      </w:r>
      <w:r w:rsidRPr="004F4D4D">
        <w:rPr>
          <w:sz w:val="22"/>
        </w:rPr>
        <w:t>spent by the Department in undertaking any of the following</w:t>
      </w:r>
      <w:r w:rsidR="00B86867" w:rsidRPr="004F4D4D">
        <w:rPr>
          <w:sz w:val="22"/>
        </w:rPr>
        <w:t xml:space="preserve"> </w:t>
      </w:r>
      <w:r w:rsidRPr="004F4D4D">
        <w:rPr>
          <w:sz w:val="22"/>
        </w:rPr>
        <w:t>activities:</w:t>
      </w:r>
    </w:p>
    <w:p w14:paraId="4549382F" w14:textId="77777777" w:rsidR="008C336F" w:rsidRPr="004F4D4D" w:rsidRDefault="008C336F" w:rsidP="009835CF">
      <w:pPr>
        <w:shd w:val="clear" w:color="auto" w:fill="FFFFFF"/>
        <w:spacing w:before="120"/>
        <w:ind w:left="1114"/>
        <w:rPr>
          <w:sz w:val="22"/>
        </w:rPr>
      </w:pPr>
      <w:r w:rsidRPr="004F4D4D">
        <w:rPr>
          <w:sz w:val="22"/>
        </w:rPr>
        <w:t>(</w:t>
      </w:r>
      <w:proofErr w:type="spellStart"/>
      <w:r w:rsidRPr="004F4D4D">
        <w:rPr>
          <w:sz w:val="22"/>
        </w:rPr>
        <w:t>i</w:t>
      </w:r>
      <w:proofErr w:type="spellEnd"/>
      <w:r w:rsidRPr="004F4D4D">
        <w:rPr>
          <w:sz w:val="22"/>
        </w:rPr>
        <w:t>) searching for or retrieving information;</w:t>
      </w:r>
    </w:p>
    <w:p w14:paraId="24FD2A8F" w14:textId="77777777" w:rsidR="008C336F" w:rsidRPr="004F4D4D" w:rsidRDefault="008C336F" w:rsidP="00AB4B9D">
      <w:pPr>
        <w:shd w:val="clear" w:color="auto" w:fill="FFFFFF"/>
        <w:spacing w:before="120"/>
        <w:ind w:left="1325" w:hanging="288"/>
        <w:rPr>
          <w:sz w:val="22"/>
        </w:rPr>
      </w:pPr>
      <w:r w:rsidRPr="004F4D4D">
        <w:rPr>
          <w:sz w:val="22"/>
        </w:rPr>
        <w:t>(ii) making, or doing things related to making, a decision on an application for information; and</w:t>
      </w:r>
    </w:p>
    <w:p w14:paraId="1F566E5E" w14:textId="77777777" w:rsidR="008C336F" w:rsidRPr="004F4D4D" w:rsidRDefault="008C336F" w:rsidP="009835CF">
      <w:pPr>
        <w:shd w:val="clear" w:color="auto" w:fill="FFFFFF"/>
        <w:tabs>
          <w:tab w:val="left" w:pos="797"/>
        </w:tabs>
        <w:spacing w:before="120"/>
        <w:ind w:left="797" w:hanging="389"/>
        <w:jc w:val="both"/>
        <w:rPr>
          <w:sz w:val="22"/>
        </w:rPr>
      </w:pPr>
      <w:r w:rsidRPr="004F4D4D">
        <w:rPr>
          <w:sz w:val="22"/>
        </w:rPr>
        <w:t>(b)</w:t>
      </w:r>
      <w:r w:rsidRPr="004F4D4D">
        <w:rPr>
          <w:sz w:val="22"/>
        </w:rPr>
        <w:tab/>
        <w:t>may provide for a fee that takes into account the direct costs</w:t>
      </w:r>
      <w:r w:rsidR="00B86867" w:rsidRPr="004F4D4D">
        <w:rPr>
          <w:sz w:val="22"/>
        </w:rPr>
        <w:t xml:space="preserve"> </w:t>
      </w:r>
      <w:r w:rsidRPr="004F4D4D">
        <w:rPr>
          <w:sz w:val="22"/>
        </w:rPr>
        <w:t>incurred by the Department in making available an officer to</w:t>
      </w:r>
      <w:r w:rsidR="00B86867" w:rsidRPr="004F4D4D">
        <w:rPr>
          <w:sz w:val="22"/>
        </w:rPr>
        <w:t xml:space="preserve"> </w:t>
      </w:r>
      <w:r w:rsidRPr="004F4D4D">
        <w:rPr>
          <w:sz w:val="22"/>
        </w:rPr>
        <w:t>supervise the inspection by the person of any document that</w:t>
      </w:r>
      <w:r w:rsidR="00B86867" w:rsidRPr="004F4D4D">
        <w:rPr>
          <w:sz w:val="22"/>
        </w:rPr>
        <w:t xml:space="preserve"> </w:t>
      </w:r>
      <w:r w:rsidRPr="004F4D4D">
        <w:rPr>
          <w:sz w:val="22"/>
        </w:rPr>
        <w:t>contains information for which an application for release has</w:t>
      </w:r>
      <w:r w:rsidR="00B86867" w:rsidRPr="004F4D4D">
        <w:rPr>
          <w:sz w:val="22"/>
        </w:rPr>
        <w:t xml:space="preserve"> </w:t>
      </w:r>
      <w:r w:rsidRPr="004F4D4D">
        <w:rPr>
          <w:sz w:val="22"/>
        </w:rPr>
        <w:t>been made under subsection (6).</w:t>
      </w:r>
    </w:p>
    <w:p w14:paraId="51D4CB63" w14:textId="77777777" w:rsidR="008C336F" w:rsidRPr="004F4D4D" w:rsidRDefault="008C336F" w:rsidP="009835CF">
      <w:pPr>
        <w:shd w:val="clear" w:color="auto" w:fill="FFFFFF"/>
        <w:spacing w:before="120"/>
        <w:ind w:left="38" w:firstLine="336"/>
        <w:jc w:val="both"/>
        <w:rPr>
          <w:sz w:val="22"/>
        </w:rPr>
      </w:pPr>
      <w:r w:rsidRPr="004F4D4D">
        <w:rPr>
          <w:sz w:val="22"/>
        </w:rPr>
        <w:t>“(8</w:t>
      </w:r>
      <w:r w:rsidRPr="004F4D4D">
        <w:rPr>
          <w:smallCaps/>
          <w:sz w:val="22"/>
        </w:rPr>
        <w:t>c</w:t>
      </w:r>
      <w:r w:rsidRPr="004F4D4D">
        <w:rPr>
          <w:sz w:val="22"/>
        </w:rPr>
        <w:t xml:space="preserve">) If, in accordance with regulations made for the purposes of subsection </w:t>
      </w:r>
      <w:r w:rsidRPr="004F4D4D">
        <w:rPr>
          <w:smallCaps/>
          <w:sz w:val="22"/>
        </w:rPr>
        <w:t xml:space="preserve">(8a), </w:t>
      </w:r>
      <w:r w:rsidRPr="004F4D4D">
        <w:rPr>
          <w:sz w:val="22"/>
        </w:rPr>
        <w:t>a person is liable to pay a fee in respect of an application for information, the Secretary must notify the person, in writing, accordingly, and must give to the person, together with that notification, a statement setting out the basis on which the amount of that fee is calculated.”.</w:t>
      </w:r>
    </w:p>
    <w:p w14:paraId="6B8B7A7E" w14:textId="77777777" w:rsidR="008C336F" w:rsidRPr="004F4D4D" w:rsidRDefault="008C336F" w:rsidP="009835CF">
      <w:pPr>
        <w:shd w:val="clear" w:color="auto" w:fill="FFFFFF"/>
        <w:spacing w:before="120"/>
        <w:ind w:left="43"/>
        <w:rPr>
          <w:sz w:val="22"/>
        </w:rPr>
      </w:pPr>
      <w:r w:rsidRPr="004F4D4D">
        <w:rPr>
          <w:b/>
          <w:bCs/>
          <w:sz w:val="22"/>
        </w:rPr>
        <w:t>Application of amendments</w:t>
      </w:r>
      <w:r w:rsidRPr="004F4D4D">
        <w:rPr>
          <w:rFonts w:eastAsia="Times New Roman"/>
          <w:b/>
          <w:bCs/>
          <w:sz w:val="22"/>
        </w:rPr>
        <w:t>—registration or listing applications</w:t>
      </w:r>
    </w:p>
    <w:p w14:paraId="60E71255" w14:textId="77777777" w:rsidR="008C336F" w:rsidRPr="004F4D4D" w:rsidRDefault="008C336F" w:rsidP="009835CF">
      <w:pPr>
        <w:shd w:val="clear" w:color="auto" w:fill="FFFFFF"/>
        <w:tabs>
          <w:tab w:val="left" w:pos="758"/>
        </w:tabs>
        <w:spacing w:before="120"/>
        <w:ind w:left="5" w:firstLine="331"/>
        <w:jc w:val="both"/>
        <w:rPr>
          <w:sz w:val="22"/>
        </w:rPr>
      </w:pPr>
      <w:r w:rsidRPr="004F4D4D">
        <w:rPr>
          <w:b/>
          <w:bCs/>
          <w:sz w:val="22"/>
        </w:rPr>
        <w:t>33.</w:t>
      </w:r>
      <w:r w:rsidRPr="004F4D4D">
        <w:rPr>
          <w:b/>
          <w:bCs/>
          <w:sz w:val="22"/>
        </w:rPr>
        <w:tab/>
      </w:r>
      <w:r w:rsidRPr="004F4D4D">
        <w:rPr>
          <w:sz w:val="22"/>
        </w:rPr>
        <w:t>The amendments made by sections 22, 23, 24 and 25 apply to</w:t>
      </w:r>
      <w:r w:rsidR="00B86867" w:rsidRPr="004F4D4D">
        <w:rPr>
          <w:sz w:val="22"/>
        </w:rPr>
        <w:t xml:space="preserve"> </w:t>
      </w:r>
      <w:r w:rsidRPr="004F4D4D">
        <w:rPr>
          <w:sz w:val="22"/>
        </w:rPr>
        <w:t>applications made on or after the date of the commencement of this</w:t>
      </w:r>
      <w:r w:rsidR="00B86867" w:rsidRPr="004F4D4D">
        <w:rPr>
          <w:sz w:val="22"/>
        </w:rPr>
        <w:t xml:space="preserve"> </w:t>
      </w:r>
      <w:r w:rsidRPr="004F4D4D">
        <w:rPr>
          <w:sz w:val="22"/>
        </w:rPr>
        <w:t>section.</w:t>
      </w:r>
    </w:p>
    <w:p w14:paraId="1BB729B6" w14:textId="77777777" w:rsidR="008C336F" w:rsidRPr="004F4D4D" w:rsidRDefault="008C336F" w:rsidP="009835CF">
      <w:pPr>
        <w:shd w:val="clear" w:color="auto" w:fill="FFFFFF"/>
        <w:spacing w:before="120"/>
        <w:ind w:left="48"/>
        <w:rPr>
          <w:sz w:val="22"/>
        </w:rPr>
      </w:pPr>
      <w:r w:rsidRPr="004F4D4D">
        <w:rPr>
          <w:b/>
          <w:bCs/>
          <w:sz w:val="22"/>
        </w:rPr>
        <w:t>Application of amendments</w:t>
      </w:r>
      <w:r w:rsidRPr="004F4D4D">
        <w:rPr>
          <w:rFonts w:eastAsia="Times New Roman"/>
          <w:b/>
          <w:bCs/>
          <w:sz w:val="22"/>
        </w:rPr>
        <w:t>—time for payment of charges</w:t>
      </w:r>
    </w:p>
    <w:p w14:paraId="5CC7F4FF" w14:textId="77777777" w:rsidR="008C336F" w:rsidRPr="004F4D4D" w:rsidRDefault="008C336F" w:rsidP="009835CF">
      <w:pPr>
        <w:shd w:val="clear" w:color="auto" w:fill="FFFFFF"/>
        <w:tabs>
          <w:tab w:val="left" w:pos="758"/>
        </w:tabs>
        <w:spacing w:before="120"/>
        <w:ind w:left="336"/>
        <w:rPr>
          <w:sz w:val="22"/>
        </w:rPr>
      </w:pPr>
      <w:r w:rsidRPr="004F4D4D">
        <w:rPr>
          <w:b/>
          <w:bCs/>
          <w:sz w:val="22"/>
        </w:rPr>
        <w:t>34.</w:t>
      </w:r>
      <w:r w:rsidRPr="004F4D4D">
        <w:rPr>
          <w:b/>
          <w:bCs/>
          <w:sz w:val="22"/>
        </w:rPr>
        <w:tab/>
      </w:r>
      <w:r w:rsidRPr="004F4D4D">
        <w:rPr>
          <w:sz w:val="22"/>
        </w:rPr>
        <w:t>The amendments made by section 30 apply as follows:</w:t>
      </w:r>
    </w:p>
    <w:p w14:paraId="7E0EB838" w14:textId="77777777" w:rsidR="008C336F" w:rsidRPr="004F4D4D" w:rsidRDefault="008C336F" w:rsidP="009835CF">
      <w:pPr>
        <w:shd w:val="clear" w:color="auto" w:fill="FFFFFF"/>
        <w:spacing w:before="120"/>
        <w:ind w:left="821" w:hanging="374"/>
        <w:jc w:val="both"/>
        <w:rPr>
          <w:sz w:val="22"/>
        </w:rPr>
      </w:pPr>
      <w:r w:rsidRPr="004F4D4D">
        <w:rPr>
          <w:sz w:val="22"/>
        </w:rPr>
        <w:t>(a) in the case of the financial year in which the date of the commencement of this section occurred</w:t>
      </w:r>
      <w:r w:rsidRPr="004F4D4D">
        <w:rPr>
          <w:rFonts w:eastAsia="Times New Roman"/>
          <w:sz w:val="22"/>
        </w:rPr>
        <w:t>—to registrations or listings that commenced on or after that date;</w:t>
      </w:r>
    </w:p>
    <w:p w14:paraId="15BE3787" w14:textId="77777777" w:rsidR="008C336F" w:rsidRPr="004F4D4D" w:rsidRDefault="008C336F" w:rsidP="009835CF">
      <w:pPr>
        <w:shd w:val="clear" w:color="auto" w:fill="FFFFFF"/>
        <w:spacing w:before="120"/>
        <w:ind w:left="821" w:hanging="374"/>
        <w:jc w:val="both"/>
        <w:rPr>
          <w:sz w:val="22"/>
        </w:rPr>
        <w:sectPr w:rsidR="008C336F" w:rsidRPr="004F4D4D" w:rsidSect="00F35794">
          <w:pgSz w:w="12240" w:h="15840" w:code="1"/>
          <w:pgMar w:top="1440" w:right="1440" w:bottom="1440" w:left="1440" w:header="720" w:footer="720" w:gutter="0"/>
          <w:cols w:space="60"/>
          <w:noEndnote/>
        </w:sectPr>
      </w:pPr>
    </w:p>
    <w:p w14:paraId="3D650132" w14:textId="77777777" w:rsidR="008C336F" w:rsidRPr="004F4D4D" w:rsidRDefault="008C336F" w:rsidP="009835CF">
      <w:pPr>
        <w:shd w:val="clear" w:color="auto" w:fill="FFFFFF"/>
        <w:spacing w:before="120"/>
        <w:ind w:left="787" w:hanging="403"/>
        <w:rPr>
          <w:sz w:val="22"/>
        </w:rPr>
      </w:pPr>
      <w:r w:rsidRPr="004F4D4D">
        <w:rPr>
          <w:sz w:val="22"/>
          <w:lang w:val="it-IT"/>
        </w:rPr>
        <w:lastRenderedPageBreak/>
        <w:t xml:space="preserve">(b) in </w:t>
      </w:r>
      <w:r w:rsidRPr="004F4D4D">
        <w:rPr>
          <w:sz w:val="22"/>
        </w:rPr>
        <w:t>the case of a later financial year</w:t>
      </w:r>
      <w:r w:rsidRPr="004F4D4D">
        <w:rPr>
          <w:rFonts w:eastAsia="Times New Roman"/>
          <w:sz w:val="22"/>
        </w:rPr>
        <w:t>—to all registrations or listings.</w:t>
      </w:r>
    </w:p>
    <w:p w14:paraId="66EBBC1F" w14:textId="77777777" w:rsidR="008C336F" w:rsidRPr="004F4D4D" w:rsidRDefault="008C336F" w:rsidP="009835CF">
      <w:pPr>
        <w:shd w:val="clear" w:color="auto" w:fill="FFFFFF"/>
        <w:spacing w:before="120"/>
        <w:rPr>
          <w:sz w:val="22"/>
        </w:rPr>
      </w:pPr>
      <w:r w:rsidRPr="004F4D4D">
        <w:rPr>
          <w:b/>
          <w:bCs/>
          <w:sz w:val="22"/>
        </w:rPr>
        <w:t>Transitional</w:t>
      </w:r>
      <w:r w:rsidRPr="004F4D4D">
        <w:rPr>
          <w:rFonts w:eastAsia="Times New Roman"/>
          <w:b/>
          <w:bCs/>
          <w:sz w:val="22"/>
        </w:rPr>
        <w:t>—grouped therapeutic goods</w:t>
      </w:r>
    </w:p>
    <w:p w14:paraId="7C9CCCBF" w14:textId="77777777" w:rsidR="008C336F" w:rsidRPr="004F4D4D" w:rsidRDefault="008C336F" w:rsidP="009835CF">
      <w:pPr>
        <w:shd w:val="clear" w:color="auto" w:fill="FFFFFF"/>
        <w:spacing w:before="120"/>
        <w:ind w:left="341"/>
        <w:rPr>
          <w:sz w:val="22"/>
        </w:rPr>
      </w:pPr>
      <w:r w:rsidRPr="004F4D4D">
        <w:rPr>
          <w:b/>
          <w:bCs/>
          <w:sz w:val="22"/>
        </w:rPr>
        <w:t xml:space="preserve">35. (1) </w:t>
      </w:r>
      <w:r w:rsidRPr="004F4D4D">
        <w:rPr>
          <w:sz w:val="22"/>
        </w:rPr>
        <w:t>In this section:</w:t>
      </w:r>
    </w:p>
    <w:p w14:paraId="2667B346" w14:textId="77777777" w:rsidR="008C336F" w:rsidRPr="004F4D4D" w:rsidRDefault="008C336F" w:rsidP="009835CF">
      <w:pPr>
        <w:shd w:val="clear" w:color="auto" w:fill="FFFFFF"/>
        <w:spacing w:before="120"/>
        <w:ind w:left="5"/>
        <w:rPr>
          <w:sz w:val="22"/>
        </w:rPr>
      </w:pPr>
      <w:r w:rsidRPr="004F4D4D">
        <w:rPr>
          <w:b/>
          <w:bCs/>
          <w:sz w:val="22"/>
        </w:rPr>
        <w:t xml:space="preserve">“amended Act” </w:t>
      </w:r>
      <w:r w:rsidRPr="004F4D4D">
        <w:rPr>
          <w:sz w:val="22"/>
        </w:rPr>
        <w:t>means the Principal Act as amended by this Act;</w:t>
      </w:r>
    </w:p>
    <w:p w14:paraId="73554FE1" w14:textId="77777777" w:rsidR="008C336F" w:rsidRPr="004F4D4D" w:rsidRDefault="008C336F" w:rsidP="009835CF">
      <w:pPr>
        <w:shd w:val="clear" w:color="auto" w:fill="FFFFFF"/>
        <w:spacing w:before="120"/>
        <w:ind w:left="10"/>
        <w:jc w:val="both"/>
        <w:rPr>
          <w:sz w:val="22"/>
        </w:rPr>
      </w:pPr>
      <w:r w:rsidRPr="004F4D4D">
        <w:rPr>
          <w:b/>
          <w:bCs/>
          <w:sz w:val="22"/>
        </w:rPr>
        <w:t xml:space="preserve">“deemed single therapeutic goods” </w:t>
      </w:r>
      <w:r w:rsidRPr="004F4D4D">
        <w:rPr>
          <w:sz w:val="22"/>
        </w:rPr>
        <w:t>means therapeutic goods which, under section 16 of the Principal Act, are treated as single therapeutic goods for the purposes of Part 3 of the Principal Act.</w:t>
      </w:r>
    </w:p>
    <w:p w14:paraId="2AE66792" w14:textId="77777777" w:rsidR="008C336F" w:rsidRPr="004F4D4D" w:rsidRDefault="008C336F" w:rsidP="009835CF">
      <w:pPr>
        <w:numPr>
          <w:ilvl w:val="0"/>
          <w:numId w:val="30"/>
        </w:numPr>
        <w:shd w:val="clear" w:color="auto" w:fill="FFFFFF"/>
        <w:tabs>
          <w:tab w:val="left" w:pos="749"/>
        </w:tabs>
        <w:spacing w:before="120"/>
        <w:ind w:left="14" w:firstLine="336"/>
        <w:jc w:val="both"/>
        <w:rPr>
          <w:b/>
          <w:bCs/>
          <w:sz w:val="22"/>
        </w:rPr>
      </w:pPr>
      <w:r w:rsidRPr="004F4D4D">
        <w:rPr>
          <w:sz w:val="22"/>
        </w:rPr>
        <w:t xml:space="preserve">For the purposes of the amended Act, an order under subsection 16 (2) of the Principal Act determining that a group of goods is to be treated as single therapeutic goods has effect as if it were an order under subsection 16 (2) of the amended Act determining that the group is a </w:t>
      </w:r>
      <w:proofErr w:type="spellStart"/>
      <w:r w:rsidRPr="004F4D4D">
        <w:rPr>
          <w:sz w:val="22"/>
        </w:rPr>
        <w:t>gazetted</w:t>
      </w:r>
      <w:proofErr w:type="spellEnd"/>
      <w:r w:rsidRPr="004F4D4D">
        <w:rPr>
          <w:sz w:val="22"/>
        </w:rPr>
        <w:t xml:space="preserve"> therapeutic goods group.</w:t>
      </w:r>
    </w:p>
    <w:p w14:paraId="64201731" w14:textId="77777777" w:rsidR="008C336F" w:rsidRPr="004F4D4D" w:rsidRDefault="008C336F" w:rsidP="009835CF">
      <w:pPr>
        <w:numPr>
          <w:ilvl w:val="0"/>
          <w:numId w:val="30"/>
        </w:numPr>
        <w:shd w:val="clear" w:color="auto" w:fill="FFFFFF"/>
        <w:tabs>
          <w:tab w:val="left" w:pos="749"/>
        </w:tabs>
        <w:spacing w:before="120"/>
        <w:ind w:left="14" w:firstLine="336"/>
        <w:jc w:val="both"/>
        <w:rPr>
          <w:b/>
          <w:bCs/>
          <w:sz w:val="22"/>
        </w:rPr>
      </w:pPr>
      <w:r w:rsidRPr="004F4D4D">
        <w:rPr>
          <w:sz w:val="22"/>
        </w:rPr>
        <w:t xml:space="preserve">For the purposes of the amended Act, an order under subsection 16 (3) of the Principal Act determining that a group of goods is to be treated as single therapeutic goods has effect as if it were an order under subsection 16 (3) of the amended Act determining that the group is a </w:t>
      </w:r>
      <w:proofErr w:type="spellStart"/>
      <w:r w:rsidRPr="004F4D4D">
        <w:rPr>
          <w:sz w:val="22"/>
        </w:rPr>
        <w:t>gazetted</w:t>
      </w:r>
      <w:proofErr w:type="spellEnd"/>
      <w:r w:rsidRPr="004F4D4D">
        <w:rPr>
          <w:sz w:val="22"/>
        </w:rPr>
        <w:t xml:space="preserve"> therapeutic devices group.</w:t>
      </w:r>
    </w:p>
    <w:p w14:paraId="3E2693C2" w14:textId="77777777" w:rsidR="008C336F" w:rsidRPr="004F4D4D" w:rsidRDefault="008C336F" w:rsidP="009835CF">
      <w:pPr>
        <w:numPr>
          <w:ilvl w:val="0"/>
          <w:numId w:val="30"/>
        </w:numPr>
        <w:shd w:val="clear" w:color="auto" w:fill="FFFFFF"/>
        <w:tabs>
          <w:tab w:val="left" w:pos="749"/>
        </w:tabs>
        <w:spacing w:before="120"/>
        <w:ind w:left="14" w:firstLine="336"/>
        <w:jc w:val="both"/>
        <w:rPr>
          <w:b/>
          <w:bCs/>
          <w:sz w:val="22"/>
        </w:rPr>
      </w:pPr>
      <w:r w:rsidRPr="004F4D4D">
        <w:rPr>
          <w:sz w:val="22"/>
        </w:rPr>
        <w:t>For the purposes of the amended Act, a notice under section 19 or 31 of the Principal Act relating to deemed single therapeutic goods has effect as if it were a notice relating to the corresponding grouped therapeutic goods.</w:t>
      </w:r>
    </w:p>
    <w:p w14:paraId="68FF54F6" w14:textId="77777777" w:rsidR="008C336F" w:rsidRPr="004F4D4D" w:rsidRDefault="008C336F" w:rsidP="009835CF">
      <w:pPr>
        <w:numPr>
          <w:ilvl w:val="0"/>
          <w:numId w:val="30"/>
        </w:numPr>
        <w:shd w:val="clear" w:color="auto" w:fill="FFFFFF"/>
        <w:tabs>
          <w:tab w:val="left" w:pos="749"/>
        </w:tabs>
        <w:spacing w:before="120"/>
        <w:ind w:left="14" w:firstLine="336"/>
        <w:jc w:val="both"/>
        <w:rPr>
          <w:b/>
          <w:bCs/>
          <w:sz w:val="22"/>
        </w:rPr>
      </w:pPr>
      <w:r w:rsidRPr="004F4D4D">
        <w:rPr>
          <w:sz w:val="22"/>
        </w:rPr>
        <w:t>For the purposes of the amended Act, an application for registration or listing of deemed single therapeutic goods under section 23 of the Principal Act has effect as if it were an application for registration or listing, as the case may be, of the corresponding grouped therapeutic goods.</w:t>
      </w:r>
    </w:p>
    <w:p w14:paraId="266B5941" w14:textId="2AA64F43" w:rsidR="008C336F" w:rsidRPr="004F4D4D" w:rsidRDefault="008C336F" w:rsidP="009835CF">
      <w:pPr>
        <w:numPr>
          <w:ilvl w:val="0"/>
          <w:numId w:val="30"/>
        </w:numPr>
        <w:shd w:val="clear" w:color="auto" w:fill="FFFFFF"/>
        <w:tabs>
          <w:tab w:val="left" w:pos="749"/>
        </w:tabs>
        <w:spacing w:before="120"/>
        <w:ind w:left="14" w:firstLine="336"/>
        <w:jc w:val="both"/>
        <w:rPr>
          <w:b/>
          <w:bCs/>
          <w:sz w:val="22"/>
        </w:rPr>
      </w:pPr>
      <w:r w:rsidRPr="004F4D4D">
        <w:rPr>
          <w:sz w:val="22"/>
        </w:rPr>
        <w:t xml:space="preserve">If a registration or listing (in this subsection called the </w:t>
      </w:r>
      <w:r w:rsidRPr="004F4D4D">
        <w:rPr>
          <w:b/>
          <w:bCs/>
          <w:sz w:val="22"/>
        </w:rPr>
        <w:t>“original registration or listing”</w:t>
      </w:r>
      <w:r w:rsidRPr="00EB1A05">
        <w:rPr>
          <w:bCs/>
          <w:sz w:val="22"/>
        </w:rPr>
        <w:t>)</w:t>
      </w:r>
      <w:bookmarkStart w:id="0" w:name="_GoBack"/>
      <w:bookmarkEnd w:id="0"/>
      <w:r w:rsidRPr="004F4D4D">
        <w:rPr>
          <w:b/>
          <w:bCs/>
          <w:sz w:val="22"/>
        </w:rPr>
        <w:t xml:space="preserve"> </w:t>
      </w:r>
      <w:r w:rsidRPr="004F4D4D">
        <w:rPr>
          <w:sz w:val="22"/>
        </w:rPr>
        <w:t>of deemed single therapeutic goods is in force immediately before the commencement of this subsection, the amended Act has effect, after the commencement of this subsection, as if a registration or listing, as the case may be, of each of the corresponding grouped therapeutic goods had commenced at the original registration or listing.</w:t>
      </w:r>
    </w:p>
    <w:p w14:paraId="7F4BDE10" w14:textId="77777777" w:rsidR="008C336F" w:rsidRPr="004F4D4D" w:rsidRDefault="008C336F" w:rsidP="009835CF">
      <w:pPr>
        <w:numPr>
          <w:ilvl w:val="0"/>
          <w:numId w:val="30"/>
        </w:numPr>
        <w:shd w:val="clear" w:color="auto" w:fill="FFFFFF"/>
        <w:tabs>
          <w:tab w:val="left" w:pos="749"/>
        </w:tabs>
        <w:spacing w:before="120"/>
        <w:ind w:left="14" w:firstLine="336"/>
        <w:jc w:val="both"/>
        <w:rPr>
          <w:b/>
          <w:bCs/>
          <w:sz w:val="22"/>
        </w:rPr>
      </w:pPr>
      <w:r w:rsidRPr="004F4D4D">
        <w:rPr>
          <w:sz w:val="22"/>
        </w:rPr>
        <w:t>For the purposes of the amended Act, an assignment of a registration or listing number to therapeutic goods other than deemed single therapeutic goods under section 27 of the Principal Act has effect as if it had been made under subsection 27 (1) of the amended Act.</w:t>
      </w:r>
    </w:p>
    <w:p w14:paraId="1C9308A5" w14:textId="77777777" w:rsidR="008C336F" w:rsidRPr="004F4D4D" w:rsidRDefault="008C336F" w:rsidP="009835CF">
      <w:pPr>
        <w:numPr>
          <w:ilvl w:val="0"/>
          <w:numId w:val="30"/>
        </w:numPr>
        <w:shd w:val="clear" w:color="auto" w:fill="FFFFFF"/>
        <w:tabs>
          <w:tab w:val="left" w:pos="749"/>
        </w:tabs>
        <w:spacing w:before="120"/>
        <w:ind w:left="14" w:firstLine="336"/>
        <w:jc w:val="both"/>
        <w:rPr>
          <w:b/>
          <w:bCs/>
          <w:sz w:val="22"/>
        </w:rPr>
      </w:pPr>
      <w:r w:rsidRPr="004F4D4D">
        <w:rPr>
          <w:sz w:val="22"/>
        </w:rPr>
        <w:t>For the purposes of the amended Act, an assignment of a registration or listing number to deemed single therapeutic goods under section 27 of the Principal Act has effect as if it had been an assignment</w:t>
      </w:r>
    </w:p>
    <w:p w14:paraId="4FBF6D18" w14:textId="77777777" w:rsidR="008C336F" w:rsidRPr="004F4D4D" w:rsidRDefault="008C336F" w:rsidP="009835CF">
      <w:pPr>
        <w:numPr>
          <w:ilvl w:val="0"/>
          <w:numId w:val="30"/>
        </w:numPr>
        <w:shd w:val="clear" w:color="auto" w:fill="FFFFFF"/>
        <w:tabs>
          <w:tab w:val="left" w:pos="749"/>
        </w:tabs>
        <w:spacing w:before="120"/>
        <w:ind w:left="14" w:firstLine="336"/>
        <w:jc w:val="both"/>
        <w:rPr>
          <w:b/>
          <w:bCs/>
          <w:sz w:val="22"/>
        </w:rPr>
        <w:sectPr w:rsidR="008C336F" w:rsidRPr="004F4D4D" w:rsidSect="00F35794">
          <w:pgSz w:w="12240" w:h="15840" w:code="1"/>
          <w:pgMar w:top="1440" w:right="1440" w:bottom="1440" w:left="1440" w:header="720" w:footer="720" w:gutter="0"/>
          <w:cols w:space="60"/>
          <w:noEndnote/>
        </w:sectPr>
      </w:pPr>
    </w:p>
    <w:p w14:paraId="7DC912AC" w14:textId="77777777" w:rsidR="008C336F" w:rsidRPr="004F4D4D" w:rsidRDefault="008C336F" w:rsidP="009835CF">
      <w:pPr>
        <w:shd w:val="clear" w:color="auto" w:fill="FFFFFF"/>
        <w:spacing w:before="120"/>
        <w:ind w:left="5"/>
        <w:jc w:val="both"/>
        <w:rPr>
          <w:sz w:val="22"/>
        </w:rPr>
      </w:pPr>
      <w:r w:rsidRPr="004F4D4D">
        <w:rPr>
          <w:sz w:val="22"/>
        </w:rPr>
        <w:lastRenderedPageBreak/>
        <w:t>to the corresponding grouped therapeutic goods under subsection 27 (2) of the amended Act.</w:t>
      </w:r>
    </w:p>
    <w:p w14:paraId="25DE5256" w14:textId="77777777" w:rsidR="008C336F" w:rsidRPr="004F4D4D" w:rsidRDefault="008C336F" w:rsidP="009835CF">
      <w:pPr>
        <w:shd w:val="clear" w:color="auto" w:fill="FFFFFF"/>
        <w:spacing w:before="120"/>
        <w:ind w:left="5" w:firstLine="341"/>
        <w:jc w:val="both"/>
        <w:rPr>
          <w:sz w:val="22"/>
        </w:rPr>
      </w:pPr>
      <w:r w:rsidRPr="004F4D4D">
        <w:rPr>
          <w:b/>
          <w:bCs/>
          <w:sz w:val="22"/>
        </w:rPr>
        <w:t>(9)</w:t>
      </w:r>
      <w:r w:rsidRPr="004F4D4D">
        <w:rPr>
          <w:sz w:val="22"/>
        </w:rPr>
        <w:t xml:space="preserve"> For the purposes of the application of Part 5 of the Principal Act to charges:</w:t>
      </w:r>
    </w:p>
    <w:p w14:paraId="5D097ED6" w14:textId="77777777" w:rsidR="008C336F" w:rsidRPr="004F4D4D" w:rsidRDefault="008C336F" w:rsidP="009835CF">
      <w:pPr>
        <w:numPr>
          <w:ilvl w:val="0"/>
          <w:numId w:val="31"/>
        </w:numPr>
        <w:shd w:val="clear" w:color="auto" w:fill="FFFFFF"/>
        <w:tabs>
          <w:tab w:val="left" w:pos="787"/>
        </w:tabs>
        <w:spacing w:before="120"/>
        <w:ind w:left="787" w:hanging="389"/>
        <w:rPr>
          <w:sz w:val="22"/>
        </w:rPr>
      </w:pPr>
      <w:r w:rsidRPr="004F4D4D">
        <w:rPr>
          <w:sz w:val="22"/>
        </w:rPr>
        <w:t>for the financial year in which the date of commencement of this section occurred or an earlier financial year; and</w:t>
      </w:r>
    </w:p>
    <w:p w14:paraId="5053D087" w14:textId="77777777" w:rsidR="008C336F" w:rsidRPr="004F4D4D" w:rsidRDefault="008C336F" w:rsidP="009835CF">
      <w:pPr>
        <w:numPr>
          <w:ilvl w:val="0"/>
          <w:numId w:val="31"/>
        </w:numPr>
        <w:shd w:val="clear" w:color="auto" w:fill="FFFFFF"/>
        <w:tabs>
          <w:tab w:val="left" w:pos="787"/>
        </w:tabs>
        <w:spacing w:before="120"/>
        <w:ind w:left="398"/>
        <w:rPr>
          <w:sz w:val="22"/>
        </w:rPr>
      </w:pPr>
      <w:r w:rsidRPr="004F4D4D">
        <w:rPr>
          <w:sz w:val="22"/>
        </w:rPr>
        <w:t>in respect of registrations or listings:</w:t>
      </w:r>
    </w:p>
    <w:p w14:paraId="3A739D64" w14:textId="77777777" w:rsidR="008C336F" w:rsidRPr="004F4D4D" w:rsidRDefault="008C336F" w:rsidP="009835CF">
      <w:pPr>
        <w:shd w:val="clear" w:color="auto" w:fill="FFFFFF"/>
        <w:spacing w:before="120"/>
        <w:ind w:left="1114"/>
        <w:rPr>
          <w:sz w:val="22"/>
        </w:rPr>
      </w:pPr>
      <w:r w:rsidRPr="004F4D4D">
        <w:rPr>
          <w:sz w:val="22"/>
        </w:rPr>
        <w:t>(</w:t>
      </w:r>
      <w:proofErr w:type="spellStart"/>
      <w:r w:rsidRPr="004F4D4D">
        <w:rPr>
          <w:sz w:val="22"/>
        </w:rPr>
        <w:t>i</w:t>
      </w:r>
      <w:proofErr w:type="spellEnd"/>
      <w:r w:rsidRPr="004F4D4D">
        <w:rPr>
          <w:sz w:val="22"/>
        </w:rPr>
        <w:t>) in force at a particular time before that date; and</w:t>
      </w:r>
    </w:p>
    <w:p w14:paraId="0069D0B6" w14:textId="77777777" w:rsidR="008C336F" w:rsidRPr="004F4D4D" w:rsidRDefault="008C336F" w:rsidP="009835CF">
      <w:pPr>
        <w:shd w:val="clear" w:color="auto" w:fill="FFFFFF"/>
        <w:spacing w:before="120"/>
        <w:ind w:left="1051"/>
        <w:rPr>
          <w:sz w:val="22"/>
        </w:rPr>
      </w:pPr>
      <w:r w:rsidRPr="004F4D4D">
        <w:rPr>
          <w:sz w:val="22"/>
        </w:rPr>
        <w:t>(ii) that commenced before that date;</w:t>
      </w:r>
    </w:p>
    <w:p w14:paraId="76787F40" w14:textId="77777777" w:rsidR="008C336F" w:rsidRPr="004F4D4D" w:rsidRDefault="008C336F" w:rsidP="009835CF">
      <w:pPr>
        <w:shd w:val="clear" w:color="auto" w:fill="FFFFFF"/>
        <w:spacing w:before="120"/>
        <w:ind w:left="19"/>
        <w:jc w:val="both"/>
        <w:rPr>
          <w:sz w:val="22"/>
        </w:rPr>
      </w:pPr>
      <w:r w:rsidRPr="004F4D4D">
        <w:rPr>
          <w:sz w:val="22"/>
        </w:rPr>
        <w:t>if therapeutic goods were treated, at that time, as single therapeutic goods for the purposes of Part 3 of the Principal Act, then those goods are taken to have been treated as single therapeutic goods.</w:t>
      </w:r>
    </w:p>
    <w:p w14:paraId="07B6AFBE" w14:textId="77777777" w:rsidR="008C336F" w:rsidRPr="004F4D4D" w:rsidRDefault="008C336F" w:rsidP="009835CF">
      <w:pPr>
        <w:shd w:val="clear" w:color="auto" w:fill="FFFFFF"/>
        <w:spacing w:before="120"/>
        <w:ind w:left="29"/>
        <w:rPr>
          <w:sz w:val="22"/>
        </w:rPr>
      </w:pPr>
      <w:r w:rsidRPr="004F4D4D">
        <w:rPr>
          <w:b/>
          <w:bCs/>
          <w:sz w:val="22"/>
        </w:rPr>
        <w:t>Transitional</w:t>
      </w:r>
      <w:r w:rsidRPr="004F4D4D">
        <w:rPr>
          <w:rFonts w:eastAsia="Times New Roman"/>
          <w:b/>
          <w:bCs/>
          <w:sz w:val="22"/>
        </w:rPr>
        <w:t>—prescribed application fees and approved forms— section 23 of the Principal Act</w:t>
      </w:r>
    </w:p>
    <w:p w14:paraId="0680C6B2" w14:textId="77777777" w:rsidR="008C336F" w:rsidRPr="004F4D4D" w:rsidRDefault="008C336F" w:rsidP="009835CF">
      <w:pPr>
        <w:shd w:val="clear" w:color="auto" w:fill="FFFFFF"/>
        <w:spacing w:before="120"/>
        <w:ind w:left="365"/>
        <w:rPr>
          <w:sz w:val="22"/>
        </w:rPr>
      </w:pPr>
      <w:r w:rsidRPr="004F4D4D">
        <w:rPr>
          <w:b/>
          <w:bCs/>
          <w:sz w:val="22"/>
        </w:rPr>
        <w:t xml:space="preserve">36. (1) </w:t>
      </w:r>
      <w:r w:rsidRPr="004F4D4D">
        <w:rPr>
          <w:sz w:val="22"/>
        </w:rPr>
        <w:t>In this section:</w:t>
      </w:r>
    </w:p>
    <w:p w14:paraId="155356C2" w14:textId="77777777" w:rsidR="008C336F" w:rsidRPr="004F4D4D" w:rsidRDefault="008C336F" w:rsidP="009835CF">
      <w:pPr>
        <w:shd w:val="clear" w:color="auto" w:fill="FFFFFF"/>
        <w:spacing w:before="120"/>
        <w:ind w:left="34"/>
        <w:rPr>
          <w:sz w:val="22"/>
        </w:rPr>
      </w:pPr>
      <w:r w:rsidRPr="004F4D4D">
        <w:rPr>
          <w:b/>
          <w:bCs/>
          <w:sz w:val="22"/>
        </w:rPr>
        <w:t xml:space="preserve">“amended Act” </w:t>
      </w:r>
      <w:r w:rsidRPr="004F4D4D">
        <w:rPr>
          <w:sz w:val="22"/>
        </w:rPr>
        <w:t>means the Principal Act as amended by this Act.</w:t>
      </w:r>
    </w:p>
    <w:p w14:paraId="39341DE1" w14:textId="77777777" w:rsidR="008C336F" w:rsidRPr="004F4D4D" w:rsidRDefault="008C336F" w:rsidP="009835CF">
      <w:pPr>
        <w:numPr>
          <w:ilvl w:val="0"/>
          <w:numId w:val="32"/>
        </w:numPr>
        <w:shd w:val="clear" w:color="auto" w:fill="FFFFFF"/>
        <w:tabs>
          <w:tab w:val="left" w:pos="768"/>
        </w:tabs>
        <w:spacing w:before="120"/>
        <w:ind w:left="34" w:firstLine="341"/>
        <w:jc w:val="both"/>
        <w:rPr>
          <w:b/>
          <w:bCs/>
          <w:sz w:val="22"/>
        </w:rPr>
      </w:pPr>
      <w:r w:rsidRPr="004F4D4D">
        <w:rPr>
          <w:sz w:val="22"/>
        </w:rPr>
        <w:t>For the purposes of the amended Act, an application fee prescribed for the purposes of a provision of section 23 of the Principal Act has effect as if it had been prescribed for the purposes of the corresponding provision of section 23 of the amended Act.</w:t>
      </w:r>
    </w:p>
    <w:p w14:paraId="1F6B0C91" w14:textId="77777777" w:rsidR="008C336F" w:rsidRPr="004F4D4D" w:rsidRDefault="008C336F" w:rsidP="009835CF">
      <w:pPr>
        <w:numPr>
          <w:ilvl w:val="0"/>
          <w:numId w:val="32"/>
        </w:numPr>
        <w:shd w:val="clear" w:color="auto" w:fill="FFFFFF"/>
        <w:tabs>
          <w:tab w:val="left" w:pos="768"/>
        </w:tabs>
        <w:spacing w:before="120"/>
        <w:ind w:left="34" w:firstLine="341"/>
        <w:jc w:val="both"/>
        <w:rPr>
          <w:b/>
          <w:bCs/>
          <w:sz w:val="22"/>
        </w:rPr>
      </w:pPr>
      <w:r w:rsidRPr="004F4D4D">
        <w:rPr>
          <w:sz w:val="22"/>
        </w:rPr>
        <w:t>For the purposes of the amended Act, a form approved for the purposes of a provision of section 23 of the Principal Act has effect as if it had been approved for the purposes of the corresponding provision of section 23 of the amended Act.</w:t>
      </w:r>
    </w:p>
    <w:p w14:paraId="68CDE99F" w14:textId="77777777" w:rsidR="008C336F" w:rsidRPr="004F4D4D" w:rsidRDefault="00AF0171" w:rsidP="00C02A9E">
      <w:pPr>
        <w:shd w:val="clear" w:color="auto" w:fill="FFFFFF"/>
        <w:spacing w:before="720"/>
        <w:ind w:left="10"/>
        <w:jc w:val="center"/>
        <w:rPr>
          <w:sz w:val="22"/>
        </w:rPr>
      </w:pPr>
      <w:r w:rsidRPr="004F4D4D">
        <w:rPr>
          <w:b/>
          <w:bCs/>
          <w:noProof/>
          <w:sz w:val="22"/>
          <w:lang w:val="en-AU" w:eastAsia="en-AU"/>
        </w:rPr>
        <mc:AlternateContent>
          <mc:Choice Requires="wps">
            <w:drawing>
              <wp:anchor distT="0" distB="0" distL="114300" distR="114300" simplePos="0" relativeHeight="251662336" behindDoc="0" locked="0" layoutInCell="1" allowOverlap="1" wp14:anchorId="1144635F" wp14:editId="07A4EE8F">
                <wp:simplePos x="0" y="0"/>
                <wp:positionH relativeFrom="column">
                  <wp:posOffset>-41910</wp:posOffset>
                </wp:positionH>
                <wp:positionV relativeFrom="paragraph">
                  <wp:posOffset>215053</wp:posOffset>
                </wp:positionV>
                <wp:extent cx="5985933"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5985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8F616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pt,16.95pt" to="468.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" strokecolor="black [3040]"/>
            </w:pict>
          </mc:Fallback>
        </mc:AlternateContent>
      </w:r>
      <w:r w:rsidR="008C336F" w:rsidRPr="004F4D4D">
        <w:rPr>
          <w:b/>
          <w:bCs/>
          <w:sz w:val="22"/>
        </w:rPr>
        <w:t>NOTES</w:t>
      </w:r>
    </w:p>
    <w:p w14:paraId="3E885586" w14:textId="77777777" w:rsidR="008C336F" w:rsidRPr="004F4D4D" w:rsidRDefault="008C336F" w:rsidP="009835CF">
      <w:pPr>
        <w:shd w:val="clear" w:color="auto" w:fill="FFFFFF"/>
        <w:tabs>
          <w:tab w:val="left" w:pos="624"/>
        </w:tabs>
        <w:spacing w:before="120"/>
        <w:ind w:left="331" w:hanging="269"/>
        <w:jc w:val="both"/>
      </w:pPr>
      <w:r w:rsidRPr="004F4D4D">
        <w:t>1.</w:t>
      </w:r>
      <w:r w:rsidRPr="004F4D4D">
        <w:tab/>
        <w:t xml:space="preserve">No. 42, as amended. For previous amendments, see No. 58, 1975; </w:t>
      </w:r>
      <w:r w:rsidRPr="004F4D4D">
        <w:rPr>
          <w:lang w:val="fr-FR"/>
        </w:rPr>
        <w:t xml:space="preserve">Nos. </w:t>
      </w:r>
      <w:r w:rsidRPr="004F4D4D">
        <w:t>59,</w:t>
      </w:r>
      <w:r w:rsidR="00B86867" w:rsidRPr="004F4D4D">
        <w:t xml:space="preserve"> </w:t>
      </w:r>
      <w:r w:rsidRPr="004F4D4D">
        <w:t xml:space="preserve">91, 101, 109 and 157, 1976; No. 75, 1977; </w:t>
      </w:r>
      <w:r w:rsidRPr="004F4D4D">
        <w:rPr>
          <w:lang w:val="fr-FR"/>
        </w:rPr>
        <w:t xml:space="preserve">Nos. </w:t>
      </w:r>
      <w:r w:rsidRPr="004F4D4D">
        <w:t xml:space="preserve">36, 89 and 133, 1978; </w:t>
      </w:r>
      <w:r w:rsidRPr="004F4D4D">
        <w:rPr>
          <w:lang w:val="fr-FR"/>
        </w:rPr>
        <w:t>Nos.</w:t>
      </w:r>
      <w:r w:rsidR="00B86867" w:rsidRPr="004F4D4D">
        <w:rPr>
          <w:lang w:val="fr-FR"/>
        </w:rPr>
        <w:t xml:space="preserve"> </w:t>
      </w:r>
      <w:r w:rsidRPr="004F4D4D">
        <w:t xml:space="preserve">53 and 123, 1979; No. 132, 1980; </w:t>
      </w:r>
      <w:r w:rsidRPr="004F4D4D">
        <w:rPr>
          <w:lang w:val="fr-FR"/>
        </w:rPr>
        <w:t xml:space="preserve">Nos. </w:t>
      </w:r>
      <w:r w:rsidRPr="004F4D4D">
        <w:t xml:space="preserve">118 and 176, 1981; </w:t>
      </w:r>
      <w:r w:rsidRPr="004F4D4D">
        <w:rPr>
          <w:lang w:val="fr-FR"/>
        </w:rPr>
        <w:t xml:space="preserve">Nos. </w:t>
      </w:r>
      <w:r w:rsidRPr="004F4D4D">
        <w:t>49, 80 and</w:t>
      </w:r>
      <w:r w:rsidR="00B86867" w:rsidRPr="004F4D4D">
        <w:t xml:space="preserve"> </w:t>
      </w:r>
      <w:r w:rsidRPr="004F4D4D">
        <w:t xml:space="preserve">112, 1982; </w:t>
      </w:r>
      <w:r w:rsidRPr="004F4D4D">
        <w:rPr>
          <w:lang w:val="fr-FR"/>
        </w:rPr>
        <w:t xml:space="preserve">Nos. </w:t>
      </w:r>
      <w:r w:rsidRPr="004F4D4D">
        <w:t xml:space="preserve">54 and 139, 1983; </w:t>
      </w:r>
      <w:r w:rsidRPr="004F4D4D">
        <w:rPr>
          <w:lang w:val="fr-FR"/>
        </w:rPr>
        <w:t xml:space="preserve">Nos. </w:t>
      </w:r>
      <w:r w:rsidRPr="004F4D4D">
        <w:t>15, 46, 63, 120, 135 and 165, 1984;</w:t>
      </w:r>
      <w:r w:rsidR="00B86867" w:rsidRPr="004F4D4D">
        <w:t xml:space="preserve"> </w:t>
      </w:r>
      <w:r w:rsidRPr="004F4D4D">
        <w:rPr>
          <w:lang w:val="fr-FR"/>
        </w:rPr>
        <w:t xml:space="preserve">Nos. </w:t>
      </w:r>
      <w:r w:rsidRPr="004F4D4D">
        <w:t xml:space="preserve">24, 65, 70, 95 and 167, 1985; </w:t>
      </w:r>
      <w:r w:rsidRPr="004F4D4D">
        <w:rPr>
          <w:lang w:val="fr-FR"/>
        </w:rPr>
        <w:t xml:space="preserve">Nos. </w:t>
      </w:r>
      <w:r w:rsidRPr="004F4D4D">
        <w:t xml:space="preserve">28, 75 and 94; 1986; </w:t>
      </w:r>
      <w:r w:rsidRPr="004F4D4D">
        <w:rPr>
          <w:lang w:val="fr-FR"/>
        </w:rPr>
        <w:t xml:space="preserve">Nos. </w:t>
      </w:r>
      <w:r w:rsidRPr="004F4D4D">
        <w:t>44, 131,</w:t>
      </w:r>
      <w:r w:rsidR="00B86867" w:rsidRPr="004F4D4D">
        <w:t xml:space="preserve"> </w:t>
      </w:r>
      <w:r w:rsidRPr="004F4D4D">
        <w:t xml:space="preserve">132 and 141, 1987; </w:t>
      </w:r>
      <w:r w:rsidRPr="004F4D4D">
        <w:rPr>
          <w:lang w:val="fr-FR"/>
        </w:rPr>
        <w:t xml:space="preserve">Nos. </w:t>
      </w:r>
      <w:r w:rsidRPr="004F4D4D">
        <w:t xml:space="preserve">85, 87, 99 and 155, 1988; No. 95, 1989; </w:t>
      </w:r>
      <w:r w:rsidRPr="004F4D4D">
        <w:rPr>
          <w:lang w:val="fr-FR"/>
        </w:rPr>
        <w:t xml:space="preserve">Nos. </w:t>
      </w:r>
      <w:r w:rsidRPr="004F4D4D">
        <w:t>6, 106</w:t>
      </w:r>
      <w:r w:rsidR="00B86867" w:rsidRPr="004F4D4D">
        <w:t xml:space="preserve"> </w:t>
      </w:r>
      <w:r w:rsidRPr="004F4D4D">
        <w:t xml:space="preserve">and 141, 1990; and </w:t>
      </w:r>
      <w:r w:rsidRPr="004F4D4D">
        <w:rPr>
          <w:lang w:val="fr-FR"/>
        </w:rPr>
        <w:t xml:space="preserve">Nos. </w:t>
      </w:r>
      <w:r w:rsidRPr="004F4D4D">
        <w:t>68, 70 and 73, 1991.</w:t>
      </w:r>
    </w:p>
    <w:p w14:paraId="0F45CA94" w14:textId="77777777" w:rsidR="008C336F" w:rsidRPr="004F4D4D" w:rsidRDefault="008C336F" w:rsidP="00C02A9E">
      <w:pPr>
        <w:shd w:val="clear" w:color="auto" w:fill="FFFFFF"/>
        <w:tabs>
          <w:tab w:val="left" w:pos="331"/>
        </w:tabs>
        <w:spacing w:before="120"/>
        <w:ind w:left="331" w:hanging="288"/>
        <w:jc w:val="both"/>
      </w:pPr>
      <w:r w:rsidRPr="004F4D4D">
        <w:t>2.</w:t>
      </w:r>
      <w:r w:rsidRPr="004F4D4D">
        <w:tab/>
        <w:t xml:space="preserve">No. 95, 1953, as amended. For previous amendments, see No. 68, 1955; </w:t>
      </w:r>
      <w:r w:rsidRPr="004F4D4D">
        <w:rPr>
          <w:lang w:val="fr-FR"/>
        </w:rPr>
        <w:t>Nos.</w:t>
      </w:r>
      <w:r w:rsidR="00B86867" w:rsidRPr="004F4D4D">
        <w:rPr>
          <w:lang w:val="fr-FR"/>
        </w:rPr>
        <w:t xml:space="preserve"> </w:t>
      </w:r>
      <w:r w:rsidRPr="004F4D4D">
        <w:t>55 and 95, 1956; No. 92, 1957; No. 72, 1959; No. 16, 1961; No. 82, 1962; No.</w:t>
      </w:r>
      <w:r w:rsidR="00B86867" w:rsidRPr="004F4D4D">
        <w:t xml:space="preserve"> </w:t>
      </w:r>
      <w:r w:rsidRPr="004F4D4D">
        <w:t xml:space="preserve">77, 1963; No. 37, 1964; </w:t>
      </w:r>
      <w:r w:rsidRPr="004F4D4D">
        <w:rPr>
          <w:lang w:val="fr-FR"/>
        </w:rPr>
        <w:t xml:space="preserve">Nos. </w:t>
      </w:r>
      <w:r w:rsidRPr="004F4D4D">
        <w:t xml:space="preserve">100 and 146, 1965; No. 44, 1966; </w:t>
      </w:r>
      <w:r w:rsidRPr="004F4D4D">
        <w:rPr>
          <w:lang w:val="fr-FR"/>
        </w:rPr>
        <w:t xml:space="preserve">Nos. </w:t>
      </w:r>
      <w:r w:rsidRPr="004F4D4D">
        <w:t>14 and</w:t>
      </w:r>
      <w:r w:rsidR="00B86867" w:rsidRPr="004F4D4D">
        <w:t xml:space="preserve"> </w:t>
      </w:r>
      <w:r w:rsidRPr="004F4D4D">
        <w:t>100, 1967; No. 100, 1968; No. 102, 1969; No. 41, 1970; No. 85, 1971; No.</w:t>
      </w:r>
      <w:r w:rsidR="00B86867" w:rsidRPr="004F4D4D">
        <w:t xml:space="preserve"> </w:t>
      </w:r>
      <w:r w:rsidRPr="004F4D4D">
        <w:t xml:space="preserve">114, 1972; </w:t>
      </w:r>
      <w:r w:rsidRPr="004F4D4D">
        <w:rPr>
          <w:lang w:val="fr-FR"/>
        </w:rPr>
        <w:t xml:space="preserve">Nos. </w:t>
      </w:r>
      <w:r w:rsidRPr="004F4D4D">
        <w:t xml:space="preserve">49 and 202, 1973; No. 37, 1974; </w:t>
      </w:r>
      <w:r w:rsidRPr="004F4D4D">
        <w:rPr>
          <w:lang w:val="fr-FR"/>
        </w:rPr>
        <w:t xml:space="preserve">Nos. </w:t>
      </w:r>
      <w:r w:rsidRPr="004F4D4D">
        <w:t>1, 13 and 93, 1975;</w:t>
      </w:r>
      <w:r w:rsidR="00B86867" w:rsidRPr="004F4D4D">
        <w:t xml:space="preserve"> </w:t>
      </w:r>
      <w:r w:rsidRPr="004F4D4D">
        <w:rPr>
          <w:lang w:val="fr-FR"/>
        </w:rPr>
        <w:t xml:space="preserve">Nos. </w:t>
      </w:r>
      <w:r w:rsidRPr="004F4D4D">
        <w:t xml:space="preserve">1, 60, 91, 99, 108, 157 and 177, 1976; </w:t>
      </w:r>
      <w:r w:rsidRPr="004F4D4D">
        <w:rPr>
          <w:lang w:val="fr-FR"/>
        </w:rPr>
        <w:t xml:space="preserve">Nos. </w:t>
      </w:r>
      <w:r w:rsidRPr="004F4D4D">
        <w:t xml:space="preserve">98 and 100, 1977; </w:t>
      </w:r>
      <w:r w:rsidRPr="004F4D4D">
        <w:rPr>
          <w:lang w:val="fr-FR"/>
        </w:rPr>
        <w:t xml:space="preserve">Nos. </w:t>
      </w:r>
      <w:r w:rsidRPr="004F4D4D">
        <w:t>36,</w:t>
      </w:r>
      <w:r w:rsidR="00B86867" w:rsidRPr="004F4D4D">
        <w:t xml:space="preserve"> </w:t>
      </w:r>
      <w:r w:rsidRPr="004F4D4D">
        <w:t xml:space="preserve">88, 132 and 189, 1978; </w:t>
      </w:r>
      <w:r w:rsidRPr="004F4D4D">
        <w:rPr>
          <w:lang w:val="fr-FR"/>
        </w:rPr>
        <w:t xml:space="preserve">Nos. </w:t>
      </w:r>
      <w:r w:rsidRPr="004F4D4D">
        <w:t xml:space="preserve">54, 91 and 122, 1979; </w:t>
      </w:r>
      <w:r w:rsidRPr="004F4D4D">
        <w:rPr>
          <w:lang w:val="fr-FR"/>
        </w:rPr>
        <w:t xml:space="preserve">Nos. </w:t>
      </w:r>
      <w:r w:rsidRPr="004F4D4D">
        <w:t>117 and 131, 1980;</w:t>
      </w:r>
      <w:r w:rsidR="00B86867" w:rsidRPr="004F4D4D">
        <w:t xml:space="preserve"> </w:t>
      </w:r>
      <w:r w:rsidRPr="004F4D4D">
        <w:rPr>
          <w:lang w:val="fr-FR"/>
        </w:rPr>
        <w:t xml:space="preserve">Nos. </w:t>
      </w:r>
      <w:r w:rsidRPr="004F4D4D">
        <w:t xml:space="preserve">40, 74, 92, 118, 163 and 176, 1981; </w:t>
      </w:r>
      <w:r w:rsidRPr="004F4D4D">
        <w:rPr>
          <w:lang w:val="fr-FR"/>
        </w:rPr>
        <w:t xml:space="preserve">Nos. </w:t>
      </w:r>
      <w:r w:rsidRPr="004F4D4D">
        <w:t xml:space="preserve">49, 80 and 112, 1982; </w:t>
      </w:r>
      <w:r w:rsidRPr="004F4D4D">
        <w:rPr>
          <w:lang w:val="fr-FR"/>
        </w:rPr>
        <w:t xml:space="preserve">Nos. </w:t>
      </w:r>
      <w:r w:rsidRPr="004F4D4D">
        <w:t>35,</w:t>
      </w:r>
      <w:r w:rsidR="00C02A9E" w:rsidRPr="004F4D4D">
        <w:t xml:space="preserve"> </w:t>
      </w:r>
      <w:r w:rsidRPr="004F4D4D">
        <w:t xml:space="preserve">54 and 139, 1983; </w:t>
      </w:r>
      <w:r w:rsidRPr="004F4D4D">
        <w:rPr>
          <w:lang w:val="fr-FR"/>
        </w:rPr>
        <w:t xml:space="preserve">Nos. </w:t>
      </w:r>
      <w:r w:rsidRPr="004F4D4D">
        <w:t xml:space="preserve">46, 63, 72, 120, 135 and 165, 1984; </w:t>
      </w:r>
      <w:r w:rsidRPr="004F4D4D">
        <w:rPr>
          <w:lang w:val="fr-FR"/>
        </w:rPr>
        <w:t xml:space="preserve">Nos. </w:t>
      </w:r>
      <w:r w:rsidRPr="004F4D4D">
        <w:t>24, 53, 65,</w:t>
      </w:r>
      <w:r w:rsidR="00B86867" w:rsidRPr="004F4D4D">
        <w:t xml:space="preserve"> </w:t>
      </w:r>
      <w:r w:rsidRPr="004F4D4D">
        <w:t xml:space="preserve">70, 95, 127 and 167, 1985; </w:t>
      </w:r>
      <w:r w:rsidRPr="004F4D4D">
        <w:rPr>
          <w:lang w:val="fr-FR"/>
        </w:rPr>
        <w:t xml:space="preserve">Nos. </w:t>
      </w:r>
      <w:r w:rsidRPr="004F4D4D">
        <w:t xml:space="preserve">28, 75, 94 and 115, 1986; </w:t>
      </w:r>
      <w:r w:rsidRPr="004F4D4D">
        <w:rPr>
          <w:lang w:val="fr-FR"/>
        </w:rPr>
        <w:t xml:space="preserve">Nos. </w:t>
      </w:r>
      <w:r w:rsidRPr="004F4D4D">
        <w:t>22, 44, 72,</w:t>
      </w:r>
    </w:p>
    <w:p w14:paraId="03793B87" w14:textId="77777777" w:rsidR="008C336F" w:rsidRPr="004F4D4D" w:rsidRDefault="008C336F" w:rsidP="009835CF">
      <w:pPr>
        <w:shd w:val="clear" w:color="auto" w:fill="FFFFFF"/>
        <w:tabs>
          <w:tab w:val="left" w:pos="624"/>
        </w:tabs>
        <w:spacing w:before="120"/>
        <w:ind w:left="331"/>
        <w:jc w:val="both"/>
        <w:rPr>
          <w:sz w:val="22"/>
        </w:rPr>
        <w:sectPr w:rsidR="008C336F" w:rsidRPr="004F4D4D" w:rsidSect="00F35794">
          <w:pgSz w:w="12240" w:h="15840" w:code="1"/>
          <w:pgMar w:top="1440" w:right="1440" w:bottom="1440" w:left="1440" w:header="720" w:footer="720" w:gutter="0"/>
          <w:cols w:space="60"/>
          <w:noEndnote/>
        </w:sectPr>
      </w:pPr>
    </w:p>
    <w:p w14:paraId="5CED6084" w14:textId="77777777" w:rsidR="008C336F" w:rsidRPr="004F4D4D" w:rsidRDefault="008C336F" w:rsidP="009835CF">
      <w:pPr>
        <w:shd w:val="clear" w:color="auto" w:fill="FFFFFF"/>
        <w:spacing w:before="120"/>
        <w:jc w:val="center"/>
        <w:rPr>
          <w:sz w:val="22"/>
        </w:rPr>
      </w:pPr>
      <w:r w:rsidRPr="004F4D4D">
        <w:rPr>
          <w:b/>
          <w:bCs/>
          <w:sz w:val="22"/>
          <w:lang w:val="it-IT"/>
        </w:rPr>
        <w:lastRenderedPageBreak/>
        <w:t>NOTES</w:t>
      </w:r>
      <w:r w:rsidRPr="004F4D4D">
        <w:rPr>
          <w:rFonts w:eastAsia="Times New Roman"/>
          <w:sz w:val="22"/>
          <w:lang w:val="it-IT"/>
        </w:rPr>
        <w:t>—</w:t>
      </w:r>
      <w:r w:rsidRPr="004F4D4D">
        <w:rPr>
          <w:rFonts w:eastAsia="Times New Roman"/>
          <w:sz w:val="22"/>
        </w:rPr>
        <w:t>continued</w:t>
      </w:r>
    </w:p>
    <w:p w14:paraId="199C83D1" w14:textId="77777777" w:rsidR="008C336F" w:rsidRPr="004F4D4D" w:rsidRDefault="008C336F" w:rsidP="009835CF">
      <w:pPr>
        <w:shd w:val="clear" w:color="auto" w:fill="FFFFFF"/>
        <w:spacing w:before="120"/>
        <w:ind w:left="298"/>
      </w:pPr>
      <w:r w:rsidRPr="004F4D4D">
        <w:t xml:space="preserve">118, 131 </w:t>
      </w:r>
      <w:r w:rsidRPr="004F4D4D">
        <w:rPr>
          <w:lang w:val="it-IT"/>
        </w:rPr>
        <w:t xml:space="preserve">and </w:t>
      </w:r>
      <w:r w:rsidRPr="004F4D4D">
        <w:t xml:space="preserve">132, 1987; </w:t>
      </w:r>
      <w:r w:rsidRPr="004F4D4D">
        <w:rPr>
          <w:lang w:val="fr-FR"/>
        </w:rPr>
        <w:t xml:space="preserve">Nos. </w:t>
      </w:r>
      <w:r w:rsidRPr="004F4D4D">
        <w:t xml:space="preserve">79, 87, 99 </w:t>
      </w:r>
      <w:r w:rsidRPr="004F4D4D">
        <w:rPr>
          <w:lang w:val="it-IT"/>
        </w:rPr>
        <w:t xml:space="preserve">and </w:t>
      </w:r>
      <w:r w:rsidRPr="004F4D4D">
        <w:t xml:space="preserve">155, 1988; </w:t>
      </w:r>
      <w:r w:rsidRPr="004F4D4D">
        <w:rPr>
          <w:lang w:val="it-IT"/>
        </w:rPr>
        <w:t xml:space="preserve">No. </w:t>
      </w:r>
      <w:r w:rsidRPr="004F4D4D">
        <w:t xml:space="preserve">95, 1989; </w:t>
      </w:r>
      <w:r w:rsidRPr="004F4D4D">
        <w:rPr>
          <w:lang w:val="fr-FR"/>
        </w:rPr>
        <w:t xml:space="preserve">Nos. </w:t>
      </w:r>
      <w:r w:rsidRPr="004F4D4D">
        <w:t xml:space="preserve">3, 84, 106 </w:t>
      </w:r>
      <w:r w:rsidRPr="004F4D4D">
        <w:rPr>
          <w:lang w:val="it-IT"/>
        </w:rPr>
        <w:t xml:space="preserve">and </w:t>
      </w:r>
      <w:r w:rsidRPr="004F4D4D">
        <w:t xml:space="preserve">141, 1990; </w:t>
      </w:r>
      <w:r w:rsidRPr="004F4D4D">
        <w:rPr>
          <w:lang w:val="it-IT"/>
        </w:rPr>
        <w:t xml:space="preserve">and </w:t>
      </w:r>
      <w:r w:rsidRPr="004F4D4D">
        <w:rPr>
          <w:lang w:val="fr-FR"/>
        </w:rPr>
        <w:t xml:space="preserve">Nos. </w:t>
      </w:r>
      <w:r w:rsidRPr="004F4D4D">
        <w:t xml:space="preserve">6, 68, 70 </w:t>
      </w:r>
      <w:r w:rsidRPr="004F4D4D">
        <w:rPr>
          <w:lang w:val="it-IT"/>
        </w:rPr>
        <w:t xml:space="preserve">and </w:t>
      </w:r>
      <w:r w:rsidRPr="004F4D4D">
        <w:t>73, 1991.</w:t>
      </w:r>
    </w:p>
    <w:p w14:paraId="2479B6EE" w14:textId="77777777" w:rsidR="008C336F" w:rsidRPr="004F4D4D" w:rsidRDefault="008C336F" w:rsidP="009835CF">
      <w:pPr>
        <w:numPr>
          <w:ilvl w:val="0"/>
          <w:numId w:val="33"/>
        </w:numPr>
        <w:shd w:val="clear" w:color="auto" w:fill="FFFFFF"/>
        <w:tabs>
          <w:tab w:val="left" w:pos="312"/>
        </w:tabs>
        <w:spacing w:before="120"/>
      </w:pPr>
      <w:r w:rsidRPr="004F4D4D">
        <w:rPr>
          <w:lang w:val="it-IT"/>
        </w:rPr>
        <w:t xml:space="preserve">No. </w:t>
      </w:r>
      <w:r w:rsidRPr="004F4D4D">
        <w:t>115, 1986.</w:t>
      </w:r>
    </w:p>
    <w:p w14:paraId="6C6B7F4E" w14:textId="77777777" w:rsidR="008C336F" w:rsidRPr="004F4D4D" w:rsidRDefault="008C336F" w:rsidP="009835CF">
      <w:pPr>
        <w:numPr>
          <w:ilvl w:val="0"/>
          <w:numId w:val="33"/>
        </w:numPr>
        <w:shd w:val="clear" w:color="auto" w:fill="FFFFFF"/>
        <w:tabs>
          <w:tab w:val="left" w:pos="312"/>
        </w:tabs>
        <w:spacing w:before="120"/>
      </w:pPr>
      <w:r w:rsidRPr="004F4D4D">
        <w:rPr>
          <w:lang w:val="it-IT"/>
        </w:rPr>
        <w:t xml:space="preserve">No. </w:t>
      </w:r>
      <w:r w:rsidRPr="004F4D4D">
        <w:t>21, 1990, as amended. For previous amendments, see No. 141, 1990.</w:t>
      </w:r>
    </w:p>
    <w:p w14:paraId="72FFD209" w14:textId="77777777" w:rsidR="00AF0171" w:rsidRPr="004F4D4D" w:rsidRDefault="008C336F" w:rsidP="009835CF">
      <w:pPr>
        <w:shd w:val="clear" w:color="auto" w:fill="FFFFFF"/>
        <w:spacing w:before="120"/>
        <w:ind w:left="758" w:hanging="754"/>
        <w:rPr>
          <w:rFonts w:eastAsia="Times New Roman"/>
        </w:rPr>
      </w:pPr>
      <w:r w:rsidRPr="004F4D4D">
        <w:t>[</w:t>
      </w:r>
      <w:r w:rsidRPr="004F4D4D">
        <w:rPr>
          <w:i/>
          <w:iCs/>
        </w:rPr>
        <w:t>Minister’s second reading speech made in</w:t>
      </w:r>
      <w:r w:rsidRPr="004F4D4D">
        <w:rPr>
          <w:rFonts w:eastAsia="Times New Roman"/>
        </w:rPr>
        <w:t>—</w:t>
      </w:r>
    </w:p>
    <w:p w14:paraId="5B29A977" w14:textId="77777777" w:rsidR="00AF0171" w:rsidRPr="004F4D4D" w:rsidRDefault="008C336F" w:rsidP="00AF0171">
      <w:pPr>
        <w:shd w:val="clear" w:color="auto" w:fill="FFFFFF"/>
        <w:ind w:left="1474" w:hanging="754"/>
        <w:rPr>
          <w:rFonts w:eastAsia="Times New Roman"/>
          <w:i/>
          <w:iCs/>
        </w:rPr>
      </w:pPr>
      <w:r w:rsidRPr="004F4D4D">
        <w:rPr>
          <w:rFonts w:eastAsia="Times New Roman"/>
          <w:i/>
          <w:iCs/>
        </w:rPr>
        <w:t>House of Representatives on 31 May 1991 a.m.</w:t>
      </w:r>
    </w:p>
    <w:p w14:paraId="6857205B" w14:textId="77777777" w:rsidR="008C336F" w:rsidRPr="004F4D4D" w:rsidRDefault="008C336F" w:rsidP="00AF0171">
      <w:pPr>
        <w:shd w:val="clear" w:color="auto" w:fill="FFFFFF"/>
        <w:ind w:left="1474" w:hanging="754"/>
      </w:pPr>
      <w:r w:rsidRPr="004F4D4D">
        <w:rPr>
          <w:rFonts w:eastAsia="Times New Roman"/>
          <w:i/>
          <w:iCs/>
        </w:rPr>
        <w:t>Senate on 6 June 1991</w:t>
      </w:r>
      <w:r w:rsidR="00477FF9">
        <w:rPr>
          <w:rFonts w:eastAsia="Times New Roman"/>
        </w:rPr>
        <w:t>]</w:t>
      </w:r>
    </w:p>
    <w:sectPr w:rsidR="008C336F" w:rsidRPr="004F4D4D" w:rsidSect="00F35794">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617979" w15:done="0"/>
  <w15:commentEx w15:paraId="5C7E0B05" w15:done="0"/>
  <w15:commentEx w15:paraId="6A79A684" w15:done="0"/>
  <w15:commentEx w15:paraId="57F5FEC7" w15:done="0"/>
  <w15:commentEx w15:paraId="133BF68E" w15:done="0"/>
  <w15:commentEx w15:paraId="7E6E6C64" w15:done="0"/>
  <w15:commentEx w15:paraId="6D412B1E" w15:done="0"/>
  <w15:commentEx w15:paraId="78200239" w15:done="0"/>
  <w15:commentEx w15:paraId="7F024D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17979" w16cid:durableId="207B9247"/>
  <w16cid:commentId w16cid:paraId="5C7E0B05" w16cid:durableId="207B9255"/>
  <w16cid:commentId w16cid:paraId="6A79A684" w16cid:durableId="207B9276"/>
  <w16cid:commentId w16cid:paraId="57F5FEC7" w16cid:durableId="207B9280"/>
  <w16cid:commentId w16cid:paraId="133BF68E" w16cid:durableId="207B92E4"/>
  <w16cid:commentId w16cid:paraId="7E6E6C64" w16cid:durableId="207B92FB"/>
  <w16cid:commentId w16cid:paraId="6D412B1E" w16cid:durableId="207B9308"/>
  <w16cid:commentId w16cid:paraId="78200239" w16cid:durableId="207B931F"/>
  <w16cid:commentId w16cid:paraId="7F024D4C" w16cid:durableId="207B93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23D49" w14:textId="77777777" w:rsidR="006420D7" w:rsidRDefault="006420D7" w:rsidP="003F0667">
      <w:r>
        <w:separator/>
      </w:r>
    </w:p>
  </w:endnote>
  <w:endnote w:type="continuationSeparator" w:id="0">
    <w:p w14:paraId="7E9782BD" w14:textId="77777777" w:rsidR="006420D7" w:rsidRDefault="006420D7" w:rsidP="003F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54B42" w14:textId="77777777" w:rsidR="006420D7" w:rsidRDefault="006420D7" w:rsidP="003F0667">
      <w:r>
        <w:separator/>
      </w:r>
    </w:p>
  </w:footnote>
  <w:footnote w:type="continuationSeparator" w:id="0">
    <w:p w14:paraId="605810E8" w14:textId="77777777" w:rsidR="006420D7" w:rsidRDefault="006420D7" w:rsidP="003F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D8B68" w14:textId="77777777" w:rsidR="007E3E46" w:rsidRDefault="007E3E46" w:rsidP="007E3E46">
    <w:pPr>
      <w:pStyle w:val="Header"/>
      <w:jc w:val="center"/>
    </w:pPr>
    <w:r w:rsidRPr="004F4D4D">
      <w:rPr>
        <w:sz w:val="22"/>
        <w:lang w:val="de-DE"/>
      </w:rPr>
      <w:t xml:space="preserve">TABLE </w:t>
    </w:r>
    <w:r w:rsidRPr="004F4D4D">
      <w:rPr>
        <w:sz w:val="22"/>
      </w:rPr>
      <w:t>OF PROVISIONS</w:t>
    </w:r>
    <w:r w:rsidRPr="004F4D4D">
      <w:rPr>
        <w:rFonts w:eastAsia="Times New Roman"/>
        <w:sz w:val="22"/>
      </w:rPr>
      <w:t>—</w:t>
    </w:r>
    <w:r w:rsidRPr="004F4D4D">
      <w:rPr>
        <w:rFonts w:eastAsia="Times New Roman"/>
        <w:i/>
        <w:iCs/>
        <w:sz w:val="22"/>
      </w:rPr>
      <w:t>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BEC0D" w14:textId="77777777" w:rsidR="003F0667" w:rsidRPr="003F0667" w:rsidRDefault="003F0667" w:rsidP="003F0667">
    <w:pPr>
      <w:pStyle w:val="Header"/>
      <w:jc w:val="center"/>
      <w:rPr>
        <w:sz w:val="22"/>
      </w:rPr>
    </w:pPr>
    <w:r w:rsidRPr="003F0667">
      <w:rPr>
        <w:i/>
        <w:iCs/>
        <w:sz w:val="22"/>
        <w:szCs w:val="24"/>
        <w:lang w:val="en-IN" w:eastAsia="en-IN"/>
      </w:rPr>
      <w:t>Community Services and Health Legislation Amendment</w:t>
    </w:r>
  </w:p>
  <w:p w14:paraId="7A1B6D36" w14:textId="77777777" w:rsidR="003F0667" w:rsidRPr="003F0667" w:rsidRDefault="003F0667" w:rsidP="003F0667">
    <w:pPr>
      <w:pStyle w:val="Header"/>
      <w:jc w:val="center"/>
      <w:rPr>
        <w:sz w:val="22"/>
      </w:rPr>
    </w:pPr>
    <w:r w:rsidRPr="003F0667">
      <w:rPr>
        <w:i/>
        <w:iCs/>
        <w:sz w:val="22"/>
        <w:szCs w:val="24"/>
        <w:lang w:val="en-IN" w:eastAsia="en-IN"/>
      </w:rPr>
      <w:t>No. 84,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916"/>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1">
    <w:nsid w:val="0CAF3B36"/>
    <w:multiLevelType w:val="singleLevel"/>
    <w:tmpl w:val="74D2FCC2"/>
    <w:lvl w:ilvl="0">
      <w:start w:val="1"/>
      <w:numFmt w:val="lowerLetter"/>
      <w:lvlText w:val="(%1)"/>
      <w:legacy w:legacy="1" w:legacySpace="0" w:legacyIndent="394"/>
      <w:lvlJc w:val="left"/>
      <w:rPr>
        <w:rFonts w:ascii="Times New Roman" w:hAnsi="Times New Roman" w:cs="Times New Roman" w:hint="default"/>
      </w:rPr>
    </w:lvl>
  </w:abstractNum>
  <w:abstractNum w:abstractNumId="2">
    <w:nsid w:val="105E2B0B"/>
    <w:multiLevelType w:val="singleLevel"/>
    <w:tmpl w:val="BBE27430"/>
    <w:lvl w:ilvl="0">
      <w:start w:val="1"/>
      <w:numFmt w:val="lowerLetter"/>
      <w:lvlText w:val="(%1)"/>
      <w:legacy w:legacy="1" w:legacySpace="0" w:legacyIndent="389"/>
      <w:lvlJc w:val="left"/>
      <w:rPr>
        <w:rFonts w:ascii="Times New Roman" w:hAnsi="Times New Roman" w:cs="Times New Roman" w:hint="default"/>
      </w:rPr>
    </w:lvl>
  </w:abstractNum>
  <w:abstractNum w:abstractNumId="3">
    <w:nsid w:val="114B0B9A"/>
    <w:multiLevelType w:val="singleLevel"/>
    <w:tmpl w:val="BBE27430"/>
    <w:lvl w:ilvl="0">
      <w:start w:val="1"/>
      <w:numFmt w:val="lowerLetter"/>
      <w:lvlText w:val="(%1)"/>
      <w:legacy w:legacy="1" w:legacySpace="0" w:legacyIndent="389"/>
      <w:lvlJc w:val="left"/>
      <w:rPr>
        <w:rFonts w:ascii="Times New Roman" w:hAnsi="Times New Roman" w:cs="Times New Roman" w:hint="default"/>
      </w:rPr>
    </w:lvl>
  </w:abstractNum>
  <w:abstractNum w:abstractNumId="4">
    <w:nsid w:val="1365424D"/>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5">
    <w:nsid w:val="15EC4336"/>
    <w:multiLevelType w:val="singleLevel"/>
    <w:tmpl w:val="6FEC0B42"/>
    <w:lvl w:ilvl="0">
      <w:start w:val="2"/>
      <w:numFmt w:val="lowerLetter"/>
      <w:lvlText w:val="(%1)"/>
      <w:legacy w:legacy="1" w:legacySpace="0" w:legacyIndent="398"/>
      <w:lvlJc w:val="left"/>
      <w:rPr>
        <w:rFonts w:ascii="Times New Roman" w:hAnsi="Times New Roman" w:cs="Times New Roman" w:hint="default"/>
      </w:rPr>
    </w:lvl>
  </w:abstractNum>
  <w:abstractNum w:abstractNumId="6">
    <w:nsid w:val="1703797F"/>
    <w:multiLevelType w:val="singleLevel"/>
    <w:tmpl w:val="74D2FCC2"/>
    <w:lvl w:ilvl="0">
      <w:start w:val="1"/>
      <w:numFmt w:val="lowerLetter"/>
      <w:lvlText w:val="(%1)"/>
      <w:legacy w:legacy="1" w:legacySpace="0" w:legacyIndent="394"/>
      <w:lvlJc w:val="left"/>
      <w:rPr>
        <w:rFonts w:ascii="Times New Roman" w:hAnsi="Times New Roman" w:cs="Times New Roman" w:hint="default"/>
      </w:rPr>
    </w:lvl>
  </w:abstractNum>
  <w:abstractNum w:abstractNumId="7">
    <w:nsid w:val="1D3B1A4C"/>
    <w:multiLevelType w:val="singleLevel"/>
    <w:tmpl w:val="5D8E9F4C"/>
    <w:lvl w:ilvl="0">
      <w:start w:val="1"/>
      <w:numFmt w:val="lowerLetter"/>
      <w:lvlText w:val="(%1)"/>
      <w:legacy w:legacy="1" w:legacySpace="0" w:legacyIndent="398"/>
      <w:lvlJc w:val="left"/>
      <w:rPr>
        <w:rFonts w:ascii="Times New Roman" w:hAnsi="Times New Roman" w:cs="Times New Roman" w:hint="default"/>
      </w:rPr>
    </w:lvl>
  </w:abstractNum>
  <w:abstractNum w:abstractNumId="8">
    <w:nsid w:val="1D5200CD"/>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9">
    <w:nsid w:val="26DD312C"/>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10">
    <w:nsid w:val="2F992A87"/>
    <w:multiLevelType w:val="singleLevel"/>
    <w:tmpl w:val="875EBB7A"/>
    <w:lvl w:ilvl="0">
      <w:start w:val="2"/>
      <w:numFmt w:val="decimal"/>
      <w:lvlText w:val="(%1)"/>
      <w:legacy w:legacy="1" w:legacySpace="0" w:legacyIndent="399"/>
      <w:lvlJc w:val="left"/>
      <w:rPr>
        <w:rFonts w:ascii="Times New Roman" w:hAnsi="Times New Roman" w:cs="Times New Roman" w:hint="default"/>
      </w:rPr>
    </w:lvl>
  </w:abstractNum>
  <w:abstractNum w:abstractNumId="11">
    <w:nsid w:val="304B6A3F"/>
    <w:multiLevelType w:val="singleLevel"/>
    <w:tmpl w:val="BBE27430"/>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305747EA"/>
    <w:multiLevelType w:val="singleLevel"/>
    <w:tmpl w:val="1ACC84CA"/>
    <w:lvl w:ilvl="0">
      <w:start w:val="5"/>
      <w:numFmt w:val="lowerLetter"/>
      <w:lvlText w:val="(%1)"/>
      <w:legacy w:legacy="1" w:legacySpace="0" w:legacyIndent="374"/>
      <w:lvlJc w:val="left"/>
      <w:rPr>
        <w:rFonts w:ascii="Times New Roman" w:hAnsi="Times New Roman" w:cs="Times New Roman" w:hint="default"/>
      </w:rPr>
    </w:lvl>
  </w:abstractNum>
  <w:abstractNum w:abstractNumId="13">
    <w:nsid w:val="35C86679"/>
    <w:multiLevelType w:val="singleLevel"/>
    <w:tmpl w:val="FF66AB82"/>
    <w:lvl w:ilvl="0">
      <w:start w:val="1"/>
      <w:numFmt w:val="lowerLetter"/>
      <w:lvlText w:val="(%1)"/>
      <w:legacy w:legacy="1" w:legacySpace="0" w:legacyIndent="388"/>
      <w:lvlJc w:val="left"/>
      <w:rPr>
        <w:rFonts w:ascii="Times New Roman" w:hAnsi="Times New Roman" w:cs="Times New Roman" w:hint="default"/>
      </w:rPr>
    </w:lvl>
  </w:abstractNum>
  <w:abstractNum w:abstractNumId="14">
    <w:nsid w:val="3B197043"/>
    <w:multiLevelType w:val="singleLevel"/>
    <w:tmpl w:val="20E689EC"/>
    <w:lvl w:ilvl="0">
      <w:start w:val="2"/>
      <w:numFmt w:val="decimal"/>
      <w:lvlText w:val="(%1)"/>
      <w:legacy w:legacy="1" w:legacySpace="0" w:legacyIndent="393"/>
      <w:lvlJc w:val="left"/>
      <w:rPr>
        <w:rFonts w:ascii="Times New Roman" w:hAnsi="Times New Roman" w:cs="Times New Roman" w:hint="default"/>
      </w:rPr>
    </w:lvl>
  </w:abstractNum>
  <w:abstractNum w:abstractNumId="15">
    <w:nsid w:val="3EE05311"/>
    <w:multiLevelType w:val="singleLevel"/>
    <w:tmpl w:val="0B589AE0"/>
    <w:lvl w:ilvl="0">
      <w:start w:val="1"/>
      <w:numFmt w:val="lowerLetter"/>
      <w:lvlText w:val="(%1)"/>
      <w:legacy w:legacy="1" w:legacySpace="0" w:legacyIndent="370"/>
      <w:lvlJc w:val="left"/>
      <w:rPr>
        <w:rFonts w:ascii="Times New Roman" w:hAnsi="Times New Roman" w:cs="Times New Roman" w:hint="default"/>
      </w:rPr>
    </w:lvl>
  </w:abstractNum>
  <w:abstractNum w:abstractNumId="16">
    <w:nsid w:val="427072B1"/>
    <w:multiLevelType w:val="singleLevel"/>
    <w:tmpl w:val="5D8E9F4C"/>
    <w:lvl w:ilvl="0">
      <w:start w:val="1"/>
      <w:numFmt w:val="lowerLetter"/>
      <w:lvlText w:val="(%1)"/>
      <w:legacy w:legacy="1" w:legacySpace="0" w:legacyIndent="398"/>
      <w:lvlJc w:val="left"/>
      <w:rPr>
        <w:rFonts w:ascii="Times New Roman" w:hAnsi="Times New Roman" w:cs="Times New Roman" w:hint="default"/>
      </w:rPr>
    </w:lvl>
  </w:abstractNum>
  <w:abstractNum w:abstractNumId="17">
    <w:nsid w:val="432E094A"/>
    <w:multiLevelType w:val="singleLevel"/>
    <w:tmpl w:val="74D2FCC2"/>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49E173EA"/>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19">
    <w:nsid w:val="57540746"/>
    <w:multiLevelType w:val="singleLevel"/>
    <w:tmpl w:val="776AB682"/>
    <w:lvl w:ilvl="0">
      <w:start w:val="3"/>
      <w:numFmt w:val="lowerLetter"/>
      <w:lvlText w:val="(%1)"/>
      <w:legacy w:legacy="1" w:legacySpace="0" w:legacyIndent="379"/>
      <w:lvlJc w:val="left"/>
      <w:rPr>
        <w:rFonts w:ascii="Times New Roman" w:hAnsi="Times New Roman" w:cs="Times New Roman" w:hint="default"/>
      </w:rPr>
    </w:lvl>
  </w:abstractNum>
  <w:abstractNum w:abstractNumId="20">
    <w:nsid w:val="59D74E2E"/>
    <w:multiLevelType w:val="singleLevel"/>
    <w:tmpl w:val="173250A6"/>
    <w:lvl w:ilvl="0">
      <w:start w:val="3"/>
      <w:numFmt w:val="decimal"/>
      <w:lvlText w:val="%1."/>
      <w:legacy w:legacy="1" w:legacySpace="0" w:legacyIndent="312"/>
      <w:lvlJc w:val="left"/>
      <w:rPr>
        <w:rFonts w:ascii="Times New Roman" w:hAnsi="Times New Roman" w:cs="Times New Roman" w:hint="default"/>
      </w:rPr>
    </w:lvl>
  </w:abstractNum>
  <w:abstractNum w:abstractNumId="21">
    <w:nsid w:val="5C2A6F6A"/>
    <w:multiLevelType w:val="singleLevel"/>
    <w:tmpl w:val="BBE27430"/>
    <w:lvl w:ilvl="0">
      <w:start w:val="1"/>
      <w:numFmt w:val="lowerLetter"/>
      <w:lvlText w:val="(%1)"/>
      <w:legacy w:legacy="1" w:legacySpace="0" w:legacyIndent="389"/>
      <w:lvlJc w:val="left"/>
      <w:rPr>
        <w:rFonts w:ascii="Times New Roman" w:hAnsi="Times New Roman" w:cs="Times New Roman" w:hint="default"/>
      </w:rPr>
    </w:lvl>
  </w:abstractNum>
  <w:abstractNum w:abstractNumId="22">
    <w:nsid w:val="5CDE7A59"/>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23">
    <w:nsid w:val="5E3E2F5E"/>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24">
    <w:nsid w:val="624716A3"/>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25">
    <w:nsid w:val="664831E5"/>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26">
    <w:nsid w:val="6CBC3D11"/>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27">
    <w:nsid w:val="71397640"/>
    <w:multiLevelType w:val="singleLevel"/>
    <w:tmpl w:val="853849A4"/>
    <w:lvl w:ilvl="0">
      <w:start w:val="6"/>
      <w:numFmt w:val="lowerLetter"/>
      <w:lvlText w:val="(%1)"/>
      <w:legacy w:legacy="1" w:legacySpace="0" w:legacyIndent="365"/>
      <w:lvlJc w:val="left"/>
      <w:rPr>
        <w:rFonts w:ascii="Times New Roman" w:hAnsi="Times New Roman" w:cs="Times New Roman" w:hint="default"/>
      </w:rPr>
    </w:lvl>
  </w:abstractNum>
  <w:abstractNum w:abstractNumId="28">
    <w:nsid w:val="73100EFB"/>
    <w:multiLevelType w:val="singleLevel"/>
    <w:tmpl w:val="BBE27430"/>
    <w:lvl w:ilvl="0">
      <w:start w:val="1"/>
      <w:numFmt w:val="lowerLetter"/>
      <w:lvlText w:val="(%1)"/>
      <w:legacy w:legacy="1" w:legacySpace="0" w:legacyIndent="389"/>
      <w:lvlJc w:val="left"/>
      <w:rPr>
        <w:rFonts w:ascii="Times New Roman" w:hAnsi="Times New Roman" w:cs="Times New Roman" w:hint="default"/>
      </w:rPr>
    </w:lvl>
  </w:abstractNum>
  <w:abstractNum w:abstractNumId="29">
    <w:nsid w:val="759F2275"/>
    <w:multiLevelType w:val="singleLevel"/>
    <w:tmpl w:val="43EAC9F0"/>
    <w:lvl w:ilvl="0">
      <w:start w:val="3"/>
      <w:numFmt w:val="lowerLetter"/>
      <w:lvlText w:val="(%1)"/>
      <w:legacy w:legacy="1" w:legacySpace="0" w:legacyIndent="384"/>
      <w:lvlJc w:val="left"/>
      <w:rPr>
        <w:rFonts w:ascii="Times New Roman" w:hAnsi="Times New Roman" w:cs="Times New Roman" w:hint="default"/>
      </w:rPr>
    </w:lvl>
  </w:abstractNum>
  <w:abstractNum w:abstractNumId="30">
    <w:nsid w:val="76E636D4"/>
    <w:multiLevelType w:val="singleLevel"/>
    <w:tmpl w:val="6FEC0B42"/>
    <w:lvl w:ilvl="0">
      <w:start w:val="2"/>
      <w:numFmt w:val="lowerLetter"/>
      <w:lvlText w:val="(%1)"/>
      <w:legacy w:legacy="1" w:legacySpace="0" w:legacyIndent="398"/>
      <w:lvlJc w:val="left"/>
      <w:rPr>
        <w:rFonts w:ascii="Times New Roman" w:hAnsi="Times New Roman" w:cs="Times New Roman" w:hint="default"/>
      </w:rPr>
    </w:lvl>
  </w:abstractNum>
  <w:abstractNum w:abstractNumId="31">
    <w:nsid w:val="78495531"/>
    <w:multiLevelType w:val="singleLevel"/>
    <w:tmpl w:val="EEEC576C"/>
    <w:lvl w:ilvl="0">
      <w:start w:val="1"/>
      <w:numFmt w:val="lowerLetter"/>
      <w:lvlText w:val="(%1)"/>
      <w:legacy w:legacy="1" w:legacySpace="0" w:legacyIndent="384"/>
      <w:lvlJc w:val="left"/>
      <w:rPr>
        <w:rFonts w:ascii="Times New Roman" w:hAnsi="Times New Roman" w:cs="Times New Roman" w:hint="default"/>
      </w:rPr>
    </w:lvl>
  </w:abstractNum>
  <w:abstractNum w:abstractNumId="32">
    <w:nsid w:val="7D660BD7"/>
    <w:multiLevelType w:val="singleLevel"/>
    <w:tmpl w:val="BBE27430"/>
    <w:lvl w:ilvl="0">
      <w:start w:val="1"/>
      <w:numFmt w:val="lowerLetter"/>
      <w:lvlText w:val="(%1)"/>
      <w:legacy w:legacy="1" w:legacySpace="0" w:legacyIndent="389"/>
      <w:lvlJc w:val="left"/>
      <w:rPr>
        <w:rFonts w:ascii="Times New Roman" w:hAnsi="Times New Roman" w:cs="Times New Roman" w:hint="default"/>
      </w:rPr>
    </w:lvl>
  </w:abstractNum>
  <w:num w:numId="1">
    <w:abstractNumId w:val="23"/>
  </w:num>
  <w:num w:numId="2">
    <w:abstractNumId w:val="12"/>
  </w:num>
  <w:num w:numId="3">
    <w:abstractNumId w:val="22"/>
  </w:num>
  <w:num w:numId="4">
    <w:abstractNumId w:val="29"/>
  </w:num>
  <w:num w:numId="5">
    <w:abstractNumId w:val="16"/>
  </w:num>
  <w:num w:numId="6">
    <w:abstractNumId w:val="19"/>
  </w:num>
  <w:num w:numId="7">
    <w:abstractNumId w:val="4"/>
  </w:num>
  <w:num w:numId="8">
    <w:abstractNumId w:val="26"/>
  </w:num>
  <w:num w:numId="9">
    <w:abstractNumId w:val="27"/>
  </w:num>
  <w:num w:numId="10">
    <w:abstractNumId w:val="18"/>
  </w:num>
  <w:num w:numId="11">
    <w:abstractNumId w:val="15"/>
  </w:num>
  <w:num w:numId="12">
    <w:abstractNumId w:val="1"/>
  </w:num>
  <w:num w:numId="13">
    <w:abstractNumId w:val="8"/>
  </w:num>
  <w:num w:numId="14">
    <w:abstractNumId w:val="32"/>
  </w:num>
  <w:num w:numId="15">
    <w:abstractNumId w:val="24"/>
  </w:num>
  <w:num w:numId="16">
    <w:abstractNumId w:val="0"/>
  </w:num>
  <w:num w:numId="17">
    <w:abstractNumId w:val="13"/>
  </w:num>
  <w:num w:numId="18">
    <w:abstractNumId w:val="3"/>
  </w:num>
  <w:num w:numId="19">
    <w:abstractNumId w:val="11"/>
  </w:num>
  <w:num w:numId="20">
    <w:abstractNumId w:val="17"/>
  </w:num>
  <w:num w:numId="21">
    <w:abstractNumId w:val="2"/>
  </w:num>
  <w:num w:numId="22">
    <w:abstractNumId w:val="25"/>
  </w:num>
  <w:num w:numId="23">
    <w:abstractNumId w:val="5"/>
  </w:num>
  <w:num w:numId="24">
    <w:abstractNumId w:val="6"/>
  </w:num>
  <w:num w:numId="25">
    <w:abstractNumId w:val="31"/>
  </w:num>
  <w:num w:numId="26">
    <w:abstractNumId w:val="7"/>
  </w:num>
  <w:num w:numId="27">
    <w:abstractNumId w:val="28"/>
  </w:num>
  <w:num w:numId="28">
    <w:abstractNumId w:val="9"/>
  </w:num>
  <w:num w:numId="29">
    <w:abstractNumId w:val="30"/>
  </w:num>
  <w:num w:numId="30">
    <w:abstractNumId w:val="10"/>
  </w:num>
  <w:num w:numId="31">
    <w:abstractNumId w:val="21"/>
  </w:num>
  <w:num w:numId="32">
    <w:abstractNumId w:val="14"/>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01"/>
    <w:rsid w:val="00006251"/>
    <w:rsid w:val="00041F6A"/>
    <w:rsid w:val="000639F7"/>
    <w:rsid w:val="000B0E8D"/>
    <w:rsid w:val="000F0C5B"/>
    <w:rsid w:val="00100031"/>
    <w:rsid w:val="00241E31"/>
    <w:rsid w:val="00257CE6"/>
    <w:rsid w:val="00273280"/>
    <w:rsid w:val="002B2798"/>
    <w:rsid w:val="002C608C"/>
    <w:rsid w:val="0031558C"/>
    <w:rsid w:val="003324DB"/>
    <w:rsid w:val="0034245F"/>
    <w:rsid w:val="00360B2B"/>
    <w:rsid w:val="00394AE2"/>
    <w:rsid w:val="003973E4"/>
    <w:rsid w:val="003F0667"/>
    <w:rsid w:val="003F5FD1"/>
    <w:rsid w:val="004174F1"/>
    <w:rsid w:val="00477FF9"/>
    <w:rsid w:val="004A6D68"/>
    <w:rsid w:val="004C06C8"/>
    <w:rsid w:val="004C63FF"/>
    <w:rsid w:val="004D499E"/>
    <w:rsid w:val="004F4D4D"/>
    <w:rsid w:val="005B5DF5"/>
    <w:rsid w:val="006265EF"/>
    <w:rsid w:val="006420D7"/>
    <w:rsid w:val="006545DD"/>
    <w:rsid w:val="00661F3D"/>
    <w:rsid w:val="00691B4F"/>
    <w:rsid w:val="006A1165"/>
    <w:rsid w:val="006A4111"/>
    <w:rsid w:val="006E6B60"/>
    <w:rsid w:val="006F0DC3"/>
    <w:rsid w:val="006F30F9"/>
    <w:rsid w:val="006F33D1"/>
    <w:rsid w:val="00792C05"/>
    <w:rsid w:val="007B2F8F"/>
    <w:rsid w:val="007B77BA"/>
    <w:rsid w:val="007D6B7F"/>
    <w:rsid w:val="007E3E46"/>
    <w:rsid w:val="008166CF"/>
    <w:rsid w:val="00857690"/>
    <w:rsid w:val="00862019"/>
    <w:rsid w:val="00894B3E"/>
    <w:rsid w:val="00896ED9"/>
    <w:rsid w:val="008C336F"/>
    <w:rsid w:val="008D196A"/>
    <w:rsid w:val="008D28BF"/>
    <w:rsid w:val="008F2F30"/>
    <w:rsid w:val="008F5201"/>
    <w:rsid w:val="009614D0"/>
    <w:rsid w:val="00973062"/>
    <w:rsid w:val="009835CF"/>
    <w:rsid w:val="009948D6"/>
    <w:rsid w:val="00A350C8"/>
    <w:rsid w:val="00AA3927"/>
    <w:rsid w:val="00AB4B9D"/>
    <w:rsid w:val="00AD6B01"/>
    <w:rsid w:val="00AF0171"/>
    <w:rsid w:val="00B171A0"/>
    <w:rsid w:val="00B86867"/>
    <w:rsid w:val="00C02A9E"/>
    <w:rsid w:val="00C26801"/>
    <w:rsid w:val="00C53ECD"/>
    <w:rsid w:val="00C85DB8"/>
    <w:rsid w:val="00C901EF"/>
    <w:rsid w:val="00CA3FA0"/>
    <w:rsid w:val="00CA7A72"/>
    <w:rsid w:val="00CF34BA"/>
    <w:rsid w:val="00D34C25"/>
    <w:rsid w:val="00D5096D"/>
    <w:rsid w:val="00D75A9B"/>
    <w:rsid w:val="00D87EF2"/>
    <w:rsid w:val="00DA6304"/>
    <w:rsid w:val="00E01780"/>
    <w:rsid w:val="00E410EF"/>
    <w:rsid w:val="00E460D2"/>
    <w:rsid w:val="00E5755B"/>
    <w:rsid w:val="00EB1A05"/>
    <w:rsid w:val="00EB2C15"/>
    <w:rsid w:val="00EB7E6C"/>
    <w:rsid w:val="00EC0235"/>
    <w:rsid w:val="00F26088"/>
    <w:rsid w:val="00F35794"/>
    <w:rsid w:val="00F55D57"/>
    <w:rsid w:val="00F77F5E"/>
    <w:rsid w:val="00FA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4147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0667"/>
    <w:pPr>
      <w:tabs>
        <w:tab w:val="center" w:pos="4513"/>
        <w:tab w:val="right" w:pos="9026"/>
      </w:tabs>
    </w:pPr>
  </w:style>
  <w:style w:type="character" w:customStyle="1" w:styleId="HeaderChar">
    <w:name w:val="Header Char"/>
    <w:basedOn w:val="DefaultParagraphFont"/>
    <w:link w:val="Header"/>
    <w:uiPriority w:val="99"/>
    <w:rsid w:val="003F0667"/>
    <w:rPr>
      <w:rFonts w:ascii="Times New Roman" w:hAnsi="Times New Roman"/>
      <w:sz w:val="20"/>
      <w:szCs w:val="20"/>
      <w:lang w:val="en-US" w:eastAsia="en-US"/>
    </w:rPr>
  </w:style>
  <w:style w:type="paragraph" w:styleId="Footer">
    <w:name w:val="footer"/>
    <w:basedOn w:val="Normal"/>
    <w:link w:val="FooterChar"/>
    <w:uiPriority w:val="99"/>
    <w:rsid w:val="003F0667"/>
    <w:pPr>
      <w:tabs>
        <w:tab w:val="center" w:pos="4513"/>
        <w:tab w:val="right" w:pos="9026"/>
      </w:tabs>
    </w:pPr>
  </w:style>
  <w:style w:type="character" w:customStyle="1" w:styleId="FooterChar">
    <w:name w:val="Footer Char"/>
    <w:basedOn w:val="DefaultParagraphFont"/>
    <w:link w:val="Footer"/>
    <w:uiPriority w:val="99"/>
    <w:rsid w:val="003F0667"/>
    <w:rPr>
      <w:rFonts w:ascii="Times New Roman" w:hAnsi="Times New Roman"/>
      <w:sz w:val="20"/>
      <w:szCs w:val="20"/>
      <w:lang w:val="en-US" w:eastAsia="en-US"/>
    </w:rPr>
  </w:style>
  <w:style w:type="paragraph" w:styleId="BalloonText">
    <w:name w:val="Balloon Text"/>
    <w:basedOn w:val="Normal"/>
    <w:link w:val="BalloonTextChar"/>
    <w:uiPriority w:val="99"/>
    <w:semiHidden/>
    <w:unhideWhenUsed/>
    <w:rsid w:val="00CA3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A0"/>
    <w:rPr>
      <w:rFonts w:ascii="Segoe UI" w:hAnsi="Segoe UI" w:cs="Segoe UI"/>
      <w:sz w:val="18"/>
      <w:szCs w:val="18"/>
      <w:lang w:val="en-US" w:eastAsia="en-US"/>
    </w:rPr>
  </w:style>
  <w:style w:type="character" w:styleId="CommentReference">
    <w:name w:val="annotation reference"/>
    <w:basedOn w:val="DefaultParagraphFont"/>
    <w:uiPriority w:val="99"/>
    <w:rsid w:val="00CA3FA0"/>
    <w:rPr>
      <w:sz w:val="16"/>
      <w:szCs w:val="16"/>
    </w:rPr>
  </w:style>
  <w:style w:type="paragraph" w:styleId="CommentText">
    <w:name w:val="annotation text"/>
    <w:basedOn w:val="Normal"/>
    <w:link w:val="CommentTextChar"/>
    <w:uiPriority w:val="99"/>
    <w:rsid w:val="00CA3FA0"/>
  </w:style>
  <w:style w:type="character" w:customStyle="1" w:styleId="CommentTextChar">
    <w:name w:val="Comment Text Char"/>
    <w:basedOn w:val="DefaultParagraphFont"/>
    <w:link w:val="CommentText"/>
    <w:uiPriority w:val="99"/>
    <w:rsid w:val="00CA3FA0"/>
    <w:rPr>
      <w:rFonts w:ascii="Times New Roman" w:hAnsi="Times New Roman"/>
      <w:sz w:val="20"/>
      <w:szCs w:val="20"/>
      <w:lang w:val="en-US" w:eastAsia="en-US"/>
    </w:rPr>
  </w:style>
  <w:style w:type="paragraph" w:styleId="CommentSubject">
    <w:name w:val="annotation subject"/>
    <w:basedOn w:val="CommentText"/>
    <w:next w:val="CommentText"/>
    <w:link w:val="CommentSubjectChar"/>
    <w:uiPriority w:val="99"/>
    <w:rsid w:val="00CA3FA0"/>
    <w:rPr>
      <w:b/>
      <w:bCs/>
    </w:rPr>
  </w:style>
  <w:style w:type="character" w:customStyle="1" w:styleId="CommentSubjectChar">
    <w:name w:val="Comment Subject Char"/>
    <w:basedOn w:val="CommentTextChar"/>
    <w:link w:val="CommentSubject"/>
    <w:uiPriority w:val="99"/>
    <w:rsid w:val="00CA3FA0"/>
    <w:rPr>
      <w:rFonts w:ascii="Times New Roman" w:hAnsi="Times New Roman"/>
      <w:b/>
      <w:bCs/>
      <w:sz w:val="20"/>
      <w:szCs w:val="20"/>
      <w:lang w:val="en-US" w:eastAsia="en-US"/>
    </w:rPr>
  </w:style>
  <w:style w:type="paragraph" w:styleId="Revision">
    <w:name w:val="Revision"/>
    <w:hidden/>
    <w:uiPriority w:val="99"/>
    <w:semiHidden/>
    <w:rsid w:val="00EB1A05"/>
    <w:pPr>
      <w:spacing w:after="0" w:line="240" w:lineRule="auto"/>
    </w:pPr>
    <w:rPr>
      <w:rFonts w:ascii="Times New Roman" w:hAnsi="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0667"/>
    <w:pPr>
      <w:tabs>
        <w:tab w:val="center" w:pos="4513"/>
        <w:tab w:val="right" w:pos="9026"/>
      </w:tabs>
    </w:pPr>
  </w:style>
  <w:style w:type="character" w:customStyle="1" w:styleId="HeaderChar">
    <w:name w:val="Header Char"/>
    <w:basedOn w:val="DefaultParagraphFont"/>
    <w:link w:val="Header"/>
    <w:uiPriority w:val="99"/>
    <w:rsid w:val="003F0667"/>
    <w:rPr>
      <w:rFonts w:ascii="Times New Roman" w:hAnsi="Times New Roman"/>
      <w:sz w:val="20"/>
      <w:szCs w:val="20"/>
      <w:lang w:val="en-US" w:eastAsia="en-US"/>
    </w:rPr>
  </w:style>
  <w:style w:type="paragraph" w:styleId="Footer">
    <w:name w:val="footer"/>
    <w:basedOn w:val="Normal"/>
    <w:link w:val="FooterChar"/>
    <w:uiPriority w:val="99"/>
    <w:rsid w:val="003F0667"/>
    <w:pPr>
      <w:tabs>
        <w:tab w:val="center" w:pos="4513"/>
        <w:tab w:val="right" w:pos="9026"/>
      </w:tabs>
    </w:pPr>
  </w:style>
  <w:style w:type="character" w:customStyle="1" w:styleId="FooterChar">
    <w:name w:val="Footer Char"/>
    <w:basedOn w:val="DefaultParagraphFont"/>
    <w:link w:val="Footer"/>
    <w:uiPriority w:val="99"/>
    <w:rsid w:val="003F0667"/>
    <w:rPr>
      <w:rFonts w:ascii="Times New Roman" w:hAnsi="Times New Roman"/>
      <w:sz w:val="20"/>
      <w:szCs w:val="20"/>
      <w:lang w:val="en-US" w:eastAsia="en-US"/>
    </w:rPr>
  </w:style>
  <w:style w:type="paragraph" w:styleId="BalloonText">
    <w:name w:val="Balloon Text"/>
    <w:basedOn w:val="Normal"/>
    <w:link w:val="BalloonTextChar"/>
    <w:uiPriority w:val="99"/>
    <w:semiHidden/>
    <w:unhideWhenUsed/>
    <w:rsid w:val="00CA3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A0"/>
    <w:rPr>
      <w:rFonts w:ascii="Segoe UI" w:hAnsi="Segoe UI" w:cs="Segoe UI"/>
      <w:sz w:val="18"/>
      <w:szCs w:val="18"/>
      <w:lang w:val="en-US" w:eastAsia="en-US"/>
    </w:rPr>
  </w:style>
  <w:style w:type="character" w:styleId="CommentReference">
    <w:name w:val="annotation reference"/>
    <w:basedOn w:val="DefaultParagraphFont"/>
    <w:uiPriority w:val="99"/>
    <w:rsid w:val="00CA3FA0"/>
    <w:rPr>
      <w:sz w:val="16"/>
      <w:szCs w:val="16"/>
    </w:rPr>
  </w:style>
  <w:style w:type="paragraph" w:styleId="CommentText">
    <w:name w:val="annotation text"/>
    <w:basedOn w:val="Normal"/>
    <w:link w:val="CommentTextChar"/>
    <w:uiPriority w:val="99"/>
    <w:rsid w:val="00CA3FA0"/>
  </w:style>
  <w:style w:type="character" w:customStyle="1" w:styleId="CommentTextChar">
    <w:name w:val="Comment Text Char"/>
    <w:basedOn w:val="DefaultParagraphFont"/>
    <w:link w:val="CommentText"/>
    <w:uiPriority w:val="99"/>
    <w:rsid w:val="00CA3FA0"/>
    <w:rPr>
      <w:rFonts w:ascii="Times New Roman" w:hAnsi="Times New Roman"/>
      <w:sz w:val="20"/>
      <w:szCs w:val="20"/>
      <w:lang w:val="en-US" w:eastAsia="en-US"/>
    </w:rPr>
  </w:style>
  <w:style w:type="paragraph" w:styleId="CommentSubject">
    <w:name w:val="annotation subject"/>
    <w:basedOn w:val="CommentText"/>
    <w:next w:val="CommentText"/>
    <w:link w:val="CommentSubjectChar"/>
    <w:uiPriority w:val="99"/>
    <w:rsid w:val="00CA3FA0"/>
    <w:rPr>
      <w:b/>
      <w:bCs/>
    </w:rPr>
  </w:style>
  <w:style w:type="character" w:customStyle="1" w:styleId="CommentSubjectChar">
    <w:name w:val="Comment Subject Char"/>
    <w:basedOn w:val="CommentTextChar"/>
    <w:link w:val="CommentSubject"/>
    <w:uiPriority w:val="99"/>
    <w:rsid w:val="00CA3FA0"/>
    <w:rPr>
      <w:rFonts w:ascii="Times New Roman" w:hAnsi="Times New Roman"/>
      <w:b/>
      <w:bCs/>
      <w:sz w:val="20"/>
      <w:szCs w:val="20"/>
      <w:lang w:val="en-US" w:eastAsia="en-US"/>
    </w:rPr>
  </w:style>
  <w:style w:type="paragraph" w:styleId="Revision">
    <w:name w:val="Revision"/>
    <w:hidden/>
    <w:uiPriority w:val="99"/>
    <w:semiHidden/>
    <w:rsid w:val="00EB1A05"/>
    <w:pPr>
      <w:spacing w:after="0" w:line="240" w:lineRule="auto"/>
    </w:pPr>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BC42-9B3A-4716-8A2D-F3E828CD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5319</Words>
  <Characters>26313</Characters>
  <Application>Microsoft Office Word</Application>
  <DocSecurity>0</DocSecurity>
  <Lines>4385</Lines>
  <Paragraphs>3953</Paragraphs>
  <ScaleCrop>false</ScaleCrop>
  <HeadingPairs>
    <vt:vector size="2" baseType="variant">
      <vt:variant>
        <vt:lpstr>Title</vt:lpstr>
      </vt:variant>
      <vt:variant>
        <vt:i4>1</vt:i4>
      </vt:variant>
    </vt:vector>
  </HeadingPairs>
  <TitlesOfParts>
    <vt:vector size="1" baseType="lpstr">
      <vt:lpstr>Microsoft Word - downloadtxt.htm</vt:lpstr>
    </vt:vector>
  </TitlesOfParts>
  <Company/>
  <LinksUpToDate>false</LinksUpToDate>
  <CharactersWithSpaces>27679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downloadtxt.htm</dc:title>
  <dc:subject/>
  <dc:creator>lotusservice</dc:creator>
  <cp:keywords/>
  <dc:description/>
  <cp:lastModifiedBy>Ziegler, Liesl</cp:lastModifiedBy>
  <cp:revision>3</cp:revision>
  <dcterms:created xsi:type="dcterms:W3CDTF">2019-05-06T19:19:00Z</dcterms:created>
  <dcterms:modified xsi:type="dcterms:W3CDTF">2019-10-14T00:36:00Z</dcterms:modified>
</cp:coreProperties>
</file>