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C479F" w14:textId="77777777" w:rsidR="003D4C7F" w:rsidRPr="002A2790" w:rsidRDefault="00C008E7" w:rsidP="00CB0B78">
      <w:pPr>
        <w:jc w:val="center"/>
      </w:pPr>
      <w:r w:rsidRPr="002A2790">
        <w:rPr>
          <w:noProof/>
          <w:lang w:val="en-AU" w:eastAsia="en-AU"/>
        </w:rPr>
        <w:drawing>
          <wp:inline distT="0" distB="0" distL="0" distR="0" wp14:anchorId="3F894511" wp14:editId="102B848B">
            <wp:extent cx="1449070" cy="1134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134110"/>
                    </a:xfrm>
                    <a:prstGeom prst="rect">
                      <a:avLst/>
                    </a:prstGeom>
                    <a:noFill/>
                    <a:ln>
                      <a:noFill/>
                    </a:ln>
                  </pic:spPr>
                </pic:pic>
              </a:graphicData>
            </a:graphic>
          </wp:inline>
        </w:drawing>
      </w:r>
    </w:p>
    <w:p w14:paraId="7DC463D8" w14:textId="77777777" w:rsidR="003D4C7F" w:rsidRPr="002A2790" w:rsidRDefault="00E16ED8" w:rsidP="00CB0B78">
      <w:pPr>
        <w:shd w:val="clear" w:color="auto" w:fill="FFFFFF"/>
        <w:spacing w:before="1070"/>
        <w:ind w:left="1296" w:right="1296"/>
        <w:jc w:val="center"/>
        <w:rPr>
          <w:sz w:val="36"/>
        </w:rPr>
      </w:pPr>
      <w:r w:rsidRPr="002A2790">
        <w:rPr>
          <w:b/>
          <w:bCs/>
          <w:sz w:val="36"/>
        </w:rPr>
        <w:t>Australian and Overseas Telecommunications Corporation Act 1991</w:t>
      </w:r>
    </w:p>
    <w:p w14:paraId="72374170" w14:textId="77777777" w:rsidR="003D4C7F" w:rsidRPr="002A2790" w:rsidRDefault="00E16ED8" w:rsidP="00CB0B78">
      <w:pPr>
        <w:shd w:val="clear" w:color="auto" w:fill="FFFFFF"/>
        <w:spacing w:before="931"/>
        <w:ind w:left="192"/>
        <w:jc w:val="center"/>
        <w:rPr>
          <w:sz w:val="24"/>
        </w:rPr>
      </w:pPr>
      <w:r w:rsidRPr="002A2790">
        <w:rPr>
          <w:b/>
          <w:bCs/>
          <w:sz w:val="24"/>
        </w:rPr>
        <w:t>No. 79 of 1991</w:t>
      </w:r>
    </w:p>
    <w:p w14:paraId="4CD65C26" w14:textId="77777777" w:rsidR="003D4C7F" w:rsidRPr="00F648ED" w:rsidRDefault="00E16ED8" w:rsidP="00CB0B78">
      <w:pPr>
        <w:shd w:val="clear" w:color="auto" w:fill="FFFFFF"/>
        <w:spacing w:before="907"/>
        <w:ind w:left="178"/>
        <w:jc w:val="center"/>
        <w:rPr>
          <w:sz w:val="22"/>
        </w:rPr>
      </w:pPr>
      <w:r w:rsidRPr="00F648ED">
        <w:rPr>
          <w:b/>
          <w:bCs/>
          <w:sz w:val="22"/>
        </w:rPr>
        <w:t>TABLE OF PROVISIONS</w:t>
      </w:r>
    </w:p>
    <w:p w14:paraId="5699FE63" w14:textId="77777777" w:rsidR="003D4C7F" w:rsidRPr="00F648ED" w:rsidRDefault="00E16ED8" w:rsidP="00CB0B78">
      <w:pPr>
        <w:shd w:val="clear" w:color="auto" w:fill="FFFFFF"/>
        <w:spacing w:before="67"/>
        <w:ind w:left="182"/>
        <w:jc w:val="center"/>
        <w:rPr>
          <w:sz w:val="22"/>
        </w:rPr>
      </w:pPr>
      <w:r w:rsidRPr="00F648ED">
        <w:rPr>
          <w:sz w:val="22"/>
        </w:rPr>
        <w:t>PART 1</w:t>
      </w:r>
      <w:r w:rsidRPr="00F648ED">
        <w:rPr>
          <w:rFonts w:eastAsia="Times New Roman"/>
          <w:sz w:val="22"/>
        </w:rPr>
        <w:t>—PRELIMINARY</w:t>
      </w:r>
    </w:p>
    <w:p w14:paraId="6CC0FAF9" w14:textId="77777777" w:rsidR="003D4C7F" w:rsidRPr="002A2790" w:rsidRDefault="003D4C7F" w:rsidP="00CB0B78">
      <w:pPr>
        <w:spacing w:after="86"/>
      </w:pPr>
    </w:p>
    <w:tbl>
      <w:tblPr>
        <w:tblW w:w="5000" w:type="pct"/>
        <w:jc w:val="center"/>
        <w:tblLayout w:type="fixed"/>
        <w:tblCellMar>
          <w:left w:w="40" w:type="dxa"/>
          <w:right w:w="40" w:type="dxa"/>
        </w:tblCellMar>
        <w:tblLook w:val="0000" w:firstRow="0" w:lastRow="0" w:firstColumn="0" w:lastColumn="0" w:noHBand="0" w:noVBand="0"/>
      </w:tblPr>
      <w:tblGrid>
        <w:gridCol w:w="1061"/>
        <w:gridCol w:w="8379"/>
      </w:tblGrid>
      <w:tr w:rsidR="003D4C7F" w:rsidRPr="002A2790" w14:paraId="5A59767C" w14:textId="77777777" w:rsidTr="00CB0B78">
        <w:trPr>
          <w:trHeight w:val="20"/>
          <w:jc w:val="center"/>
        </w:trPr>
        <w:tc>
          <w:tcPr>
            <w:tcW w:w="754" w:type="dxa"/>
            <w:tcBorders>
              <w:top w:val="nil"/>
              <w:left w:val="nil"/>
              <w:bottom w:val="nil"/>
              <w:right w:val="nil"/>
            </w:tcBorders>
            <w:shd w:val="clear" w:color="auto" w:fill="FFFFFF"/>
          </w:tcPr>
          <w:p w14:paraId="42690896" w14:textId="77777777" w:rsidR="003D4C7F" w:rsidRPr="002A2790" w:rsidRDefault="00E16ED8" w:rsidP="00CB0B78">
            <w:pPr>
              <w:shd w:val="clear" w:color="auto" w:fill="FFFFFF"/>
            </w:pPr>
            <w:r w:rsidRPr="002A2790">
              <w:t>Section</w:t>
            </w:r>
          </w:p>
        </w:tc>
        <w:tc>
          <w:tcPr>
            <w:tcW w:w="5952" w:type="dxa"/>
            <w:tcBorders>
              <w:top w:val="nil"/>
              <w:left w:val="nil"/>
              <w:bottom w:val="nil"/>
              <w:right w:val="nil"/>
            </w:tcBorders>
            <w:shd w:val="clear" w:color="auto" w:fill="FFFFFF"/>
          </w:tcPr>
          <w:p w14:paraId="527B2C25" w14:textId="77777777" w:rsidR="003D4C7F" w:rsidRPr="002A2790" w:rsidRDefault="003D4C7F" w:rsidP="00CB0B78">
            <w:pPr>
              <w:shd w:val="clear" w:color="auto" w:fill="FFFFFF"/>
            </w:pPr>
          </w:p>
        </w:tc>
      </w:tr>
      <w:tr w:rsidR="003D4C7F" w:rsidRPr="002A2790" w14:paraId="21A10B64" w14:textId="77777777" w:rsidTr="00CB0B78">
        <w:trPr>
          <w:trHeight w:val="20"/>
          <w:jc w:val="center"/>
        </w:trPr>
        <w:tc>
          <w:tcPr>
            <w:tcW w:w="754" w:type="dxa"/>
            <w:tcBorders>
              <w:top w:val="nil"/>
              <w:left w:val="nil"/>
              <w:bottom w:val="nil"/>
              <w:right w:val="nil"/>
            </w:tcBorders>
            <w:shd w:val="clear" w:color="auto" w:fill="FFFFFF"/>
          </w:tcPr>
          <w:p w14:paraId="3523543B" w14:textId="77777777" w:rsidR="003D4C7F" w:rsidRPr="002A2790" w:rsidRDefault="00E16ED8" w:rsidP="00CB0B78">
            <w:pPr>
              <w:shd w:val="clear" w:color="auto" w:fill="FFFFFF"/>
              <w:ind w:right="288"/>
              <w:jc w:val="right"/>
            </w:pPr>
            <w:r w:rsidRPr="002A2790">
              <w:t>1.</w:t>
            </w:r>
          </w:p>
        </w:tc>
        <w:tc>
          <w:tcPr>
            <w:tcW w:w="5952" w:type="dxa"/>
            <w:tcBorders>
              <w:top w:val="nil"/>
              <w:left w:val="nil"/>
              <w:bottom w:val="nil"/>
              <w:right w:val="nil"/>
            </w:tcBorders>
            <w:shd w:val="clear" w:color="auto" w:fill="FFFFFF"/>
          </w:tcPr>
          <w:p w14:paraId="27632577" w14:textId="77777777" w:rsidR="003D4C7F" w:rsidRPr="002A2790" w:rsidRDefault="00E16ED8" w:rsidP="00CB0B78">
            <w:pPr>
              <w:shd w:val="clear" w:color="auto" w:fill="FFFFFF"/>
              <w:ind w:left="106"/>
            </w:pPr>
            <w:r w:rsidRPr="002A2790">
              <w:t>Short title</w:t>
            </w:r>
          </w:p>
        </w:tc>
      </w:tr>
      <w:tr w:rsidR="003D4C7F" w:rsidRPr="002A2790" w14:paraId="17F073FE" w14:textId="77777777" w:rsidTr="00CB0B78">
        <w:trPr>
          <w:trHeight w:val="20"/>
          <w:jc w:val="center"/>
        </w:trPr>
        <w:tc>
          <w:tcPr>
            <w:tcW w:w="754" w:type="dxa"/>
            <w:tcBorders>
              <w:top w:val="nil"/>
              <w:left w:val="nil"/>
              <w:bottom w:val="nil"/>
              <w:right w:val="nil"/>
            </w:tcBorders>
            <w:shd w:val="clear" w:color="auto" w:fill="FFFFFF"/>
          </w:tcPr>
          <w:p w14:paraId="3A3EC7E8" w14:textId="77777777" w:rsidR="003D4C7F" w:rsidRPr="002A2790" w:rsidRDefault="00E16ED8" w:rsidP="00CB0B78">
            <w:pPr>
              <w:shd w:val="clear" w:color="auto" w:fill="FFFFFF"/>
              <w:ind w:right="288"/>
              <w:jc w:val="right"/>
            </w:pPr>
            <w:r w:rsidRPr="002A2790">
              <w:t>2.</w:t>
            </w:r>
          </w:p>
        </w:tc>
        <w:tc>
          <w:tcPr>
            <w:tcW w:w="5952" w:type="dxa"/>
            <w:tcBorders>
              <w:top w:val="nil"/>
              <w:left w:val="nil"/>
              <w:bottom w:val="nil"/>
              <w:right w:val="nil"/>
            </w:tcBorders>
            <w:shd w:val="clear" w:color="auto" w:fill="FFFFFF"/>
          </w:tcPr>
          <w:p w14:paraId="1587DB30" w14:textId="77777777" w:rsidR="003D4C7F" w:rsidRPr="002A2790" w:rsidRDefault="00E16ED8" w:rsidP="00CB0B78">
            <w:pPr>
              <w:shd w:val="clear" w:color="auto" w:fill="FFFFFF"/>
              <w:ind w:left="106"/>
            </w:pPr>
            <w:r w:rsidRPr="002A2790">
              <w:t>Commencement</w:t>
            </w:r>
          </w:p>
        </w:tc>
      </w:tr>
      <w:tr w:rsidR="003D4C7F" w:rsidRPr="002A2790" w14:paraId="2D989F86" w14:textId="77777777" w:rsidTr="00CB0B78">
        <w:trPr>
          <w:trHeight w:val="20"/>
          <w:jc w:val="center"/>
        </w:trPr>
        <w:tc>
          <w:tcPr>
            <w:tcW w:w="754" w:type="dxa"/>
            <w:tcBorders>
              <w:top w:val="nil"/>
              <w:left w:val="nil"/>
              <w:bottom w:val="nil"/>
              <w:right w:val="nil"/>
            </w:tcBorders>
            <w:shd w:val="clear" w:color="auto" w:fill="FFFFFF"/>
          </w:tcPr>
          <w:p w14:paraId="7E9E898C" w14:textId="77777777" w:rsidR="003D4C7F" w:rsidRPr="002A2790" w:rsidRDefault="00E16ED8" w:rsidP="00CB0B78">
            <w:pPr>
              <w:shd w:val="clear" w:color="auto" w:fill="FFFFFF"/>
              <w:ind w:right="288"/>
              <w:jc w:val="right"/>
            </w:pPr>
            <w:r w:rsidRPr="002A2790">
              <w:t>3.</w:t>
            </w:r>
          </w:p>
        </w:tc>
        <w:tc>
          <w:tcPr>
            <w:tcW w:w="5952" w:type="dxa"/>
            <w:tcBorders>
              <w:top w:val="nil"/>
              <w:left w:val="nil"/>
              <w:bottom w:val="nil"/>
              <w:right w:val="nil"/>
            </w:tcBorders>
            <w:shd w:val="clear" w:color="auto" w:fill="FFFFFF"/>
          </w:tcPr>
          <w:p w14:paraId="230FBB7E" w14:textId="77777777" w:rsidR="003D4C7F" w:rsidRPr="002A2790" w:rsidRDefault="00E16ED8" w:rsidP="00CB0B78">
            <w:pPr>
              <w:shd w:val="clear" w:color="auto" w:fill="FFFFFF"/>
              <w:ind w:left="110"/>
            </w:pPr>
            <w:r w:rsidRPr="002A2790">
              <w:t>Interpretation</w:t>
            </w:r>
          </w:p>
        </w:tc>
      </w:tr>
      <w:tr w:rsidR="003D4C7F" w:rsidRPr="002A2790" w14:paraId="12BBDAA9" w14:textId="77777777" w:rsidTr="00CB0B78">
        <w:trPr>
          <w:trHeight w:val="20"/>
          <w:jc w:val="center"/>
        </w:trPr>
        <w:tc>
          <w:tcPr>
            <w:tcW w:w="754" w:type="dxa"/>
            <w:tcBorders>
              <w:top w:val="nil"/>
              <w:left w:val="nil"/>
              <w:bottom w:val="nil"/>
              <w:right w:val="nil"/>
            </w:tcBorders>
            <w:shd w:val="clear" w:color="auto" w:fill="FFFFFF"/>
          </w:tcPr>
          <w:p w14:paraId="532CADD9" w14:textId="77777777" w:rsidR="003D4C7F" w:rsidRPr="002A2790" w:rsidRDefault="00E16ED8" w:rsidP="00CB0B78">
            <w:pPr>
              <w:shd w:val="clear" w:color="auto" w:fill="FFFFFF"/>
              <w:ind w:right="288"/>
              <w:jc w:val="right"/>
            </w:pPr>
            <w:r w:rsidRPr="002A2790">
              <w:t>4.</w:t>
            </w:r>
          </w:p>
        </w:tc>
        <w:tc>
          <w:tcPr>
            <w:tcW w:w="5952" w:type="dxa"/>
            <w:tcBorders>
              <w:top w:val="nil"/>
              <w:left w:val="nil"/>
              <w:bottom w:val="nil"/>
              <w:right w:val="nil"/>
            </w:tcBorders>
            <w:shd w:val="clear" w:color="auto" w:fill="FFFFFF"/>
          </w:tcPr>
          <w:p w14:paraId="74163353" w14:textId="77777777" w:rsidR="003D4C7F" w:rsidRPr="002A2790" w:rsidRDefault="00E16ED8" w:rsidP="00CB0B78">
            <w:pPr>
              <w:shd w:val="clear" w:color="auto" w:fill="FFFFFF"/>
              <w:ind w:left="106"/>
            </w:pPr>
            <w:r w:rsidRPr="002A2790">
              <w:t>Operating under a name</w:t>
            </w:r>
          </w:p>
        </w:tc>
      </w:tr>
      <w:tr w:rsidR="003D4C7F" w:rsidRPr="002A2790" w14:paraId="41ED2AB8" w14:textId="77777777" w:rsidTr="00CB0B78">
        <w:trPr>
          <w:trHeight w:val="20"/>
          <w:jc w:val="center"/>
        </w:trPr>
        <w:tc>
          <w:tcPr>
            <w:tcW w:w="754" w:type="dxa"/>
            <w:tcBorders>
              <w:top w:val="nil"/>
              <w:left w:val="nil"/>
              <w:bottom w:val="nil"/>
              <w:right w:val="nil"/>
            </w:tcBorders>
            <w:shd w:val="clear" w:color="auto" w:fill="FFFFFF"/>
          </w:tcPr>
          <w:p w14:paraId="4BC04143" w14:textId="77777777" w:rsidR="003D4C7F" w:rsidRPr="002A2790" w:rsidRDefault="00E16ED8" w:rsidP="00CB0B78">
            <w:pPr>
              <w:shd w:val="clear" w:color="auto" w:fill="FFFFFF"/>
              <w:ind w:right="288"/>
              <w:jc w:val="right"/>
            </w:pPr>
            <w:r w:rsidRPr="002A2790">
              <w:t>5.</w:t>
            </w:r>
          </w:p>
        </w:tc>
        <w:tc>
          <w:tcPr>
            <w:tcW w:w="5952" w:type="dxa"/>
            <w:tcBorders>
              <w:top w:val="nil"/>
              <w:left w:val="nil"/>
              <w:bottom w:val="nil"/>
              <w:right w:val="nil"/>
            </w:tcBorders>
            <w:shd w:val="clear" w:color="auto" w:fill="FFFFFF"/>
          </w:tcPr>
          <w:p w14:paraId="29948633" w14:textId="77777777" w:rsidR="003D4C7F" w:rsidRPr="002A2790" w:rsidRDefault="00E16ED8" w:rsidP="00CB0B78">
            <w:pPr>
              <w:shd w:val="clear" w:color="auto" w:fill="FFFFFF"/>
              <w:ind w:left="106"/>
            </w:pPr>
            <w:r w:rsidRPr="002A2790">
              <w:t>Subsidiaries</w:t>
            </w:r>
          </w:p>
        </w:tc>
      </w:tr>
      <w:tr w:rsidR="003D4C7F" w:rsidRPr="002A2790" w14:paraId="1B63A4FA" w14:textId="77777777" w:rsidTr="00CB0B78">
        <w:trPr>
          <w:trHeight w:val="20"/>
          <w:jc w:val="center"/>
        </w:trPr>
        <w:tc>
          <w:tcPr>
            <w:tcW w:w="754" w:type="dxa"/>
            <w:tcBorders>
              <w:top w:val="nil"/>
              <w:left w:val="nil"/>
              <w:bottom w:val="nil"/>
              <w:right w:val="nil"/>
            </w:tcBorders>
            <w:shd w:val="clear" w:color="auto" w:fill="FFFFFF"/>
          </w:tcPr>
          <w:p w14:paraId="428CA6AA" w14:textId="77777777" w:rsidR="003D4C7F" w:rsidRPr="002A2790" w:rsidRDefault="00E16ED8" w:rsidP="00CB0B78">
            <w:pPr>
              <w:shd w:val="clear" w:color="auto" w:fill="FFFFFF"/>
              <w:ind w:right="288"/>
              <w:jc w:val="right"/>
            </w:pPr>
            <w:r w:rsidRPr="002A2790">
              <w:t>6.</w:t>
            </w:r>
          </w:p>
        </w:tc>
        <w:tc>
          <w:tcPr>
            <w:tcW w:w="5952" w:type="dxa"/>
            <w:tcBorders>
              <w:top w:val="nil"/>
              <w:left w:val="nil"/>
              <w:bottom w:val="nil"/>
              <w:right w:val="nil"/>
            </w:tcBorders>
            <w:shd w:val="clear" w:color="auto" w:fill="FFFFFF"/>
          </w:tcPr>
          <w:p w14:paraId="28E2AF16" w14:textId="77777777" w:rsidR="003D4C7F" w:rsidRPr="002A2790" w:rsidRDefault="00E16ED8" w:rsidP="00CB0B78">
            <w:pPr>
              <w:shd w:val="clear" w:color="auto" w:fill="FFFFFF"/>
              <w:ind w:left="106"/>
            </w:pPr>
            <w:r w:rsidRPr="002A2790">
              <w:t>Extension of Act to external Territories</w:t>
            </w:r>
          </w:p>
        </w:tc>
      </w:tr>
      <w:tr w:rsidR="003D4C7F" w:rsidRPr="002A2790" w14:paraId="31163A07" w14:textId="77777777" w:rsidTr="00CB0B78">
        <w:trPr>
          <w:trHeight w:val="20"/>
          <w:jc w:val="center"/>
        </w:trPr>
        <w:tc>
          <w:tcPr>
            <w:tcW w:w="754" w:type="dxa"/>
            <w:tcBorders>
              <w:top w:val="nil"/>
              <w:left w:val="nil"/>
              <w:bottom w:val="nil"/>
              <w:right w:val="nil"/>
            </w:tcBorders>
            <w:shd w:val="clear" w:color="auto" w:fill="FFFFFF"/>
          </w:tcPr>
          <w:p w14:paraId="58BCD752" w14:textId="77777777" w:rsidR="003D4C7F" w:rsidRPr="002A2790" w:rsidRDefault="00E16ED8" w:rsidP="00CB0B78">
            <w:pPr>
              <w:shd w:val="clear" w:color="auto" w:fill="FFFFFF"/>
              <w:ind w:right="288"/>
              <w:jc w:val="right"/>
            </w:pPr>
            <w:r w:rsidRPr="002A2790">
              <w:t>7.</w:t>
            </w:r>
          </w:p>
        </w:tc>
        <w:tc>
          <w:tcPr>
            <w:tcW w:w="5952" w:type="dxa"/>
            <w:tcBorders>
              <w:top w:val="nil"/>
              <w:left w:val="nil"/>
              <w:bottom w:val="nil"/>
              <w:right w:val="nil"/>
            </w:tcBorders>
            <w:shd w:val="clear" w:color="auto" w:fill="FFFFFF"/>
          </w:tcPr>
          <w:p w14:paraId="5F9D5016" w14:textId="77777777" w:rsidR="003D4C7F" w:rsidRPr="002A2790" w:rsidRDefault="00E16ED8" w:rsidP="00CB0B78">
            <w:pPr>
              <w:shd w:val="clear" w:color="auto" w:fill="FFFFFF"/>
              <w:ind w:left="106"/>
            </w:pPr>
            <w:r w:rsidRPr="002A2790">
              <w:t>Act binds the Crown</w:t>
            </w:r>
          </w:p>
        </w:tc>
      </w:tr>
      <w:tr w:rsidR="003D4C7F" w:rsidRPr="002A2790" w14:paraId="38EB3C1E" w14:textId="77777777" w:rsidTr="00CB0B78">
        <w:trPr>
          <w:trHeight w:val="20"/>
          <w:jc w:val="center"/>
        </w:trPr>
        <w:tc>
          <w:tcPr>
            <w:tcW w:w="754" w:type="dxa"/>
            <w:tcBorders>
              <w:top w:val="nil"/>
              <w:left w:val="nil"/>
              <w:bottom w:val="nil"/>
              <w:right w:val="nil"/>
            </w:tcBorders>
            <w:shd w:val="clear" w:color="auto" w:fill="FFFFFF"/>
          </w:tcPr>
          <w:p w14:paraId="3CBCF6CF" w14:textId="77777777" w:rsidR="003D4C7F" w:rsidRPr="002A2790" w:rsidRDefault="003D4C7F" w:rsidP="00CB0B78">
            <w:pPr>
              <w:shd w:val="clear" w:color="auto" w:fill="FFFFFF"/>
              <w:ind w:right="288"/>
              <w:jc w:val="right"/>
            </w:pPr>
          </w:p>
        </w:tc>
        <w:tc>
          <w:tcPr>
            <w:tcW w:w="5952" w:type="dxa"/>
            <w:tcBorders>
              <w:top w:val="nil"/>
              <w:left w:val="nil"/>
              <w:bottom w:val="nil"/>
              <w:right w:val="nil"/>
            </w:tcBorders>
            <w:shd w:val="clear" w:color="auto" w:fill="FFFFFF"/>
          </w:tcPr>
          <w:p w14:paraId="38553BFD" w14:textId="67D8E960" w:rsidR="003D4C7F" w:rsidRPr="002A2790" w:rsidRDefault="00E16ED8" w:rsidP="00F648ED">
            <w:pPr>
              <w:shd w:val="clear" w:color="auto" w:fill="FFFFFF"/>
              <w:spacing w:before="120" w:after="120"/>
              <w:jc w:val="center"/>
            </w:pPr>
            <w:r w:rsidRPr="00F648ED">
              <w:rPr>
                <w:bCs/>
                <w:sz w:val="22"/>
              </w:rPr>
              <w:t xml:space="preserve">PART </w:t>
            </w:r>
            <w:r w:rsidRPr="00F648ED">
              <w:rPr>
                <w:sz w:val="22"/>
              </w:rPr>
              <w:t>2</w:t>
            </w:r>
            <w:r w:rsidRPr="00F648ED">
              <w:rPr>
                <w:rFonts w:eastAsia="Times New Roman"/>
                <w:sz w:val="22"/>
              </w:rPr>
              <w:t>—</w:t>
            </w:r>
            <w:r w:rsidRPr="00F648ED">
              <w:rPr>
                <w:rFonts w:eastAsia="Times New Roman"/>
                <w:bCs/>
                <w:sz w:val="22"/>
              </w:rPr>
              <w:t>OWNERSHIP</w:t>
            </w:r>
            <w:r w:rsidRPr="00F648ED">
              <w:rPr>
                <w:rFonts w:eastAsia="Times New Roman"/>
                <w:b/>
                <w:bCs/>
                <w:sz w:val="22"/>
              </w:rPr>
              <w:t xml:space="preserve"> </w:t>
            </w:r>
            <w:r w:rsidRPr="00F648ED">
              <w:rPr>
                <w:rFonts w:eastAsia="Times New Roman"/>
                <w:sz w:val="22"/>
              </w:rPr>
              <w:t>AND CONTROL OF SHARES IN AOTC</w:t>
            </w:r>
          </w:p>
        </w:tc>
      </w:tr>
      <w:tr w:rsidR="003D4C7F" w:rsidRPr="002A2790" w14:paraId="22EE62B3" w14:textId="77777777" w:rsidTr="00CB0B78">
        <w:trPr>
          <w:trHeight w:val="20"/>
          <w:jc w:val="center"/>
        </w:trPr>
        <w:tc>
          <w:tcPr>
            <w:tcW w:w="754" w:type="dxa"/>
            <w:tcBorders>
              <w:top w:val="nil"/>
              <w:left w:val="nil"/>
              <w:bottom w:val="nil"/>
              <w:right w:val="nil"/>
            </w:tcBorders>
            <w:shd w:val="clear" w:color="auto" w:fill="FFFFFF"/>
          </w:tcPr>
          <w:p w14:paraId="336E1142" w14:textId="77777777" w:rsidR="003D4C7F" w:rsidRPr="002A2790" w:rsidRDefault="00E16ED8" w:rsidP="00CB0B78">
            <w:pPr>
              <w:shd w:val="clear" w:color="auto" w:fill="FFFFFF"/>
              <w:ind w:right="288"/>
              <w:jc w:val="right"/>
            </w:pPr>
            <w:r w:rsidRPr="002A2790">
              <w:t>8.</w:t>
            </w:r>
          </w:p>
        </w:tc>
        <w:tc>
          <w:tcPr>
            <w:tcW w:w="5952" w:type="dxa"/>
            <w:tcBorders>
              <w:top w:val="nil"/>
              <w:left w:val="nil"/>
              <w:bottom w:val="nil"/>
              <w:right w:val="nil"/>
            </w:tcBorders>
            <w:shd w:val="clear" w:color="auto" w:fill="FFFFFF"/>
          </w:tcPr>
          <w:p w14:paraId="2098D9F5" w14:textId="77777777" w:rsidR="003D4C7F" w:rsidRPr="002A2790" w:rsidRDefault="00E16ED8" w:rsidP="00CB0B78">
            <w:pPr>
              <w:shd w:val="clear" w:color="auto" w:fill="FFFFFF"/>
              <w:ind w:left="106"/>
            </w:pPr>
            <w:r w:rsidRPr="002A2790">
              <w:t>Commonwealth to retain ownership and control of AOTC</w:t>
            </w:r>
          </w:p>
        </w:tc>
      </w:tr>
      <w:tr w:rsidR="003D4C7F" w:rsidRPr="002A2790" w14:paraId="4AE8D04D" w14:textId="77777777" w:rsidTr="00CB0B78">
        <w:trPr>
          <w:trHeight w:val="20"/>
          <w:jc w:val="center"/>
        </w:trPr>
        <w:tc>
          <w:tcPr>
            <w:tcW w:w="754" w:type="dxa"/>
            <w:tcBorders>
              <w:top w:val="nil"/>
              <w:left w:val="nil"/>
              <w:bottom w:val="nil"/>
              <w:right w:val="nil"/>
            </w:tcBorders>
            <w:shd w:val="clear" w:color="auto" w:fill="FFFFFF"/>
          </w:tcPr>
          <w:p w14:paraId="2E4D2693" w14:textId="77777777" w:rsidR="003D4C7F" w:rsidRPr="002A2790" w:rsidRDefault="003D4C7F" w:rsidP="00CB0B78">
            <w:pPr>
              <w:shd w:val="clear" w:color="auto" w:fill="FFFFFF"/>
              <w:ind w:right="288"/>
              <w:jc w:val="right"/>
            </w:pPr>
          </w:p>
        </w:tc>
        <w:tc>
          <w:tcPr>
            <w:tcW w:w="5952" w:type="dxa"/>
            <w:tcBorders>
              <w:top w:val="nil"/>
              <w:left w:val="nil"/>
              <w:bottom w:val="nil"/>
              <w:right w:val="nil"/>
            </w:tcBorders>
            <w:shd w:val="clear" w:color="auto" w:fill="FFFFFF"/>
          </w:tcPr>
          <w:p w14:paraId="60CD9C0F" w14:textId="77777777" w:rsidR="003D4C7F" w:rsidRPr="002A2790" w:rsidRDefault="00E16ED8" w:rsidP="00F648ED">
            <w:pPr>
              <w:shd w:val="clear" w:color="auto" w:fill="FFFFFF"/>
              <w:spacing w:before="120" w:after="120"/>
              <w:jc w:val="center"/>
            </w:pPr>
            <w:r w:rsidRPr="00F648ED">
              <w:rPr>
                <w:sz w:val="22"/>
              </w:rPr>
              <w:t>PART 3</w:t>
            </w:r>
            <w:r w:rsidRPr="00F648ED">
              <w:rPr>
                <w:rFonts w:eastAsia="Times New Roman"/>
                <w:sz w:val="22"/>
              </w:rPr>
              <w:t>—OPERATION OF AOTC</w:t>
            </w:r>
          </w:p>
        </w:tc>
      </w:tr>
      <w:tr w:rsidR="003D4C7F" w:rsidRPr="002A2790" w14:paraId="1FAAF3DB" w14:textId="77777777" w:rsidTr="00CB0B78">
        <w:trPr>
          <w:trHeight w:val="20"/>
          <w:jc w:val="center"/>
        </w:trPr>
        <w:tc>
          <w:tcPr>
            <w:tcW w:w="754" w:type="dxa"/>
            <w:tcBorders>
              <w:top w:val="nil"/>
              <w:left w:val="nil"/>
              <w:bottom w:val="nil"/>
              <w:right w:val="nil"/>
            </w:tcBorders>
            <w:shd w:val="clear" w:color="auto" w:fill="FFFFFF"/>
          </w:tcPr>
          <w:p w14:paraId="608C068B" w14:textId="77777777" w:rsidR="003D4C7F" w:rsidRPr="002A2790" w:rsidRDefault="00E16ED8" w:rsidP="00CB0B78">
            <w:pPr>
              <w:shd w:val="clear" w:color="auto" w:fill="FFFFFF"/>
              <w:ind w:right="288"/>
              <w:jc w:val="right"/>
            </w:pPr>
            <w:r w:rsidRPr="002A2790">
              <w:t>9.</w:t>
            </w:r>
          </w:p>
        </w:tc>
        <w:tc>
          <w:tcPr>
            <w:tcW w:w="5952" w:type="dxa"/>
            <w:tcBorders>
              <w:top w:val="nil"/>
              <w:left w:val="nil"/>
              <w:bottom w:val="nil"/>
              <w:right w:val="nil"/>
            </w:tcBorders>
            <w:shd w:val="clear" w:color="auto" w:fill="FFFFFF"/>
          </w:tcPr>
          <w:p w14:paraId="76E3E3E6" w14:textId="77777777" w:rsidR="003D4C7F" w:rsidRPr="002A2790" w:rsidRDefault="00E16ED8" w:rsidP="00CB0B78">
            <w:pPr>
              <w:shd w:val="clear" w:color="auto" w:fill="FFFFFF"/>
              <w:ind w:left="110"/>
            </w:pPr>
            <w:r w:rsidRPr="002A2790">
              <w:t>Minister may give directions to AOTC</w:t>
            </w:r>
          </w:p>
        </w:tc>
      </w:tr>
      <w:tr w:rsidR="003D4C7F" w:rsidRPr="002A2790" w14:paraId="2F7D2D38" w14:textId="77777777" w:rsidTr="00CB0B78">
        <w:trPr>
          <w:trHeight w:val="20"/>
          <w:jc w:val="center"/>
        </w:trPr>
        <w:tc>
          <w:tcPr>
            <w:tcW w:w="754" w:type="dxa"/>
            <w:tcBorders>
              <w:top w:val="nil"/>
              <w:left w:val="nil"/>
              <w:bottom w:val="nil"/>
              <w:right w:val="nil"/>
            </w:tcBorders>
            <w:shd w:val="clear" w:color="auto" w:fill="FFFFFF"/>
          </w:tcPr>
          <w:p w14:paraId="7C59D16D" w14:textId="77777777" w:rsidR="003D4C7F" w:rsidRPr="002A2790" w:rsidRDefault="003D4C7F" w:rsidP="00CB0B78">
            <w:pPr>
              <w:shd w:val="clear" w:color="auto" w:fill="FFFFFF"/>
              <w:ind w:right="288"/>
              <w:jc w:val="right"/>
            </w:pPr>
          </w:p>
        </w:tc>
        <w:tc>
          <w:tcPr>
            <w:tcW w:w="5952" w:type="dxa"/>
            <w:tcBorders>
              <w:top w:val="nil"/>
              <w:left w:val="nil"/>
              <w:bottom w:val="nil"/>
              <w:right w:val="nil"/>
            </w:tcBorders>
            <w:shd w:val="clear" w:color="auto" w:fill="FFFFFF"/>
          </w:tcPr>
          <w:p w14:paraId="1CC43DA2" w14:textId="77777777" w:rsidR="003D4C7F" w:rsidRPr="002A2790" w:rsidRDefault="00E16ED8" w:rsidP="00F648ED">
            <w:pPr>
              <w:shd w:val="clear" w:color="auto" w:fill="FFFFFF"/>
              <w:spacing w:before="120" w:after="120"/>
              <w:jc w:val="center"/>
            </w:pPr>
            <w:r w:rsidRPr="00F648ED">
              <w:rPr>
                <w:sz w:val="22"/>
              </w:rPr>
              <w:t>PART 4</w:t>
            </w:r>
            <w:r w:rsidRPr="00F648ED">
              <w:rPr>
                <w:rFonts w:eastAsia="Times New Roman"/>
                <w:sz w:val="22"/>
              </w:rPr>
              <w:t>—AOTC TO BE SUCCESSOR OF TELECOM AND OTC</w:t>
            </w:r>
          </w:p>
        </w:tc>
      </w:tr>
      <w:tr w:rsidR="003D4C7F" w:rsidRPr="002A2790" w14:paraId="48CDE715" w14:textId="77777777" w:rsidTr="00CB0B78">
        <w:trPr>
          <w:trHeight w:val="20"/>
          <w:jc w:val="center"/>
        </w:trPr>
        <w:tc>
          <w:tcPr>
            <w:tcW w:w="754" w:type="dxa"/>
            <w:tcBorders>
              <w:top w:val="nil"/>
              <w:left w:val="nil"/>
              <w:bottom w:val="nil"/>
              <w:right w:val="nil"/>
            </w:tcBorders>
            <w:shd w:val="clear" w:color="auto" w:fill="FFFFFF"/>
          </w:tcPr>
          <w:p w14:paraId="703C8E1D" w14:textId="77777777" w:rsidR="003D4C7F" w:rsidRPr="002A2790" w:rsidRDefault="00E16ED8" w:rsidP="00CB0B78">
            <w:pPr>
              <w:shd w:val="clear" w:color="auto" w:fill="FFFFFF"/>
              <w:ind w:right="288"/>
              <w:jc w:val="right"/>
            </w:pPr>
            <w:r w:rsidRPr="002A2790">
              <w:t>10.</w:t>
            </w:r>
          </w:p>
        </w:tc>
        <w:tc>
          <w:tcPr>
            <w:tcW w:w="5952" w:type="dxa"/>
            <w:tcBorders>
              <w:top w:val="nil"/>
              <w:left w:val="nil"/>
              <w:bottom w:val="nil"/>
              <w:right w:val="nil"/>
            </w:tcBorders>
            <w:shd w:val="clear" w:color="auto" w:fill="FFFFFF"/>
          </w:tcPr>
          <w:p w14:paraId="5E24E765" w14:textId="77777777" w:rsidR="003D4C7F" w:rsidRPr="002A2790" w:rsidRDefault="00E16ED8" w:rsidP="00CB0B78">
            <w:pPr>
              <w:shd w:val="clear" w:color="auto" w:fill="FFFFFF"/>
              <w:ind w:left="110"/>
            </w:pPr>
            <w:r w:rsidRPr="002A2790">
              <w:t>Extra-territorial operation of Part</w:t>
            </w:r>
          </w:p>
        </w:tc>
      </w:tr>
      <w:tr w:rsidR="003D4C7F" w:rsidRPr="002A2790" w14:paraId="4063200A" w14:textId="77777777" w:rsidTr="00CB0B78">
        <w:trPr>
          <w:trHeight w:val="20"/>
          <w:jc w:val="center"/>
        </w:trPr>
        <w:tc>
          <w:tcPr>
            <w:tcW w:w="754" w:type="dxa"/>
            <w:tcBorders>
              <w:top w:val="nil"/>
              <w:left w:val="nil"/>
              <w:bottom w:val="nil"/>
              <w:right w:val="nil"/>
            </w:tcBorders>
            <w:shd w:val="clear" w:color="auto" w:fill="FFFFFF"/>
          </w:tcPr>
          <w:p w14:paraId="1E26DEDB" w14:textId="77777777" w:rsidR="003D4C7F" w:rsidRPr="002A2790" w:rsidRDefault="00E16ED8" w:rsidP="00CB0B78">
            <w:pPr>
              <w:shd w:val="clear" w:color="auto" w:fill="FFFFFF"/>
              <w:ind w:right="288"/>
              <w:jc w:val="right"/>
            </w:pPr>
            <w:r w:rsidRPr="002A2790">
              <w:t>11.</w:t>
            </w:r>
          </w:p>
        </w:tc>
        <w:tc>
          <w:tcPr>
            <w:tcW w:w="5952" w:type="dxa"/>
            <w:tcBorders>
              <w:top w:val="nil"/>
              <w:left w:val="nil"/>
              <w:bottom w:val="nil"/>
              <w:right w:val="nil"/>
            </w:tcBorders>
            <w:shd w:val="clear" w:color="auto" w:fill="FFFFFF"/>
          </w:tcPr>
          <w:p w14:paraId="5440434F" w14:textId="77777777" w:rsidR="003D4C7F" w:rsidRPr="002A2790" w:rsidRDefault="00E16ED8" w:rsidP="00CB0B78">
            <w:pPr>
              <w:shd w:val="clear" w:color="auto" w:fill="FFFFFF"/>
              <w:ind w:left="106"/>
            </w:pPr>
            <w:r w:rsidRPr="002A2790">
              <w:t>Vesting of property, rights and liabilities</w:t>
            </w:r>
          </w:p>
        </w:tc>
      </w:tr>
      <w:tr w:rsidR="003D4C7F" w:rsidRPr="002A2790" w14:paraId="5B38A399" w14:textId="77777777" w:rsidTr="00CB0B78">
        <w:trPr>
          <w:trHeight w:val="20"/>
          <w:jc w:val="center"/>
        </w:trPr>
        <w:tc>
          <w:tcPr>
            <w:tcW w:w="754" w:type="dxa"/>
            <w:tcBorders>
              <w:top w:val="nil"/>
              <w:left w:val="nil"/>
              <w:bottom w:val="nil"/>
              <w:right w:val="nil"/>
            </w:tcBorders>
            <w:shd w:val="clear" w:color="auto" w:fill="FFFFFF"/>
          </w:tcPr>
          <w:p w14:paraId="35D10084" w14:textId="77777777" w:rsidR="003D4C7F" w:rsidRPr="002A2790" w:rsidRDefault="00E16ED8" w:rsidP="00CB0B78">
            <w:pPr>
              <w:shd w:val="clear" w:color="auto" w:fill="FFFFFF"/>
              <w:ind w:right="288"/>
              <w:jc w:val="right"/>
            </w:pPr>
            <w:r w:rsidRPr="002A2790">
              <w:t>12.</w:t>
            </w:r>
          </w:p>
        </w:tc>
        <w:tc>
          <w:tcPr>
            <w:tcW w:w="5952" w:type="dxa"/>
            <w:tcBorders>
              <w:top w:val="nil"/>
              <w:left w:val="nil"/>
              <w:bottom w:val="nil"/>
              <w:right w:val="nil"/>
            </w:tcBorders>
            <w:shd w:val="clear" w:color="auto" w:fill="FFFFFF"/>
          </w:tcPr>
          <w:p w14:paraId="2E0D9C79" w14:textId="77777777" w:rsidR="003D4C7F" w:rsidRPr="002A2790" w:rsidRDefault="00E16ED8" w:rsidP="00CB0B78">
            <w:pPr>
              <w:shd w:val="clear" w:color="auto" w:fill="FFFFFF"/>
              <w:ind w:left="110"/>
            </w:pPr>
            <w:r w:rsidRPr="002A2790">
              <w:t>Determination of AOTC</w:t>
            </w:r>
            <w:r w:rsidR="00906B6D" w:rsidRPr="002A2790">
              <w:t>’</w:t>
            </w:r>
            <w:r w:rsidRPr="002A2790">
              <w:t>s initial capital</w:t>
            </w:r>
          </w:p>
        </w:tc>
      </w:tr>
      <w:tr w:rsidR="003D4C7F" w:rsidRPr="002A2790" w14:paraId="05D2573C" w14:textId="77777777" w:rsidTr="00CB0B78">
        <w:trPr>
          <w:trHeight w:val="20"/>
          <w:jc w:val="center"/>
        </w:trPr>
        <w:tc>
          <w:tcPr>
            <w:tcW w:w="754" w:type="dxa"/>
            <w:tcBorders>
              <w:top w:val="nil"/>
              <w:left w:val="nil"/>
              <w:bottom w:val="nil"/>
              <w:right w:val="nil"/>
            </w:tcBorders>
            <w:shd w:val="clear" w:color="auto" w:fill="FFFFFF"/>
          </w:tcPr>
          <w:p w14:paraId="26E91606" w14:textId="77777777" w:rsidR="003D4C7F" w:rsidRPr="002A2790" w:rsidRDefault="00E16ED8" w:rsidP="00CB0B78">
            <w:pPr>
              <w:shd w:val="clear" w:color="auto" w:fill="FFFFFF"/>
              <w:ind w:right="288"/>
              <w:jc w:val="right"/>
            </w:pPr>
            <w:r w:rsidRPr="002A2790">
              <w:t>13.</w:t>
            </w:r>
          </w:p>
        </w:tc>
        <w:tc>
          <w:tcPr>
            <w:tcW w:w="5952" w:type="dxa"/>
            <w:tcBorders>
              <w:top w:val="nil"/>
              <w:left w:val="nil"/>
              <w:bottom w:val="nil"/>
              <w:right w:val="nil"/>
            </w:tcBorders>
            <w:shd w:val="clear" w:color="auto" w:fill="FFFFFF"/>
          </w:tcPr>
          <w:p w14:paraId="56FEBE2B" w14:textId="77777777" w:rsidR="003D4C7F" w:rsidRPr="002A2790" w:rsidRDefault="00E16ED8" w:rsidP="00CB0B78">
            <w:pPr>
              <w:shd w:val="clear" w:color="auto" w:fill="FFFFFF"/>
              <w:ind w:left="106"/>
            </w:pPr>
            <w:r w:rsidRPr="002A2790">
              <w:t>Merger fee not to be charged</w:t>
            </w:r>
          </w:p>
        </w:tc>
      </w:tr>
      <w:tr w:rsidR="003D4C7F" w:rsidRPr="002A2790" w14:paraId="6D2322AA" w14:textId="77777777" w:rsidTr="00CB0B78">
        <w:trPr>
          <w:trHeight w:val="20"/>
          <w:jc w:val="center"/>
        </w:trPr>
        <w:tc>
          <w:tcPr>
            <w:tcW w:w="754" w:type="dxa"/>
            <w:tcBorders>
              <w:top w:val="nil"/>
              <w:left w:val="nil"/>
              <w:bottom w:val="nil"/>
              <w:right w:val="nil"/>
            </w:tcBorders>
            <w:shd w:val="clear" w:color="auto" w:fill="FFFFFF"/>
          </w:tcPr>
          <w:p w14:paraId="71694394" w14:textId="77777777" w:rsidR="003D4C7F" w:rsidRPr="002A2790" w:rsidRDefault="003D4C7F" w:rsidP="00CB0B78">
            <w:pPr>
              <w:shd w:val="clear" w:color="auto" w:fill="FFFFFF"/>
              <w:ind w:right="288"/>
              <w:jc w:val="right"/>
            </w:pPr>
          </w:p>
        </w:tc>
        <w:tc>
          <w:tcPr>
            <w:tcW w:w="5952" w:type="dxa"/>
            <w:tcBorders>
              <w:top w:val="nil"/>
              <w:left w:val="nil"/>
              <w:bottom w:val="nil"/>
              <w:right w:val="nil"/>
            </w:tcBorders>
            <w:shd w:val="clear" w:color="auto" w:fill="FFFFFF"/>
          </w:tcPr>
          <w:p w14:paraId="6E527A1A" w14:textId="77777777" w:rsidR="003D4C7F" w:rsidRPr="002A2790" w:rsidRDefault="00E16ED8" w:rsidP="00F648ED">
            <w:pPr>
              <w:shd w:val="clear" w:color="auto" w:fill="FFFFFF"/>
              <w:spacing w:before="120" w:after="120"/>
              <w:jc w:val="center"/>
            </w:pPr>
            <w:r w:rsidRPr="00F648ED">
              <w:rPr>
                <w:sz w:val="22"/>
              </w:rPr>
              <w:t>PART 5</w:t>
            </w:r>
            <w:r w:rsidRPr="00F648ED">
              <w:rPr>
                <w:rFonts w:eastAsia="Times New Roman"/>
                <w:sz w:val="22"/>
              </w:rPr>
              <w:t>—USE OF CERTAIN NAMES</w:t>
            </w:r>
          </w:p>
        </w:tc>
      </w:tr>
      <w:tr w:rsidR="003D4C7F" w:rsidRPr="002A2790" w14:paraId="73FA92E7" w14:textId="77777777" w:rsidTr="00CB0B78">
        <w:trPr>
          <w:trHeight w:val="20"/>
          <w:jc w:val="center"/>
        </w:trPr>
        <w:tc>
          <w:tcPr>
            <w:tcW w:w="754" w:type="dxa"/>
            <w:tcBorders>
              <w:top w:val="nil"/>
              <w:left w:val="nil"/>
              <w:bottom w:val="nil"/>
              <w:right w:val="nil"/>
            </w:tcBorders>
            <w:shd w:val="clear" w:color="auto" w:fill="FFFFFF"/>
          </w:tcPr>
          <w:p w14:paraId="77F5D142" w14:textId="77777777" w:rsidR="003D4C7F" w:rsidRPr="002A2790" w:rsidRDefault="00E16ED8" w:rsidP="00CB0B78">
            <w:pPr>
              <w:shd w:val="clear" w:color="auto" w:fill="FFFFFF"/>
              <w:ind w:right="288"/>
              <w:jc w:val="right"/>
            </w:pPr>
            <w:r w:rsidRPr="002A2790">
              <w:t>14.</w:t>
            </w:r>
          </w:p>
        </w:tc>
        <w:tc>
          <w:tcPr>
            <w:tcW w:w="5952" w:type="dxa"/>
            <w:tcBorders>
              <w:top w:val="nil"/>
              <w:left w:val="nil"/>
              <w:bottom w:val="nil"/>
              <w:right w:val="nil"/>
            </w:tcBorders>
            <w:shd w:val="clear" w:color="auto" w:fill="FFFFFF"/>
          </w:tcPr>
          <w:p w14:paraId="2C69DAC5" w14:textId="77777777" w:rsidR="003D4C7F" w:rsidRPr="002A2790" w:rsidRDefault="00E16ED8" w:rsidP="00CB0B78">
            <w:pPr>
              <w:shd w:val="clear" w:color="auto" w:fill="FFFFFF"/>
              <w:ind w:left="106"/>
            </w:pPr>
            <w:r w:rsidRPr="002A2790">
              <w:t>Protected body may operate under protected business name</w:t>
            </w:r>
          </w:p>
        </w:tc>
      </w:tr>
      <w:tr w:rsidR="003D4C7F" w:rsidRPr="002A2790" w14:paraId="565F5681" w14:textId="77777777" w:rsidTr="00CB0B78">
        <w:trPr>
          <w:trHeight w:val="20"/>
          <w:jc w:val="center"/>
        </w:trPr>
        <w:tc>
          <w:tcPr>
            <w:tcW w:w="754" w:type="dxa"/>
            <w:tcBorders>
              <w:top w:val="nil"/>
              <w:left w:val="nil"/>
              <w:bottom w:val="nil"/>
              <w:right w:val="nil"/>
            </w:tcBorders>
            <w:shd w:val="clear" w:color="auto" w:fill="FFFFFF"/>
          </w:tcPr>
          <w:p w14:paraId="6EE291DD" w14:textId="77777777" w:rsidR="003D4C7F" w:rsidRPr="002A2790" w:rsidRDefault="00E16ED8" w:rsidP="00CB0B78">
            <w:pPr>
              <w:shd w:val="clear" w:color="auto" w:fill="FFFFFF"/>
              <w:ind w:right="288"/>
              <w:jc w:val="right"/>
            </w:pPr>
            <w:r w:rsidRPr="002A2790">
              <w:t>15.</w:t>
            </w:r>
          </w:p>
        </w:tc>
        <w:tc>
          <w:tcPr>
            <w:tcW w:w="5952" w:type="dxa"/>
            <w:tcBorders>
              <w:top w:val="nil"/>
              <w:left w:val="nil"/>
              <w:bottom w:val="nil"/>
              <w:right w:val="nil"/>
            </w:tcBorders>
            <w:shd w:val="clear" w:color="auto" w:fill="FFFFFF"/>
          </w:tcPr>
          <w:p w14:paraId="0502C57F" w14:textId="77777777" w:rsidR="003D4C7F" w:rsidRPr="002A2790" w:rsidRDefault="00E16ED8" w:rsidP="00CB0B78">
            <w:pPr>
              <w:shd w:val="clear" w:color="auto" w:fill="FFFFFF"/>
              <w:ind w:left="101"/>
            </w:pPr>
            <w:r w:rsidRPr="002A2790">
              <w:t>Other persons not to use protected names</w:t>
            </w:r>
          </w:p>
        </w:tc>
      </w:tr>
      <w:tr w:rsidR="003D4C7F" w:rsidRPr="002A2790" w14:paraId="2EA4BD6F" w14:textId="77777777" w:rsidTr="00CB0B78">
        <w:trPr>
          <w:trHeight w:val="20"/>
          <w:jc w:val="center"/>
        </w:trPr>
        <w:tc>
          <w:tcPr>
            <w:tcW w:w="754" w:type="dxa"/>
            <w:tcBorders>
              <w:top w:val="nil"/>
              <w:left w:val="nil"/>
              <w:bottom w:val="nil"/>
              <w:right w:val="nil"/>
            </w:tcBorders>
            <w:shd w:val="clear" w:color="auto" w:fill="FFFFFF"/>
          </w:tcPr>
          <w:p w14:paraId="228663A3" w14:textId="77777777" w:rsidR="003D4C7F" w:rsidRPr="002A2790" w:rsidRDefault="00E16ED8" w:rsidP="00CB0B78">
            <w:pPr>
              <w:shd w:val="clear" w:color="auto" w:fill="FFFFFF"/>
              <w:ind w:right="288"/>
              <w:jc w:val="right"/>
            </w:pPr>
            <w:r w:rsidRPr="002A2790">
              <w:t>16.</w:t>
            </w:r>
          </w:p>
        </w:tc>
        <w:tc>
          <w:tcPr>
            <w:tcW w:w="5952" w:type="dxa"/>
            <w:tcBorders>
              <w:top w:val="nil"/>
              <w:left w:val="nil"/>
              <w:bottom w:val="nil"/>
              <w:right w:val="nil"/>
            </w:tcBorders>
            <w:shd w:val="clear" w:color="auto" w:fill="FFFFFF"/>
          </w:tcPr>
          <w:p w14:paraId="18A936B7" w14:textId="77777777" w:rsidR="003D4C7F" w:rsidRPr="002A2790" w:rsidRDefault="00E16ED8" w:rsidP="00CB0B78">
            <w:pPr>
              <w:shd w:val="clear" w:color="auto" w:fill="FFFFFF"/>
              <w:ind w:left="101"/>
            </w:pPr>
            <w:r w:rsidRPr="002A2790">
              <w:t>Exceptions for pre-existing rights</w:t>
            </w:r>
          </w:p>
        </w:tc>
      </w:tr>
      <w:tr w:rsidR="003D4C7F" w:rsidRPr="002A2790" w14:paraId="69A527F7" w14:textId="77777777" w:rsidTr="00CB0B78">
        <w:trPr>
          <w:trHeight w:val="20"/>
          <w:jc w:val="center"/>
        </w:trPr>
        <w:tc>
          <w:tcPr>
            <w:tcW w:w="754" w:type="dxa"/>
            <w:tcBorders>
              <w:top w:val="nil"/>
              <w:left w:val="nil"/>
              <w:bottom w:val="nil"/>
              <w:right w:val="nil"/>
            </w:tcBorders>
            <w:shd w:val="clear" w:color="auto" w:fill="FFFFFF"/>
          </w:tcPr>
          <w:p w14:paraId="01041296" w14:textId="77777777" w:rsidR="003D4C7F" w:rsidRPr="002A2790" w:rsidRDefault="00E16ED8" w:rsidP="00CB0B78">
            <w:pPr>
              <w:shd w:val="clear" w:color="auto" w:fill="FFFFFF"/>
              <w:ind w:right="288"/>
              <w:jc w:val="right"/>
            </w:pPr>
            <w:r w:rsidRPr="002A2790">
              <w:t>17.</w:t>
            </w:r>
          </w:p>
        </w:tc>
        <w:tc>
          <w:tcPr>
            <w:tcW w:w="5952" w:type="dxa"/>
            <w:tcBorders>
              <w:top w:val="nil"/>
              <w:left w:val="nil"/>
              <w:bottom w:val="nil"/>
              <w:right w:val="nil"/>
            </w:tcBorders>
            <w:shd w:val="clear" w:color="auto" w:fill="FFFFFF"/>
          </w:tcPr>
          <w:p w14:paraId="1449AE01" w14:textId="77777777" w:rsidR="003D4C7F" w:rsidRPr="002A2790" w:rsidRDefault="00E16ED8" w:rsidP="00CB0B78">
            <w:pPr>
              <w:shd w:val="clear" w:color="auto" w:fill="FFFFFF"/>
              <w:ind w:left="106"/>
            </w:pPr>
            <w:r w:rsidRPr="002A2790">
              <w:t>Use of other names by protected bodies</w:t>
            </w:r>
          </w:p>
        </w:tc>
      </w:tr>
      <w:tr w:rsidR="003D4C7F" w:rsidRPr="002A2790" w14:paraId="422F7286" w14:textId="77777777" w:rsidTr="00CB0B78">
        <w:trPr>
          <w:trHeight w:val="20"/>
          <w:jc w:val="center"/>
        </w:trPr>
        <w:tc>
          <w:tcPr>
            <w:tcW w:w="754" w:type="dxa"/>
            <w:tcBorders>
              <w:top w:val="nil"/>
              <w:left w:val="nil"/>
              <w:bottom w:val="nil"/>
              <w:right w:val="nil"/>
            </w:tcBorders>
            <w:shd w:val="clear" w:color="auto" w:fill="FFFFFF"/>
          </w:tcPr>
          <w:p w14:paraId="7FFB1EA2" w14:textId="77777777" w:rsidR="003D4C7F" w:rsidRPr="002A2790" w:rsidRDefault="00E16ED8" w:rsidP="00CB0B78">
            <w:pPr>
              <w:shd w:val="clear" w:color="auto" w:fill="FFFFFF"/>
              <w:ind w:right="288"/>
              <w:jc w:val="right"/>
            </w:pPr>
            <w:r w:rsidRPr="002A2790">
              <w:t>18.</w:t>
            </w:r>
          </w:p>
        </w:tc>
        <w:tc>
          <w:tcPr>
            <w:tcW w:w="5952" w:type="dxa"/>
            <w:tcBorders>
              <w:top w:val="nil"/>
              <w:left w:val="nil"/>
              <w:bottom w:val="nil"/>
              <w:right w:val="nil"/>
            </w:tcBorders>
            <w:shd w:val="clear" w:color="auto" w:fill="FFFFFF"/>
          </w:tcPr>
          <w:p w14:paraId="5FD32496" w14:textId="77777777" w:rsidR="003D4C7F" w:rsidRPr="002A2790" w:rsidRDefault="00E16ED8" w:rsidP="00CB0B78">
            <w:pPr>
              <w:shd w:val="clear" w:color="auto" w:fill="FFFFFF"/>
              <w:ind w:left="101"/>
            </w:pPr>
            <w:r w:rsidRPr="002A2790">
              <w:t>Effect on State and Territory laws</w:t>
            </w:r>
          </w:p>
        </w:tc>
      </w:tr>
    </w:tbl>
    <w:p w14:paraId="314944F7" w14:textId="77777777" w:rsidR="003D4C7F" w:rsidRPr="002A2790" w:rsidRDefault="003D4C7F" w:rsidP="00CB0B78">
      <w:pPr>
        <w:sectPr w:rsidR="003D4C7F" w:rsidRPr="002A2790" w:rsidSect="00F648ED">
          <w:headerReference w:type="default" r:id="rId10"/>
          <w:type w:val="continuous"/>
          <w:pgSz w:w="12240" w:h="15840" w:code="1"/>
          <w:pgMar w:top="1134" w:right="1440" w:bottom="851" w:left="1440" w:header="720" w:footer="720" w:gutter="0"/>
          <w:cols w:space="60"/>
          <w:noEndnote/>
          <w:titlePg/>
          <w:docGrid w:linePitch="272"/>
        </w:sectPr>
      </w:pPr>
    </w:p>
    <w:tbl>
      <w:tblPr>
        <w:tblW w:w="5000" w:type="pct"/>
        <w:jc w:val="center"/>
        <w:tblLayout w:type="fixed"/>
        <w:tblCellMar>
          <w:left w:w="40" w:type="dxa"/>
          <w:right w:w="40" w:type="dxa"/>
        </w:tblCellMar>
        <w:tblLook w:val="0000" w:firstRow="0" w:lastRow="0" w:firstColumn="0" w:lastColumn="0" w:noHBand="0" w:noVBand="0"/>
      </w:tblPr>
      <w:tblGrid>
        <w:gridCol w:w="969"/>
        <w:gridCol w:w="8471"/>
      </w:tblGrid>
      <w:tr w:rsidR="003D4C7F" w:rsidRPr="002A2790" w14:paraId="6E951946" w14:textId="77777777" w:rsidTr="00CB0B78">
        <w:trPr>
          <w:trHeight w:val="20"/>
          <w:jc w:val="center"/>
        </w:trPr>
        <w:tc>
          <w:tcPr>
            <w:tcW w:w="734" w:type="dxa"/>
            <w:tcBorders>
              <w:top w:val="nil"/>
              <w:left w:val="nil"/>
              <w:bottom w:val="nil"/>
              <w:right w:val="nil"/>
            </w:tcBorders>
            <w:shd w:val="clear" w:color="auto" w:fill="FFFFFF"/>
          </w:tcPr>
          <w:p w14:paraId="62E779BE" w14:textId="77777777" w:rsidR="003D4C7F" w:rsidRPr="002A2790" w:rsidRDefault="00E16ED8" w:rsidP="00CB0B78">
            <w:pPr>
              <w:shd w:val="clear" w:color="auto" w:fill="FFFFFF"/>
            </w:pPr>
            <w:r w:rsidRPr="002A2790">
              <w:lastRenderedPageBreak/>
              <w:t>Section</w:t>
            </w:r>
          </w:p>
        </w:tc>
        <w:tc>
          <w:tcPr>
            <w:tcW w:w="6418" w:type="dxa"/>
            <w:tcBorders>
              <w:top w:val="nil"/>
              <w:left w:val="nil"/>
              <w:bottom w:val="nil"/>
              <w:right w:val="nil"/>
            </w:tcBorders>
          </w:tcPr>
          <w:p w14:paraId="653648D6" w14:textId="77777777" w:rsidR="003D4C7F" w:rsidRPr="002A2790" w:rsidRDefault="003D4C7F" w:rsidP="00CB0B78"/>
        </w:tc>
      </w:tr>
      <w:tr w:rsidR="003D4C7F" w:rsidRPr="002A2790" w14:paraId="10DF94AA" w14:textId="77777777" w:rsidTr="00CB0B78">
        <w:trPr>
          <w:trHeight w:val="20"/>
          <w:jc w:val="center"/>
        </w:trPr>
        <w:tc>
          <w:tcPr>
            <w:tcW w:w="734" w:type="dxa"/>
            <w:tcBorders>
              <w:top w:val="nil"/>
              <w:left w:val="nil"/>
              <w:bottom w:val="nil"/>
              <w:right w:val="nil"/>
            </w:tcBorders>
            <w:shd w:val="clear" w:color="auto" w:fill="FFFFFF"/>
          </w:tcPr>
          <w:p w14:paraId="68F782F8" w14:textId="77777777" w:rsidR="003D4C7F" w:rsidRPr="002A2790" w:rsidRDefault="003D4C7F" w:rsidP="00CB0B78">
            <w:pPr>
              <w:shd w:val="clear" w:color="auto" w:fill="FFFFFF"/>
            </w:pPr>
          </w:p>
        </w:tc>
        <w:tc>
          <w:tcPr>
            <w:tcW w:w="6418" w:type="dxa"/>
            <w:tcBorders>
              <w:top w:val="nil"/>
              <w:left w:val="nil"/>
              <w:bottom w:val="nil"/>
              <w:right w:val="nil"/>
            </w:tcBorders>
            <w:shd w:val="clear" w:color="auto" w:fill="FFFFFF"/>
          </w:tcPr>
          <w:p w14:paraId="7A685DB3" w14:textId="77777777" w:rsidR="003D4C7F" w:rsidRPr="002A2790" w:rsidRDefault="00E16ED8" w:rsidP="00F648ED">
            <w:pPr>
              <w:shd w:val="clear" w:color="auto" w:fill="FFFFFF"/>
              <w:spacing w:before="120" w:after="120"/>
              <w:jc w:val="center"/>
            </w:pPr>
            <w:r w:rsidRPr="00F648ED">
              <w:rPr>
                <w:bCs/>
                <w:sz w:val="22"/>
              </w:rPr>
              <w:t>PART 6</w:t>
            </w:r>
            <w:r w:rsidRPr="00F648ED">
              <w:rPr>
                <w:rFonts w:eastAsia="Times New Roman"/>
                <w:bCs/>
                <w:sz w:val="22"/>
              </w:rPr>
              <w:t>—REGULATION OF CHARGES</w:t>
            </w:r>
          </w:p>
        </w:tc>
      </w:tr>
      <w:tr w:rsidR="003D4C7F" w:rsidRPr="002A2790" w14:paraId="74AB9034" w14:textId="77777777" w:rsidTr="00CB0B78">
        <w:trPr>
          <w:trHeight w:val="20"/>
          <w:jc w:val="center"/>
        </w:trPr>
        <w:tc>
          <w:tcPr>
            <w:tcW w:w="734" w:type="dxa"/>
            <w:tcBorders>
              <w:top w:val="nil"/>
              <w:left w:val="nil"/>
              <w:bottom w:val="nil"/>
              <w:right w:val="nil"/>
            </w:tcBorders>
            <w:shd w:val="clear" w:color="auto" w:fill="FFFFFF"/>
          </w:tcPr>
          <w:p w14:paraId="6C570251" w14:textId="77777777" w:rsidR="003D4C7F" w:rsidRPr="002A2790" w:rsidRDefault="00E16ED8" w:rsidP="00CB0B78">
            <w:pPr>
              <w:shd w:val="clear" w:color="auto" w:fill="FFFFFF"/>
              <w:ind w:right="288"/>
              <w:jc w:val="right"/>
            </w:pPr>
            <w:r w:rsidRPr="002A2790">
              <w:rPr>
                <w:bCs/>
              </w:rPr>
              <w:t>19.</w:t>
            </w:r>
          </w:p>
        </w:tc>
        <w:tc>
          <w:tcPr>
            <w:tcW w:w="6418" w:type="dxa"/>
            <w:tcBorders>
              <w:top w:val="nil"/>
              <w:left w:val="nil"/>
              <w:bottom w:val="nil"/>
              <w:right w:val="nil"/>
            </w:tcBorders>
            <w:shd w:val="clear" w:color="auto" w:fill="FFFFFF"/>
          </w:tcPr>
          <w:p w14:paraId="6100BEFB" w14:textId="77777777" w:rsidR="003D4C7F" w:rsidRPr="002A2790" w:rsidRDefault="00E16ED8" w:rsidP="00CB0B78">
            <w:pPr>
              <w:shd w:val="clear" w:color="auto" w:fill="FFFFFF"/>
              <w:ind w:left="130"/>
            </w:pPr>
            <w:r w:rsidRPr="002A2790">
              <w:rPr>
                <w:bCs/>
              </w:rPr>
              <w:t>Interpretation</w:t>
            </w:r>
          </w:p>
        </w:tc>
      </w:tr>
      <w:tr w:rsidR="003D4C7F" w:rsidRPr="002A2790" w14:paraId="377B5071" w14:textId="77777777" w:rsidTr="00CB0B78">
        <w:trPr>
          <w:trHeight w:val="20"/>
          <w:jc w:val="center"/>
        </w:trPr>
        <w:tc>
          <w:tcPr>
            <w:tcW w:w="734" w:type="dxa"/>
            <w:tcBorders>
              <w:top w:val="nil"/>
              <w:left w:val="nil"/>
              <w:bottom w:val="nil"/>
              <w:right w:val="nil"/>
            </w:tcBorders>
            <w:shd w:val="clear" w:color="auto" w:fill="FFFFFF"/>
          </w:tcPr>
          <w:p w14:paraId="74C7FFBE" w14:textId="77777777" w:rsidR="003D4C7F" w:rsidRPr="002A2790" w:rsidRDefault="00E16ED8" w:rsidP="00CB0B78">
            <w:pPr>
              <w:shd w:val="clear" w:color="auto" w:fill="FFFFFF"/>
              <w:ind w:right="288"/>
              <w:jc w:val="right"/>
            </w:pPr>
            <w:r w:rsidRPr="002A2790">
              <w:rPr>
                <w:bCs/>
              </w:rPr>
              <w:t>20.</w:t>
            </w:r>
          </w:p>
        </w:tc>
        <w:tc>
          <w:tcPr>
            <w:tcW w:w="6418" w:type="dxa"/>
            <w:tcBorders>
              <w:top w:val="nil"/>
              <w:left w:val="nil"/>
              <w:bottom w:val="nil"/>
              <w:right w:val="nil"/>
            </w:tcBorders>
            <w:shd w:val="clear" w:color="auto" w:fill="FFFFFF"/>
          </w:tcPr>
          <w:p w14:paraId="37AB08BF" w14:textId="77777777" w:rsidR="003D4C7F" w:rsidRPr="002A2790" w:rsidRDefault="00E16ED8" w:rsidP="00CB0B78">
            <w:pPr>
              <w:shd w:val="clear" w:color="auto" w:fill="FFFFFF"/>
              <w:ind w:left="125"/>
            </w:pPr>
            <w:r w:rsidRPr="002A2790">
              <w:rPr>
                <w:bCs/>
              </w:rPr>
              <w:t>Minister may determine price control arrangements</w:t>
            </w:r>
          </w:p>
        </w:tc>
      </w:tr>
      <w:tr w:rsidR="003D4C7F" w:rsidRPr="002A2790" w14:paraId="47934450" w14:textId="77777777" w:rsidTr="00CB0B78">
        <w:trPr>
          <w:trHeight w:val="20"/>
          <w:jc w:val="center"/>
        </w:trPr>
        <w:tc>
          <w:tcPr>
            <w:tcW w:w="734" w:type="dxa"/>
            <w:tcBorders>
              <w:top w:val="nil"/>
              <w:left w:val="nil"/>
              <w:bottom w:val="nil"/>
              <w:right w:val="nil"/>
            </w:tcBorders>
            <w:shd w:val="clear" w:color="auto" w:fill="FFFFFF"/>
          </w:tcPr>
          <w:p w14:paraId="10C9DCB7" w14:textId="77777777" w:rsidR="003D4C7F" w:rsidRPr="002A2790" w:rsidRDefault="00E16ED8" w:rsidP="00CB0B78">
            <w:pPr>
              <w:shd w:val="clear" w:color="auto" w:fill="FFFFFF"/>
              <w:ind w:right="288"/>
              <w:jc w:val="right"/>
            </w:pPr>
            <w:r w:rsidRPr="002A2790">
              <w:rPr>
                <w:bCs/>
              </w:rPr>
              <w:t>21.</w:t>
            </w:r>
          </w:p>
        </w:tc>
        <w:tc>
          <w:tcPr>
            <w:tcW w:w="6418" w:type="dxa"/>
            <w:tcBorders>
              <w:top w:val="nil"/>
              <w:left w:val="nil"/>
              <w:bottom w:val="nil"/>
              <w:right w:val="nil"/>
            </w:tcBorders>
            <w:shd w:val="clear" w:color="auto" w:fill="FFFFFF"/>
          </w:tcPr>
          <w:p w14:paraId="2B250DE8" w14:textId="77777777" w:rsidR="003D4C7F" w:rsidRPr="002A2790" w:rsidRDefault="00E16ED8" w:rsidP="00CB0B78">
            <w:pPr>
              <w:shd w:val="clear" w:color="auto" w:fill="FFFFFF"/>
              <w:ind w:left="125"/>
            </w:pPr>
            <w:r w:rsidRPr="002A2790">
              <w:rPr>
                <w:bCs/>
              </w:rPr>
              <w:t>Effect of price control arrangements</w:t>
            </w:r>
          </w:p>
        </w:tc>
      </w:tr>
      <w:tr w:rsidR="003D4C7F" w:rsidRPr="002A2790" w14:paraId="5ED88476" w14:textId="77777777" w:rsidTr="00CB0B78">
        <w:trPr>
          <w:trHeight w:val="20"/>
          <w:jc w:val="center"/>
        </w:trPr>
        <w:tc>
          <w:tcPr>
            <w:tcW w:w="734" w:type="dxa"/>
            <w:tcBorders>
              <w:top w:val="nil"/>
              <w:left w:val="nil"/>
              <w:bottom w:val="nil"/>
              <w:right w:val="nil"/>
            </w:tcBorders>
            <w:shd w:val="clear" w:color="auto" w:fill="FFFFFF"/>
          </w:tcPr>
          <w:p w14:paraId="77B09264" w14:textId="77777777" w:rsidR="003D4C7F" w:rsidRPr="002A2790" w:rsidRDefault="00E16ED8" w:rsidP="00CB0B78">
            <w:pPr>
              <w:shd w:val="clear" w:color="auto" w:fill="FFFFFF"/>
              <w:ind w:right="288"/>
              <w:jc w:val="right"/>
            </w:pPr>
            <w:r w:rsidRPr="002A2790">
              <w:rPr>
                <w:bCs/>
              </w:rPr>
              <w:t>22.</w:t>
            </w:r>
          </w:p>
        </w:tc>
        <w:tc>
          <w:tcPr>
            <w:tcW w:w="6418" w:type="dxa"/>
            <w:tcBorders>
              <w:top w:val="nil"/>
              <w:left w:val="nil"/>
              <w:bottom w:val="nil"/>
              <w:right w:val="nil"/>
            </w:tcBorders>
            <w:shd w:val="clear" w:color="auto" w:fill="FFFFFF"/>
          </w:tcPr>
          <w:p w14:paraId="4BED04A8" w14:textId="77777777" w:rsidR="003D4C7F" w:rsidRPr="002A2790" w:rsidRDefault="00E16ED8" w:rsidP="00CB0B78">
            <w:pPr>
              <w:shd w:val="clear" w:color="auto" w:fill="FFFFFF"/>
              <w:ind w:left="120"/>
            </w:pPr>
            <w:r w:rsidRPr="002A2790">
              <w:rPr>
                <w:bCs/>
              </w:rPr>
              <w:t>Alteration of charges subject to price control arrangements</w:t>
            </w:r>
          </w:p>
        </w:tc>
      </w:tr>
      <w:tr w:rsidR="003D4C7F" w:rsidRPr="002A2790" w14:paraId="305AF3E9" w14:textId="77777777" w:rsidTr="00CB0B78">
        <w:trPr>
          <w:trHeight w:val="20"/>
          <w:jc w:val="center"/>
        </w:trPr>
        <w:tc>
          <w:tcPr>
            <w:tcW w:w="734" w:type="dxa"/>
            <w:tcBorders>
              <w:top w:val="nil"/>
              <w:left w:val="nil"/>
              <w:bottom w:val="nil"/>
              <w:right w:val="nil"/>
            </w:tcBorders>
            <w:shd w:val="clear" w:color="auto" w:fill="FFFFFF"/>
          </w:tcPr>
          <w:p w14:paraId="335E7E22" w14:textId="77777777" w:rsidR="003D4C7F" w:rsidRPr="002A2790" w:rsidRDefault="00E16ED8" w:rsidP="00CB0B78">
            <w:pPr>
              <w:shd w:val="clear" w:color="auto" w:fill="FFFFFF"/>
              <w:ind w:right="288"/>
              <w:jc w:val="right"/>
            </w:pPr>
            <w:r w:rsidRPr="002A2790">
              <w:rPr>
                <w:bCs/>
              </w:rPr>
              <w:t>23.</w:t>
            </w:r>
          </w:p>
        </w:tc>
        <w:tc>
          <w:tcPr>
            <w:tcW w:w="6418" w:type="dxa"/>
            <w:tcBorders>
              <w:top w:val="nil"/>
              <w:left w:val="nil"/>
              <w:bottom w:val="nil"/>
              <w:right w:val="nil"/>
            </w:tcBorders>
            <w:shd w:val="clear" w:color="auto" w:fill="FFFFFF"/>
          </w:tcPr>
          <w:p w14:paraId="4B199AF8" w14:textId="77777777" w:rsidR="003D4C7F" w:rsidRPr="002A2790" w:rsidRDefault="00E16ED8" w:rsidP="00CB0B78">
            <w:pPr>
              <w:shd w:val="clear" w:color="auto" w:fill="FFFFFF"/>
              <w:ind w:left="120"/>
            </w:pPr>
            <w:r w:rsidRPr="002A2790">
              <w:rPr>
                <w:bCs/>
              </w:rPr>
              <w:t>Carrier charges subject to notification and disallowance</w:t>
            </w:r>
          </w:p>
        </w:tc>
      </w:tr>
      <w:tr w:rsidR="003D4C7F" w:rsidRPr="002A2790" w14:paraId="67074BCB" w14:textId="77777777" w:rsidTr="00CB0B78">
        <w:trPr>
          <w:trHeight w:val="20"/>
          <w:jc w:val="center"/>
        </w:trPr>
        <w:tc>
          <w:tcPr>
            <w:tcW w:w="734" w:type="dxa"/>
            <w:tcBorders>
              <w:top w:val="nil"/>
              <w:left w:val="nil"/>
              <w:bottom w:val="nil"/>
              <w:right w:val="nil"/>
            </w:tcBorders>
            <w:shd w:val="clear" w:color="auto" w:fill="FFFFFF"/>
          </w:tcPr>
          <w:p w14:paraId="2C4C06FD" w14:textId="77777777" w:rsidR="003D4C7F" w:rsidRPr="002A2790" w:rsidRDefault="00E16ED8" w:rsidP="00CB0B78">
            <w:pPr>
              <w:shd w:val="clear" w:color="auto" w:fill="FFFFFF"/>
              <w:ind w:right="288"/>
              <w:jc w:val="right"/>
            </w:pPr>
            <w:r w:rsidRPr="002A2790">
              <w:rPr>
                <w:bCs/>
              </w:rPr>
              <w:t>24.</w:t>
            </w:r>
          </w:p>
        </w:tc>
        <w:tc>
          <w:tcPr>
            <w:tcW w:w="6418" w:type="dxa"/>
            <w:tcBorders>
              <w:top w:val="nil"/>
              <w:left w:val="nil"/>
              <w:bottom w:val="nil"/>
              <w:right w:val="nil"/>
            </w:tcBorders>
            <w:shd w:val="clear" w:color="auto" w:fill="FFFFFF"/>
          </w:tcPr>
          <w:p w14:paraId="7BB4ED7A" w14:textId="77777777" w:rsidR="003D4C7F" w:rsidRPr="002A2790" w:rsidRDefault="00E16ED8" w:rsidP="00CB0B78">
            <w:pPr>
              <w:shd w:val="clear" w:color="auto" w:fill="FFFFFF"/>
              <w:ind w:left="120"/>
            </w:pPr>
            <w:r w:rsidRPr="002A2790">
              <w:rPr>
                <w:bCs/>
              </w:rPr>
              <w:t>Alteration of charges subject to notification and disallowance</w:t>
            </w:r>
          </w:p>
        </w:tc>
      </w:tr>
      <w:tr w:rsidR="003D4C7F" w:rsidRPr="002A2790" w14:paraId="78C8624D" w14:textId="77777777" w:rsidTr="00CB0B78">
        <w:trPr>
          <w:trHeight w:val="20"/>
          <w:jc w:val="center"/>
        </w:trPr>
        <w:tc>
          <w:tcPr>
            <w:tcW w:w="734" w:type="dxa"/>
            <w:tcBorders>
              <w:top w:val="nil"/>
              <w:left w:val="nil"/>
              <w:bottom w:val="nil"/>
              <w:right w:val="nil"/>
            </w:tcBorders>
            <w:shd w:val="clear" w:color="auto" w:fill="FFFFFF"/>
          </w:tcPr>
          <w:p w14:paraId="1DF388EF" w14:textId="77777777" w:rsidR="003D4C7F" w:rsidRPr="002A2790" w:rsidRDefault="00E16ED8" w:rsidP="00CB0B78">
            <w:pPr>
              <w:shd w:val="clear" w:color="auto" w:fill="FFFFFF"/>
              <w:ind w:right="288"/>
              <w:jc w:val="right"/>
            </w:pPr>
            <w:r w:rsidRPr="002A2790">
              <w:rPr>
                <w:bCs/>
              </w:rPr>
              <w:t>25.</w:t>
            </w:r>
          </w:p>
        </w:tc>
        <w:tc>
          <w:tcPr>
            <w:tcW w:w="6418" w:type="dxa"/>
            <w:tcBorders>
              <w:top w:val="nil"/>
              <w:left w:val="nil"/>
              <w:bottom w:val="nil"/>
              <w:right w:val="nil"/>
            </w:tcBorders>
            <w:shd w:val="clear" w:color="auto" w:fill="FFFFFF"/>
          </w:tcPr>
          <w:p w14:paraId="22D8F8AA" w14:textId="77777777" w:rsidR="003D4C7F" w:rsidRPr="002A2790" w:rsidRDefault="00E16ED8" w:rsidP="00CB0B78">
            <w:pPr>
              <w:shd w:val="clear" w:color="auto" w:fill="FFFFFF"/>
              <w:ind w:left="106" w:firstLine="14"/>
            </w:pPr>
            <w:r w:rsidRPr="002A2790">
              <w:rPr>
                <w:bCs/>
              </w:rPr>
              <w:t xml:space="preserve">Effect of determination under section 62, 63 or 65 of the </w:t>
            </w:r>
            <w:r w:rsidRPr="002A2790">
              <w:rPr>
                <w:bCs/>
                <w:i/>
                <w:iCs/>
              </w:rPr>
              <w:t>Telecommunications Act 1989</w:t>
            </w:r>
          </w:p>
        </w:tc>
      </w:tr>
      <w:tr w:rsidR="003D4C7F" w:rsidRPr="002A2790" w14:paraId="0850C431" w14:textId="77777777" w:rsidTr="00CB0B78">
        <w:trPr>
          <w:trHeight w:val="20"/>
          <w:jc w:val="center"/>
        </w:trPr>
        <w:tc>
          <w:tcPr>
            <w:tcW w:w="734" w:type="dxa"/>
            <w:tcBorders>
              <w:top w:val="nil"/>
              <w:left w:val="nil"/>
              <w:bottom w:val="nil"/>
              <w:right w:val="nil"/>
            </w:tcBorders>
            <w:shd w:val="clear" w:color="auto" w:fill="FFFFFF"/>
          </w:tcPr>
          <w:p w14:paraId="3A702E4A" w14:textId="77777777" w:rsidR="003D4C7F" w:rsidRPr="002A2790" w:rsidRDefault="003D4C7F" w:rsidP="00CB0B78">
            <w:pPr>
              <w:shd w:val="clear" w:color="auto" w:fill="FFFFFF"/>
              <w:ind w:right="288"/>
              <w:jc w:val="right"/>
            </w:pPr>
          </w:p>
        </w:tc>
        <w:tc>
          <w:tcPr>
            <w:tcW w:w="6418" w:type="dxa"/>
            <w:tcBorders>
              <w:top w:val="nil"/>
              <w:left w:val="nil"/>
              <w:bottom w:val="nil"/>
              <w:right w:val="nil"/>
            </w:tcBorders>
            <w:shd w:val="clear" w:color="auto" w:fill="FFFFFF"/>
          </w:tcPr>
          <w:p w14:paraId="7CACB2B5" w14:textId="77777777" w:rsidR="003D4C7F" w:rsidRPr="00F648ED" w:rsidRDefault="00E16ED8" w:rsidP="00F648ED">
            <w:pPr>
              <w:shd w:val="clear" w:color="auto" w:fill="FFFFFF"/>
              <w:spacing w:before="120" w:after="120"/>
              <w:jc w:val="center"/>
              <w:rPr>
                <w:sz w:val="22"/>
              </w:rPr>
            </w:pPr>
            <w:r w:rsidRPr="00F648ED">
              <w:rPr>
                <w:bCs/>
                <w:sz w:val="22"/>
              </w:rPr>
              <w:t>PART 7</w:t>
            </w:r>
            <w:r w:rsidRPr="00F648ED">
              <w:rPr>
                <w:rFonts w:eastAsia="Times New Roman"/>
                <w:bCs/>
                <w:sz w:val="22"/>
              </w:rPr>
              <w:t>—APPLICATION OF LAWS TO AOTC</w:t>
            </w:r>
          </w:p>
        </w:tc>
      </w:tr>
      <w:tr w:rsidR="003D4C7F" w:rsidRPr="002A2790" w14:paraId="6D10498D" w14:textId="77777777" w:rsidTr="00CB0B78">
        <w:trPr>
          <w:trHeight w:val="20"/>
          <w:jc w:val="center"/>
        </w:trPr>
        <w:tc>
          <w:tcPr>
            <w:tcW w:w="734" w:type="dxa"/>
            <w:tcBorders>
              <w:top w:val="nil"/>
              <w:left w:val="nil"/>
              <w:bottom w:val="nil"/>
              <w:right w:val="nil"/>
            </w:tcBorders>
            <w:shd w:val="clear" w:color="auto" w:fill="FFFFFF"/>
          </w:tcPr>
          <w:p w14:paraId="1D8337C9" w14:textId="77777777" w:rsidR="003D4C7F" w:rsidRPr="002A2790" w:rsidRDefault="003D4C7F" w:rsidP="00CB0B78">
            <w:pPr>
              <w:shd w:val="clear" w:color="auto" w:fill="FFFFFF"/>
              <w:ind w:right="288"/>
              <w:jc w:val="right"/>
            </w:pPr>
          </w:p>
        </w:tc>
        <w:tc>
          <w:tcPr>
            <w:tcW w:w="6418" w:type="dxa"/>
            <w:tcBorders>
              <w:top w:val="nil"/>
              <w:left w:val="nil"/>
              <w:bottom w:val="nil"/>
              <w:right w:val="nil"/>
            </w:tcBorders>
            <w:shd w:val="clear" w:color="auto" w:fill="FFFFFF"/>
          </w:tcPr>
          <w:p w14:paraId="4DFFE566" w14:textId="77777777" w:rsidR="003D4C7F" w:rsidRPr="002A2790" w:rsidRDefault="00E16ED8" w:rsidP="00CB0B78">
            <w:pPr>
              <w:shd w:val="clear" w:color="auto" w:fill="FFFFFF"/>
              <w:spacing w:before="60" w:after="60"/>
              <w:jc w:val="center"/>
            </w:pPr>
            <w:r w:rsidRPr="002A2790">
              <w:rPr>
                <w:bCs/>
                <w:i/>
                <w:iCs/>
              </w:rPr>
              <w:t>Division 1</w:t>
            </w:r>
            <w:r w:rsidRPr="002A2790">
              <w:rPr>
                <w:rFonts w:eastAsia="Times New Roman"/>
                <w:bCs/>
              </w:rPr>
              <w:t>—</w:t>
            </w:r>
            <w:r w:rsidRPr="002A2790">
              <w:rPr>
                <w:rFonts w:eastAsia="Times New Roman"/>
                <w:bCs/>
                <w:i/>
                <w:iCs/>
              </w:rPr>
              <w:t>General</w:t>
            </w:r>
          </w:p>
        </w:tc>
      </w:tr>
      <w:tr w:rsidR="003D4C7F" w:rsidRPr="002A2790" w14:paraId="53A58B17" w14:textId="77777777" w:rsidTr="00CB0B78">
        <w:trPr>
          <w:trHeight w:val="20"/>
          <w:jc w:val="center"/>
        </w:trPr>
        <w:tc>
          <w:tcPr>
            <w:tcW w:w="734" w:type="dxa"/>
            <w:tcBorders>
              <w:top w:val="nil"/>
              <w:left w:val="nil"/>
              <w:bottom w:val="nil"/>
              <w:right w:val="nil"/>
            </w:tcBorders>
            <w:shd w:val="clear" w:color="auto" w:fill="FFFFFF"/>
          </w:tcPr>
          <w:p w14:paraId="24E29BB6" w14:textId="77777777" w:rsidR="003D4C7F" w:rsidRPr="002A2790" w:rsidRDefault="00E16ED8" w:rsidP="00CB0B78">
            <w:pPr>
              <w:shd w:val="clear" w:color="auto" w:fill="FFFFFF"/>
              <w:ind w:right="288"/>
              <w:jc w:val="right"/>
            </w:pPr>
            <w:r w:rsidRPr="002A2790">
              <w:rPr>
                <w:bCs/>
              </w:rPr>
              <w:t>26.</w:t>
            </w:r>
          </w:p>
        </w:tc>
        <w:tc>
          <w:tcPr>
            <w:tcW w:w="6418" w:type="dxa"/>
            <w:tcBorders>
              <w:top w:val="nil"/>
              <w:left w:val="nil"/>
              <w:bottom w:val="nil"/>
              <w:right w:val="nil"/>
            </w:tcBorders>
            <w:shd w:val="clear" w:color="auto" w:fill="FFFFFF"/>
          </w:tcPr>
          <w:p w14:paraId="247C67C4" w14:textId="77777777" w:rsidR="003D4C7F" w:rsidRPr="002A2790" w:rsidRDefault="00E16ED8" w:rsidP="00CB0B78">
            <w:pPr>
              <w:shd w:val="clear" w:color="auto" w:fill="FFFFFF"/>
              <w:ind w:left="115"/>
            </w:pPr>
            <w:r w:rsidRPr="002A2790">
              <w:rPr>
                <w:bCs/>
              </w:rPr>
              <w:t>AOTC not public authority etc.</w:t>
            </w:r>
          </w:p>
        </w:tc>
      </w:tr>
      <w:tr w:rsidR="003D4C7F" w:rsidRPr="002A2790" w14:paraId="4F5EB44B" w14:textId="77777777" w:rsidTr="00CB0B78">
        <w:trPr>
          <w:trHeight w:val="20"/>
          <w:jc w:val="center"/>
        </w:trPr>
        <w:tc>
          <w:tcPr>
            <w:tcW w:w="734" w:type="dxa"/>
            <w:tcBorders>
              <w:top w:val="nil"/>
              <w:left w:val="nil"/>
              <w:bottom w:val="nil"/>
              <w:right w:val="nil"/>
            </w:tcBorders>
            <w:shd w:val="clear" w:color="auto" w:fill="FFFFFF"/>
          </w:tcPr>
          <w:p w14:paraId="10D5D6BD" w14:textId="77777777" w:rsidR="003D4C7F" w:rsidRPr="002A2790" w:rsidRDefault="00E16ED8" w:rsidP="00CB0B78">
            <w:pPr>
              <w:shd w:val="clear" w:color="auto" w:fill="FFFFFF"/>
              <w:ind w:right="288"/>
              <w:jc w:val="right"/>
            </w:pPr>
            <w:r w:rsidRPr="002A2790">
              <w:rPr>
                <w:bCs/>
              </w:rPr>
              <w:t>27.</w:t>
            </w:r>
          </w:p>
        </w:tc>
        <w:tc>
          <w:tcPr>
            <w:tcW w:w="6418" w:type="dxa"/>
            <w:tcBorders>
              <w:top w:val="nil"/>
              <w:left w:val="nil"/>
              <w:bottom w:val="nil"/>
              <w:right w:val="nil"/>
            </w:tcBorders>
            <w:shd w:val="clear" w:color="auto" w:fill="FFFFFF"/>
          </w:tcPr>
          <w:p w14:paraId="769BBAEB" w14:textId="77777777" w:rsidR="003D4C7F" w:rsidRPr="002A2790" w:rsidRDefault="00E16ED8" w:rsidP="00CB0B78">
            <w:pPr>
              <w:shd w:val="clear" w:color="auto" w:fill="FFFFFF"/>
              <w:ind w:left="115"/>
            </w:pPr>
            <w:r w:rsidRPr="002A2790">
              <w:rPr>
                <w:bCs/>
              </w:rPr>
              <w:t>Exemption from taxes and charges</w:t>
            </w:r>
          </w:p>
        </w:tc>
      </w:tr>
      <w:tr w:rsidR="003D4C7F" w:rsidRPr="002A2790" w14:paraId="3E4873ED" w14:textId="77777777" w:rsidTr="00CB0B78">
        <w:trPr>
          <w:trHeight w:val="20"/>
          <w:jc w:val="center"/>
        </w:trPr>
        <w:tc>
          <w:tcPr>
            <w:tcW w:w="734" w:type="dxa"/>
            <w:tcBorders>
              <w:top w:val="nil"/>
              <w:left w:val="nil"/>
              <w:bottom w:val="nil"/>
              <w:right w:val="nil"/>
            </w:tcBorders>
            <w:shd w:val="clear" w:color="auto" w:fill="FFFFFF"/>
          </w:tcPr>
          <w:p w14:paraId="7F3782E0" w14:textId="77777777" w:rsidR="003D4C7F" w:rsidRPr="002A2790" w:rsidRDefault="00E16ED8" w:rsidP="00CB0B78">
            <w:pPr>
              <w:shd w:val="clear" w:color="auto" w:fill="FFFFFF"/>
              <w:ind w:right="288"/>
              <w:jc w:val="right"/>
            </w:pPr>
            <w:r w:rsidRPr="002A2790">
              <w:rPr>
                <w:bCs/>
              </w:rPr>
              <w:t>28.</w:t>
            </w:r>
          </w:p>
        </w:tc>
        <w:tc>
          <w:tcPr>
            <w:tcW w:w="6418" w:type="dxa"/>
            <w:tcBorders>
              <w:top w:val="nil"/>
              <w:left w:val="nil"/>
              <w:bottom w:val="nil"/>
              <w:right w:val="nil"/>
            </w:tcBorders>
            <w:shd w:val="clear" w:color="auto" w:fill="FFFFFF"/>
          </w:tcPr>
          <w:p w14:paraId="0FA4BF38" w14:textId="77777777" w:rsidR="003D4C7F" w:rsidRPr="002A2790" w:rsidRDefault="00E16ED8" w:rsidP="00CB0B78">
            <w:pPr>
              <w:shd w:val="clear" w:color="auto" w:fill="FFFFFF"/>
              <w:ind w:left="115"/>
            </w:pPr>
            <w:r w:rsidRPr="002A2790">
              <w:rPr>
                <w:bCs/>
              </w:rPr>
              <w:t>AOTC taken to be same body as Telecom and OTC for tax purposes</w:t>
            </w:r>
          </w:p>
        </w:tc>
      </w:tr>
      <w:tr w:rsidR="003D4C7F" w:rsidRPr="002A2790" w14:paraId="1134DF20" w14:textId="77777777" w:rsidTr="00CB0B78">
        <w:trPr>
          <w:trHeight w:val="20"/>
          <w:jc w:val="center"/>
        </w:trPr>
        <w:tc>
          <w:tcPr>
            <w:tcW w:w="734" w:type="dxa"/>
            <w:tcBorders>
              <w:top w:val="nil"/>
              <w:left w:val="nil"/>
              <w:bottom w:val="nil"/>
              <w:right w:val="nil"/>
            </w:tcBorders>
            <w:shd w:val="clear" w:color="auto" w:fill="FFFFFF"/>
          </w:tcPr>
          <w:p w14:paraId="7C9427DB" w14:textId="77777777" w:rsidR="003D4C7F" w:rsidRPr="002A2790" w:rsidRDefault="003D4C7F" w:rsidP="00CB0B78">
            <w:pPr>
              <w:shd w:val="clear" w:color="auto" w:fill="FFFFFF"/>
              <w:ind w:right="288"/>
              <w:jc w:val="right"/>
            </w:pPr>
          </w:p>
        </w:tc>
        <w:tc>
          <w:tcPr>
            <w:tcW w:w="6418" w:type="dxa"/>
            <w:tcBorders>
              <w:top w:val="nil"/>
              <w:left w:val="nil"/>
              <w:bottom w:val="nil"/>
              <w:right w:val="nil"/>
            </w:tcBorders>
            <w:shd w:val="clear" w:color="auto" w:fill="FFFFFF"/>
          </w:tcPr>
          <w:p w14:paraId="5AC9F7D0" w14:textId="77777777" w:rsidR="003D4C7F" w:rsidRPr="002A2790" w:rsidRDefault="00E16ED8" w:rsidP="00CB0B78">
            <w:pPr>
              <w:shd w:val="clear" w:color="auto" w:fill="FFFFFF"/>
              <w:spacing w:before="60" w:after="60"/>
              <w:jc w:val="center"/>
            </w:pPr>
            <w:r w:rsidRPr="002A2790">
              <w:rPr>
                <w:bCs/>
                <w:i/>
                <w:iCs/>
              </w:rPr>
              <w:t>Division 2</w:t>
            </w:r>
            <w:r w:rsidRPr="002A2790">
              <w:rPr>
                <w:rFonts w:eastAsia="Times New Roman"/>
                <w:bCs/>
              </w:rPr>
              <w:t>—</w:t>
            </w:r>
            <w:r w:rsidRPr="002A2790">
              <w:rPr>
                <w:rFonts w:eastAsia="Times New Roman"/>
                <w:bCs/>
                <w:i/>
                <w:iCs/>
              </w:rPr>
              <w:t>Application of Commonwealth Laws</w:t>
            </w:r>
          </w:p>
        </w:tc>
      </w:tr>
      <w:tr w:rsidR="003D4C7F" w:rsidRPr="002A2790" w14:paraId="13A2E8C0" w14:textId="77777777" w:rsidTr="00CB0B78">
        <w:trPr>
          <w:trHeight w:val="20"/>
          <w:jc w:val="center"/>
        </w:trPr>
        <w:tc>
          <w:tcPr>
            <w:tcW w:w="734" w:type="dxa"/>
            <w:tcBorders>
              <w:top w:val="nil"/>
              <w:left w:val="nil"/>
              <w:bottom w:val="nil"/>
              <w:right w:val="nil"/>
            </w:tcBorders>
            <w:shd w:val="clear" w:color="auto" w:fill="FFFFFF"/>
          </w:tcPr>
          <w:p w14:paraId="34608C11" w14:textId="77777777" w:rsidR="003D4C7F" w:rsidRPr="002A2790" w:rsidRDefault="00E16ED8" w:rsidP="00CB0B78">
            <w:pPr>
              <w:shd w:val="clear" w:color="auto" w:fill="FFFFFF"/>
              <w:ind w:right="288"/>
              <w:jc w:val="right"/>
            </w:pPr>
            <w:r w:rsidRPr="002A2790">
              <w:rPr>
                <w:bCs/>
              </w:rPr>
              <w:t>29.</w:t>
            </w:r>
          </w:p>
        </w:tc>
        <w:tc>
          <w:tcPr>
            <w:tcW w:w="6418" w:type="dxa"/>
            <w:tcBorders>
              <w:top w:val="nil"/>
              <w:left w:val="nil"/>
              <w:bottom w:val="nil"/>
              <w:right w:val="nil"/>
            </w:tcBorders>
            <w:shd w:val="clear" w:color="auto" w:fill="FFFFFF"/>
          </w:tcPr>
          <w:p w14:paraId="76EA3FEA" w14:textId="77777777" w:rsidR="003D4C7F" w:rsidRPr="002A2790" w:rsidRDefault="00E16ED8" w:rsidP="00CB0B78">
            <w:pPr>
              <w:shd w:val="clear" w:color="auto" w:fill="FFFFFF"/>
              <w:ind w:left="115"/>
            </w:pPr>
            <w:r w:rsidRPr="002A2790">
              <w:rPr>
                <w:bCs/>
              </w:rPr>
              <w:t>General application of Commonwealth laws</w:t>
            </w:r>
          </w:p>
        </w:tc>
      </w:tr>
      <w:tr w:rsidR="003D4C7F" w:rsidRPr="002A2790" w14:paraId="3B991590" w14:textId="77777777" w:rsidTr="00CB0B78">
        <w:trPr>
          <w:trHeight w:val="20"/>
          <w:jc w:val="center"/>
        </w:trPr>
        <w:tc>
          <w:tcPr>
            <w:tcW w:w="734" w:type="dxa"/>
            <w:tcBorders>
              <w:top w:val="nil"/>
              <w:left w:val="nil"/>
              <w:bottom w:val="nil"/>
              <w:right w:val="nil"/>
            </w:tcBorders>
            <w:shd w:val="clear" w:color="auto" w:fill="FFFFFF"/>
          </w:tcPr>
          <w:p w14:paraId="6BC7C139" w14:textId="77777777" w:rsidR="003D4C7F" w:rsidRPr="002A2790" w:rsidRDefault="00E16ED8" w:rsidP="00CB0B78">
            <w:pPr>
              <w:shd w:val="clear" w:color="auto" w:fill="FFFFFF"/>
              <w:ind w:right="288"/>
              <w:jc w:val="right"/>
            </w:pPr>
            <w:r w:rsidRPr="002A2790">
              <w:rPr>
                <w:bCs/>
              </w:rPr>
              <w:t>30.</w:t>
            </w:r>
          </w:p>
        </w:tc>
        <w:tc>
          <w:tcPr>
            <w:tcW w:w="6418" w:type="dxa"/>
            <w:tcBorders>
              <w:top w:val="nil"/>
              <w:left w:val="nil"/>
              <w:bottom w:val="nil"/>
              <w:right w:val="nil"/>
            </w:tcBorders>
            <w:shd w:val="clear" w:color="auto" w:fill="FFFFFF"/>
          </w:tcPr>
          <w:p w14:paraId="694C9FBD" w14:textId="77777777" w:rsidR="003D4C7F" w:rsidRPr="002A2790" w:rsidRDefault="00E16ED8" w:rsidP="00CB0B78">
            <w:pPr>
              <w:shd w:val="clear" w:color="auto" w:fill="FFFFFF"/>
              <w:ind w:left="120"/>
            </w:pPr>
            <w:r w:rsidRPr="002A2790">
              <w:rPr>
                <w:bCs/>
              </w:rPr>
              <w:t>Lands Acquisition Act</w:t>
            </w:r>
          </w:p>
        </w:tc>
      </w:tr>
      <w:tr w:rsidR="003D4C7F" w:rsidRPr="002A2790" w14:paraId="6D35102E" w14:textId="77777777" w:rsidTr="00CB0B78">
        <w:trPr>
          <w:trHeight w:val="20"/>
          <w:jc w:val="center"/>
        </w:trPr>
        <w:tc>
          <w:tcPr>
            <w:tcW w:w="734" w:type="dxa"/>
            <w:tcBorders>
              <w:top w:val="nil"/>
              <w:left w:val="nil"/>
              <w:bottom w:val="nil"/>
              <w:right w:val="nil"/>
            </w:tcBorders>
            <w:shd w:val="clear" w:color="auto" w:fill="FFFFFF"/>
          </w:tcPr>
          <w:p w14:paraId="7ADD1179" w14:textId="77777777" w:rsidR="003D4C7F" w:rsidRPr="002A2790" w:rsidRDefault="00E16ED8" w:rsidP="00CB0B78">
            <w:pPr>
              <w:shd w:val="clear" w:color="auto" w:fill="FFFFFF"/>
              <w:ind w:right="288"/>
              <w:jc w:val="right"/>
            </w:pPr>
            <w:r w:rsidRPr="002A2790">
              <w:rPr>
                <w:bCs/>
              </w:rPr>
              <w:t>31.</w:t>
            </w:r>
          </w:p>
        </w:tc>
        <w:tc>
          <w:tcPr>
            <w:tcW w:w="6418" w:type="dxa"/>
            <w:tcBorders>
              <w:top w:val="nil"/>
              <w:left w:val="nil"/>
              <w:bottom w:val="nil"/>
              <w:right w:val="nil"/>
            </w:tcBorders>
            <w:shd w:val="clear" w:color="auto" w:fill="FFFFFF"/>
          </w:tcPr>
          <w:p w14:paraId="0DF438D6" w14:textId="77777777" w:rsidR="003D4C7F" w:rsidRPr="002A2790" w:rsidRDefault="00E16ED8" w:rsidP="00CB0B78">
            <w:pPr>
              <w:shd w:val="clear" w:color="auto" w:fill="FFFFFF"/>
              <w:ind w:left="115"/>
            </w:pPr>
            <w:r w:rsidRPr="002A2790">
              <w:rPr>
                <w:bCs/>
              </w:rPr>
              <w:t>Public Works Committee Act</w:t>
            </w:r>
          </w:p>
        </w:tc>
      </w:tr>
      <w:tr w:rsidR="003D4C7F" w:rsidRPr="002A2790" w14:paraId="6E540A69" w14:textId="77777777" w:rsidTr="00CB0B78">
        <w:trPr>
          <w:trHeight w:val="20"/>
          <w:jc w:val="center"/>
        </w:trPr>
        <w:tc>
          <w:tcPr>
            <w:tcW w:w="734" w:type="dxa"/>
            <w:tcBorders>
              <w:top w:val="nil"/>
              <w:left w:val="nil"/>
              <w:bottom w:val="nil"/>
              <w:right w:val="nil"/>
            </w:tcBorders>
            <w:shd w:val="clear" w:color="auto" w:fill="FFFFFF"/>
          </w:tcPr>
          <w:p w14:paraId="27BA9585" w14:textId="77777777" w:rsidR="003D4C7F" w:rsidRPr="002A2790" w:rsidRDefault="00E16ED8" w:rsidP="00CB0B78">
            <w:pPr>
              <w:shd w:val="clear" w:color="auto" w:fill="FFFFFF"/>
              <w:ind w:right="288"/>
              <w:jc w:val="right"/>
            </w:pPr>
            <w:r w:rsidRPr="002A2790">
              <w:rPr>
                <w:bCs/>
              </w:rPr>
              <w:t>32.</w:t>
            </w:r>
          </w:p>
        </w:tc>
        <w:tc>
          <w:tcPr>
            <w:tcW w:w="6418" w:type="dxa"/>
            <w:tcBorders>
              <w:top w:val="nil"/>
              <w:left w:val="nil"/>
              <w:bottom w:val="nil"/>
              <w:right w:val="nil"/>
            </w:tcBorders>
            <w:shd w:val="clear" w:color="auto" w:fill="FFFFFF"/>
          </w:tcPr>
          <w:p w14:paraId="3C06DCDE" w14:textId="77777777" w:rsidR="003D4C7F" w:rsidRPr="002A2790" w:rsidRDefault="00E16ED8" w:rsidP="00CB0B78">
            <w:pPr>
              <w:shd w:val="clear" w:color="auto" w:fill="FFFFFF"/>
              <w:ind w:left="110"/>
            </w:pPr>
            <w:r w:rsidRPr="002A2790">
              <w:rPr>
                <w:bCs/>
              </w:rPr>
              <w:t>Corporations Law</w:t>
            </w:r>
          </w:p>
        </w:tc>
      </w:tr>
      <w:tr w:rsidR="003D4C7F" w:rsidRPr="002A2790" w14:paraId="23C0A7B6" w14:textId="77777777" w:rsidTr="00CB0B78">
        <w:trPr>
          <w:trHeight w:val="20"/>
          <w:jc w:val="center"/>
        </w:trPr>
        <w:tc>
          <w:tcPr>
            <w:tcW w:w="734" w:type="dxa"/>
            <w:tcBorders>
              <w:top w:val="nil"/>
              <w:left w:val="nil"/>
              <w:bottom w:val="nil"/>
              <w:right w:val="nil"/>
            </w:tcBorders>
            <w:shd w:val="clear" w:color="auto" w:fill="FFFFFF"/>
          </w:tcPr>
          <w:p w14:paraId="29204F37" w14:textId="77777777" w:rsidR="003D4C7F" w:rsidRPr="002A2790" w:rsidRDefault="003D4C7F" w:rsidP="00CB0B78">
            <w:pPr>
              <w:shd w:val="clear" w:color="auto" w:fill="FFFFFF"/>
              <w:ind w:right="288"/>
              <w:jc w:val="right"/>
            </w:pPr>
          </w:p>
        </w:tc>
        <w:tc>
          <w:tcPr>
            <w:tcW w:w="6418" w:type="dxa"/>
            <w:tcBorders>
              <w:top w:val="nil"/>
              <w:left w:val="nil"/>
              <w:bottom w:val="nil"/>
              <w:right w:val="nil"/>
            </w:tcBorders>
            <w:shd w:val="clear" w:color="auto" w:fill="FFFFFF"/>
          </w:tcPr>
          <w:p w14:paraId="578BA834" w14:textId="77777777" w:rsidR="003D4C7F" w:rsidRPr="002A2790" w:rsidRDefault="00E16ED8" w:rsidP="00CB0B78">
            <w:pPr>
              <w:shd w:val="clear" w:color="auto" w:fill="FFFFFF"/>
              <w:spacing w:before="60" w:after="60"/>
              <w:jc w:val="center"/>
            </w:pPr>
            <w:r w:rsidRPr="002A2790">
              <w:rPr>
                <w:bCs/>
                <w:i/>
                <w:iCs/>
              </w:rPr>
              <w:t>Division 3</w:t>
            </w:r>
            <w:r w:rsidRPr="002A2790">
              <w:rPr>
                <w:rFonts w:eastAsia="Times New Roman"/>
                <w:bCs/>
              </w:rPr>
              <w:t>—</w:t>
            </w:r>
            <w:r w:rsidRPr="002A2790">
              <w:rPr>
                <w:rFonts w:eastAsia="Times New Roman"/>
                <w:bCs/>
                <w:i/>
                <w:iCs/>
              </w:rPr>
              <w:t>Application of State and Territory Laws</w:t>
            </w:r>
          </w:p>
        </w:tc>
      </w:tr>
      <w:tr w:rsidR="003D4C7F" w:rsidRPr="002A2790" w14:paraId="550AB5AB" w14:textId="77777777" w:rsidTr="00CB0B78">
        <w:trPr>
          <w:trHeight w:val="20"/>
          <w:jc w:val="center"/>
        </w:trPr>
        <w:tc>
          <w:tcPr>
            <w:tcW w:w="734" w:type="dxa"/>
            <w:tcBorders>
              <w:top w:val="nil"/>
              <w:left w:val="nil"/>
              <w:bottom w:val="nil"/>
              <w:right w:val="nil"/>
            </w:tcBorders>
            <w:shd w:val="clear" w:color="auto" w:fill="FFFFFF"/>
          </w:tcPr>
          <w:p w14:paraId="30EEBC46" w14:textId="77777777" w:rsidR="003D4C7F" w:rsidRPr="002A2790" w:rsidRDefault="00E16ED8" w:rsidP="00CB0B78">
            <w:pPr>
              <w:shd w:val="clear" w:color="auto" w:fill="FFFFFF"/>
              <w:ind w:right="288"/>
              <w:jc w:val="right"/>
            </w:pPr>
            <w:r w:rsidRPr="002A2790">
              <w:rPr>
                <w:bCs/>
              </w:rPr>
              <w:t>33.</w:t>
            </w:r>
          </w:p>
        </w:tc>
        <w:tc>
          <w:tcPr>
            <w:tcW w:w="6418" w:type="dxa"/>
            <w:tcBorders>
              <w:top w:val="nil"/>
              <w:left w:val="nil"/>
              <w:bottom w:val="nil"/>
              <w:right w:val="nil"/>
            </w:tcBorders>
            <w:shd w:val="clear" w:color="auto" w:fill="FFFFFF"/>
          </w:tcPr>
          <w:p w14:paraId="51B98406" w14:textId="77777777" w:rsidR="003D4C7F" w:rsidRPr="002A2790" w:rsidRDefault="00E16ED8" w:rsidP="00CB0B78">
            <w:pPr>
              <w:shd w:val="clear" w:color="auto" w:fill="FFFFFF"/>
              <w:ind w:left="101"/>
            </w:pPr>
            <w:r w:rsidRPr="002A2790">
              <w:rPr>
                <w:bCs/>
              </w:rPr>
              <w:t>Laws relating to buildings, structures and facilities</w:t>
            </w:r>
          </w:p>
        </w:tc>
      </w:tr>
      <w:tr w:rsidR="003D4C7F" w:rsidRPr="002A2790" w14:paraId="40B48C29" w14:textId="77777777" w:rsidTr="00CB0B78">
        <w:trPr>
          <w:trHeight w:val="20"/>
          <w:jc w:val="center"/>
        </w:trPr>
        <w:tc>
          <w:tcPr>
            <w:tcW w:w="734" w:type="dxa"/>
            <w:tcBorders>
              <w:top w:val="nil"/>
              <w:left w:val="nil"/>
              <w:bottom w:val="nil"/>
              <w:right w:val="nil"/>
            </w:tcBorders>
            <w:shd w:val="clear" w:color="auto" w:fill="FFFFFF"/>
          </w:tcPr>
          <w:p w14:paraId="16E832A5" w14:textId="77777777" w:rsidR="003D4C7F" w:rsidRPr="002A2790" w:rsidRDefault="00E16ED8" w:rsidP="00CB0B78">
            <w:pPr>
              <w:shd w:val="clear" w:color="auto" w:fill="FFFFFF"/>
              <w:ind w:right="288"/>
              <w:jc w:val="right"/>
            </w:pPr>
            <w:r w:rsidRPr="002A2790">
              <w:rPr>
                <w:bCs/>
              </w:rPr>
              <w:t>34.</w:t>
            </w:r>
          </w:p>
        </w:tc>
        <w:tc>
          <w:tcPr>
            <w:tcW w:w="6418" w:type="dxa"/>
            <w:tcBorders>
              <w:top w:val="nil"/>
              <w:left w:val="nil"/>
              <w:bottom w:val="nil"/>
              <w:right w:val="nil"/>
            </w:tcBorders>
            <w:shd w:val="clear" w:color="auto" w:fill="FFFFFF"/>
          </w:tcPr>
          <w:p w14:paraId="64EBAF64" w14:textId="77777777" w:rsidR="003D4C7F" w:rsidRPr="002A2790" w:rsidRDefault="00E16ED8" w:rsidP="00CB0B78">
            <w:pPr>
              <w:shd w:val="clear" w:color="auto" w:fill="FFFFFF"/>
              <w:ind w:left="101"/>
            </w:pPr>
            <w:r w:rsidRPr="002A2790">
              <w:rPr>
                <w:bCs/>
              </w:rPr>
              <w:t>Environment protection laws</w:t>
            </w:r>
          </w:p>
        </w:tc>
      </w:tr>
      <w:tr w:rsidR="003D4C7F" w:rsidRPr="002A2790" w14:paraId="42843022" w14:textId="77777777" w:rsidTr="00CB0B78">
        <w:trPr>
          <w:trHeight w:val="20"/>
          <w:jc w:val="center"/>
        </w:trPr>
        <w:tc>
          <w:tcPr>
            <w:tcW w:w="734" w:type="dxa"/>
            <w:tcBorders>
              <w:top w:val="nil"/>
              <w:left w:val="nil"/>
              <w:bottom w:val="nil"/>
              <w:right w:val="nil"/>
            </w:tcBorders>
            <w:shd w:val="clear" w:color="auto" w:fill="FFFFFF"/>
          </w:tcPr>
          <w:p w14:paraId="6971CBE5" w14:textId="77777777" w:rsidR="003D4C7F" w:rsidRPr="002A2790" w:rsidRDefault="003D4C7F" w:rsidP="00CB0B78">
            <w:pPr>
              <w:shd w:val="clear" w:color="auto" w:fill="FFFFFF"/>
              <w:ind w:right="288"/>
              <w:jc w:val="right"/>
            </w:pPr>
          </w:p>
        </w:tc>
        <w:tc>
          <w:tcPr>
            <w:tcW w:w="6418" w:type="dxa"/>
            <w:tcBorders>
              <w:top w:val="nil"/>
              <w:left w:val="nil"/>
              <w:bottom w:val="nil"/>
              <w:right w:val="nil"/>
            </w:tcBorders>
            <w:shd w:val="clear" w:color="auto" w:fill="FFFFFF"/>
          </w:tcPr>
          <w:p w14:paraId="4DA80993" w14:textId="77777777" w:rsidR="003D4C7F" w:rsidRPr="002A2790" w:rsidRDefault="00E16ED8" w:rsidP="00F648ED">
            <w:pPr>
              <w:shd w:val="clear" w:color="auto" w:fill="FFFFFF"/>
              <w:spacing w:before="120" w:after="120"/>
              <w:jc w:val="center"/>
            </w:pPr>
            <w:r w:rsidRPr="00F648ED">
              <w:rPr>
                <w:bCs/>
                <w:sz w:val="22"/>
              </w:rPr>
              <w:t>PART 8</w:t>
            </w:r>
            <w:r w:rsidRPr="00F648ED">
              <w:rPr>
                <w:rFonts w:eastAsia="Times New Roman"/>
                <w:bCs/>
                <w:sz w:val="22"/>
              </w:rPr>
              <w:t>—MISCELLANEOUS</w:t>
            </w:r>
          </w:p>
        </w:tc>
      </w:tr>
      <w:tr w:rsidR="003D4C7F" w:rsidRPr="002A2790" w14:paraId="0115C595" w14:textId="77777777" w:rsidTr="00CB0B78">
        <w:trPr>
          <w:trHeight w:val="20"/>
          <w:jc w:val="center"/>
        </w:trPr>
        <w:tc>
          <w:tcPr>
            <w:tcW w:w="734" w:type="dxa"/>
            <w:tcBorders>
              <w:top w:val="nil"/>
              <w:left w:val="nil"/>
              <w:bottom w:val="nil"/>
              <w:right w:val="nil"/>
            </w:tcBorders>
            <w:shd w:val="clear" w:color="auto" w:fill="FFFFFF"/>
          </w:tcPr>
          <w:p w14:paraId="6437591F" w14:textId="77777777" w:rsidR="003D4C7F" w:rsidRPr="002A2790" w:rsidRDefault="00E16ED8" w:rsidP="00CB0B78">
            <w:pPr>
              <w:shd w:val="clear" w:color="auto" w:fill="FFFFFF"/>
              <w:ind w:right="288"/>
              <w:jc w:val="right"/>
            </w:pPr>
            <w:r w:rsidRPr="002A2790">
              <w:rPr>
                <w:bCs/>
              </w:rPr>
              <w:t>35.</w:t>
            </w:r>
          </w:p>
        </w:tc>
        <w:tc>
          <w:tcPr>
            <w:tcW w:w="6418" w:type="dxa"/>
            <w:tcBorders>
              <w:top w:val="nil"/>
              <w:left w:val="nil"/>
              <w:bottom w:val="nil"/>
              <w:right w:val="nil"/>
            </w:tcBorders>
            <w:shd w:val="clear" w:color="auto" w:fill="FFFFFF"/>
          </w:tcPr>
          <w:p w14:paraId="3A62F31F" w14:textId="77777777" w:rsidR="003D4C7F" w:rsidRPr="002A2790" w:rsidRDefault="00E16ED8" w:rsidP="00CB0B78">
            <w:pPr>
              <w:shd w:val="clear" w:color="auto" w:fill="FFFFFF"/>
              <w:ind w:left="91"/>
            </w:pPr>
            <w:r w:rsidRPr="002A2790">
              <w:rPr>
                <w:bCs/>
              </w:rPr>
              <w:t>Certain instruments to continue in force</w:t>
            </w:r>
          </w:p>
        </w:tc>
      </w:tr>
      <w:tr w:rsidR="003D4C7F" w:rsidRPr="002A2790" w14:paraId="46B64427" w14:textId="77777777" w:rsidTr="00CB0B78">
        <w:trPr>
          <w:trHeight w:val="20"/>
          <w:jc w:val="center"/>
        </w:trPr>
        <w:tc>
          <w:tcPr>
            <w:tcW w:w="734" w:type="dxa"/>
            <w:tcBorders>
              <w:top w:val="nil"/>
              <w:left w:val="nil"/>
              <w:bottom w:val="nil"/>
              <w:right w:val="nil"/>
            </w:tcBorders>
            <w:shd w:val="clear" w:color="auto" w:fill="FFFFFF"/>
          </w:tcPr>
          <w:p w14:paraId="3B498606" w14:textId="77777777" w:rsidR="003D4C7F" w:rsidRPr="002A2790" w:rsidRDefault="00E16ED8" w:rsidP="00CB0B78">
            <w:pPr>
              <w:shd w:val="clear" w:color="auto" w:fill="FFFFFF"/>
              <w:ind w:right="288"/>
              <w:jc w:val="right"/>
            </w:pPr>
            <w:r w:rsidRPr="002A2790">
              <w:rPr>
                <w:bCs/>
              </w:rPr>
              <w:t>36.</w:t>
            </w:r>
          </w:p>
        </w:tc>
        <w:tc>
          <w:tcPr>
            <w:tcW w:w="6418" w:type="dxa"/>
            <w:tcBorders>
              <w:top w:val="nil"/>
              <w:left w:val="nil"/>
              <w:bottom w:val="nil"/>
              <w:right w:val="nil"/>
            </w:tcBorders>
            <w:shd w:val="clear" w:color="auto" w:fill="FFFFFF"/>
          </w:tcPr>
          <w:p w14:paraId="0EA7640F" w14:textId="77777777" w:rsidR="003D4C7F" w:rsidRPr="002A2790" w:rsidRDefault="00E16ED8" w:rsidP="00CB0B78">
            <w:pPr>
              <w:shd w:val="clear" w:color="auto" w:fill="FFFFFF"/>
              <w:ind w:left="91"/>
            </w:pPr>
            <w:r w:rsidRPr="002A2790">
              <w:rPr>
                <w:bCs/>
              </w:rPr>
              <w:t>Financial statements and reports</w:t>
            </w:r>
          </w:p>
        </w:tc>
      </w:tr>
      <w:tr w:rsidR="003D4C7F" w:rsidRPr="002A2790" w14:paraId="36752EBA" w14:textId="77777777" w:rsidTr="00CB0B78">
        <w:trPr>
          <w:trHeight w:val="20"/>
          <w:jc w:val="center"/>
        </w:trPr>
        <w:tc>
          <w:tcPr>
            <w:tcW w:w="734" w:type="dxa"/>
            <w:tcBorders>
              <w:top w:val="nil"/>
              <w:left w:val="nil"/>
              <w:bottom w:val="nil"/>
              <w:right w:val="nil"/>
            </w:tcBorders>
            <w:shd w:val="clear" w:color="auto" w:fill="FFFFFF"/>
          </w:tcPr>
          <w:p w14:paraId="5961688E" w14:textId="77777777" w:rsidR="003D4C7F" w:rsidRPr="002A2790" w:rsidRDefault="00E16ED8" w:rsidP="00CB0B78">
            <w:pPr>
              <w:shd w:val="clear" w:color="auto" w:fill="FFFFFF"/>
              <w:ind w:right="288"/>
              <w:jc w:val="right"/>
            </w:pPr>
            <w:r w:rsidRPr="002A2790">
              <w:rPr>
                <w:bCs/>
              </w:rPr>
              <w:t>37.</w:t>
            </w:r>
          </w:p>
        </w:tc>
        <w:tc>
          <w:tcPr>
            <w:tcW w:w="6418" w:type="dxa"/>
            <w:tcBorders>
              <w:top w:val="nil"/>
              <w:left w:val="nil"/>
              <w:bottom w:val="nil"/>
              <w:right w:val="nil"/>
            </w:tcBorders>
            <w:shd w:val="clear" w:color="auto" w:fill="FFFFFF"/>
          </w:tcPr>
          <w:p w14:paraId="08F4E801" w14:textId="77777777" w:rsidR="003D4C7F" w:rsidRPr="002A2790" w:rsidRDefault="00E16ED8" w:rsidP="00CB0B78">
            <w:pPr>
              <w:shd w:val="clear" w:color="auto" w:fill="FFFFFF"/>
              <w:ind w:left="91"/>
            </w:pPr>
            <w:r w:rsidRPr="002A2790">
              <w:rPr>
                <w:bCs/>
              </w:rPr>
              <w:t>Pending proceedings</w:t>
            </w:r>
          </w:p>
        </w:tc>
      </w:tr>
      <w:tr w:rsidR="003D4C7F" w:rsidRPr="002A2790" w14:paraId="1861BFAE" w14:textId="77777777" w:rsidTr="00CB0B78">
        <w:trPr>
          <w:trHeight w:val="20"/>
          <w:jc w:val="center"/>
        </w:trPr>
        <w:tc>
          <w:tcPr>
            <w:tcW w:w="734" w:type="dxa"/>
            <w:tcBorders>
              <w:top w:val="nil"/>
              <w:left w:val="nil"/>
              <w:bottom w:val="nil"/>
              <w:right w:val="nil"/>
            </w:tcBorders>
            <w:shd w:val="clear" w:color="auto" w:fill="FFFFFF"/>
          </w:tcPr>
          <w:p w14:paraId="488E7088" w14:textId="77777777" w:rsidR="003D4C7F" w:rsidRPr="002A2790" w:rsidRDefault="00E16ED8" w:rsidP="00CB0B78">
            <w:pPr>
              <w:shd w:val="clear" w:color="auto" w:fill="FFFFFF"/>
              <w:ind w:right="288"/>
              <w:jc w:val="right"/>
            </w:pPr>
            <w:r w:rsidRPr="002A2790">
              <w:rPr>
                <w:bCs/>
              </w:rPr>
              <w:t>38.</w:t>
            </w:r>
          </w:p>
        </w:tc>
        <w:tc>
          <w:tcPr>
            <w:tcW w:w="6418" w:type="dxa"/>
            <w:tcBorders>
              <w:top w:val="nil"/>
              <w:left w:val="nil"/>
              <w:bottom w:val="nil"/>
              <w:right w:val="nil"/>
            </w:tcBorders>
            <w:shd w:val="clear" w:color="auto" w:fill="FFFFFF"/>
          </w:tcPr>
          <w:p w14:paraId="1B7FFEE1" w14:textId="77777777" w:rsidR="003D4C7F" w:rsidRPr="002A2790" w:rsidRDefault="00E16ED8" w:rsidP="00CB0B78">
            <w:pPr>
              <w:shd w:val="clear" w:color="auto" w:fill="FFFFFF"/>
              <w:ind w:left="96"/>
            </w:pPr>
            <w:r w:rsidRPr="002A2790">
              <w:rPr>
                <w:bCs/>
              </w:rPr>
              <w:t>Registration of interests in land</w:t>
            </w:r>
          </w:p>
        </w:tc>
      </w:tr>
      <w:tr w:rsidR="003D4C7F" w:rsidRPr="002A2790" w14:paraId="436620F5" w14:textId="77777777" w:rsidTr="00CB0B78">
        <w:trPr>
          <w:trHeight w:val="20"/>
          <w:jc w:val="center"/>
        </w:trPr>
        <w:tc>
          <w:tcPr>
            <w:tcW w:w="734" w:type="dxa"/>
            <w:tcBorders>
              <w:top w:val="nil"/>
              <w:left w:val="nil"/>
              <w:bottom w:val="nil"/>
              <w:right w:val="nil"/>
            </w:tcBorders>
            <w:shd w:val="clear" w:color="auto" w:fill="FFFFFF"/>
          </w:tcPr>
          <w:p w14:paraId="790323B0" w14:textId="77777777" w:rsidR="003D4C7F" w:rsidRPr="002A2790" w:rsidRDefault="00E16ED8" w:rsidP="00CB0B78">
            <w:pPr>
              <w:shd w:val="clear" w:color="auto" w:fill="FFFFFF"/>
              <w:ind w:right="288"/>
              <w:jc w:val="right"/>
            </w:pPr>
            <w:r w:rsidRPr="002A2790">
              <w:rPr>
                <w:bCs/>
              </w:rPr>
              <w:t>39.</w:t>
            </w:r>
          </w:p>
        </w:tc>
        <w:tc>
          <w:tcPr>
            <w:tcW w:w="6418" w:type="dxa"/>
            <w:tcBorders>
              <w:top w:val="nil"/>
              <w:left w:val="nil"/>
              <w:bottom w:val="nil"/>
              <w:right w:val="nil"/>
            </w:tcBorders>
            <w:shd w:val="clear" w:color="auto" w:fill="FFFFFF"/>
          </w:tcPr>
          <w:p w14:paraId="087D20F6" w14:textId="77777777" w:rsidR="003D4C7F" w:rsidRPr="002A2790" w:rsidRDefault="00E16ED8" w:rsidP="00CB0B78">
            <w:pPr>
              <w:shd w:val="clear" w:color="auto" w:fill="FFFFFF"/>
              <w:ind w:left="91"/>
            </w:pPr>
            <w:r w:rsidRPr="002A2790">
              <w:rPr>
                <w:bCs/>
              </w:rPr>
              <w:t>Transfer to AOTC of employees of former corporation</w:t>
            </w:r>
          </w:p>
        </w:tc>
      </w:tr>
      <w:tr w:rsidR="003D4C7F" w:rsidRPr="002A2790" w14:paraId="242A84D6" w14:textId="77777777" w:rsidTr="00CB0B78">
        <w:trPr>
          <w:trHeight w:val="20"/>
          <w:jc w:val="center"/>
        </w:trPr>
        <w:tc>
          <w:tcPr>
            <w:tcW w:w="734" w:type="dxa"/>
            <w:tcBorders>
              <w:top w:val="nil"/>
              <w:left w:val="nil"/>
              <w:bottom w:val="nil"/>
              <w:right w:val="nil"/>
            </w:tcBorders>
            <w:shd w:val="clear" w:color="auto" w:fill="FFFFFF"/>
          </w:tcPr>
          <w:p w14:paraId="400B3B8F" w14:textId="77777777" w:rsidR="003D4C7F" w:rsidRPr="002A2790" w:rsidRDefault="00E16ED8" w:rsidP="00CB0B78">
            <w:pPr>
              <w:shd w:val="clear" w:color="auto" w:fill="FFFFFF"/>
              <w:ind w:right="288"/>
              <w:jc w:val="right"/>
            </w:pPr>
            <w:r w:rsidRPr="002A2790">
              <w:rPr>
                <w:bCs/>
              </w:rPr>
              <w:t>40.</w:t>
            </w:r>
          </w:p>
        </w:tc>
        <w:tc>
          <w:tcPr>
            <w:tcW w:w="6418" w:type="dxa"/>
            <w:tcBorders>
              <w:top w:val="nil"/>
              <w:left w:val="nil"/>
              <w:bottom w:val="nil"/>
              <w:right w:val="nil"/>
            </w:tcBorders>
            <w:shd w:val="clear" w:color="auto" w:fill="FFFFFF"/>
          </w:tcPr>
          <w:p w14:paraId="09F8ADA7" w14:textId="77777777" w:rsidR="003D4C7F" w:rsidRPr="002A2790" w:rsidRDefault="00E16ED8" w:rsidP="00CB0B78">
            <w:pPr>
              <w:shd w:val="clear" w:color="auto" w:fill="FFFFFF"/>
              <w:ind w:left="86"/>
            </w:pPr>
            <w:r w:rsidRPr="002A2790">
              <w:rPr>
                <w:bCs/>
              </w:rPr>
              <w:t>Judicial notice of seals</w:t>
            </w:r>
          </w:p>
        </w:tc>
      </w:tr>
      <w:tr w:rsidR="003D4C7F" w:rsidRPr="002A2790" w14:paraId="5B862C98" w14:textId="77777777" w:rsidTr="00CB0B78">
        <w:trPr>
          <w:trHeight w:val="20"/>
          <w:jc w:val="center"/>
        </w:trPr>
        <w:tc>
          <w:tcPr>
            <w:tcW w:w="734" w:type="dxa"/>
            <w:tcBorders>
              <w:top w:val="nil"/>
              <w:left w:val="nil"/>
              <w:bottom w:val="nil"/>
              <w:right w:val="nil"/>
            </w:tcBorders>
            <w:shd w:val="clear" w:color="auto" w:fill="FFFFFF"/>
          </w:tcPr>
          <w:p w14:paraId="0E36BCD1" w14:textId="77777777" w:rsidR="003D4C7F" w:rsidRPr="002A2790" w:rsidRDefault="00E16ED8" w:rsidP="00CB0B78">
            <w:pPr>
              <w:shd w:val="clear" w:color="auto" w:fill="FFFFFF"/>
              <w:ind w:right="288"/>
              <w:jc w:val="right"/>
            </w:pPr>
            <w:r w:rsidRPr="002A2790">
              <w:rPr>
                <w:bCs/>
              </w:rPr>
              <w:t>41.</w:t>
            </w:r>
          </w:p>
        </w:tc>
        <w:tc>
          <w:tcPr>
            <w:tcW w:w="6418" w:type="dxa"/>
            <w:tcBorders>
              <w:top w:val="nil"/>
              <w:left w:val="nil"/>
              <w:bottom w:val="nil"/>
              <w:right w:val="nil"/>
            </w:tcBorders>
            <w:shd w:val="clear" w:color="auto" w:fill="FFFFFF"/>
          </w:tcPr>
          <w:p w14:paraId="64F664CE" w14:textId="77777777" w:rsidR="003D4C7F" w:rsidRPr="002A2790" w:rsidRDefault="00E16ED8" w:rsidP="00CB0B78">
            <w:pPr>
              <w:shd w:val="clear" w:color="auto" w:fill="FFFFFF"/>
              <w:ind w:left="86"/>
            </w:pPr>
            <w:r w:rsidRPr="002A2790">
              <w:rPr>
                <w:bCs/>
              </w:rPr>
              <w:t>Compensation for acquisition of property</w:t>
            </w:r>
          </w:p>
        </w:tc>
      </w:tr>
      <w:tr w:rsidR="003D4C7F" w:rsidRPr="002A2790" w14:paraId="6547195B" w14:textId="77777777" w:rsidTr="00CB0B78">
        <w:trPr>
          <w:trHeight w:val="20"/>
          <w:jc w:val="center"/>
        </w:trPr>
        <w:tc>
          <w:tcPr>
            <w:tcW w:w="734" w:type="dxa"/>
            <w:tcBorders>
              <w:top w:val="nil"/>
              <w:left w:val="nil"/>
              <w:bottom w:val="nil"/>
              <w:right w:val="nil"/>
            </w:tcBorders>
            <w:shd w:val="clear" w:color="auto" w:fill="FFFFFF"/>
          </w:tcPr>
          <w:p w14:paraId="4569A36D" w14:textId="77777777" w:rsidR="003D4C7F" w:rsidRPr="002A2790" w:rsidRDefault="00E16ED8" w:rsidP="00CB0B78">
            <w:pPr>
              <w:shd w:val="clear" w:color="auto" w:fill="FFFFFF"/>
              <w:ind w:right="288"/>
              <w:jc w:val="right"/>
            </w:pPr>
            <w:r w:rsidRPr="002A2790">
              <w:rPr>
                <w:bCs/>
              </w:rPr>
              <w:t>42.</w:t>
            </w:r>
          </w:p>
        </w:tc>
        <w:tc>
          <w:tcPr>
            <w:tcW w:w="6418" w:type="dxa"/>
            <w:tcBorders>
              <w:top w:val="nil"/>
              <w:left w:val="nil"/>
              <w:bottom w:val="nil"/>
              <w:right w:val="nil"/>
            </w:tcBorders>
            <w:shd w:val="clear" w:color="auto" w:fill="FFFFFF"/>
          </w:tcPr>
          <w:p w14:paraId="00AF6F22" w14:textId="77777777" w:rsidR="003D4C7F" w:rsidRPr="002A2790" w:rsidRDefault="00E16ED8" w:rsidP="00CB0B78">
            <w:pPr>
              <w:shd w:val="clear" w:color="auto" w:fill="FFFFFF"/>
              <w:ind w:left="91"/>
            </w:pPr>
            <w:r w:rsidRPr="002A2790">
              <w:rPr>
                <w:bCs/>
              </w:rPr>
              <w:t>Regulations</w:t>
            </w:r>
          </w:p>
        </w:tc>
      </w:tr>
    </w:tbl>
    <w:p w14:paraId="73A4A620" w14:textId="77777777" w:rsidR="003D4C7F" w:rsidRPr="002A2790" w:rsidRDefault="003D4C7F" w:rsidP="00CB0B78">
      <w:pPr>
        <w:sectPr w:rsidR="003D4C7F" w:rsidRPr="002A2790" w:rsidSect="00CB0B78">
          <w:headerReference w:type="default" r:id="rId11"/>
          <w:pgSz w:w="12240" w:h="15840" w:code="1"/>
          <w:pgMar w:top="1440" w:right="1440" w:bottom="1440" w:left="1440" w:header="720" w:footer="720" w:gutter="0"/>
          <w:cols w:space="60"/>
          <w:noEndnote/>
        </w:sectPr>
      </w:pPr>
    </w:p>
    <w:p w14:paraId="0E861EC7" w14:textId="77777777" w:rsidR="003D4C7F" w:rsidRPr="002A2790" w:rsidRDefault="00C008E7" w:rsidP="008F7140">
      <w:pPr>
        <w:jc w:val="center"/>
      </w:pPr>
      <w:r w:rsidRPr="002A2790">
        <w:rPr>
          <w:noProof/>
          <w:lang w:val="en-AU" w:eastAsia="en-AU"/>
        </w:rPr>
        <w:lastRenderedPageBreak/>
        <w:drawing>
          <wp:inline distT="0" distB="0" distL="0" distR="0" wp14:anchorId="70887EBE" wp14:editId="3F732C58">
            <wp:extent cx="1419225" cy="110426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04265"/>
                    </a:xfrm>
                    <a:prstGeom prst="rect">
                      <a:avLst/>
                    </a:prstGeom>
                    <a:noFill/>
                    <a:ln>
                      <a:noFill/>
                    </a:ln>
                  </pic:spPr>
                </pic:pic>
              </a:graphicData>
            </a:graphic>
          </wp:inline>
        </w:drawing>
      </w:r>
    </w:p>
    <w:p w14:paraId="4A57633A" w14:textId="77777777" w:rsidR="003D4C7F" w:rsidRPr="002A2790" w:rsidRDefault="00E16ED8" w:rsidP="008F7140">
      <w:pPr>
        <w:shd w:val="clear" w:color="auto" w:fill="FFFFFF"/>
        <w:spacing w:before="994"/>
        <w:ind w:left="1296" w:right="1296"/>
        <w:jc w:val="center"/>
        <w:rPr>
          <w:sz w:val="36"/>
        </w:rPr>
      </w:pPr>
      <w:r w:rsidRPr="002A2790">
        <w:rPr>
          <w:b/>
          <w:bCs/>
          <w:sz w:val="36"/>
        </w:rPr>
        <w:t>Australian and Overseas Telecommunications Corporation Act 1991</w:t>
      </w:r>
    </w:p>
    <w:p w14:paraId="158684FC" w14:textId="77777777" w:rsidR="003D4C7F" w:rsidRPr="00F648ED" w:rsidRDefault="00E16ED8" w:rsidP="00CB0B78">
      <w:pPr>
        <w:shd w:val="clear" w:color="auto" w:fill="FFFFFF"/>
        <w:spacing w:before="941"/>
        <w:ind w:left="82"/>
        <w:jc w:val="center"/>
        <w:rPr>
          <w:sz w:val="28"/>
        </w:rPr>
      </w:pPr>
      <w:r w:rsidRPr="00F648ED">
        <w:rPr>
          <w:b/>
          <w:bCs/>
          <w:sz w:val="28"/>
        </w:rPr>
        <w:t>No. 79 of 1991</w:t>
      </w:r>
    </w:p>
    <w:p w14:paraId="64A87403" w14:textId="77777777" w:rsidR="003D4C7F" w:rsidRPr="002A2790" w:rsidRDefault="009E6E63" w:rsidP="008F7140">
      <w:pPr>
        <w:shd w:val="clear" w:color="auto" w:fill="FFFFFF"/>
        <w:spacing w:before="2213"/>
        <w:ind w:left="720" w:right="432"/>
        <w:jc w:val="center"/>
        <w:rPr>
          <w:sz w:val="28"/>
          <w:szCs w:val="28"/>
        </w:rPr>
      </w:pPr>
      <w:r w:rsidRPr="002A2790">
        <w:rPr>
          <w:b/>
          <w:bCs/>
          <w:noProof/>
          <w:sz w:val="28"/>
          <w:szCs w:val="28"/>
          <w:lang w:val="en-AU" w:eastAsia="en-AU"/>
        </w:rPr>
        <mc:AlternateContent>
          <mc:Choice Requires="wps">
            <w:drawing>
              <wp:anchor distT="0" distB="0" distL="114300" distR="114300" simplePos="0" relativeHeight="251658752" behindDoc="0" locked="0" layoutInCell="1" allowOverlap="1" wp14:anchorId="40790668" wp14:editId="7DF7A6D5">
                <wp:simplePos x="0" y="0"/>
                <wp:positionH relativeFrom="column">
                  <wp:posOffset>215659</wp:posOffset>
                </wp:positionH>
                <wp:positionV relativeFrom="paragraph">
                  <wp:posOffset>967992</wp:posOffset>
                </wp:positionV>
                <wp:extent cx="5831457"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58314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488BF3"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7pt,76.2pt" to="476.1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" strokecolor="black [3040]"/>
            </w:pict>
          </mc:Fallback>
        </mc:AlternateContent>
      </w:r>
      <w:r w:rsidR="00E16ED8" w:rsidRPr="002A2790">
        <w:rPr>
          <w:b/>
          <w:bCs/>
          <w:sz w:val="28"/>
          <w:szCs w:val="28"/>
        </w:rPr>
        <w:t>An Act to provide for Australian and Overseas Telecommunications Corporation Limited to take over the undertakings and assets of Telecom and OTC, and for other purposes</w:t>
      </w:r>
    </w:p>
    <w:p w14:paraId="2D778755" w14:textId="77777777" w:rsidR="003D4C7F" w:rsidRPr="002A2790" w:rsidRDefault="00E16ED8" w:rsidP="00CB0B78">
      <w:pPr>
        <w:shd w:val="clear" w:color="auto" w:fill="FFFFFF"/>
        <w:spacing w:before="523"/>
        <w:jc w:val="right"/>
        <w:rPr>
          <w:sz w:val="22"/>
          <w:szCs w:val="22"/>
        </w:rPr>
      </w:pPr>
      <w:r w:rsidRPr="002A2790">
        <w:rPr>
          <w:sz w:val="22"/>
          <w:szCs w:val="22"/>
        </w:rPr>
        <w:t>[</w:t>
      </w:r>
      <w:r w:rsidRPr="002A2790">
        <w:rPr>
          <w:i/>
          <w:iCs/>
          <w:sz w:val="22"/>
          <w:szCs w:val="22"/>
        </w:rPr>
        <w:t>Assented to 26 June 1991</w:t>
      </w:r>
      <w:r w:rsidRPr="002A2790">
        <w:rPr>
          <w:sz w:val="22"/>
          <w:szCs w:val="22"/>
        </w:rPr>
        <w:t>]</w:t>
      </w:r>
    </w:p>
    <w:p w14:paraId="5D8FA576" w14:textId="77777777" w:rsidR="003D4C7F" w:rsidRPr="002A2790" w:rsidRDefault="00E16ED8" w:rsidP="00CB0B78">
      <w:pPr>
        <w:shd w:val="clear" w:color="auto" w:fill="FFFFFF"/>
        <w:ind w:left="350"/>
        <w:rPr>
          <w:sz w:val="22"/>
          <w:szCs w:val="22"/>
        </w:rPr>
      </w:pPr>
      <w:r w:rsidRPr="002A2790">
        <w:rPr>
          <w:sz w:val="22"/>
          <w:szCs w:val="22"/>
        </w:rPr>
        <w:t>The Parliament of Australia enacts:</w:t>
      </w:r>
    </w:p>
    <w:p w14:paraId="6ACB9B0C" w14:textId="77777777" w:rsidR="003D4C7F" w:rsidRPr="00F648ED" w:rsidRDefault="00E16ED8" w:rsidP="00F648ED">
      <w:pPr>
        <w:shd w:val="clear" w:color="auto" w:fill="FFFFFF"/>
        <w:spacing w:before="322" w:after="120"/>
        <w:ind w:left="24"/>
        <w:jc w:val="center"/>
        <w:rPr>
          <w:sz w:val="24"/>
          <w:szCs w:val="22"/>
        </w:rPr>
      </w:pPr>
      <w:r w:rsidRPr="00F648ED">
        <w:rPr>
          <w:b/>
          <w:bCs/>
          <w:sz w:val="24"/>
          <w:szCs w:val="22"/>
        </w:rPr>
        <w:t>PART 1</w:t>
      </w:r>
      <w:r w:rsidRPr="00F648ED">
        <w:rPr>
          <w:rFonts w:eastAsia="Times New Roman"/>
          <w:b/>
          <w:bCs/>
          <w:sz w:val="24"/>
          <w:szCs w:val="22"/>
        </w:rPr>
        <w:t>—PRELIMINARY</w:t>
      </w:r>
    </w:p>
    <w:p w14:paraId="20080CE1" w14:textId="77777777" w:rsidR="003D4C7F" w:rsidRPr="002A2790" w:rsidRDefault="00E16ED8" w:rsidP="008F7140">
      <w:pPr>
        <w:shd w:val="clear" w:color="auto" w:fill="FFFFFF"/>
        <w:spacing w:before="120" w:after="60"/>
        <w:ind w:left="5"/>
        <w:rPr>
          <w:sz w:val="22"/>
          <w:szCs w:val="22"/>
        </w:rPr>
      </w:pPr>
      <w:r w:rsidRPr="002A2790">
        <w:rPr>
          <w:b/>
          <w:bCs/>
          <w:sz w:val="22"/>
          <w:szCs w:val="22"/>
        </w:rPr>
        <w:t>Short title</w:t>
      </w:r>
    </w:p>
    <w:p w14:paraId="6FE2CE68" w14:textId="77777777" w:rsidR="003D4C7F" w:rsidRPr="002A2790" w:rsidRDefault="00E16ED8" w:rsidP="008F7140">
      <w:pPr>
        <w:shd w:val="clear" w:color="auto" w:fill="FFFFFF"/>
        <w:tabs>
          <w:tab w:val="left" w:pos="634"/>
        </w:tabs>
        <w:spacing w:before="120"/>
        <w:ind w:firstLine="346"/>
        <w:rPr>
          <w:sz w:val="22"/>
          <w:szCs w:val="22"/>
        </w:rPr>
      </w:pPr>
      <w:r w:rsidRPr="002A2790">
        <w:rPr>
          <w:b/>
          <w:bCs/>
          <w:sz w:val="22"/>
          <w:szCs w:val="22"/>
        </w:rPr>
        <w:t>1.</w:t>
      </w:r>
      <w:r w:rsidRPr="002A2790">
        <w:rPr>
          <w:b/>
          <w:bCs/>
          <w:sz w:val="22"/>
          <w:szCs w:val="22"/>
        </w:rPr>
        <w:tab/>
      </w:r>
      <w:r w:rsidRPr="002A2790">
        <w:rPr>
          <w:sz w:val="22"/>
          <w:szCs w:val="22"/>
        </w:rPr>
        <w:t>This</w:t>
      </w:r>
      <w:r w:rsidR="00906B6D" w:rsidRPr="002A2790">
        <w:rPr>
          <w:sz w:val="22"/>
          <w:szCs w:val="22"/>
        </w:rPr>
        <w:t xml:space="preserve"> </w:t>
      </w:r>
      <w:r w:rsidRPr="002A2790">
        <w:rPr>
          <w:sz w:val="22"/>
          <w:szCs w:val="22"/>
        </w:rPr>
        <w:t>Act</w:t>
      </w:r>
      <w:r w:rsidR="00906B6D" w:rsidRPr="002A2790">
        <w:rPr>
          <w:sz w:val="22"/>
          <w:szCs w:val="22"/>
        </w:rPr>
        <w:t xml:space="preserve"> </w:t>
      </w:r>
      <w:r w:rsidRPr="002A2790">
        <w:rPr>
          <w:sz w:val="22"/>
          <w:szCs w:val="22"/>
        </w:rPr>
        <w:t>may</w:t>
      </w:r>
      <w:r w:rsidR="00906B6D" w:rsidRPr="002A2790">
        <w:rPr>
          <w:sz w:val="22"/>
          <w:szCs w:val="22"/>
        </w:rPr>
        <w:t xml:space="preserve"> </w:t>
      </w:r>
      <w:r w:rsidRPr="002A2790">
        <w:rPr>
          <w:sz w:val="22"/>
          <w:szCs w:val="22"/>
        </w:rPr>
        <w:t>be</w:t>
      </w:r>
      <w:r w:rsidR="00906B6D" w:rsidRPr="002A2790">
        <w:rPr>
          <w:sz w:val="22"/>
          <w:szCs w:val="22"/>
        </w:rPr>
        <w:t xml:space="preserve"> </w:t>
      </w:r>
      <w:r w:rsidRPr="002A2790">
        <w:rPr>
          <w:sz w:val="22"/>
          <w:szCs w:val="22"/>
        </w:rPr>
        <w:t>cited</w:t>
      </w:r>
      <w:r w:rsidR="00906B6D" w:rsidRPr="002A2790">
        <w:rPr>
          <w:sz w:val="22"/>
          <w:szCs w:val="22"/>
        </w:rPr>
        <w:t xml:space="preserve"> </w:t>
      </w:r>
      <w:r w:rsidRPr="002A2790">
        <w:rPr>
          <w:sz w:val="22"/>
          <w:szCs w:val="22"/>
        </w:rPr>
        <w:t>as</w:t>
      </w:r>
      <w:r w:rsidR="00906B6D" w:rsidRPr="002A2790">
        <w:rPr>
          <w:sz w:val="22"/>
          <w:szCs w:val="22"/>
        </w:rPr>
        <w:t xml:space="preserve"> </w:t>
      </w:r>
      <w:r w:rsidRPr="002A2790">
        <w:rPr>
          <w:sz w:val="22"/>
          <w:szCs w:val="22"/>
        </w:rPr>
        <w:t>the</w:t>
      </w:r>
      <w:r w:rsidR="00906B6D" w:rsidRPr="002A2790">
        <w:rPr>
          <w:sz w:val="22"/>
          <w:szCs w:val="22"/>
        </w:rPr>
        <w:t xml:space="preserve"> </w:t>
      </w:r>
      <w:r w:rsidRPr="002A2790">
        <w:rPr>
          <w:i/>
          <w:iCs/>
          <w:sz w:val="22"/>
          <w:szCs w:val="22"/>
        </w:rPr>
        <w:t>Australian</w:t>
      </w:r>
      <w:r w:rsidR="00906B6D" w:rsidRPr="002A2790">
        <w:rPr>
          <w:i/>
          <w:iCs/>
          <w:sz w:val="22"/>
          <w:szCs w:val="22"/>
        </w:rPr>
        <w:t xml:space="preserve"> </w:t>
      </w:r>
      <w:r w:rsidRPr="002A2790">
        <w:rPr>
          <w:i/>
          <w:iCs/>
          <w:sz w:val="22"/>
          <w:szCs w:val="22"/>
        </w:rPr>
        <w:t>and</w:t>
      </w:r>
      <w:r w:rsidR="00906B6D" w:rsidRPr="002A2790">
        <w:rPr>
          <w:i/>
          <w:iCs/>
          <w:sz w:val="22"/>
          <w:szCs w:val="22"/>
        </w:rPr>
        <w:t xml:space="preserve"> </w:t>
      </w:r>
      <w:r w:rsidRPr="002A2790">
        <w:rPr>
          <w:i/>
          <w:iCs/>
          <w:sz w:val="22"/>
          <w:szCs w:val="22"/>
        </w:rPr>
        <w:t>Overseas</w:t>
      </w:r>
      <w:r w:rsidR="008F7140" w:rsidRPr="002A2790">
        <w:rPr>
          <w:i/>
          <w:iCs/>
          <w:sz w:val="22"/>
          <w:szCs w:val="22"/>
        </w:rPr>
        <w:t xml:space="preserve"> </w:t>
      </w:r>
      <w:r w:rsidRPr="002A2790">
        <w:rPr>
          <w:i/>
          <w:iCs/>
          <w:sz w:val="22"/>
          <w:szCs w:val="22"/>
        </w:rPr>
        <w:t>Telecommunications Corporation Act 1991.</w:t>
      </w:r>
    </w:p>
    <w:p w14:paraId="6B154E3C" w14:textId="77777777" w:rsidR="003D4C7F" w:rsidRPr="002A2790" w:rsidRDefault="00E16ED8" w:rsidP="008F7140">
      <w:pPr>
        <w:shd w:val="clear" w:color="auto" w:fill="FFFFFF"/>
        <w:spacing w:before="120" w:after="60"/>
        <w:ind w:left="5"/>
        <w:rPr>
          <w:sz w:val="22"/>
          <w:szCs w:val="22"/>
        </w:rPr>
      </w:pPr>
      <w:r w:rsidRPr="002A2790">
        <w:rPr>
          <w:b/>
          <w:bCs/>
          <w:sz w:val="22"/>
          <w:szCs w:val="22"/>
        </w:rPr>
        <w:t>Commencement</w:t>
      </w:r>
    </w:p>
    <w:p w14:paraId="2B6747B6" w14:textId="77777777" w:rsidR="003D4C7F" w:rsidRPr="002A2790" w:rsidRDefault="00E16ED8" w:rsidP="008F7140">
      <w:pPr>
        <w:shd w:val="clear" w:color="auto" w:fill="FFFFFF"/>
        <w:tabs>
          <w:tab w:val="left" w:pos="634"/>
        </w:tabs>
        <w:spacing w:before="120"/>
        <w:ind w:firstLine="346"/>
        <w:rPr>
          <w:sz w:val="22"/>
          <w:szCs w:val="22"/>
        </w:rPr>
      </w:pPr>
      <w:r w:rsidRPr="002A2790">
        <w:rPr>
          <w:b/>
          <w:bCs/>
          <w:sz w:val="22"/>
          <w:szCs w:val="22"/>
        </w:rPr>
        <w:t>2.</w:t>
      </w:r>
      <w:r w:rsidRPr="002A2790">
        <w:rPr>
          <w:b/>
          <w:bCs/>
          <w:sz w:val="22"/>
          <w:szCs w:val="22"/>
        </w:rPr>
        <w:tab/>
        <w:t xml:space="preserve">(1) </w:t>
      </w:r>
      <w:r w:rsidRPr="002A2790">
        <w:rPr>
          <w:sz w:val="22"/>
          <w:szCs w:val="22"/>
        </w:rPr>
        <w:t>Subject to this section, this Act commences on a day to be</w:t>
      </w:r>
      <w:r w:rsidR="008F7140" w:rsidRPr="002A2790">
        <w:rPr>
          <w:sz w:val="22"/>
          <w:szCs w:val="22"/>
        </w:rPr>
        <w:t xml:space="preserve"> </w:t>
      </w:r>
      <w:r w:rsidRPr="002A2790">
        <w:rPr>
          <w:sz w:val="22"/>
          <w:szCs w:val="22"/>
        </w:rPr>
        <w:t>fixed by Proclamation.</w:t>
      </w:r>
    </w:p>
    <w:p w14:paraId="3436EAF5" w14:textId="77777777" w:rsidR="003D4C7F" w:rsidRPr="002A2790" w:rsidRDefault="00E16ED8" w:rsidP="008F7140">
      <w:pPr>
        <w:shd w:val="clear" w:color="auto" w:fill="FFFFFF"/>
        <w:spacing w:before="120"/>
        <w:ind w:firstLine="341"/>
        <w:rPr>
          <w:sz w:val="22"/>
          <w:szCs w:val="22"/>
        </w:rPr>
      </w:pPr>
      <w:r w:rsidRPr="002A2790">
        <w:rPr>
          <w:b/>
          <w:bCs/>
          <w:sz w:val="22"/>
          <w:szCs w:val="22"/>
        </w:rPr>
        <w:t>(2)</w:t>
      </w:r>
      <w:r w:rsidRPr="002A2790">
        <w:rPr>
          <w:sz w:val="22"/>
          <w:szCs w:val="22"/>
        </w:rPr>
        <w:t xml:space="preserve"> Part 1 commences on the day on which this Act receives the Royal Assent.</w:t>
      </w:r>
    </w:p>
    <w:p w14:paraId="39E08AAD" w14:textId="77777777" w:rsidR="003D4C7F" w:rsidRPr="002A2790" w:rsidRDefault="003D4C7F" w:rsidP="008F7140">
      <w:pPr>
        <w:shd w:val="clear" w:color="auto" w:fill="FFFFFF"/>
        <w:spacing w:before="120"/>
        <w:ind w:firstLine="341"/>
        <w:rPr>
          <w:sz w:val="22"/>
          <w:szCs w:val="22"/>
        </w:rPr>
        <w:sectPr w:rsidR="003D4C7F" w:rsidRPr="002A2790" w:rsidSect="00CB0B78">
          <w:headerReference w:type="default" r:id="rId13"/>
          <w:pgSz w:w="12240" w:h="15840" w:code="1"/>
          <w:pgMar w:top="1440" w:right="1440" w:bottom="1440" w:left="1440" w:header="720" w:footer="720" w:gutter="0"/>
          <w:cols w:space="60"/>
          <w:noEndnote/>
        </w:sectPr>
      </w:pPr>
    </w:p>
    <w:p w14:paraId="7634E83C" w14:textId="77777777" w:rsidR="003D4C7F" w:rsidRPr="002A2790" w:rsidRDefault="00E16ED8" w:rsidP="008F7140">
      <w:pPr>
        <w:shd w:val="clear" w:color="auto" w:fill="FFFFFF"/>
        <w:spacing w:before="120"/>
        <w:ind w:left="336"/>
        <w:rPr>
          <w:sz w:val="22"/>
          <w:szCs w:val="22"/>
        </w:rPr>
      </w:pPr>
      <w:r w:rsidRPr="002A2790">
        <w:rPr>
          <w:b/>
          <w:bCs/>
          <w:sz w:val="22"/>
          <w:szCs w:val="22"/>
        </w:rPr>
        <w:lastRenderedPageBreak/>
        <w:t>(3)</w:t>
      </w:r>
      <w:r w:rsidRPr="002A2790">
        <w:rPr>
          <w:sz w:val="22"/>
          <w:szCs w:val="22"/>
        </w:rPr>
        <w:t xml:space="preserve"> Part 6 commences on 1 July 1991.</w:t>
      </w:r>
    </w:p>
    <w:p w14:paraId="66BE3A62" w14:textId="77777777" w:rsidR="003D4C7F" w:rsidRPr="002A2790" w:rsidRDefault="00E16ED8" w:rsidP="008F7140">
      <w:pPr>
        <w:shd w:val="clear" w:color="auto" w:fill="FFFFFF"/>
        <w:spacing w:before="120" w:after="60"/>
        <w:ind w:left="5"/>
        <w:rPr>
          <w:sz w:val="22"/>
          <w:szCs w:val="22"/>
        </w:rPr>
      </w:pPr>
      <w:r w:rsidRPr="002A2790">
        <w:rPr>
          <w:b/>
          <w:bCs/>
          <w:sz w:val="22"/>
          <w:szCs w:val="22"/>
        </w:rPr>
        <w:t>Interpretation</w:t>
      </w:r>
    </w:p>
    <w:p w14:paraId="2AD2B3B8" w14:textId="77777777" w:rsidR="003D4C7F" w:rsidRPr="002A2790" w:rsidRDefault="00E16ED8" w:rsidP="008F7140">
      <w:pPr>
        <w:shd w:val="clear" w:color="auto" w:fill="FFFFFF"/>
        <w:spacing w:before="120"/>
        <w:ind w:left="331"/>
        <w:rPr>
          <w:sz w:val="22"/>
          <w:szCs w:val="22"/>
        </w:rPr>
      </w:pPr>
      <w:r w:rsidRPr="002A2790">
        <w:rPr>
          <w:b/>
          <w:bCs/>
          <w:sz w:val="22"/>
          <w:szCs w:val="22"/>
        </w:rPr>
        <w:t xml:space="preserve">3. </w:t>
      </w:r>
      <w:r w:rsidRPr="002A2790">
        <w:rPr>
          <w:sz w:val="22"/>
          <w:szCs w:val="22"/>
        </w:rPr>
        <w:t>In this Act, unless the contrary intention appears:</w:t>
      </w:r>
    </w:p>
    <w:p w14:paraId="704565D2" w14:textId="77777777" w:rsidR="003D4C7F" w:rsidRPr="002A2790" w:rsidRDefault="00906B6D" w:rsidP="008F7140">
      <w:pPr>
        <w:shd w:val="clear" w:color="auto" w:fill="FFFFFF"/>
        <w:spacing w:before="120"/>
        <w:rPr>
          <w:sz w:val="22"/>
          <w:szCs w:val="22"/>
        </w:rPr>
      </w:pPr>
      <w:r w:rsidRPr="002A2790">
        <w:rPr>
          <w:b/>
          <w:bCs/>
          <w:sz w:val="22"/>
          <w:szCs w:val="22"/>
        </w:rPr>
        <w:t>“</w:t>
      </w:r>
      <w:r w:rsidR="00E16ED8" w:rsidRPr="002A2790">
        <w:rPr>
          <w:b/>
          <w:bCs/>
          <w:sz w:val="22"/>
          <w:szCs w:val="22"/>
        </w:rPr>
        <w:t>acquisition of property</w:t>
      </w:r>
      <w:r w:rsidRPr="002A2790">
        <w:rPr>
          <w:b/>
          <w:bCs/>
          <w:sz w:val="22"/>
          <w:szCs w:val="22"/>
        </w:rPr>
        <w:t>”</w:t>
      </w:r>
      <w:r w:rsidR="00E16ED8" w:rsidRPr="002A2790">
        <w:rPr>
          <w:b/>
          <w:bCs/>
          <w:sz w:val="22"/>
          <w:szCs w:val="22"/>
        </w:rPr>
        <w:t xml:space="preserve"> </w:t>
      </w:r>
      <w:r w:rsidR="00E16ED8" w:rsidRPr="002A2790">
        <w:rPr>
          <w:sz w:val="22"/>
          <w:szCs w:val="22"/>
        </w:rPr>
        <w:t>has the same meaning as in paragraph 51 (xxxi) of the Constitution;</w:t>
      </w:r>
    </w:p>
    <w:p w14:paraId="31600A2C" w14:textId="77777777" w:rsidR="003D4C7F" w:rsidRPr="002A2790" w:rsidRDefault="00906B6D" w:rsidP="008F7140">
      <w:pPr>
        <w:shd w:val="clear" w:color="auto" w:fill="FFFFFF"/>
        <w:spacing w:before="120"/>
        <w:rPr>
          <w:sz w:val="22"/>
          <w:szCs w:val="22"/>
        </w:rPr>
      </w:pPr>
      <w:r w:rsidRPr="002A2790">
        <w:rPr>
          <w:sz w:val="22"/>
          <w:szCs w:val="22"/>
        </w:rPr>
        <w:t>“</w:t>
      </w:r>
      <w:r w:rsidR="00E16ED8" w:rsidRPr="002A2790">
        <w:rPr>
          <w:sz w:val="22"/>
          <w:szCs w:val="22"/>
        </w:rPr>
        <w:t>AOTC</w:t>
      </w:r>
      <w:r w:rsidRPr="002A2790">
        <w:rPr>
          <w:sz w:val="22"/>
          <w:szCs w:val="22"/>
        </w:rPr>
        <w:t>”</w:t>
      </w:r>
      <w:r w:rsidR="00E16ED8" w:rsidRPr="002A2790">
        <w:rPr>
          <w:sz w:val="22"/>
          <w:szCs w:val="22"/>
        </w:rPr>
        <w:t xml:space="preserve"> means the company incorporated, or to be incorporated, under the Corporations Law of the Australian Capital Territory by the name</w:t>
      </w:r>
      <w:r w:rsidRPr="002A2790">
        <w:rPr>
          <w:sz w:val="22"/>
          <w:szCs w:val="22"/>
        </w:rPr>
        <w:t xml:space="preserve"> </w:t>
      </w:r>
      <w:r w:rsidR="00E16ED8" w:rsidRPr="002A2790">
        <w:rPr>
          <w:sz w:val="22"/>
          <w:szCs w:val="22"/>
        </w:rPr>
        <w:t>Australian</w:t>
      </w:r>
      <w:r w:rsidRPr="002A2790">
        <w:rPr>
          <w:sz w:val="22"/>
          <w:szCs w:val="22"/>
        </w:rPr>
        <w:t xml:space="preserve"> </w:t>
      </w:r>
      <w:r w:rsidR="00E16ED8" w:rsidRPr="002A2790">
        <w:rPr>
          <w:sz w:val="22"/>
          <w:szCs w:val="22"/>
        </w:rPr>
        <w:t>and</w:t>
      </w:r>
      <w:r w:rsidRPr="002A2790">
        <w:rPr>
          <w:sz w:val="22"/>
          <w:szCs w:val="22"/>
        </w:rPr>
        <w:t xml:space="preserve"> </w:t>
      </w:r>
      <w:r w:rsidR="00E16ED8" w:rsidRPr="002A2790">
        <w:rPr>
          <w:sz w:val="22"/>
          <w:szCs w:val="22"/>
        </w:rPr>
        <w:t>Overseas</w:t>
      </w:r>
      <w:r w:rsidRPr="002A2790">
        <w:rPr>
          <w:sz w:val="22"/>
          <w:szCs w:val="22"/>
        </w:rPr>
        <w:t xml:space="preserve"> </w:t>
      </w:r>
      <w:r w:rsidR="00E16ED8" w:rsidRPr="002A2790">
        <w:rPr>
          <w:sz w:val="22"/>
          <w:szCs w:val="22"/>
        </w:rPr>
        <w:t>Telecommunications</w:t>
      </w:r>
      <w:r w:rsidRPr="002A2790">
        <w:rPr>
          <w:sz w:val="22"/>
          <w:szCs w:val="22"/>
        </w:rPr>
        <w:t xml:space="preserve"> </w:t>
      </w:r>
      <w:r w:rsidR="00E16ED8" w:rsidRPr="002A2790">
        <w:rPr>
          <w:sz w:val="22"/>
          <w:szCs w:val="22"/>
        </w:rPr>
        <w:t>Corporation Limited;</w:t>
      </w:r>
    </w:p>
    <w:p w14:paraId="4C730E94" w14:textId="77777777" w:rsidR="003D4C7F" w:rsidRPr="002A2790" w:rsidRDefault="00906B6D" w:rsidP="008F7140">
      <w:pPr>
        <w:shd w:val="clear" w:color="auto" w:fill="FFFFFF"/>
        <w:spacing w:before="120"/>
        <w:rPr>
          <w:sz w:val="22"/>
          <w:szCs w:val="22"/>
        </w:rPr>
      </w:pPr>
      <w:r w:rsidRPr="002A2790">
        <w:rPr>
          <w:b/>
          <w:bCs/>
          <w:sz w:val="22"/>
          <w:szCs w:val="22"/>
        </w:rPr>
        <w:t>“</w:t>
      </w:r>
      <w:proofErr w:type="spellStart"/>
      <w:r w:rsidR="00E16ED8" w:rsidRPr="002A2790">
        <w:rPr>
          <w:b/>
          <w:bCs/>
          <w:sz w:val="22"/>
          <w:szCs w:val="22"/>
        </w:rPr>
        <w:t>authorised</w:t>
      </w:r>
      <w:proofErr w:type="spellEnd"/>
      <w:r w:rsidR="00E16ED8" w:rsidRPr="002A2790">
        <w:rPr>
          <w:b/>
          <w:bCs/>
          <w:sz w:val="22"/>
          <w:szCs w:val="22"/>
        </w:rPr>
        <w:t xml:space="preserve"> person</w:t>
      </w:r>
      <w:r w:rsidRPr="002A2790">
        <w:rPr>
          <w:b/>
          <w:bCs/>
          <w:sz w:val="22"/>
          <w:szCs w:val="22"/>
        </w:rPr>
        <w:t>”</w:t>
      </w:r>
      <w:r w:rsidR="00E16ED8" w:rsidRPr="002A2790">
        <w:rPr>
          <w:b/>
          <w:bCs/>
          <w:sz w:val="22"/>
          <w:szCs w:val="22"/>
        </w:rPr>
        <w:t xml:space="preserve"> </w:t>
      </w:r>
      <w:r w:rsidR="00E16ED8" w:rsidRPr="002A2790">
        <w:rPr>
          <w:sz w:val="22"/>
          <w:szCs w:val="22"/>
        </w:rPr>
        <w:t>means:</w:t>
      </w:r>
    </w:p>
    <w:p w14:paraId="75032060" w14:textId="77777777" w:rsidR="003D4C7F" w:rsidRPr="002A2790" w:rsidRDefault="00E16ED8" w:rsidP="008F7140">
      <w:pPr>
        <w:numPr>
          <w:ilvl w:val="0"/>
          <w:numId w:val="1"/>
        </w:numPr>
        <w:shd w:val="clear" w:color="auto" w:fill="FFFFFF"/>
        <w:tabs>
          <w:tab w:val="left" w:pos="778"/>
        </w:tabs>
        <w:spacing w:before="120"/>
        <w:ind w:left="384"/>
        <w:rPr>
          <w:sz w:val="22"/>
          <w:szCs w:val="22"/>
        </w:rPr>
      </w:pPr>
      <w:r w:rsidRPr="002A2790">
        <w:rPr>
          <w:sz w:val="22"/>
          <w:szCs w:val="22"/>
        </w:rPr>
        <w:t>the Minister; or</w:t>
      </w:r>
    </w:p>
    <w:p w14:paraId="13FDF033" w14:textId="77777777" w:rsidR="003D4C7F" w:rsidRPr="002A2790" w:rsidRDefault="00E16ED8" w:rsidP="008F7140">
      <w:pPr>
        <w:numPr>
          <w:ilvl w:val="0"/>
          <w:numId w:val="1"/>
        </w:numPr>
        <w:shd w:val="clear" w:color="auto" w:fill="FFFFFF"/>
        <w:tabs>
          <w:tab w:val="left" w:pos="778"/>
        </w:tabs>
        <w:spacing w:before="120"/>
        <w:ind w:left="384"/>
        <w:rPr>
          <w:sz w:val="22"/>
          <w:szCs w:val="22"/>
        </w:rPr>
      </w:pPr>
      <w:r w:rsidRPr="002A2790">
        <w:rPr>
          <w:sz w:val="22"/>
          <w:szCs w:val="22"/>
        </w:rPr>
        <w:t>a person who:</w:t>
      </w:r>
    </w:p>
    <w:p w14:paraId="0FF4889B" w14:textId="77777777" w:rsidR="003D4C7F" w:rsidRPr="002A2790" w:rsidRDefault="00E16ED8" w:rsidP="008F7140">
      <w:pPr>
        <w:shd w:val="clear" w:color="auto" w:fill="FFFFFF"/>
        <w:spacing w:before="120"/>
        <w:ind w:left="1430" w:hanging="331"/>
        <w:rPr>
          <w:sz w:val="22"/>
          <w:szCs w:val="22"/>
        </w:rPr>
      </w:pPr>
      <w:r w:rsidRPr="002A2790">
        <w:rPr>
          <w:sz w:val="22"/>
          <w:szCs w:val="22"/>
        </w:rPr>
        <w:t>(</w:t>
      </w:r>
      <w:proofErr w:type="spellStart"/>
      <w:r w:rsidRPr="002A2790">
        <w:rPr>
          <w:sz w:val="22"/>
          <w:szCs w:val="22"/>
        </w:rPr>
        <w:t>i</w:t>
      </w:r>
      <w:proofErr w:type="spellEnd"/>
      <w:r w:rsidRPr="002A2790">
        <w:rPr>
          <w:sz w:val="22"/>
          <w:szCs w:val="22"/>
        </w:rPr>
        <w:t xml:space="preserve">) is </w:t>
      </w:r>
      <w:proofErr w:type="spellStart"/>
      <w:r w:rsidRPr="002A2790">
        <w:rPr>
          <w:sz w:val="22"/>
          <w:szCs w:val="22"/>
        </w:rPr>
        <w:t>authorised</w:t>
      </w:r>
      <w:proofErr w:type="spellEnd"/>
      <w:r w:rsidRPr="002A2790">
        <w:rPr>
          <w:sz w:val="22"/>
          <w:szCs w:val="22"/>
        </w:rPr>
        <w:t xml:space="preserve"> by the Minister, in writing, for the purposes of the provision in which the expression is used; and</w:t>
      </w:r>
    </w:p>
    <w:p w14:paraId="33295F00" w14:textId="77777777" w:rsidR="003D4C7F" w:rsidRPr="002A2790" w:rsidRDefault="00E16ED8" w:rsidP="008F7140">
      <w:pPr>
        <w:shd w:val="clear" w:color="auto" w:fill="FFFFFF"/>
        <w:spacing w:before="120"/>
        <w:ind w:left="1430" w:hanging="403"/>
        <w:rPr>
          <w:sz w:val="22"/>
          <w:szCs w:val="22"/>
        </w:rPr>
      </w:pPr>
      <w:r w:rsidRPr="002A2790">
        <w:rPr>
          <w:sz w:val="22"/>
          <w:szCs w:val="22"/>
        </w:rPr>
        <w:t xml:space="preserve">(ii) when the </w:t>
      </w:r>
      <w:proofErr w:type="spellStart"/>
      <w:r w:rsidRPr="002A2790">
        <w:rPr>
          <w:sz w:val="22"/>
          <w:szCs w:val="22"/>
        </w:rPr>
        <w:t>authorisation</w:t>
      </w:r>
      <w:proofErr w:type="spellEnd"/>
      <w:r w:rsidRPr="002A2790">
        <w:rPr>
          <w:sz w:val="22"/>
          <w:szCs w:val="22"/>
        </w:rPr>
        <w:t xml:space="preserve"> was given, was, in the Minister</w:t>
      </w:r>
      <w:r w:rsidR="00906B6D" w:rsidRPr="002A2790">
        <w:rPr>
          <w:sz w:val="22"/>
          <w:szCs w:val="22"/>
        </w:rPr>
        <w:t>’</w:t>
      </w:r>
      <w:r w:rsidRPr="002A2790">
        <w:rPr>
          <w:sz w:val="22"/>
          <w:szCs w:val="22"/>
        </w:rPr>
        <w:t>s opinion,</w:t>
      </w:r>
      <w:r w:rsidR="00906B6D" w:rsidRPr="002A2790">
        <w:rPr>
          <w:sz w:val="22"/>
          <w:szCs w:val="22"/>
        </w:rPr>
        <w:t xml:space="preserve"> </w:t>
      </w:r>
      <w:r w:rsidRPr="002A2790">
        <w:rPr>
          <w:sz w:val="22"/>
          <w:szCs w:val="22"/>
        </w:rPr>
        <w:t>suitably</w:t>
      </w:r>
      <w:r w:rsidR="00906B6D" w:rsidRPr="002A2790">
        <w:rPr>
          <w:sz w:val="22"/>
          <w:szCs w:val="22"/>
        </w:rPr>
        <w:t xml:space="preserve"> </w:t>
      </w:r>
      <w:r w:rsidRPr="002A2790">
        <w:rPr>
          <w:sz w:val="22"/>
          <w:szCs w:val="22"/>
        </w:rPr>
        <w:t>qualified,</w:t>
      </w:r>
      <w:r w:rsidR="00906B6D" w:rsidRPr="002A2790">
        <w:rPr>
          <w:sz w:val="22"/>
          <w:szCs w:val="22"/>
        </w:rPr>
        <w:t xml:space="preserve"> </w:t>
      </w:r>
      <w:r w:rsidRPr="002A2790">
        <w:rPr>
          <w:sz w:val="22"/>
          <w:szCs w:val="22"/>
        </w:rPr>
        <w:t>because</w:t>
      </w:r>
      <w:r w:rsidR="00906B6D" w:rsidRPr="002A2790">
        <w:rPr>
          <w:sz w:val="22"/>
          <w:szCs w:val="22"/>
        </w:rPr>
        <w:t xml:space="preserve"> </w:t>
      </w:r>
      <w:r w:rsidRPr="002A2790">
        <w:rPr>
          <w:sz w:val="22"/>
          <w:szCs w:val="22"/>
        </w:rPr>
        <w:t>of the</w:t>
      </w:r>
      <w:r w:rsidR="00906B6D" w:rsidRPr="002A2790">
        <w:rPr>
          <w:sz w:val="22"/>
          <w:szCs w:val="22"/>
        </w:rPr>
        <w:t xml:space="preserve"> </w:t>
      </w:r>
      <w:r w:rsidRPr="002A2790">
        <w:rPr>
          <w:sz w:val="22"/>
          <w:szCs w:val="22"/>
        </w:rPr>
        <w:t>person</w:t>
      </w:r>
      <w:r w:rsidR="00906B6D" w:rsidRPr="002A2790">
        <w:rPr>
          <w:sz w:val="22"/>
          <w:szCs w:val="22"/>
        </w:rPr>
        <w:t>’</w:t>
      </w:r>
      <w:r w:rsidRPr="002A2790">
        <w:rPr>
          <w:sz w:val="22"/>
          <w:szCs w:val="22"/>
        </w:rPr>
        <w:t xml:space="preserve">s abilities and experience, to perform the functions of an </w:t>
      </w:r>
      <w:proofErr w:type="spellStart"/>
      <w:r w:rsidRPr="002A2790">
        <w:rPr>
          <w:sz w:val="22"/>
          <w:szCs w:val="22"/>
        </w:rPr>
        <w:t>authorised</w:t>
      </w:r>
      <w:proofErr w:type="spellEnd"/>
      <w:r w:rsidRPr="002A2790">
        <w:rPr>
          <w:sz w:val="22"/>
          <w:szCs w:val="22"/>
        </w:rPr>
        <w:t xml:space="preserve"> person within the meaning of that provision;</w:t>
      </w:r>
    </w:p>
    <w:p w14:paraId="552E61C9" w14:textId="77777777" w:rsidR="003D4C7F" w:rsidRPr="002A2790" w:rsidRDefault="00906B6D" w:rsidP="008F7140">
      <w:pPr>
        <w:shd w:val="clear" w:color="auto" w:fill="FFFFFF"/>
        <w:spacing w:before="120"/>
        <w:ind w:left="5"/>
        <w:rPr>
          <w:sz w:val="22"/>
          <w:szCs w:val="22"/>
        </w:rPr>
      </w:pPr>
      <w:r w:rsidRPr="002A2790">
        <w:rPr>
          <w:b/>
          <w:bCs/>
          <w:sz w:val="22"/>
          <w:szCs w:val="22"/>
        </w:rPr>
        <w:t>“</w:t>
      </w:r>
      <w:r w:rsidR="00E16ED8" w:rsidRPr="002A2790">
        <w:rPr>
          <w:b/>
          <w:bCs/>
          <w:sz w:val="22"/>
          <w:szCs w:val="22"/>
        </w:rPr>
        <w:t>Board</w:t>
      </w:r>
      <w:r w:rsidRPr="002A2790">
        <w:rPr>
          <w:b/>
          <w:bCs/>
          <w:sz w:val="22"/>
          <w:szCs w:val="22"/>
        </w:rPr>
        <w:t>”</w:t>
      </w:r>
      <w:r w:rsidR="00E16ED8" w:rsidRPr="002A2790">
        <w:rPr>
          <w:b/>
          <w:bCs/>
          <w:sz w:val="22"/>
          <w:szCs w:val="22"/>
        </w:rPr>
        <w:t xml:space="preserve"> </w:t>
      </w:r>
      <w:r w:rsidR="00E16ED8" w:rsidRPr="002A2790">
        <w:rPr>
          <w:sz w:val="22"/>
          <w:szCs w:val="22"/>
        </w:rPr>
        <w:t>means the board of directors of AOTC;</w:t>
      </w:r>
    </w:p>
    <w:p w14:paraId="6F6A2D3D" w14:textId="77777777" w:rsidR="003D4C7F" w:rsidRPr="002A2790" w:rsidRDefault="00906B6D" w:rsidP="008F7140">
      <w:pPr>
        <w:shd w:val="clear" w:color="auto" w:fill="FFFFFF"/>
        <w:spacing w:before="120"/>
        <w:ind w:left="5"/>
        <w:rPr>
          <w:sz w:val="22"/>
          <w:szCs w:val="22"/>
        </w:rPr>
      </w:pPr>
      <w:r w:rsidRPr="002A2790">
        <w:rPr>
          <w:b/>
          <w:bCs/>
          <w:sz w:val="22"/>
          <w:szCs w:val="22"/>
        </w:rPr>
        <w:t>“</w:t>
      </w:r>
      <w:r w:rsidR="00E16ED8" w:rsidRPr="002A2790">
        <w:rPr>
          <w:b/>
          <w:bCs/>
          <w:sz w:val="22"/>
          <w:szCs w:val="22"/>
        </w:rPr>
        <w:t>exempt matter</w:t>
      </w:r>
      <w:r w:rsidRPr="002A2790">
        <w:rPr>
          <w:b/>
          <w:bCs/>
          <w:sz w:val="22"/>
          <w:szCs w:val="22"/>
        </w:rPr>
        <w:t>”</w:t>
      </w:r>
      <w:r w:rsidR="00E16ED8" w:rsidRPr="002A2790">
        <w:rPr>
          <w:b/>
          <w:bCs/>
          <w:sz w:val="22"/>
          <w:szCs w:val="22"/>
        </w:rPr>
        <w:t xml:space="preserve"> </w:t>
      </w:r>
      <w:r w:rsidR="00E16ED8" w:rsidRPr="002A2790">
        <w:rPr>
          <w:sz w:val="22"/>
          <w:szCs w:val="22"/>
        </w:rPr>
        <w:t>means:</w:t>
      </w:r>
    </w:p>
    <w:p w14:paraId="57567977" w14:textId="77777777" w:rsidR="003D4C7F" w:rsidRPr="002A2790" w:rsidRDefault="00E16ED8" w:rsidP="008F7140">
      <w:pPr>
        <w:numPr>
          <w:ilvl w:val="0"/>
          <w:numId w:val="2"/>
        </w:numPr>
        <w:shd w:val="clear" w:color="auto" w:fill="FFFFFF"/>
        <w:tabs>
          <w:tab w:val="left" w:pos="778"/>
        </w:tabs>
        <w:spacing w:before="120"/>
        <w:ind w:left="384"/>
        <w:rPr>
          <w:sz w:val="22"/>
          <w:szCs w:val="22"/>
        </w:rPr>
      </w:pPr>
      <w:r w:rsidRPr="002A2790">
        <w:rPr>
          <w:sz w:val="22"/>
          <w:szCs w:val="22"/>
        </w:rPr>
        <w:t>the operation of Part 4; or</w:t>
      </w:r>
    </w:p>
    <w:p w14:paraId="2B7EB142" w14:textId="77777777" w:rsidR="003D4C7F" w:rsidRPr="002A2790" w:rsidRDefault="00E16ED8" w:rsidP="008F7140">
      <w:pPr>
        <w:numPr>
          <w:ilvl w:val="0"/>
          <w:numId w:val="2"/>
        </w:numPr>
        <w:shd w:val="clear" w:color="auto" w:fill="FFFFFF"/>
        <w:tabs>
          <w:tab w:val="left" w:pos="778"/>
        </w:tabs>
        <w:spacing w:before="120"/>
        <w:ind w:left="384"/>
        <w:rPr>
          <w:sz w:val="22"/>
          <w:szCs w:val="22"/>
        </w:rPr>
      </w:pPr>
      <w:r w:rsidRPr="002A2790">
        <w:rPr>
          <w:sz w:val="22"/>
          <w:szCs w:val="22"/>
        </w:rPr>
        <w:t>the giving effect to Part 4;</w:t>
      </w:r>
    </w:p>
    <w:p w14:paraId="36630173" w14:textId="77777777" w:rsidR="003D4C7F" w:rsidRPr="002A2790" w:rsidRDefault="00906B6D" w:rsidP="008F7140">
      <w:pPr>
        <w:shd w:val="clear" w:color="auto" w:fill="FFFFFF"/>
        <w:spacing w:before="120"/>
        <w:rPr>
          <w:sz w:val="22"/>
          <w:szCs w:val="22"/>
        </w:rPr>
      </w:pPr>
      <w:r w:rsidRPr="002A2790">
        <w:rPr>
          <w:b/>
          <w:bCs/>
          <w:sz w:val="22"/>
          <w:szCs w:val="22"/>
        </w:rPr>
        <w:t>“</w:t>
      </w:r>
      <w:r w:rsidR="00E16ED8" w:rsidRPr="002A2790">
        <w:rPr>
          <w:b/>
          <w:bCs/>
          <w:sz w:val="22"/>
          <w:szCs w:val="22"/>
        </w:rPr>
        <w:t>former telecommunications corporation</w:t>
      </w:r>
      <w:r w:rsidRPr="002A2790">
        <w:rPr>
          <w:b/>
          <w:bCs/>
          <w:sz w:val="22"/>
          <w:szCs w:val="22"/>
        </w:rPr>
        <w:t>”</w:t>
      </w:r>
      <w:r w:rsidR="00E16ED8" w:rsidRPr="002A2790">
        <w:rPr>
          <w:b/>
          <w:bCs/>
          <w:sz w:val="22"/>
          <w:szCs w:val="22"/>
        </w:rPr>
        <w:t xml:space="preserve"> </w:t>
      </w:r>
      <w:r w:rsidR="00E16ED8" w:rsidRPr="002A2790">
        <w:rPr>
          <w:sz w:val="22"/>
          <w:szCs w:val="22"/>
        </w:rPr>
        <w:t xml:space="preserve">or </w:t>
      </w:r>
      <w:r w:rsidRPr="002A2790">
        <w:rPr>
          <w:b/>
          <w:bCs/>
          <w:sz w:val="22"/>
          <w:szCs w:val="22"/>
        </w:rPr>
        <w:t>“</w:t>
      </w:r>
      <w:r w:rsidR="00E16ED8" w:rsidRPr="002A2790">
        <w:rPr>
          <w:b/>
          <w:bCs/>
          <w:sz w:val="22"/>
          <w:szCs w:val="22"/>
        </w:rPr>
        <w:t>former corporation</w:t>
      </w:r>
      <w:r w:rsidRPr="002A2790">
        <w:rPr>
          <w:b/>
          <w:bCs/>
          <w:sz w:val="22"/>
          <w:szCs w:val="22"/>
        </w:rPr>
        <w:t>”</w:t>
      </w:r>
      <w:r w:rsidR="00E16ED8" w:rsidRPr="002A2790">
        <w:rPr>
          <w:b/>
          <w:bCs/>
          <w:sz w:val="22"/>
          <w:szCs w:val="22"/>
        </w:rPr>
        <w:t xml:space="preserve"> </w:t>
      </w:r>
      <w:r w:rsidR="00E16ED8" w:rsidRPr="002A2790">
        <w:rPr>
          <w:sz w:val="22"/>
          <w:szCs w:val="22"/>
        </w:rPr>
        <w:t>means OTC or Telecom;</w:t>
      </w:r>
    </w:p>
    <w:p w14:paraId="0F3B75C4" w14:textId="77777777" w:rsidR="003D4C7F" w:rsidRPr="002A2790" w:rsidRDefault="00906B6D" w:rsidP="008F7140">
      <w:pPr>
        <w:shd w:val="clear" w:color="auto" w:fill="FFFFFF"/>
        <w:spacing w:before="120"/>
        <w:rPr>
          <w:sz w:val="22"/>
          <w:szCs w:val="22"/>
        </w:rPr>
      </w:pPr>
      <w:r w:rsidRPr="002A2790">
        <w:rPr>
          <w:b/>
          <w:bCs/>
          <w:sz w:val="22"/>
          <w:szCs w:val="22"/>
        </w:rPr>
        <w:t>“</w:t>
      </w:r>
      <w:r w:rsidR="00E16ED8" w:rsidRPr="002A2790">
        <w:rPr>
          <w:b/>
          <w:bCs/>
          <w:sz w:val="22"/>
          <w:szCs w:val="22"/>
        </w:rPr>
        <w:t>group company</w:t>
      </w:r>
      <w:r w:rsidRPr="002A2790">
        <w:rPr>
          <w:b/>
          <w:bCs/>
          <w:sz w:val="22"/>
          <w:szCs w:val="22"/>
        </w:rPr>
        <w:t>”</w:t>
      </w:r>
      <w:r w:rsidR="00E16ED8" w:rsidRPr="002A2790">
        <w:rPr>
          <w:b/>
          <w:bCs/>
          <w:sz w:val="22"/>
          <w:szCs w:val="22"/>
        </w:rPr>
        <w:t xml:space="preserve"> </w:t>
      </w:r>
      <w:r w:rsidR="00E16ED8" w:rsidRPr="002A2790">
        <w:rPr>
          <w:sz w:val="22"/>
          <w:szCs w:val="22"/>
        </w:rPr>
        <w:t>means:</w:t>
      </w:r>
    </w:p>
    <w:p w14:paraId="7721A3A3" w14:textId="77777777" w:rsidR="003D4C7F" w:rsidRPr="002A2790" w:rsidRDefault="00E16ED8" w:rsidP="008F7140">
      <w:pPr>
        <w:numPr>
          <w:ilvl w:val="0"/>
          <w:numId w:val="3"/>
        </w:numPr>
        <w:shd w:val="clear" w:color="auto" w:fill="FFFFFF"/>
        <w:tabs>
          <w:tab w:val="left" w:pos="778"/>
        </w:tabs>
        <w:spacing w:before="120"/>
        <w:ind w:left="384"/>
        <w:rPr>
          <w:sz w:val="22"/>
          <w:szCs w:val="22"/>
        </w:rPr>
      </w:pPr>
      <w:r w:rsidRPr="002A2790">
        <w:rPr>
          <w:sz w:val="22"/>
          <w:szCs w:val="22"/>
        </w:rPr>
        <w:t>AOTC; or</w:t>
      </w:r>
    </w:p>
    <w:p w14:paraId="608F9056" w14:textId="77777777" w:rsidR="003D4C7F" w:rsidRPr="002A2790" w:rsidRDefault="00E16ED8" w:rsidP="008F7140">
      <w:pPr>
        <w:numPr>
          <w:ilvl w:val="0"/>
          <w:numId w:val="3"/>
        </w:numPr>
        <w:shd w:val="clear" w:color="auto" w:fill="FFFFFF"/>
        <w:tabs>
          <w:tab w:val="left" w:pos="778"/>
        </w:tabs>
        <w:spacing w:before="120"/>
        <w:ind w:left="384"/>
        <w:rPr>
          <w:sz w:val="22"/>
          <w:szCs w:val="22"/>
          <w:lang w:val="fr-FR"/>
        </w:rPr>
      </w:pPr>
      <w:r w:rsidRPr="002A2790">
        <w:rPr>
          <w:sz w:val="22"/>
          <w:szCs w:val="22"/>
          <w:lang w:val="fr-FR"/>
        </w:rPr>
        <w:t xml:space="preserve">a </w:t>
      </w:r>
      <w:r w:rsidRPr="002A2790">
        <w:rPr>
          <w:sz w:val="22"/>
          <w:szCs w:val="22"/>
        </w:rPr>
        <w:t>wholly-owned subsidiary of AOTC;</w:t>
      </w:r>
    </w:p>
    <w:p w14:paraId="7EA11146" w14:textId="77777777" w:rsidR="003D4C7F" w:rsidRPr="002A2790" w:rsidRDefault="00906B6D" w:rsidP="008F7140">
      <w:pPr>
        <w:shd w:val="clear" w:color="auto" w:fill="FFFFFF"/>
        <w:tabs>
          <w:tab w:val="left" w:pos="778"/>
        </w:tabs>
        <w:spacing w:before="120"/>
        <w:ind w:left="5"/>
        <w:rPr>
          <w:sz w:val="22"/>
          <w:szCs w:val="22"/>
        </w:rPr>
      </w:pPr>
      <w:r w:rsidRPr="002A2790">
        <w:rPr>
          <w:b/>
          <w:bCs/>
          <w:sz w:val="22"/>
          <w:szCs w:val="22"/>
        </w:rPr>
        <w:t>“</w:t>
      </w:r>
      <w:r w:rsidR="00E16ED8" w:rsidRPr="002A2790">
        <w:rPr>
          <w:b/>
          <w:bCs/>
          <w:sz w:val="22"/>
          <w:szCs w:val="22"/>
        </w:rPr>
        <w:t>instrument</w:t>
      </w:r>
      <w:r w:rsidRPr="002A2790">
        <w:rPr>
          <w:b/>
          <w:bCs/>
          <w:sz w:val="22"/>
          <w:szCs w:val="22"/>
        </w:rPr>
        <w:t>”</w:t>
      </w:r>
      <w:r w:rsidR="00E16ED8" w:rsidRPr="002A2790">
        <w:rPr>
          <w:b/>
          <w:bCs/>
          <w:sz w:val="22"/>
          <w:szCs w:val="22"/>
        </w:rPr>
        <w:t xml:space="preserve"> </w:t>
      </w:r>
      <w:r w:rsidR="00E16ED8" w:rsidRPr="002A2790">
        <w:rPr>
          <w:sz w:val="22"/>
          <w:szCs w:val="22"/>
        </w:rPr>
        <w:t>includes a document and an oral agreement;</w:t>
      </w:r>
    </w:p>
    <w:p w14:paraId="0420A910" w14:textId="3D4D175A" w:rsidR="003D4C7F" w:rsidRPr="002A2790" w:rsidRDefault="00906B6D" w:rsidP="008F7140">
      <w:pPr>
        <w:shd w:val="clear" w:color="auto" w:fill="FFFFFF"/>
        <w:tabs>
          <w:tab w:val="left" w:pos="778"/>
        </w:tabs>
        <w:spacing w:before="120"/>
        <w:ind w:left="5"/>
        <w:rPr>
          <w:sz w:val="22"/>
          <w:szCs w:val="22"/>
        </w:rPr>
      </w:pPr>
      <w:r w:rsidRPr="002A2790">
        <w:rPr>
          <w:b/>
          <w:bCs/>
          <w:sz w:val="22"/>
          <w:szCs w:val="22"/>
        </w:rPr>
        <w:t>“</w:t>
      </w:r>
      <w:r w:rsidR="00E16ED8" w:rsidRPr="002A2790">
        <w:rPr>
          <w:b/>
          <w:bCs/>
          <w:sz w:val="22"/>
          <w:szCs w:val="22"/>
        </w:rPr>
        <w:t>interest</w:t>
      </w:r>
      <w:r w:rsidRPr="002A2790">
        <w:rPr>
          <w:b/>
          <w:bCs/>
          <w:sz w:val="22"/>
          <w:szCs w:val="22"/>
        </w:rPr>
        <w:t>”</w:t>
      </w:r>
      <w:r w:rsidR="00E16ED8" w:rsidRPr="00F648ED">
        <w:rPr>
          <w:bCs/>
          <w:sz w:val="22"/>
          <w:szCs w:val="22"/>
        </w:rPr>
        <w:t>,</w:t>
      </w:r>
      <w:r w:rsidR="00E16ED8" w:rsidRPr="002A2790">
        <w:rPr>
          <w:b/>
          <w:bCs/>
          <w:sz w:val="22"/>
          <w:szCs w:val="22"/>
        </w:rPr>
        <w:t xml:space="preserve"> </w:t>
      </w:r>
      <w:r w:rsidR="00E16ED8" w:rsidRPr="002A2790">
        <w:rPr>
          <w:sz w:val="22"/>
          <w:szCs w:val="22"/>
        </w:rPr>
        <w:t>in relation to land, means:</w:t>
      </w:r>
    </w:p>
    <w:p w14:paraId="74027D63" w14:textId="77777777" w:rsidR="003D4C7F" w:rsidRPr="002A2790" w:rsidRDefault="00E16ED8" w:rsidP="008F7140">
      <w:pPr>
        <w:numPr>
          <w:ilvl w:val="0"/>
          <w:numId w:val="4"/>
        </w:numPr>
        <w:shd w:val="clear" w:color="auto" w:fill="FFFFFF"/>
        <w:tabs>
          <w:tab w:val="left" w:pos="778"/>
        </w:tabs>
        <w:spacing w:before="120"/>
        <w:ind w:left="384"/>
        <w:rPr>
          <w:sz w:val="22"/>
          <w:szCs w:val="22"/>
        </w:rPr>
      </w:pPr>
      <w:r w:rsidRPr="002A2790">
        <w:rPr>
          <w:sz w:val="22"/>
          <w:szCs w:val="22"/>
        </w:rPr>
        <w:t>a legal or equitable estate or interest in the land; or</w:t>
      </w:r>
    </w:p>
    <w:p w14:paraId="1D42BEE2" w14:textId="77777777" w:rsidR="00F648ED" w:rsidRDefault="00E16ED8" w:rsidP="00F648ED">
      <w:pPr>
        <w:numPr>
          <w:ilvl w:val="0"/>
          <w:numId w:val="4"/>
        </w:numPr>
        <w:shd w:val="clear" w:color="auto" w:fill="FFFFFF"/>
        <w:tabs>
          <w:tab w:val="left" w:pos="778"/>
        </w:tabs>
        <w:spacing w:before="120"/>
        <w:ind w:firstLine="384"/>
        <w:rPr>
          <w:sz w:val="22"/>
          <w:szCs w:val="22"/>
          <w:lang w:val="fr-FR"/>
        </w:rPr>
      </w:pPr>
      <w:r w:rsidRPr="002A2790">
        <w:rPr>
          <w:sz w:val="22"/>
          <w:szCs w:val="22"/>
          <w:lang w:val="fr-FR"/>
        </w:rPr>
        <w:t xml:space="preserve">a </w:t>
      </w:r>
      <w:r w:rsidRPr="002A2790">
        <w:rPr>
          <w:sz w:val="22"/>
          <w:szCs w:val="22"/>
        </w:rPr>
        <w:t xml:space="preserve">right, power or privilege over, or in relation to, the land; </w:t>
      </w:r>
    </w:p>
    <w:p w14:paraId="1E91301C" w14:textId="64FE6269" w:rsidR="003D4C7F" w:rsidRPr="00F648ED" w:rsidRDefault="00906B6D" w:rsidP="00F648ED">
      <w:pPr>
        <w:shd w:val="clear" w:color="auto" w:fill="FFFFFF"/>
        <w:tabs>
          <w:tab w:val="left" w:pos="778"/>
        </w:tabs>
        <w:spacing w:before="120"/>
        <w:rPr>
          <w:sz w:val="22"/>
          <w:szCs w:val="22"/>
          <w:lang w:val="fr-FR"/>
        </w:rPr>
      </w:pPr>
      <w:r w:rsidRPr="00F648ED">
        <w:rPr>
          <w:b/>
          <w:bCs/>
          <w:sz w:val="22"/>
          <w:szCs w:val="22"/>
        </w:rPr>
        <w:t>“</w:t>
      </w:r>
      <w:r w:rsidR="00E16ED8" w:rsidRPr="00F648ED">
        <w:rPr>
          <w:b/>
          <w:bCs/>
          <w:sz w:val="22"/>
          <w:szCs w:val="22"/>
        </w:rPr>
        <w:t>just terms</w:t>
      </w:r>
      <w:r w:rsidRPr="00F648ED">
        <w:rPr>
          <w:b/>
          <w:bCs/>
          <w:sz w:val="22"/>
          <w:szCs w:val="22"/>
        </w:rPr>
        <w:t>”</w:t>
      </w:r>
      <w:r w:rsidR="00E16ED8" w:rsidRPr="00F648ED">
        <w:rPr>
          <w:b/>
          <w:bCs/>
          <w:sz w:val="22"/>
          <w:szCs w:val="22"/>
        </w:rPr>
        <w:t xml:space="preserve"> </w:t>
      </w:r>
      <w:r w:rsidR="00E16ED8" w:rsidRPr="00F648ED">
        <w:rPr>
          <w:sz w:val="22"/>
          <w:szCs w:val="22"/>
        </w:rPr>
        <w:t>has the same meaning as in paragraph 51 (xxxi) of the Constitution;</w:t>
      </w:r>
    </w:p>
    <w:p w14:paraId="42EF6070" w14:textId="77777777" w:rsidR="003D4C7F" w:rsidRPr="002A2790" w:rsidRDefault="00906B6D" w:rsidP="008F7140">
      <w:pPr>
        <w:shd w:val="clear" w:color="auto" w:fill="FFFFFF"/>
        <w:spacing w:before="120"/>
        <w:ind w:right="2304"/>
        <w:rPr>
          <w:sz w:val="22"/>
          <w:szCs w:val="22"/>
        </w:rPr>
      </w:pPr>
      <w:r w:rsidRPr="002A2790">
        <w:rPr>
          <w:b/>
          <w:bCs/>
          <w:sz w:val="22"/>
          <w:szCs w:val="22"/>
        </w:rPr>
        <w:t>“</w:t>
      </w:r>
      <w:r w:rsidR="00E16ED8" w:rsidRPr="002A2790">
        <w:rPr>
          <w:b/>
          <w:bCs/>
          <w:sz w:val="22"/>
          <w:szCs w:val="22"/>
        </w:rPr>
        <w:t>liabilities</w:t>
      </w:r>
      <w:r w:rsidRPr="002A2790">
        <w:rPr>
          <w:b/>
          <w:bCs/>
          <w:sz w:val="22"/>
          <w:szCs w:val="22"/>
        </w:rPr>
        <w:t>”</w:t>
      </w:r>
      <w:r w:rsidR="00E16ED8" w:rsidRPr="002A2790">
        <w:rPr>
          <w:b/>
          <w:bCs/>
          <w:sz w:val="22"/>
          <w:szCs w:val="22"/>
        </w:rPr>
        <w:t xml:space="preserve"> </w:t>
      </w:r>
      <w:r w:rsidR="00E16ED8" w:rsidRPr="002A2790">
        <w:rPr>
          <w:sz w:val="22"/>
          <w:szCs w:val="22"/>
        </w:rPr>
        <w:t>means all liabilities, duties and obligations, whether actual, contingent or prospective, and wherever arising;</w:t>
      </w:r>
    </w:p>
    <w:p w14:paraId="7453805A" w14:textId="77777777" w:rsidR="003D4C7F" w:rsidRPr="002A2790" w:rsidRDefault="00906B6D" w:rsidP="008F7140">
      <w:pPr>
        <w:shd w:val="clear" w:color="auto" w:fill="FFFFFF"/>
        <w:spacing w:before="120"/>
        <w:ind w:left="5"/>
        <w:rPr>
          <w:sz w:val="22"/>
          <w:szCs w:val="22"/>
        </w:rPr>
      </w:pPr>
      <w:r w:rsidRPr="002A2790">
        <w:rPr>
          <w:b/>
          <w:bCs/>
          <w:sz w:val="22"/>
          <w:szCs w:val="22"/>
        </w:rPr>
        <w:t>“</w:t>
      </w:r>
      <w:r w:rsidR="00E16ED8" w:rsidRPr="002A2790">
        <w:rPr>
          <w:b/>
          <w:bCs/>
          <w:sz w:val="22"/>
          <w:szCs w:val="22"/>
        </w:rPr>
        <w:t>OTC</w:t>
      </w:r>
      <w:r w:rsidRPr="002A2790">
        <w:rPr>
          <w:b/>
          <w:bCs/>
          <w:sz w:val="22"/>
          <w:szCs w:val="22"/>
        </w:rPr>
        <w:t>”</w:t>
      </w:r>
      <w:r w:rsidR="00E16ED8" w:rsidRPr="002A2790">
        <w:rPr>
          <w:b/>
          <w:bCs/>
          <w:sz w:val="22"/>
          <w:szCs w:val="22"/>
        </w:rPr>
        <w:t xml:space="preserve"> </w:t>
      </w:r>
      <w:r w:rsidR="00E16ED8" w:rsidRPr="002A2790">
        <w:rPr>
          <w:sz w:val="22"/>
          <w:szCs w:val="22"/>
        </w:rPr>
        <w:t>means OTC Limited;</w:t>
      </w:r>
    </w:p>
    <w:p w14:paraId="426FEA77" w14:textId="77777777" w:rsidR="003D4C7F" w:rsidRPr="002A2790" w:rsidRDefault="00906B6D" w:rsidP="008F7140">
      <w:pPr>
        <w:shd w:val="clear" w:color="auto" w:fill="FFFFFF"/>
        <w:spacing w:before="120"/>
        <w:rPr>
          <w:sz w:val="22"/>
          <w:szCs w:val="22"/>
        </w:rPr>
      </w:pPr>
      <w:r w:rsidRPr="002A2790">
        <w:rPr>
          <w:b/>
          <w:bCs/>
          <w:sz w:val="22"/>
          <w:szCs w:val="22"/>
        </w:rPr>
        <w:t>“</w:t>
      </w:r>
      <w:r w:rsidR="00E16ED8" w:rsidRPr="002A2790">
        <w:rPr>
          <w:b/>
          <w:bCs/>
          <w:sz w:val="22"/>
          <w:szCs w:val="22"/>
        </w:rPr>
        <w:t>property</w:t>
      </w:r>
      <w:r w:rsidRPr="002A2790">
        <w:rPr>
          <w:b/>
          <w:bCs/>
          <w:sz w:val="22"/>
          <w:szCs w:val="22"/>
        </w:rPr>
        <w:t>”</w:t>
      </w:r>
      <w:r w:rsidR="00E16ED8" w:rsidRPr="002A2790">
        <w:rPr>
          <w:b/>
          <w:bCs/>
          <w:sz w:val="22"/>
          <w:szCs w:val="22"/>
        </w:rPr>
        <w:t xml:space="preserve"> </w:t>
      </w:r>
      <w:r w:rsidR="00E16ED8" w:rsidRPr="002A2790">
        <w:rPr>
          <w:sz w:val="22"/>
          <w:szCs w:val="22"/>
        </w:rPr>
        <w:t>means any legal or equitable estate or interest (whether present or future and whether vested or contingent) in real or personal property of any description;</w:t>
      </w:r>
    </w:p>
    <w:p w14:paraId="5A82B51D" w14:textId="77777777" w:rsidR="003D4C7F" w:rsidRPr="002A2790" w:rsidRDefault="00906B6D" w:rsidP="008F7140">
      <w:pPr>
        <w:shd w:val="clear" w:color="auto" w:fill="FFFFFF"/>
        <w:spacing w:before="120"/>
        <w:ind w:left="5"/>
        <w:rPr>
          <w:sz w:val="22"/>
          <w:szCs w:val="22"/>
        </w:rPr>
      </w:pPr>
      <w:r w:rsidRPr="002A2790">
        <w:rPr>
          <w:b/>
          <w:bCs/>
          <w:sz w:val="22"/>
          <w:szCs w:val="22"/>
        </w:rPr>
        <w:t>“</w:t>
      </w:r>
      <w:r w:rsidR="00E16ED8" w:rsidRPr="002A2790">
        <w:rPr>
          <w:b/>
          <w:bCs/>
          <w:sz w:val="22"/>
          <w:szCs w:val="22"/>
        </w:rPr>
        <w:t>protected body</w:t>
      </w:r>
      <w:r w:rsidRPr="002A2790">
        <w:rPr>
          <w:b/>
          <w:bCs/>
          <w:sz w:val="22"/>
          <w:szCs w:val="22"/>
        </w:rPr>
        <w:t>”</w:t>
      </w:r>
      <w:r w:rsidR="00E16ED8" w:rsidRPr="002A2790">
        <w:rPr>
          <w:b/>
          <w:bCs/>
          <w:sz w:val="22"/>
          <w:szCs w:val="22"/>
        </w:rPr>
        <w:t xml:space="preserve"> </w:t>
      </w:r>
      <w:r w:rsidR="00E16ED8" w:rsidRPr="002A2790">
        <w:rPr>
          <w:sz w:val="22"/>
          <w:szCs w:val="22"/>
        </w:rPr>
        <w:t>means a group company that is a trading corporation, or a financial corporation, within the meaning of paragraph 51 (xx) of the Constitution;</w:t>
      </w:r>
    </w:p>
    <w:p w14:paraId="636B0A3A" w14:textId="77777777" w:rsidR="003D4C7F" w:rsidRPr="002A2790" w:rsidRDefault="003D4C7F" w:rsidP="008F7140">
      <w:pPr>
        <w:shd w:val="clear" w:color="auto" w:fill="FFFFFF"/>
        <w:spacing w:before="120"/>
        <w:ind w:left="5"/>
        <w:rPr>
          <w:sz w:val="22"/>
          <w:szCs w:val="22"/>
        </w:rPr>
        <w:sectPr w:rsidR="003D4C7F" w:rsidRPr="002A2790" w:rsidSect="00CB0B78">
          <w:headerReference w:type="default" r:id="rId14"/>
          <w:pgSz w:w="12240" w:h="15840" w:code="1"/>
          <w:pgMar w:top="1440" w:right="1440" w:bottom="1440" w:left="1440" w:header="720" w:footer="720" w:gutter="0"/>
          <w:cols w:space="60"/>
          <w:noEndnote/>
        </w:sectPr>
      </w:pPr>
    </w:p>
    <w:p w14:paraId="1C74341B" w14:textId="77777777" w:rsidR="003D4C7F" w:rsidRPr="002A2790" w:rsidRDefault="00906B6D" w:rsidP="008F7140">
      <w:pPr>
        <w:shd w:val="clear" w:color="auto" w:fill="FFFFFF"/>
        <w:spacing w:before="120"/>
        <w:rPr>
          <w:sz w:val="22"/>
          <w:szCs w:val="22"/>
        </w:rPr>
      </w:pPr>
      <w:r w:rsidRPr="002A2790">
        <w:rPr>
          <w:b/>
          <w:bCs/>
          <w:sz w:val="22"/>
          <w:szCs w:val="22"/>
        </w:rPr>
        <w:lastRenderedPageBreak/>
        <w:t>“</w:t>
      </w:r>
      <w:r w:rsidR="00E16ED8" w:rsidRPr="002A2790">
        <w:rPr>
          <w:b/>
          <w:bCs/>
          <w:sz w:val="22"/>
          <w:szCs w:val="22"/>
        </w:rPr>
        <w:t>protected business name</w:t>
      </w:r>
      <w:r w:rsidRPr="002A2790">
        <w:rPr>
          <w:b/>
          <w:bCs/>
          <w:sz w:val="22"/>
          <w:szCs w:val="22"/>
        </w:rPr>
        <w:t>”</w:t>
      </w:r>
      <w:r w:rsidR="00E16ED8" w:rsidRPr="002A2790">
        <w:rPr>
          <w:b/>
          <w:bCs/>
          <w:sz w:val="22"/>
          <w:szCs w:val="22"/>
        </w:rPr>
        <w:t xml:space="preserve"> </w:t>
      </w:r>
      <w:r w:rsidR="00E16ED8" w:rsidRPr="002A2790">
        <w:rPr>
          <w:sz w:val="22"/>
          <w:szCs w:val="22"/>
        </w:rPr>
        <w:t>means any of the following names:</w:t>
      </w:r>
    </w:p>
    <w:p w14:paraId="30FFABE7" w14:textId="77777777" w:rsidR="003D4C7F" w:rsidRPr="002A2790" w:rsidRDefault="00906B6D" w:rsidP="008F7140">
      <w:pPr>
        <w:numPr>
          <w:ilvl w:val="0"/>
          <w:numId w:val="5"/>
        </w:numPr>
        <w:shd w:val="clear" w:color="auto" w:fill="FFFFFF"/>
        <w:tabs>
          <w:tab w:val="left" w:pos="773"/>
        </w:tabs>
        <w:spacing w:before="120"/>
        <w:ind w:left="379"/>
        <w:rPr>
          <w:sz w:val="22"/>
          <w:szCs w:val="22"/>
        </w:rPr>
      </w:pPr>
      <w:r w:rsidRPr="002A2790">
        <w:rPr>
          <w:sz w:val="22"/>
          <w:szCs w:val="22"/>
        </w:rPr>
        <w:t>“</w:t>
      </w:r>
      <w:r w:rsidR="00E16ED8" w:rsidRPr="002A2790">
        <w:rPr>
          <w:sz w:val="22"/>
          <w:szCs w:val="22"/>
        </w:rPr>
        <w:t>AOTC</w:t>
      </w:r>
      <w:r w:rsidRPr="002A2790">
        <w:rPr>
          <w:sz w:val="22"/>
          <w:szCs w:val="22"/>
        </w:rPr>
        <w:t>”</w:t>
      </w:r>
      <w:r w:rsidR="00E16ED8" w:rsidRPr="002A2790">
        <w:rPr>
          <w:sz w:val="22"/>
          <w:szCs w:val="22"/>
        </w:rPr>
        <w:t>;</w:t>
      </w:r>
    </w:p>
    <w:p w14:paraId="5B728A51" w14:textId="77777777" w:rsidR="003D4C7F" w:rsidRPr="002A2790" w:rsidRDefault="00906B6D" w:rsidP="008F7140">
      <w:pPr>
        <w:numPr>
          <w:ilvl w:val="0"/>
          <w:numId w:val="5"/>
        </w:numPr>
        <w:shd w:val="clear" w:color="auto" w:fill="FFFFFF"/>
        <w:tabs>
          <w:tab w:val="left" w:pos="773"/>
        </w:tabs>
        <w:spacing w:before="120"/>
        <w:ind w:left="379"/>
        <w:rPr>
          <w:sz w:val="22"/>
          <w:szCs w:val="22"/>
        </w:rPr>
      </w:pPr>
      <w:r w:rsidRPr="002A2790">
        <w:rPr>
          <w:sz w:val="22"/>
          <w:szCs w:val="22"/>
        </w:rPr>
        <w:t>“</w:t>
      </w:r>
      <w:r w:rsidR="00E16ED8" w:rsidRPr="002A2790">
        <w:rPr>
          <w:sz w:val="22"/>
          <w:szCs w:val="22"/>
        </w:rPr>
        <w:t>OTC</w:t>
      </w:r>
      <w:r w:rsidRPr="002A2790">
        <w:rPr>
          <w:sz w:val="22"/>
          <w:szCs w:val="22"/>
        </w:rPr>
        <w:t>”</w:t>
      </w:r>
      <w:r w:rsidR="00E16ED8" w:rsidRPr="002A2790">
        <w:rPr>
          <w:sz w:val="22"/>
          <w:szCs w:val="22"/>
        </w:rPr>
        <w:t>;</w:t>
      </w:r>
    </w:p>
    <w:p w14:paraId="5431379E" w14:textId="77777777" w:rsidR="003D4C7F" w:rsidRPr="002A2790" w:rsidRDefault="00906B6D" w:rsidP="008F7140">
      <w:pPr>
        <w:numPr>
          <w:ilvl w:val="0"/>
          <w:numId w:val="5"/>
        </w:numPr>
        <w:shd w:val="clear" w:color="auto" w:fill="FFFFFF"/>
        <w:tabs>
          <w:tab w:val="left" w:pos="773"/>
        </w:tabs>
        <w:spacing w:before="120"/>
        <w:ind w:left="379"/>
        <w:rPr>
          <w:sz w:val="22"/>
          <w:szCs w:val="22"/>
        </w:rPr>
      </w:pPr>
      <w:r w:rsidRPr="002A2790">
        <w:rPr>
          <w:sz w:val="22"/>
          <w:szCs w:val="22"/>
        </w:rPr>
        <w:t>“</w:t>
      </w:r>
      <w:r w:rsidR="00E16ED8" w:rsidRPr="002A2790">
        <w:rPr>
          <w:sz w:val="22"/>
          <w:szCs w:val="22"/>
        </w:rPr>
        <w:t>OTC Australia</w:t>
      </w:r>
      <w:r w:rsidRPr="002A2790">
        <w:rPr>
          <w:sz w:val="22"/>
          <w:szCs w:val="22"/>
        </w:rPr>
        <w:t>”</w:t>
      </w:r>
      <w:r w:rsidR="00E16ED8" w:rsidRPr="002A2790">
        <w:rPr>
          <w:sz w:val="22"/>
          <w:szCs w:val="22"/>
        </w:rPr>
        <w:t>;</w:t>
      </w:r>
    </w:p>
    <w:p w14:paraId="7F2F7B57" w14:textId="77777777" w:rsidR="003D4C7F" w:rsidRPr="002A2790" w:rsidRDefault="00906B6D" w:rsidP="008F7140">
      <w:pPr>
        <w:numPr>
          <w:ilvl w:val="0"/>
          <w:numId w:val="5"/>
        </w:numPr>
        <w:shd w:val="clear" w:color="auto" w:fill="FFFFFF"/>
        <w:tabs>
          <w:tab w:val="left" w:pos="773"/>
        </w:tabs>
        <w:spacing w:before="120"/>
        <w:ind w:left="379"/>
        <w:rPr>
          <w:sz w:val="22"/>
          <w:szCs w:val="22"/>
        </w:rPr>
      </w:pPr>
      <w:r w:rsidRPr="002A2790">
        <w:rPr>
          <w:sz w:val="22"/>
          <w:szCs w:val="22"/>
        </w:rPr>
        <w:t>“</w:t>
      </w:r>
      <w:r w:rsidR="00E16ED8" w:rsidRPr="002A2790">
        <w:rPr>
          <w:sz w:val="22"/>
          <w:szCs w:val="22"/>
        </w:rPr>
        <w:t>OTC International</w:t>
      </w:r>
      <w:r w:rsidRPr="002A2790">
        <w:rPr>
          <w:sz w:val="22"/>
          <w:szCs w:val="22"/>
        </w:rPr>
        <w:t>”</w:t>
      </w:r>
      <w:r w:rsidR="00E16ED8" w:rsidRPr="002A2790">
        <w:rPr>
          <w:sz w:val="22"/>
          <w:szCs w:val="22"/>
        </w:rPr>
        <w:t>;</w:t>
      </w:r>
    </w:p>
    <w:p w14:paraId="5B9BBBBB" w14:textId="77777777" w:rsidR="003D4C7F" w:rsidRPr="002A2790" w:rsidRDefault="00906B6D" w:rsidP="008F7140">
      <w:pPr>
        <w:numPr>
          <w:ilvl w:val="0"/>
          <w:numId w:val="5"/>
        </w:numPr>
        <w:shd w:val="clear" w:color="auto" w:fill="FFFFFF"/>
        <w:tabs>
          <w:tab w:val="left" w:pos="773"/>
        </w:tabs>
        <w:spacing w:before="120"/>
        <w:ind w:left="379"/>
        <w:rPr>
          <w:sz w:val="22"/>
          <w:szCs w:val="22"/>
        </w:rPr>
      </w:pPr>
      <w:r w:rsidRPr="002A2790">
        <w:rPr>
          <w:sz w:val="22"/>
          <w:szCs w:val="22"/>
        </w:rPr>
        <w:t>“</w:t>
      </w:r>
      <w:r w:rsidR="00E16ED8" w:rsidRPr="002A2790">
        <w:rPr>
          <w:sz w:val="22"/>
          <w:szCs w:val="22"/>
        </w:rPr>
        <w:t>OTCI</w:t>
      </w:r>
      <w:r w:rsidRPr="002A2790">
        <w:rPr>
          <w:sz w:val="22"/>
          <w:szCs w:val="22"/>
        </w:rPr>
        <w:t>”</w:t>
      </w:r>
      <w:r w:rsidR="00E16ED8" w:rsidRPr="002A2790">
        <w:rPr>
          <w:sz w:val="22"/>
          <w:szCs w:val="22"/>
        </w:rPr>
        <w:t>;</w:t>
      </w:r>
    </w:p>
    <w:p w14:paraId="007DC9FB" w14:textId="77777777" w:rsidR="003D4C7F" w:rsidRPr="002A2790" w:rsidRDefault="00E16ED8" w:rsidP="008F7140">
      <w:pPr>
        <w:shd w:val="clear" w:color="auto" w:fill="FFFFFF"/>
        <w:spacing w:before="120"/>
        <w:ind w:left="408"/>
        <w:rPr>
          <w:sz w:val="22"/>
          <w:szCs w:val="22"/>
        </w:rPr>
      </w:pPr>
      <w:r w:rsidRPr="002A2790">
        <w:rPr>
          <w:sz w:val="22"/>
          <w:szCs w:val="22"/>
        </w:rPr>
        <w:t xml:space="preserve">(f) </w:t>
      </w:r>
      <w:r w:rsidR="00906B6D" w:rsidRPr="002A2790">
        <w:rPr>
          <w:sz w:val="22"/>
          <w:szCs w:val="22"/>
        </w:rPr>
        <w:t>“</w:t>
      </w:r>
      <w:r w:rsidRPr="002A2790">
        <w:rPr>
          <w:sz w:val="22"/>
          <w:szCs w:val="22"/>
        </w:rPr>
        <w:t>Australian and Overseas Telecommunications</w:t>
      </w:r>
      <w:r w:rsidR="00906B6D" w:rsidRPr="002A2790">
        <w:rPr>
          <w:sz w:val="22"/>
          <w:szCs w:val="22"/>
        </w:rPr>
        <w:t>”</w:t>
      </w:r>
      <w:r w:rsidRPr="002A2790">
        <w:rPr>
          <w:sz w:val="22"/>
          <w:szCs w:val="22"/>
        </w:rPr>
        <w:t>;</w:t>
      </w:r>
    </w:p>
    <w:p w14:paraId="74BA5BE0" w14:textId="77777777" w:rsidR="003D4C7F" w:rsidRPr="002A2790" w:rsidRDefault="00E16ED8" w:rsidP="008F7140">
      <w:pPr>
        <w:shd w:val="clear" w:color="auto" w:fill="FFFFFF"/>
        <w:spacing w:before="120"/>
        <w:ind w:left="408"/>
        <w:rPr>
          <w:sz w:val="22"/>
          <w:szCs w:val="22"/>
        </w:rPr>
      </w:pPr>
      <w:r w:rsidRPr="002A2790">
        <w:rPr>
          <w:sz w:val="22"/>
          <w:szCs w:val="22"/>
        </w:rPr>
        <w:t xml:space="preserve">(g) </w:t>
      </w:r>
      <w:r w:rsidR="00906B6D" w:rsidRPr="002A2790">
        <w:rPr>
          <w:sz w:val="22"/>
          <w:szCs w:val="22"/>
        </w:rPr>
        <w:t>“</w:t>
      </w:r>
      <w:r w:rsidRPr="002A2790">
        <w:rPr>
          <w:sz w:val="22"/>
          <w:szCs w:val="22"/>
        </w:rPr>
        <w:t>Overseas Telecommunications</w:t>
      </w:r>
      <w:r w:rsidR="00906B6D" w:rsidRPr="002A2790">
        <w:rPr>
          <w:sz w:val="22"/>
          <w:szCs w:val="22"/>
        </w:rPr>
        <w:t>”</w:t>
      </w:r>
      <w:r w:rsidRPr="002A2790">
        <w:rPr>
          <w:sz w:val="22"/>
          <w:szCs w:val="22"/>
        </w:rPr>
        <w:t>;</w:t>
      </w:r>
    </w:p>
    <w:p w14:paraId="2C639B56" w14:textId="77777777" w:rsidR="003D4C7F" w:rsidRPr="002A2790" w:rsidRDefault="00E16ED8" w:rsidP="008F7140">
      <w:pPr>
        <w:shd w:val="clear" w:color="auto" w:fill="FFFFFF"/>
        <w:spacing w:before="120"/>
        <w:ind w:left="384"/>
        <w:rPr>
          <w:sz w:val="22"/>
          <w:szCs w:val="22"/>
        </w:rPr>
      </w:pPr>
      <w:r w:rsidRPr="002A2790">
        <w:rPr>
          <w:sz w:val="22"/>
          <w:szCs w:val="22"/>
        </w:rPr>
        <w:t xml:space="preserve">(h) </w:t>
      </w:r>
      <w:r w:rsidR="00906B6D" w:rsidRPr="002A2790">
        <w:rPr>
          <w:sz w:val="22"/>
          <w:szCs w:val="22"/>
        </w:rPr>
        <w:t>“</w:t>
      </w:r>
      <w:r w:rsidRPr="002A2790">
        <w:rPr>
          <w:sz w:val="22"/>
          <w:szCs w:val="22"/>
        </w:rPr>
        <w:t>Australian and Overseas Telecommunications Corporation</w:t>
      </w:r>
      <w:r w:rsidR="00906B6D" w:rsidRPr="002A2790">
        <w:rPr>
          <w:sz w:val="22"/>
          <w:szCs w:val="22"/>
        </w:rPr>
        <w:t>”</w:t>
      </w:r>
      <w:r w:rsidRPr="002A2790">
        <w:rPr>
          <w:sz w:val="22"/>
          <w:szCs w:val="22"/>
        </w:rPr>
        <w:t>;</w:t>
      </w:r>
    </w:p>
    <w:p w14:paraId="044AF41C" w14:textId="77777777" w:rsidR="003D4C7F" w:rsidRPr="002A2790" w:rsidRDefault="00E16ED8" w:rsidP="008F7140">
      <w:pPr>
        <w:shd w:val="clear" w:color="auto" w:fill="FFFFFF"/>
        <w:spacing w:before="120"/>
        <w:ind w:left="446"/>
        <w:rPr>
          <w:sz w:val="22"/>
          <w:szCs w:val="22"/>
        </w:rPr>
      </w:pPr>
      <w:r w:rsidRPr="002A2790">
        <w:rPr>
          <w:sz w:val="22"/>
          <w:szCs w:val="22"/>
        </w:rPr>
        <w:t xml:space="preserve">(i) </w:t>
      </w:r>
      <w:r w:rsidR="00906B6D" w:rsidRPr="002A2790">
        <w:rPr>
          <w:sz w:val="22"/>
          <w:szCs w:val="22"/>
        </w:rPr>
        <w:t>“</w:t>
      </w:r>
      <w:r w:rsidRPr="002A2790">
        <w:rPr>
          <w:sz w:val="22"/>
          <w:szCs w:val="22"/>
        </w:rPr>
        <w:t>Overseas Telecommunications Corporation</w:t>
      </w:r>
      <w:r w:rsidR="00906B6D" w:rsidRPr="002A2790">
        <w:rPr>
          <w:sz w:val="22"/>
          <w:szCs w:val="22"/>
        </w:rPr>
        <w:t>”</w:t>
      </w:r>
      <w:r w:rsidRPr="002A2790">
        <w:rPr>
          <w:sz w:val="22"/>
          <w:szCs w:val="22"/>
        </w:rPr>
        <w:t>;</w:t>
      </w:r>
    </w:p>
    <w:p w14:paraId="4A837CAF" w14:textId="77777777" w:rsidR="003D4C7F" w:rsidRPr="002A2790" w:rsidRDefault="00906B6D" w:rsidP="008F7140">
      <w:pPr>
        <w:shd w:val="clear" w:color="auto" w:fill="FFFFFF"/>
        <w:spacing w:before="120"/>
        <w:rPr>
          <w:sz w:val="22"/>
          <w:szCs w:val="22"/>
        </w:rPr>
      </w:pPr>
      <w:r w:rsidRPr="002A2790">
        <w:rPr>
          <w:b/>
          <w:bCs/>
          <w:sz w:val="22"/>
          <w:szCs w:val="22"/>
        </w:rPr>
        <w:t>“</w:t>
      </w:r>
      <w:r w:rsidR="00E16ED8" w:rsidRPr="002A2790">
        <w:rPr>
          <w:b/>
          <w:bCs/>
          <w:sz w:val="22"/>
          <w:szCs w:val="22"/>
        </w:rPr>
        <w:t>protected company name</w:t>
      </w:r>
      <w:r w:rsidRPr="002A2790">
        <w:rPr>
          <w:b/>
          <w:bCs/>
          <w:sz w:val="22"/>
          <w:szCs w:val="22"/>
        </w:rPr>
        <w:t>”</w:t>
      </w:r>
      <w:r w:rsidR="00E16ED8" w:rsidRPr="002A2790">
        <w:rPr>
          <w:b/>
          <w:bCs/>
          <w:sz w:val="22"/>
          <w:szCs w:val="22"/>
        </w:rPr>
        <w:t xml:space="preserve"> </w:t>
      </w:r>
      <w:r w:rsidR="00E16ED8" w:rsidRPr="002A2790">
        <w:rPr>
          <w:sz w:val="22"/>
          <w:szCs w:val="22"/>
        </w:rPr>
        <w:t>means any of the following names:</w:t>
      </w:r>
    </w:p>
    <w:p w14:paraId="31532D5A" w14:textId="77777777" w:rsidR="003D4C7F" w:rsidRPr="002A2790" w:rsidRDefault="00906B6D" w:rsidP="008F7140">
      <w:pPr>
        <w:numPr>
          <w:ilvl w:val="0"/>
          <w:numId w:val="6"/>
        </w:numPr>
        <w:shd w:val="clear" w:color="auto" w:fill="FFFFFF"/>
        <w:tabs>
          <w:tab w:val="left" w:pos="782"/>
        </w:tabs>
        <w:spacing w:before="120"/>
        <w:ind w:left="782" w:right="19" w:hanging="394"/>
        <w:jc w:val="both"/>
        <w:rPr>
          <w:sz w:val="22"/>
          <w:szCs w:val="22"/>
        </w:rPr>
      </w:pPr>
      <w:r w:rsidRPr="002A2790">
        <w:rPr>
          <w:sz w:val="22"/>
          <w:szCs w:val="22"/>
        </w:rPr>
        <w:t>“</w:t>
      </w:r>
      <w:r w:rsidR="00E16ED8" w:rsidRPr="002A2790">
        <w:rPr>
          <w:sz w:val="22"/>
          <w:szCs w:val="22"/>
        </w:rPr>
        <w:t>Australian and Overseas Telecommunications Corporation Limited</w:t>
      </w:r>
      <w:r w:rsidRPr="002A2790">
        <w:rPr>
          <w:sz w:val="22"/>
          <w:szCs w:val="22"/>
        </w:rPr>
        <w:t>”</w:t>
      </w:r>
      <w:r w:rsidR="00E16ED8" w:rsidRPr="002A2790">
        <w:rPr>
          <w:sz w:val="22"/>
          <w:szCs w:val="22"/>
        </w:rPr>
        <w:t>;</w:t>
      </w:r>
    </w:p>
    <w:p w14:paraId="5EFF9F20" w14:textId="77777777" w:rsidR="003D4C7F" w:rsidRPr="002A2790" w:rsidRDefault="00906B6D" w:rsidP="008F7140">
      <w:pPr>
        <w:numPr>
          <w:ilvl w:val="0"/>
          <w:numId w:val="7"/>
        </w:numPr>
        <w:shd w:val="clear" w:color="auto" w:fill="FFFFFF"/>
        <w:tabs>
          <w:tab w:val="left" w:pos="782"/>
        </w:tabs>
        <w:spacing w:before="120"/>
        <w:ind w:left="389"/>
        <w:rPr>
          <w:sz w:val="22"/>
          <w:szCs w:val="22"/>
        </w:rPr>
      </w:pPr>
      <w:r w:rsidRPr="002A2790">
        <w:rPr>
          <w:sz w:val="22"/>
          <w:szCs w:val="22"/>
        </w:rPr>
        <w:t>“</w:t>
      </w:r>
      <w:r w:rsidR="00E16ED8" w:rsidRPr="002A2790">
        <w:rPr>
          <w:sz w:val="22"/>
          <w:szCs w:val="22"/>
        </w:rPr>
        <w:t>AOTC Limited</w:t>
      </w:r>
      <w:r w:rsidRPr="002A2790">
        <w:rPr>
          <w:sz w:val="22"/>
          <w:szCs w:val="22"/>
        </w:rPr>
        <w:t>”</w:t>
      </w:r>
      <w:r w:rsidR="00E16ED8" w:rsidRPr="002A2790">
        <w:rPr>
          <w:sz w:val="22"/>
          <w:szCs w:val="22"/>
        </w:rPr>
        <w:t>;</w:t>
      </w:r>
    </w:p>
    <w:p w14:paraId="0F8868C4" w14:textId="77777777" w:rsidR="003D4C7F" w:rsidRPr="002A2790" w:rsidRDefault="00906B6D" w:rsidP="008F7140">
      <w:pPr>
        <w:numPr>
          <w:ilvl w:val="0"/>
          <w:numId w:val="7"/>
        </w:numPr>
        <w:shd w:val="clear" w:color="auto" w:fill="FFFFFF"/>
        <w:tabs>
          <w:tab w:val="left" w:pos="782"/>
        </w:tabs>
        <w:spacing w:before="120"/>
        <w:ind w:left="389"/>
        <w:rPr>
          <w:sz w:val="22"/>
          <w:szCs w:val="22"/>
        </w:rPr>
      </w:pPr>
      <w:r w:rsidRPr="002A2790">
        <w:rPr>
          <w:sz w:val="22"/>
          <w:szCs w:val="22"/>
        </w:rPr>
        <w:t>“</w:t>
      </w:r>
      <w:r w:rsidR="00E16ED8" w:rsidRPr="002A2790">
        <w:rPr>
          <w:sz w:val="22"/>
          <w:szCs w:val="22"/>
        </w:rPr>
        <w:t>Overseas Telecommunications Corporation Limited</w:t>
      </w:r>
      <w:r w:rsidRPr="002A2790">
        <w:rPr>
          <w:sz w:val="22"/>
          <w:szCs w:val="22"/>
        </w:rPr>
        <w:t>”</w:t>
      </w:r>
      <w:r w:rsidR="00E16ED8" w:rsidRPr="002A2790">
        <w:rPr>
          <w:sz w:val="22"/>
          <w:szCs w:val="22"/>
        </w:rPr>
        <w:t>;</w:t>
      </w:r>
    </w:p>
    <w:p w14:paraId="7F27EE62" w14:textId="77777777" w:rsidR="003D4C7F" w:rsidRPr="002A2790" w:rsidRDefault="00906B6D" w:rsidP="008F7140">
      <w:pPr>
        <w:numPr>
          <w:ilvl w:val="0"/>
          <w:numId w:val="7"/>
        </w:numPr>
        <w:shd w:val="clear" w:color="auto" w:fill="FFFFFF"/>
        <w:tabs>
          <w:tab w:val="left" w:pos="782"/>
        </w:tabs>
        <w:spacing w:before="120"/>
        <w:ind w:left="389"/>
        <w:rPr>
          <w:sz w:val="22"/>
          <w:szCs w:val="22"/>
        </w:rPr>
      </w:pPr>
      <w:r w:rsidRPr="002A2790">
        <w:rPr>
          <w:sz w:val="22"/>
          <w:szCs w:val="22"/>
        </w:rPr>
        <w:t>“</w:t>
      </w:r>
      <w:r w:rsidR="00E16ED8" w:rsidRPr="002A2790">
        <w:rPr>
          <w:sz w:val="22"/>
          <w:szCs w:val="22"/>
        </w:rPr>
        <w:t>OTC Limited</w:t>
      </w:r>
      <w:r w:rsidRPr="002A2790">
        <w:rPr>
          <w:sz w:val="22"/>
          <w:szCs w:val="22"/>
        </w:rPr>
        <w:t>”</w:t>
      </w:r>
      <w:r w:rsidR="00E16ED8" w:rsidRPr="002A2790">
        <w:rPr>
          <w:sz w:val="22"/>
          <w:szCs w:val="22"/>
        </w:rPr>
        <w:t>;</w:t>
      </w:r>
    </w:p>
    <w:p w14:paraId="39F114DF" w14:textId="77777777" w:rsidR="003D4C7F" w:rsidRPr="002A2790" w:rsidRDefault="00906B6D" w:rsidP="008F7140">
      <w:pPr>
        <w:numPr>
          <w:ilvl w:val="0"/>
          <w:numId w:val="7"/>
        </w:numPr>
        <w:shd w:val="clear" w:color="auto" w:fill="FFFFFF"/>
        <w:tabs>
          <w:tab w:val="left" w:pos="782"/>
        </w:tabs>
        <w:spacing w:before="120"/>
        <w:ind w:left="389"/>
        <w:rPr>
          <w:sz w:val="22"/>
          <w:szCs w:val="22"/>
        </w:rPr>
      </w:pPr>
      <w:r w:rsidRPr="002A2790">
        <w:rPr>
          <w:sz w:val="22"/>
          <w:szCs w:val="22"/>
        </w:rPr>
        <w:t>“</w:t>
      </w:r>
      <w:r w:rsidR="00E16ED8" w:rsidRPr="002A2790">
        <w:rPr>
          <w:sz w:val="22"/>
          <w:szCs w:val="22"/>
        </w:rPr>
        <w:t>OTC International Limited</w:t>
      </w:r>
      <w:r w:rsidRPr="002A2790">
        <w:rPr>
          <w:sz w:val="22"/>
          <w:szCs w:val="22"/>
        </w:rPr>
        <w:t>”</w:t>
      </w:r>
      <w:r w:rsidR="00E16ED8" w:rsidRPr="002A2790">
        <w:rPr>
          <w:sz w:val="22"/>
          <w:szCs w:val="22"/>
        </w:rPr>
        <w:t>;</w:t>
      </w:r>
    </w:p>
    <w:p w14:paraId="70BA7ECF" w14:textId="77777777" w:rsidR="003D4C7F" w:rsidRPr="002A2790" w:rsidRDefault="00906B6D" w:rsidP="008F7140">
      <w:pPr>
        <w:shd w:val="clear" w:color="auto" w:fill="FFFFFF"/>
        <w:spacing w:before="120"/>
        <w:ind w:left="5"/>
        <w:rPr>
          <w:sz w:val="22"/>
          <w:szCs w:val="22"/>
        </w:rPr>
      </w:pPr>
      <w:r w:rsidRPr="002A2790">
        <w:rPr>
          <w:b/>
          <w:bCs/>
          <w:sz w:val="22"/>
          <w:szCs w:val="22"/>
        </w:rPr>
        <w:t>“</w:t>
      </w:r>
      <w:r w:rsidR="00E16ED8" w:rsidRPr="002A2790">
        <w:rPr>
          <w:b/>
          <w:bCs/>
          <w:sz w:val="22"/>
          <w:szCs w:val="22"/>
        </w:rPr>
        <w:t>protected name</w:t>
      </w:r>
      <w:r w:rsidRPr="002A2790">
        <w:rPr>
          <w:b/>
          <w:bCs/>
          <w:sz w:val="22"/>
          <w:szCs w:val="22"/>
        </w:rPr>
        <w:t>”</w:t>
      </w:r>
      <w:r w:rsidR="00E16ED8" w:rsidRPr="002A2790">
        <w:rPr>
          <w:b/>
          <w:bCs/>
          <w:sz w:val="22"/>
          <w:szCs w:val="22"/>
        </w:rPr>
        <w:t xml:space="preserve"> </w:t>
      </w:r>
      <w:r w:rsidR="00E16ED8" w:rsidRPr="002A2790">
        <w:rPr>
          <w:sz w:val="22"/>
          <w:szCs w:val="22"/>
        </w:rPr>
        <w:t>means a protected business name or a protected company name;</w:t>
      </w:r>
    </w:p>
    <w:p w14:paraId="3D9FB633" w14:textId="2FDCEEE9" w:rsidR="003D4C7F" w:rsidRPr="002A2790" w:rsidRDefault="00906B6D" w:rsidP="008F7140">
      <w:pPr>
        <w:shd w:val="clear" w:color="auto" w:fill="FFFFFF"/>
        <w:spacing w:before="120"/>
        <w:ind w:left="10"/>
        <w:rPr>
          <w:sz w:val="22"/>
          <w:szCs w:val="22"/>
        </w:rPr>
      </w:pPr>
      <w:r w:rsidRPr="002A2790">
        <w:rPr>
          <w:b/>
          <w:bCs/>
          <w:sz w:val="22"/>
          <w:szCs w:val="22"/>
        </w:rPr>
        <w:t>“</w:t>
      </w:r>
      <w:r w:rsidR="00E16ED8" w:rsidRPr="002A2790">
        <w:rPr>
          <w:b/>
          <w:bCs/>
          <w:sz w:val="22"/>
          <w:szCs w:val="22"/>
        </w:rPr>
        <w:t>protection time</w:t>
      </w:r>
      <w:r w:rsidRPr="002A2790">
        <w:rPr>
          <w:b/>
          <w:bCs/>
          <w:sz w:val="22"/>
          <w:szCs w:val="22"/>
        </w:rPr>
        <w:t>”</w:t>
      </w:r>
      <w:r w:rsidR="00E16ED8" w:rsidRPr="00F648ED">
        <w:rPr>
          <w:bCs/>
          <w:sz w:val="22"/>
          <w:szCs w:val="22"/>
        </w:rPr>
        <w:t>,</w:t>
      </w:r>
      <w:r w:rsidR="00E16ED8" w:rsidRPr="002A2790">
        <w:rPr>
          <w:b/>
          <w:bCs/>
          <w:sz w:val="22"/>
          <w:szCs w:val="22"/>
        </w:rPr>
        <w:t xml:space="preserve"> </w:t>
      </w:r>
      <w:r w:rsidR="00E16ED8" w:rsidRPr="002A2790">
        <w:rPr>
          <w:sz w:val="22"/>
          <w:szCs w:val="22"/>
        </w:rPr>
        <w:t>in relation to a protected name, means the time immediately before:</w:t>
      </w:r>
    </w:p>
    <w:p w14:paraId="331D84B1" w14:textId="77777777" w:rsidR="003D4C7F" w:rsidRPr="002A2790" w:rsidRDefault="00E16ED8" w:rsidP="008F7140">
      <w:pPr>
        <w:numPr>
          <w:ilvl w:val="0"/>
          <w:numId w:val="8"/>
        </w:numPr>
        <w:shd w:val="clear" w:color="auto" w:fill="FFFFFF"/>
        <w:tabs>
          <w:tab w:val="left" w:pos="787"/>
        </w:tabs>
        <w:spacing w:before="120"/>
        <w:ind w:left="787" w:right="10" w:hanging="389"/>
        <w:jc w:val="both"/>
        <w:rPr>
          <w:sz w:val="22"/>
          <w:szCs w:val="22"/>
        </w:rPr>
      </w:pPr>
      <w:r w:rsidRPr="002A2790">
        <w:rPr>
          <w:sz w:val="22"/>
          <w:szCs w:val="22"/>
        </w:rPr>
        <w:t xml:space="preserve">in the case of </w:t>
      </w:r>
      <w:r w:rsidR="00906B6D" w:rsidRPr="002A2790">
        <w:rPr>
          <w:sz w:val="22"/>
          <w:szCs w:val="22"/>
        </w:rPr>
        <w:t>“</w:t>
      </w:r>
      <w:r w:rsidRPr="002A2790">
        <w:rPr>
          <w:sz w:val="22"/>
          <w:szCs w:val="22"/>
        </w:rPr>
        <w:t>AOTC</w:t>
      </w:r>
      <w:r w:rsidR="00906B6D" w:rsidRPr="002A2790">
        <w:rPr>
          <w:sz w:val="22"/>
          <w:szCs w:val="22"/>
        </w:rPr>
        <w:t>”</w:t>
      </w:r>
      <w:r w:rsidRPr="002A2790">
        <w:rPr>
          <w:sz w:val="22"/>
          <w:szCs w:val="22"/>
        </w:rPr>
        <w:t xml:space="preserve">, </w:t>
      </w:r>
      <w:r w:rsidR="00906B6D" w:rsidRPr="002A2790">
        <w:rPr>
          <w:sz w:val="22"/>
          <w:szCs w:val="22"/>
        </w:rPr>
        <w:t>“</w:t>
      </w:r>
      <w:r w:rsidRPr="002A2790">
        <w:rPr>
          <w:sz w:val="22"/>
          <w:szCs w:val="22"/>
        </w:rPr>
        <w:t>Australian and Overseas Telecommunications</w:t>
      </w:r>
      <w:r w:rsidR="00906B6D" w:rsidRPr="002A2790">
        <w:rPr>
          <w:sz w:val="22"/>
          <w:szCs w:val="22"/>
        </w:rPr>
        <w:t>”</w:t>
      </w:r>
      <w:r w:rsidRPr="002A2790">
        <w:rPr>
          <w:sz w:val="22"/>
          <w:szCs w:val="22"/>
        </w:rPr>
        <w:t xml:space="preserve">, </w:t>
      </w:r>
      <w:r w:rsidR="00906B6D" w:rsidRPr="002A2790">
        <w:rPr>
          <w:sz w:val="22"/>
          <w:szCs w:val="22"/>
        </w:rPr>
        <w:t>“</w:t>
      </w:r>
      <w:r w:rsidRPr="002A2790">
        <w:rPr>
          <w:sz w:val="22"/>
          <w:szCs w:val="22"/>
        </w:rPr>
        <w:t>Australian and Overseas Telecommunications Corporation</w:t>
      </w:r>
      <w:r w:rsidR="00906B6D" w:rsidRPr="002A2790">
        <w:rPr>
          <w:sz w:val="22"/>
          <w:szCs w:val="22"/>
        </w:rPr>
        <w:t>”</w:t>
      </w:r>
      <w:r w:rsidRPr="002A2790">
        <w:rPr>
          <w:sz w:val="22"/>
          <w:szCs w:val="22"/>
        </w:rPr>
        <w:t xml:space="preserve">, </w:t>
      </w:r>
      <w:r w:rsidR="00906B6D" w:rsidRPr="002A2790">
        <w:rPr>
          <w:sz w:val="22"/>
          <w:szCs w:val="22"/>
        </w:rPr>
        <w:t>“</w:t>
      </w:r>
      <w:r w:rsidRPr="002A2790">
        <w:rPr>
          <w:sz w:val="22"/>
          <w:szCs w:val="22"/>
        </w:rPr>
        <w:t>Australian and Overseas Telecommunications Corporation Limited</w:t>
      </w:r>
      <w:r w:rsidR="00906B6D" w:rsidRPr="002A2790">
        <w:rPr>
          <w:sz w:val="22"/>
          <w:szCs w:val="22"/>
        </w:rPr>
        <w:t>”</w:t>
      </w:r>
      <w:r w:rsidRPr="002A2790">
        <w:rPr>
          <w:sz w:val="22"/>
          <w:szCs w:val="22"/>
        </w:rPr>
        <w:t xml:space="preserve"> and </w:t>
      </w:r>
      <w:r w:rsidR="00906B6D" w:rsidRPr="002A2790">
        <w:rPr>
          <w:sz w:val="22"/>
          <w:szCs w:val="22"/>
        </w:rPr>
        <w:t>“</w:t>
      </w:r>
      <w:r w:rsidRPr="002A2790">
        <w:rPr>
          <w:sz w:val="22"/>
          <w:szCs w:val="22"/>
        </w:rPr>
        <w:t>AOTC Limited</w:t>
      </w:r>
      <w:r w:rsidR="00906B6D" w:rsidRPr="002A2790">
        <w:rPr>
          <w:sz w:val="22"/>
          <w:szCs w:val="22"/>
        </w:rPr>
        <w:t>”</w:t>
      </w:r>
      <w:r w:rsidRPr="002A2790">
        <w:rPr>
          <w:rFonts w:eastAsia="Times New Roman"/>
          <w:sz w:val="22"/>
          <w:szCs w:val="22"/>
        </w:rPr>
        <w:t>—the succession day; or</w:t>
      </w:r>
    </w:p>
    <w:p w14:paraId="0E783CB1" w14:textId="77777777" w:rsidR="003D4C7F" w:rsidRPr="002A2790" w:rsidRDefault="00E16ED8" w:rsidP="008F7140">
      <w:pPr>
        <w:numPr>
          <w:ilvl w:val="0"/>
          <w:numId w:val="8"/>
        </w:numPr>
        <w:shd w:val="clear" w:color="auto" w:fill="FFFFFF"/>
        <w:tabs>
          <w:tab w:val="left" w:pos="787"/>
        </w:tabs>
        <w:spacing w:before="120"/>
        <w:ind w:left="787" w:right="10" w:hanging="389"/>
        <w:jc w:val="both"/>
        <w:rPr>
          <w:sz w:val="22"/>
          <w:szCs w:val="22"/>
        </w:rPr>
      </w:pPr>
      <w:r w:rsidRPr="002A2790">
        <w:rPr>
          <w:sz w:val="22"/>
          <w:szCs w:val="22"/>
        </w:rPr>
        <w:t xml:space="preserve">in the case of </w:t>
      </w:r>
      <w:r w:rsidR="00906B6D" w:rsidRPr="002A2790">
        <w:rPr>
          <w:sz w:val="22"/>
          <w:szCs w:val="22"/>
        </w:rPr>
        <w:t>“</w:t>
      </w:r>
      <w:r w:rsidRPr="002A2790">
        <w:rPr>
          <w:sz w:val="22"/>
          <w:szCs w:val="22"/>
        </w:rPr>
        <w:t>OTC</w:t>
      </w:r>
      <w:r w:rsidR="00906B6D" w:rsidRPr="002A2790">
        <w:rPr>
          <w:sz w:val="22"/>
          <w:szCs w:val="22"/>
        </w:rPr>
        <w:t>”</w:t>
      </w:r>
      <w:r w:rsidRPr="002A2790">
        <w:rPr>
          <w:sz w:val="22"/>
          <w:szCs w:val="22"/>
        </w:rPr>
        <w:t xml:space="preserve"> and </w:t>
      </w:r>
      <w:r w:rsidR="00906B6D" w:rsidRPr="002A2790">
        <w:rPr>
          <w:sz w:val="22"/>
          <w:szCs w:val="22"/>
        </w:rPr>
        <w:t>“</w:t>
      </w:r>
      <w:r w:rsidRPr="002A2790">
        <w:rPr>
          <w:sz w:val="22"/>
          <w:szCs w:val="22"/>
        </w:rPr>
        <w:t>OTC Australia</w:t>
      </w:r>
      <w:r w:rsidR="00906B6D" w:rsidRPr="002A2790">
        <w:rPr>
          <w:sz w:val="22"/>
          <w:szCs w:val="22"/>
        </w:rPr>
        <w:t>”</w:t>
      </w:r>
      <w:r w:rsidRPr="002A2790">
        <w:rPr>
          <w:rFonts w:eastAsia="Times New Roman"/>
          <w:sz w:val="22"/>
          <w:szCs w:val="22"/>
        </w:rPr>
        <w:t>—5 February 1979; or</w:t>
      </w:r>
    </w:p>
    <w:p w14:paraId="35BD033B" w14:textId="77777777" w:rsidR="003D4C7F" w:rsidRPr="002A2790" w:rsidRDefault="00E16ED8" w:rsidP="008F7140">
      <w:pPr>
        <w:numPr>
          <w:ilvl w:val="0"/>
          <w:numId w:val="8"/>
        </w:numPr>
        <w:shd w:val="clear" w:color="auto" w:fill="FFFFFF"/>
        <w:tabs>
          <w:tab w:val="left" w:pos="787"/>
        </w:tabs>
        <w:spacing w:before="120"/>
        <w:ind w:left="787" w:right="10" w:hanging="389"/>
        <w:jc w:val="both"/>
        <w:rPr>
          <w:sz w:val="22"/>
          <w:szCs w:val="22"/>
        </w:rPr>
      </w:pPr>
      <w:r w:rsidRPr="002A2790">
        <w:rPr>
          <w:sz w:val="22"/>
          <w:szCs w:val="22"/>
        </w:rPr>
        <w:t xml:space="preserve">in the case of </w:t>
      </w:r>
      <w:r w:rsidR="00906B6D" w:rsidRPr="002A2790">
        <w:rPr>
          <w:sz w:val="22"/>
          <w:szCs w:val="22"/>
        </w:rPr>
        <w:t>“</w:t>
      </w:r>
      <w:r w:rsidRPr="002A2790">
        <w:rPr>
          <w:sz w:val="22"/>
          <w:szCs w:val="22"/>
        </w:rPr>
        <w:t>OTC International</w:t>
      </w:r>
      <w:r w:rsidR="00906B6D" w:rsidRPr="002A2790">
        <w:rPr>
          <w:sz w:val="22"/>
          <w:szCs w:val="22"/>
        </w:rPr>
        <w:t>”</w:t>
      </w:r>
      <w:r w:rsidRPr="002A2790">
        <w:rPr>
          <w:sz w:val="22"/>
          <w:szCs w:val="22"/>
        </w:rPr>
        <w:t xml:space="preserve">, </w:t>
      </w:r>
      <w:r w:rsidR="00906B6D" w:rsidRPr="002A2790">
        <w:rPr>
          <w:sz w:val="22"/>
          <w:szCs w:val="22"/>
        </w:rPr>
        <w:t>“</w:t>
      </w:r>
      <w:r w:rsidRPr="002A2790">
        <w:rPr>
          <w:sz w:val="22"/>
          <w:szCs w:val="22"/>
        </w:rPr>
        <w:t>OTCI</w:t>
      </w:r>
      <w:r w:rsidR="00906B6D" w:rsidRPr="002A2790">
        <w:rPr>
          <w:sz w:val="22"/>
          <w:szCs w:val="22"/>
        </w:rPr>
        <w:t>”</w:t>
      </w:r>
      <w:r w:rsidRPr="002A2790">
        <w:rPr>
          <w:sz w:val="22"/>
          <w:szCs w:val="22"/>
        </w:rPr>
        <w:t xml:space="preserve"> and </w:t>
      </w:r>
      <w:r w:rsidR="00906B6D" w:rsidRPr="002A2790">
        <w:rPr>
          <w:sz w:val="22"/>
          <w:szCs w:val="22"/>
        </w:rPr>
        <w:t>“</w:t>
      </w:r>
      <w:r w:rsidRPr="002A2790">
        <w:rPr>
          <w:sz w:val="22"/>
          <w:szCs w:val="22"/>
        </w:rPr>
        <w:t>OTC International Limited</w:t>
      </w:r>
      <w:r w:rsidRPr="002A2790">
        <w:rPr>
          <w:rFonts w:eastAsia="Times New Roman"/>
          <w:sz w:val="22"/>
          <w:szCs w:val="22"/>
        </w:rPr>
        <w:t>—10 December 1987; or</w:t>
      </w:r>
    </w:p>
    <w:p w14:paraId="2F31B95D" w14:textId="77777777" w:rsidR="003D4C7F" w:rsidRPr="002A2790" w:rsidRDefault="00E16ED8" w:rsidP="008F7140">
      <w:pPr>
        <w:numPr>
          <w:ilvl w:val="0"/>
          <w:numId w:val="8"/>
        </w:numPr>
        <w:shd w:val="clear" w:color="auto" w:fill="FFFFFF"/>
        <w:tabs>
          <w:tab w:val="left" w:pos="787"/>
        </w:tabs>
        <w:spacing w:before="120"/>
        <w:ind w:left="398"/>
        <w:rPr>
          <w:sz w:val="22"/>
          <w:szCs w:val="22"/>
        </w:rPr>
      </w:pPr>
      <w:r w:rsidRPr="002A2790">
        <w:rPr>
          <w:sz w:val="22"/>
          <w:szCs w:val="22"/>
        </w:rPr>
        <w:t>in any other case</w:t>
      </w:r>
      <w:r w:rsidRPr="002A2790">
        <w:rPr>
          <w:rFonts w:eastAsia="Times New Roman"/>
          <w:sz w:val="22"/>
          <w:szCs w:val="22"/>
        </w:rPr>
        <w:t>—1 April 1989;</w:t>
      </w:r>
    </w:p>
    <w:p w14:paraId="21A0F0D7" w14:textId="77777777" w:rsidR="003D4C7F" w:rsidRPr="002A2790" w:rsidRDefault="00906B6D" w:rsidP="008F7140">
      <w:pPr>
        <w:shd w:val="clear" w:color="auto" w:fill="FFFFFF"/>
        <w:spacing w:before="120"/>
        <w:ind w:left="14"/>
        <w:rPr>
          <w:sz w:val="22"/>
          <w:szCs w:val="22"/>
        </w:rPr>
      </w:pPr>
      <w:r w:rsidRPr="002A2790">
        <w:rPr>
          <w:b/>
          <w:bCs/>
          <w:sz w:val="22"/>
          <w:szCs w:val="22"/>
        </w:rPr>
        <w:t>“</w:t>
      </w:r>
      <w:r w:rsidR="00E16ED8" w:rsidRPr="002A2790">
        <w:rPr>
          <w:b/>
          <w:bCs/>
          <w:sz w:val="22"/>
          <w:szCs w:val="22"/>
        </w:rPr>
        <w:t>rights</w:t>
      </w:r>
      <w:r w:rsidRPr="002A2790">
        <w:rPr>
          <w:b/>
          <w:bCs/>
          <w:sz w:val="22"/>
          <w:szCs w:val="22"/>
        </w:rPr>
        <w:t>”</w:t>
      </w:r>
      <w:r w:rsidR="00E16ED8" w:rsidRPr="002A2790">
        <w:rPr>
          <w:b/>
          <w:bCs/>
          <w:sz w:val="22"/>
          <w:szCs w:val="22"/>
        </w:rPr>
        <w:t xml:space="preserve"> </w:t>
      </w:r>
      <w:r w:rsidR="00E16ED8" w:rsidRPr="002A2790">
        <w:rPr>
          <w:sz w:val="22"/>
          <w:szCs w:val="22"/>
        </w:rPr>
        <w:t>means all rights, powers, privileges and immunities, whether actual, contingent or prospective, whether statutory or otherwise, and wherever arising;</w:t>
      </w:r>
    </w:p>
    <w:p w14:paraId="36442998" w14:textId="77777777" w:rsidR="003D4C7F" w:rsidRPr="002A2790" w:rsidRDefault="00906B6D" w:rsidP="008F7140">
      <w:pPr>
        <w:shd w:val="clear" w:color="auto" w:fill="FFFFFF"/>
        <w:spacing w:before="120"/>
        <w:ind w:left="14"/>
        <w:rPr>
          <w:sz w:val="22"/>
          <w:szCs w:val="22"/>
        </w:rPr>
      </w:pPr>
      <w:r w:rsidRPr="002A2790">
        <w:rPr>
          <w:b/>
          <w:bCs/>
          <w:sz w:val="22"/>
          <w:szCs w:val="22"/>
        </w:rPr>
        <w:t>“</w:t>
      </w:r>
      <w:r w:rsidR="00E16ED8" w:rsidRPr="002A2790">
        <w:rPr>
          <w:b/>
          <w:bCs/>
          <w:sz w:val="22"/>
          <w:szCs w:val="22"/>
        </w:rPr>
        <w:t>subsidiary</w:t>
      </w:r>
      <w:r w:rsidRPr="002A2790">
        <w:rPr>
          <w:b/>
          <w:bCs/>
          <w:sz w:val="22"/>
          <w:szCs w:val="22"/>
        </w:rPr>
        <w:t>”</w:t>
      </w:r>
      <w:r w:rsidR="00E16ED8" w:rsidRPr="002A2790">
        <w:rPr>
          <w:b/>
          <w:bCs/>
          <w:sz w:val="22"/>
          <w:szCs w:val="22"/>
        </w:rPr>
        <w:t xml:space="preserve"> </w:t>
      </w:r>
      <w:r w:rsidR="00E16ED8" w:rsidRPr="002A2790">
        <w:rPr>
          <w:sz w:val="22"/>
          <w:szCs w:val="22"/>
        </w:rPr>
        <w:t>has the meaning given by section 5;</w:t>
      </w:r>
    </w:p>
    <w:p w14:paraId="6FFC7C9D" w14:textId="77777777" w:rsidR="003D4C7F" w:rsidRPr="002A2790" w:rsidRDefault="00906B6D" w:rsidP="008F7140">
      <w:pPr>
        <w:shd w:val="clear" w:color="auto" w:fill="FFFFFF"/>
        <w:spacing w:before="120"/>
        <w:ind w:left="19"/>
        <w:rPr>
          <w:sz w:val="22"/>
          <w:szCs w:val="22"/>
        </w:rPr>
      </w:pPr>
      <w:r w:rsidRPr="002A2790">
        <w:rPr>
          <w:b/>
          <w:bCs/>
          <w:sz w:val="22"/>
          <w:szCs w:val="22"/>
        </w:rPr>
        <w:t>“</w:t>
      </w:r>
      <w:r w:rsidR="00E16ED8" w:rsidRPr="002A2790">
        <w:rPr>
          <w:b/>
          <w:bCs/>
          <w:sz w:val="22"/>
          <w:szCs w:val="22"/>
        </w:rPr>
        <w:t>succession day</w:t>
      </w:r>
      <w:r w:rsidRPr="002A2790">
        <w:rPr>
          <w:b/>
          <w:bCs/>
          <w:sz w:val="22"/>
          <w:szCs w:val="22"/>
        </w:rPr>
        <w:t>”</w:t>
      </w:r>
      <w:r w:rsidR="00E16ED8" w:rsidRPr="002A2790">
        <w:rPr>
          <w:b/>
          <w:bCs/>
          <w:sz w:val="22"/>
          <w:szCs w:val="22"/>
        </w:rPr>
        <w:t xml:space="preserve"> </w:t>
      </w:r>
      <w:r w:rsidR="00E16ED8" w:rsidRPr="002A2790">
        <w:rPr>
          <w:sz w:val="22"/>
          <w:szCs w:val="22"/>
        </w:rPr>
        <w:t>means the day fixed under subsection 2 (1);</w:t>
      </w:r>
    </w:p>
    <w:p w14:paraId="44458F6B" w14:textId="77777777" w:rsidR="003D4C7F" w:rsidRPr="002A2790" w:rsidRDefault="00906B6D" w:rsidP="008F7140">
      <w:pPr>
        <w:shd w:val="clear" w:color="auto" w:fill="FFFFFF"/>
        <w:spacing w:before="120"/>
        <w:ind w:left="14"/>
        <w:rPr>
          <w:sz w:val="22"/>
          <w:szCs w:val="22"/>
        </w:rPr>
      </w:pPr>
      <w:r w:rsidRPr="002A2790">
        <w:rPr>
          <w:b/>
          <w:bCs/>
          <w:sz w:val="22"/>
          <w:szCs w:val="22"/>
        </w:rPr>
        <w:t>“</w:t>
      </w:r>
      <w:r w:rsidR="00E16ED8" w:rsidRPr="002A2790">
        <w:rPr>
          <w:b/>
          <w:bCs/>
          <w:sz w:val="22"/>
          <w:szCs w:val="22"/>
        </w:rPr>
        <w:t>tax</w:t>
      </w:r>
      <w:r w:rsidRPr="002A2790">
        <w:rPr>
          <w:b/>
          <w:bCs/>
          <w:sz w:val="22"/>
          <w:szCs w:val="22"/>
        </w:rPr>
        <w:t>”</w:t>
      </w:r>
      <w:r w:rsidR="00E16ED8" w:rsidRPr="002A2790">
        <w:rPr>
          <w:b/>
          <w:bCs/>
          <w:sz w:val="22"/>
          <w:szCs w:val="22"/>
        </w:rPr>
        <w:t xml:space="preserve"> </w:t>
      </w:r>
      <w:r w:rsidR="00E16ED8" w:rsidRPr="002A2790">
        <w:rPr>
          <w:sz w:val="22"/>
          <w:szCs w:val="22"/>
        </w:rPr>
        <w:t>includes:</w:t>
      </w:r>
    </w:p>
    <w:p w14:paraId="3B9BC36E" w14:textId="77777777" w:rsidR="003D4C7F" w:rsidRPr="002A2790" w:rsidRDefault="00E16ED8" w:rsidP="008F7140">
      <w:pPr>
        <w:numPr>
          <w:ilvl w:val="0"/>
          <w:numId w:val="9"/>
        </w:numPr>
        <w:shd w:val="clear" w:color="auto" w:fill="FFFFFF"/>
        <w:tabs>
          <w:tab w:val="left" w:pos="802"/>
        </w:tabs>
        <w:spacing w:before="120"/>
        <w:ind w:left="398"/>
        <w:rPr>
          <w:sz w:val="22"/>
          <w:szCs w:val="22"/>
        </w:rPr>
      </w:pPr>
      <w:r w:rsidRPr="002A2790">
        <w:rPr>
          <w:sz w:val="22"/>
          <w:szCs w:val="22"/>
        </w:rPr>
        <w:t>sales tax; and</w:t>
      </w:r>
    </w:p>
    <w:p w14:paraId="61A51858" w14:textId="77777777" w:rsidR="003D4C7F" w:rsidRPr="002A2790" w:rsidRDefault="00E16ED8" w:rsidP="008F7140">
      <w:pPr>
        <w:numPr>
          <w:ilvl w:val="0"/>
          <w:numId w:val="9"/>
        </w:numPr>
        <w:shd w:val="clear" w:color="auto" w:fill="FFFFFF"/>
        <w:tabs>
          <w:tab w:val="left" w:pos="802"/>
        </w:tabs>
        <w:spacing w:before="120"/>
        <w:ind w:left="398"/>
        <w:rPr>
          <w:sz w:val="22"/>
          <w:szCs w:val="22"/>
        </w:rPr>
      </w:pPr>
      <w:r w:rsidRPr="002A2790">
        <w:rPr>
          <w:sz w:val="22"/>
          <w:szCs w:val="22"/>
        </w:rPr>
        <w:t>fees payable under the Corporations (Fees) Regulations; and</w:t>
      </w:r>
    </w:p>
    <w:p w14:paraId="15A3C974" w14:textId="77777777" w:rsidR="003D4C7F" w:rsidRPr="002A2790" w:rsidRDefault="00E16ED8" w:rsidP="008F7140">
      <w:pPr>
        <w:numPr>
          <w:ilvl w:val="0"/>
          <w:numId w:val="9"/>
        </w:numPr>
        <w:shd w:val="clear" w:color="auto" w:fill="FFFFFF"/>
        <w:tabs>
          <w:tab w:val="left" w:pos="802"/>
        </w:tabs>
        <w:spacing w:before="120"/>
        <w:ind w:left="398"/>
        <w:rPr>
          <w:sz w:val="22"/>
          <w:szCs w:val="22"/>
        </w:rPr>
      </w:pPr>
      <w:r w:rsidRPr="002A2790">
        <w:rPr>
          <w:sz w:val="22"/>
          <w:szCs w:val="22"/>
        </w:rPr>
        <w:t>stamp duty; and</w:t>
      </w:r>
    </w:p>
    <w:p w14:paraId="477426AE" w14:textId="77777777" w:rsidR="003D4C7F" w:rsidRPr="002A2790" w:rsidRDefault="00E16ED8" w:rsidP="008F7140">
      <w:pPr>
        <w:numPr>
          <w:ilvl w:val="0"/>
          <w:numId w:val="9"/>
        </w:numPr>
        <w:shd w:val="clear" w:color="auto" w:fill="FFFFFF"/>
        <w:tabs>
          <w:tab w:val="left" w:pos="802"/>
        </w:tabs>
        <w:spacing w:before="120"/>
        <w:ind w:left="398"/>
        <w:rPr>
          <w:sz w:val="22"/>
          <w:szCs w:val="22"/>
        </w:rPr>
      </w:pPr>
      <w:r w:rsidRPr="002A2790">
        <w:rPr>
          <w:sz w:val="22"/>
          <w:szCs w:val="22"/>
        </w:rPr>
        <w:t>any other tax, fee, duty, levy or charge;</w:t>
      </w:r>
    </w:p>
    <w:p w14:paraId="4DFCBC40" w14:textId="77777777" w:rsidR="003D4C7F" w:rsidRPr="002A2790" w:rsidRDefault="003D4C7F" w:rsidP="008F7140">
      <w:pPr>
        <w:numPr>
          <w:ilvl w:val="0"/>
          <w:numId w:val="9"/>
        </w:numPr>
        <w:shd w:val="clear" w:color="auto" w:fill="FFFFFF"/>
        <w:tabs>
          <w:tab w:val="left" w:pos="802"/>
        </w:tabs>
        <w:spacing w:before="120"/>
        <w:ind w:left="398"/>
        <w:rPr>
          <w:sz w:val="22"/>
          <w:szCs w:val="22"/>
        </w:rPr>
        <w:sectPr w:rsidR="003D4C7F" w:rsidRPr="002A2790" w:rsidSect="00CB0B78">
          <w:pgSz w:w="12240" w:h="15840" w:code="1"/>
          <w:pgMar w:top="1440" w:right="1440" w:bottom="1440" w:left="1440" w:header="720" w:footer="720" w:gutter="0"/>
          <w:cols w:space="60"/>
          <w:noEndnote/>
        </w:sectPr>
      </w:pPr>
    </w:p>
    <w:p w14:paraId="73CEB153" w14:textId="77777777" w:rsidR="003D4C7F" w:rsidRPr="002A2790" w:rsidRDefault="00E16ED8" w:rsidP="008F7140">
      <w:pPr>
        <w:shd w:val="clear" w:color="auto" w:fill="FFFFFF"/>
        <w:spacing w:before="120"/>
        <w:ind w:left="10" w:right="5"/>
        <w:jc w:val="both"/>
        <w:rPr>
          <w:sz w:val="22"/>
          <w:szCs w:val="22"/>
        </w:rPr>
      </w:pPr>
      <w:r w:rsidRPr="002A2790">
        <w:rPr>
          <w:sz w:val="22"/>
          <w:szCs w:val="22"/>
        </w:rPr>
        <w:lastRenderedPageBreak/>
        <w:t>but, except for the purposes of section 28, does not include income tax imposed as such by a law of the Commonwealth;</w:t>
      </w:r>
    </w:p>
    <w:p w14:paraId="5B75A155" w14:textId="12C50150" w:rsidR="003D4C7F" w:rsidRPr="002A2790" w:rsidRDefault="00906B6D" w:rsidP="008F7140">
      <w:pPr>
        <w:shd w:val="clear" w:color="auto" w:fill="FFFFFF"/>
        <w:spacing w:before="120"/>
        <w:ind w:left="14" w:right="5"/>
        <w:jc w:val="both"/>
        <w:rPr>
          <w:sz w:val="22"/>
          <w:szCs w:val="22"/>
        </w:rPr>
      </w:pPr>
      <w:r w:rsidRPr="002A2790">
        <w:rPr>
          <w:b/>
          <w:bCs/>
          <w:sz w:val="22"/>
          <w:szCs w:val="22"/>
        </w:rPr>
        <w:t>“</w:t>
      </w:r>
      <w:r w:rsidR="00E16ED8" w:rsidRPr="002A2790">
        <w:rPr>
          <w:b/>
          <w:bCs/>
          <w:sz w:val="22"/>
          <w:szCs w:val="22"/>
        </w:rPr>
        <w:t>Telecom</w:t>
      </w:r>
      <w:r w:rsidRPr="002A2790">
        <w:rPr>
          <w:b/>
          <w:bCs/>
          <w:sz w:val="22"/>
          <w:szCs w:val="22"/>
        </w:rPr>
        <w:t xml:space="preserve">” </w:t>
      </w:r>
      <w:r w:rsidR="00E16ED8" w:rsidRPr="002A2790">
        <w:rPr>
          <w:sz w:val="22"/>
          <w:szCs w:val="22"/>
        </w:rPr>
        <w:t>means</w:t>
      </w:r>
      <w:r w:rsidRPr="002A2790">
        <w:rPr>
          <w:sz w:val="22"/>
          <w:szCs w:val="22"/>
        </w:rPr>
        <w:t xml:space="preserve"> </w:t>
      </w:r>
      <w:r w:rsidR="00E16ED8" w:rsidRPr="002A2790">
        <w:rPr>
          <w:sz w:val="22"/>
          <w:szCs w:val="22"/>
        </w:rPr>
        <w:t>the</w:t>
      </w:r>
      <w:r w:rsidRPr="002A2790">
        <w:rPr>
          <w:sz w:val="22"/>
          <w:szCs w:val="22"/>
        </w:rPr>
        <w:t xml:space="preserve"> </w:t>
      </w:r>
      <w:r w:rsidR="00E16ED8" w:rsidRPr="002A2790">
        <w:rPr>
          <w:sz w:val="22"/>
          <w:szCs w:val="22"/>
        </w:rPr>
        <w:t>Australian</w:t>
      </w:r>
      <w:r w:rsidRPr="002A2790">
        <w:rPr>
          <w:sz w:val="22"/>
          <w:szCs w:val="22"/>
        </w:rPr>
        <w:t xml:space="preserve"> </w:t>
      </w:r>
      <w:r w:rsidR="00E16ED8" w:rsidRPr="002A2790">
        <w:rPr>
          <w:sz w:val="22"/>
          <w:szCs w:val="22"/>
        </w:rPr>
        <w:t>Telecommunications</w:t>
      </w:r>
      <w:r w:rsidRPr="002A2790">
        <w:rPr>
          <w:sz w:val="22"/>
          <w:szCs w:val="22"/>
        </w:rPr>
        <w:t xml:space="preserve"> </w:t>
      </w:r>
      <w:r w:rsidR="00E16ED8" w:rsidRPr="002A2790">
        <w:rPr>
          <w:sz w:val="22"/>
          <w:szCs w:val="22"/>
        </w:rPr>
        <w:t xml:space="preserve">Corporation referred to in the </w:t>
      </w:r>
      <w:r w:rsidR="00E16ED8" w:rsidRPr="002A2790">
        <w:rPr>
          <w:i/>
          <w:iCs/>
          <w:sz w:val="22"/>
          <w:szCs w:val="22"/>
        </w:rPr>
        <w:t>Australian Telecommunications Corporation Act 1989</w:t>
      </w:r>
      <w:r w:rsidR="00E16ED8" w:rsidRPr="00F648ED">
        <w:rPr>
          <w:iCs/>
          <w:sz w:val="22"/>
          <w:szCs w:val="22"/>
        </w:rPr>
        <w:t>;</w:t>
      </w:r>
    </w:p>
    <w:p w14:paraId="4ABB0E2C" w14:textId="77777777" w:rsidR="003D4C7F" w:rsidRPr="002A2790" w:rsidRDefault="00906B6D" w:rsidP="008F7140">
      <w:pPr>
        <w:shd w:val="clear" w:color="auto" w:fill="FFFFFF"/>
        <w:spacing w:before="120"/>
        <w:ind w:left="10" w:right="10"/>
        <w:jc w:val="both"/>
        <w:rPr>
          <w:sz w:val="22"/>
          <w:szCs w:val="22"/>
        </w:rPr>
      </w:pPr>
      <w:r w:rsidRPr="002A2790">
        <w:rPr>
          <w:b/>
          <w:bCs/>
          <w:sz w:val="22"/>
          <w:szCs w:val="22"/>
        </w:rPr>
        <w:t>“</w:t>
      </w:r>
      <w:r w:rsidR="00E16ED8" w:rsidRPr="002A2790">
        <w:rPr>
          <w:b/>
          <w:bCs/>
          <w:sz w:val="22"/>
          <w:szCs w:val="22"/>
        </w:rPr>
        <w:t>transferred employee</w:t>
      </w:r>
      <w:r w:rsidRPr="002A2790">
        <w:rPr>
          <w:b/>
          <w:bCs/>
          <w:sz w:val="22"/>
          <w:szCs w:val="22"/>
        </w:rPr>
        <w:t>”</w:t>
      </w:r>
      <w:r w:rsidR="00E16ED8" w:rsidRPr="002A2790">
        <w:rPr>
          <w:b/>
          <w:bCs/>
          <w:sz w:val="22"/>
          <w:szCs w:val="22"/>
        </w:rPr>
        <w:t xml:space="preserve"> </w:t>
      </w:r>
      <w:r w:rsidR="00E16ED8" w:rsidRPr="002A2790">
        <w:rPr>
          <w:sz w:val="22"/>
          <w:szCs w:val="22"/>
        </w:rPr>
        <w:t>means a person who, under section 39, is taken to have been engaged as an employee by AOTC;</w:t>
      </w:r>
    </w:p>
    <w:p w14:paraId="051B9517" w14:textId="77777777" w:rsidR="003D4C7F" w:rsidRPr="002A2790" w:rsidRDefault="00906B6D" w:rsidP="008F7140">
      <w:pPr>
        <w:shd w:val="clear" w:color="auto" w:fill="FFFFFF"/>
        <w:spacing w:before="120"/>
        <w:ind w:left="10" w:right="5"/>
        <w:jc w:val="both"/>
        <w:rPr>
          <w:sz w:val="22"/>
          <w:szCs w:val="22"/>
        </w:rPr>
      </w:pPr>
      <w:r w:rsidRPr="002A2790">
        <w:rPr>
          <w:b/>
          <w:bCs/>
          <w:sz w:val="22"/>
          <w:szCs w:val="22"/>
        </w:rPr>
        <w:t>“</w:t>
      </w:r>
      <w:r w:rsidR="00E16ED8" w:rsidRPr="002A2790">
        <w:rPr>
          <w:b/>
          <w:bCs/>
          <w:sz w:val="22"/>
          <w:szCs w:val="22"/>
        </w:rPr>
        <w:t>transitional</w:t>
      </w:r>
      <w:r w:rsidRPr="002A2790">
        <w:rPr>
          <w:b/>
          <w:bCs/>
          <w:sz w:val="22"/>
          <w:szCs w:val="22"/>
        </w:rPr>
        <w:t xml:space="preserve"> </w:t>
      </w:r>
      <w:r w:rsidR="00E16ED8" w:rsidRPr="002A2790">
        <w:rPr>
          <w:b/>
          <w:bCs/>
          <w:sz w:val="22"/>
          <w:szCs w:val="22"/>
        </w:rPr>
        <w:t>protection</w:t>
      </w:r>
      <w:r w:rsidRPr="002A2790">
        <w:rPr>
          <w:b/>
          <w:bCs/>
          <w:sz w:val="22"/>
          <w:szCs w:val="22"/>
        </w:rPr>
        <w:t xml:space="preserve"> </w:t>
      </w:r>
      <w:r w:rsidR="00E16ED8" w:rsidRPr="002A2790">
        <w:rPr>
          <w:b/>
          <w:bCs/>
          <w:sz w:val="22"/>
          <w:szCs w:val="22"/>
        </w:rPr>
        <w:t>period</w:t>
      </w:r>
      <w:r w:rsidRPr="002A2790">
        <w:rPr>
          <w:b/>
          <w:bCs/>
          <w:sz w:val="22"/>
          <w:szCs w:val="22"/>
        </w:rPr>
        <w:t xml:space="preserve">” </w:t>
      </w:r>
      <w:r w:rsidR="00E16ED8" w:rsidRPr="002A2790">
        <w:rPr>
          <w:sz w:val="22"/>
          <w:szCs w:val="22"/>
        </w:rPr>
        <w:t>means</w:t>
      </w:r>
      <w:r w:rsidRPr="002A2790">
        <w:rPr>
          <w:sz w:val="22"/>
          <w:szCs w:val="22"/>
        </w:rPr>
        <w:t xml:space="preserve"> </w:t>
      </w:r>
      <w:r w:rsidR="00E16ED8" w:rsidRPr="002A2790">
        <w:rPr>
          <w:sz w:val="22"/>
          <w:szCs w:val="22"/>
        </w:rPr>
        <w:t>the</w:t>
      </w:r>
      <w:r w:rsidRPr="002A2790">
        <w:rPr>
          <w:sz w:val="22"/>
          <w:szCs w:val="22"/>
        </w:rPr>
        <w:t xml:space="preserve"> </w:t>
      </w:r>
      <w:r w:rsidR="00E16ED8" w:rsidRPr="002A2790">
        <w:rPr>
          <w:sz w:val="22"/>
          <w:szCs w:val="22"/>
        </w:rPr>
        <w:t>period</w:t>
      </w:r>
      <w:r w:rsidRPr="002A2790">
        <w:rPr>
          <w:sz w:val="22"/>
          <w:szCs w:val="22"/>
        </w:rPr>
        <w:t xml:space="preserve"> </w:t>
      </w:r>
      <w:r w:rsidR="00E16ED8" w:rsidRPr="002A2790">
        <w:rPr>
          <w:sz w:val="22"/>
          <w:szCs w:val="22"/>
        </w:rPr>
        <w:t>of</w:t>
      </w:r>
      <w:r w:rsidRPr="002A2790">
        <w:rPr>
          <w:sz w:val="22"/>
          <w:szCs w:val="22"/>
        </w:rPr>
        <w:t xml:space="preserve"> </w:t>
      </w:r>
      <w:r w:rsidR="00E16ED8" w:rsidRPr="002A2790">
        <w:rPr>
          <w:sz w:val="22"/>
          <w:szCs w:val="22"/>
        </w:rPr>
        <w:t>3</w:t>
      </w:r>
      <w:r w:rsidRPr="002A2790">
        <w:rPr>
          <w:sz w:val="22"/>
          <w:szCs w:val="22"/>
        </w:rPr>
        <w:t xml:space="preserve"> </w:t>
      </w:r>
      <w:r w:rsidR="00E16ED8" w:rsidRPr="002A2790">
        <w:rPr>
          <w:sz w:val="22"/>
          <w:szCs w:val="22"/>
        </w:rPr>
        <w:t>months commencing on the succession day;</w:t>
      </w:r>
    </w:p>
    <w:p w14:paraId="0E334470" w14:textId="77777777" w:rsidR="003D4C7F" w:rsidRPr="002A2790" w:rsidRDefault="00906B6D" w:rsidP="008F7140">
      <w:pPr>
        <w:shd w:val="clear" w:color="auto" w:fill="FFFFFF"/>
        <w:spacing w:before="120"/>
        <w:ind w:left="10"/>
        <w:rPr>
          <w:sz w:val="22"/>
          <w:szCs w:val="22"/>
        </w:rPr>
      </w:pPr>
      <w:r w:rsidRPr="002A2790">
        <w:rPr>
          <w:b/>
          <w:bCs/>
          <w:sz w:val="22"/>
          <w:szCs w:val="22"/>
        </w:rPr>
        <w:t>“</w:t>
      </w:r>
      <w:r w:rsidR="00E16ED8" w:rsidRPr="002A2790">
        <w:rPr>
          <w:b/>
          <w:bCs/>
          <w:sz w:val="22"/>
          <w:szCs w:val="22"/>
        </w:rPr>
        <w:t>voting shares</w:t>
      </w:r>
      <w:r w:rsidRPr="002A2790">
        <w:rPr>
          <w:b/>
          <w:bCs/>
          <w:sz w:val="22"/>
          <w:szCs w:val="22"/>
        </w:rPr>
        <w:t>”</w:t>
      </w:r>
      <w:r w:rsidR="00E16ED8" w:rsidRPr="002A2790">
        <w:rPr>
          <w:b/>
          <w:bCs/>
          <w:sz w:val="22"/>
          <w:szCs w:val="22"/>
        </w:rPr>
        <w:t xml:space="preserve"> </w:t>
      </w:r>
      <w:r w:rsidR="00E16ED8" w:rsidRPr="002A2790">
        <w:rPr>
          <w:sz w:val="22"/>
          <w:szCs w:val="22"/>
        </w:rPr>
        <w:t>has the same meaning as in the Corporations Law;</w:t>
      </w:r>
    </w:p>
    <w:p w14:paraId="5FD52F30" w14:textId="0F3A2A18" w:rsidR="003D4C7F" w:rsidRPr="002A2790" w:rsidRDefault="00906B6D" w:rsidP="008F7140">
      <w:pPr>
        <w:shd w:val="clear" w:color="auto" w:fill="FFFFFF"/>
        <w:spacing w:before="120"/>
        <w:ind w:left="14" w:right="5"/>
        <w:jc w:val="both"/>
        <w:rPr>
          <w:sz w:val="22"/>
          <w:szCs w:val="22"/>
        </w:rPr>
      </w:pPr>
      <w:r w:rsidRPr="002A2790">
        <w:rPr>
          <w:b/>
          <w:bCs/>
          <w:sz w:val="22"/>
          <w:szCs w:val="22"/>
        </w:rPr>
        <w:t>“</w:t>
      </w:r>
      <w:r w:rsidR="00E16ED8" w:rsidRPr="002A2790">
        <w:rPr>
          <w:b/>
          <w:bCs/>
          <w:sz w:val="22"/>
          <w:szCs w:val="22"/>
        </w:rPr>
        <w:t>wholly-owned subsidiary</w:t>
      </w:r>
      <w:r w:rsidRPr="002A2790">
        <w:rPr>
          <w:b/>
          <w:bCs/>
          <w:sz w:val="22"/>
          <w:szCs w:val="22"/>
        </w:rPr>
        <w:t>”</w:t>
      </w:r>
      <w:r w:rsidR="00E16ED8" w:rsidRPr="00F648ED">
        <w:rPr>
          <w:bCs/>
          <w:sz w:val="22"/>
          <w:szCs w:val="22"/>
        </w:rPr>
        <w:t>,</w:t>
      </w:r>
      <w:r w:rsidR="00E16ED8" w:rsidRPr="002A2790">
        <w:rPr>
          <w:b/>
          <w:bCs/>
          <w:sz w:val="22"/>
          <w:szCs w:val="22"/>
        </w:rPr>
        <w:t xml:space="preserve"> </w:t>
      </w:r>
      <w:r w:rsidR="00E16ED8" w:rsidRPr="002A2790">
        <w:rPr>
          <w:sz w:val="22"/>
          <w:szCs w:val="22"/>
        </w:rPr>
        <w:t xml:space="preserve">in relation to a body corporate (in this definition called the </w:t>
      </w:r>
      <w:r w:rsidRPr="002A2790">
        <w:rPr>
          <w:b/>
          <w:bCs/>
          <w:sz w:val="22"/>
          <w:szCs w:val="22"/>
        </w:rPr>
        <w:t>“</w:t>
      </w:r>
      <w:r w:rsidR="00E16ED8" w:rsidRPr="002A2790">
        <w:rPr>
          <w:b/>
          <w:bCs/>
          <w:sz w:val="22"/>
          <w:szCs w:val="22"/>
        </w:rPr>
        <w:t>holding body</w:t>
      </w:r>
      <w:r w:rsidRPr="002A2790">
        <w:rPr>
          <w:b/>
          <w:bCs/>
          <w:sz w:val="22"/>
          <w:szCs w:val="22"/>
        </w:rPr>
        <w:t>”</w:t>
      </w:r>
      <w:r w:rsidR="00E16ED8" w:rsidRPr="00F648ED">
        <w:rPr>
          <w:bCs/>
          <w:sz w:val="22"/>
          <w:szCs w:val="22"/>
        </w:rPr>
        <w:t xml:space="preserve">), </w:t>
      </w:r>
      <w:r w:rsidR="00E16ED8" w:rsidRPr="002A2790">
        <w:rPr>
          <w:sz w:val="22"/>
          <w:szCs w:val="22"/>
        </w:rPr>
        <w:t>means a body corporate:</w:t>
      </w:r>
    </w:p>
    <w:p w14:paraId="10802E9D" w14:textId="77777777" w:rsidR="003D4C7F" w:rsidRPr="002A2790" w:rsidRDefault="00E16ED8" w:rsidP="008F7140">
      <w:pPr>
        <w:numPr>
          <w:ilvl w:val="0"/>
          <w:numId w:val="10"/>
        </w:numPr>
        <w:shd w:val="clear" w:color="auto" w:fill="FFFFFF"/>
        <w:tabs>
          <w:tab w:val="left" w:pos="778"/>
        </w:tabs>
        <w:spacing w:before="120"/>
        <w:ind w:left="389"/>
        <w:rPr>
          <w:sz w:val="22"/>
          <w:szCs w:val="22"/>
        </w:rPr>
      </w:pPr>
      <w:r w:rsidRPr="002A2790">
        <w:rPr>
          <w:sz w:val="22"/>
          <w:szCs w:val="22"/>
        </w:rPr>
        <w:t>that is a subsidiary of the holding body; and</w:t>
      </w:r>
    </w:p>
    <w:p w14:paraId="2088FF46" w14:textId="77777777" w:rsidR="003D4C7F" w:rsidRPr="002A2790" w:rsidRDefault="00E16ED8" w:rsidP="008F7140">
      <w:pPr>
        <w:numPr>
          <w:ilvl w:val="0"/>
          <w:numId w:val="10"/>
        </w:numPr>
        <w:shd w:val="clear" w:color="auto" w:fill="FFFFFF"/>
        <w:tabs>
          <w:tab w:val="left" w:pos="778"/>
        </w:tabs>
        <w:spacing w:before="120"/>
        <w:ind w:left="389"/>
        <w:rPr>
          <w:sz w:val="22"/>
          <w:szCs w:val="22"/>
        </w:rPr>
      </w:pPr>
      <w:r w:rsidRPr="002A2790">
        <w:rPr>
          <w:sz w:val="22"/>
          <w:szCs w:val="22"/>
        </w:rPr>
        <w:t>none of whose members is a person other than:</w:t>
      </w:r>
    </w:p>
    <w:p w14:paraId="42B5E9C9" w14:textId="77777777" w:rsidR="003D4C7F" w:rsidRPr="002A2790" w:rsidRDefault="00E16ED8" w:rsidP="008F7140">
      <w:pPr>
        <w:shd w:val="clear" w:color="auto" w:fill="FFFFFF"/>
        <w:spacing w:before="120"/>
        <w:ind w:left="1099"/>
        <w:rPr>
          <w:sz w:val="22"/>
          <w:szCs w:val="22"/>
        </w:rPr>
      </w:pPr>
      <w:r w:rsidRPr="002A2790">
        <w:rPr>
          <w:sz w:val="22"/>
          <w:szCs w:val="22"/>
        </w:rPr>
        <w:t>(i) the holding body; or</w:t>
      </w:r>
    </w:p>
    <w:p w14:paraId="57D69730" w14:textId="77777777" w:rsidR="003D4C7F" w:rsidRPr="002A2790" w:rsidRDefault="00E16ED8" w:rsidP="008F7140">
      <w:pPr>
        <w:shd w:val="clear" w:color="auto" w:fill="FFFFFF"/>
        <w:spacing w:before="120"/>
        <w:ind w:left="1435" w:hanging="408"/>
        <w:jc w:val="both"/>
        <w:rPr>
          <w:sz w:val="22"/>
          <w:szCs w:val="22"/>
        </w:rPr>
      </w:pPr>
      <w:r w:rsidRPr="002A2790">
        <w:rPr>
          <w:sz w:val="22"/>
          <w:szCs w:val="22"/>
        </w:rPr>
        <w:t>(ii) a body corporate that is, under any other application or applications of this definition, a wholly-owned subsidiary of the holding body; or</w:t>
      </w:r>
    </w:p>
    <w:p w14:paraId="5E72FE1A" w14:textId="77777777" w:rsidR="003D4C7F" w:rsidRPr="002A2790" w:rsidRDefault="00E16ED8" w:rsidP="008F7140">
      <w:pPr>
        <w:shd w:val="clear" w:color="auto" w:fill="FFFFFF"/>
        <w:spacing w:before="120"/>
        <w:ind w:left="1435" w:right="5" w:hanging="475"/>
        <w:jc w:val="both"/>
        <w:rPr>
          <w:sz w:val="22"/>
          <w:szCs w:val="22"/>
        </w:rPr>
      </w:pPr>
      <w:r w:rsidRPr="002A2790">
        <w:rPr>
          <w:sz w:val="22"/>
          <w:szCs w:val="22"/>
        </w:rPr>
        <w:t>(iii) a nominee of the holding body or of a body of a kind referred to in subparagraph (ii); and</w:t>
      </w:r>
    </w:p>
    <w:p w14:paraId="7C8B1A56" w14:textId="77777777" w:rsidR="003D4C7F" w:rsidRPr="002A2790" w:rsidRDefault="00E16ED8" w:rsidP="008F7140">
      <w:pPr>
        <w:shd w:val="clear" w:color="auto" w:fill="FFFFFF"/>
        <w:tabs>
          <w:tab w:val="left" w:pos="778"/>
        </w:tabs>
        <w:spacing w:before="120"/>
        <w:ind w:left="389"/>
        <w:rPr>
          <w:sz w:val="22"/>
          <w:szCs w:val="22"/>
        </w:rPr>
      </w:pPr>
      <w:r w:rsidRPr="002A2790">
        <w:rPr>
          <w:sz w:val="22"/>
          <w:szCs w:val="22"/>
        </w:rPr>
        <w:t>(c)</w:t>
      </w:r>
      <w:r w:rsidRPr="002A2790">
        <w:rPr>
          <w:sz w:val="22"/>
          <w:szCs w:val="22"/>
        </w:rPr>
        <w:tab/>
        <w:t>no share in which is beneficially owned by a person other than:</w:t>
      </w:r>
    </w:p>
    <w:p w14:paraId="7F7E4ED9" w14:textId="77777777" w:rsidR="003D4C7F" w:rsidRPr="002A2790" w:rsidRDefault="00E16ED8" w:rsidP="008F7140">
      <w:pPr>
        <w:shd w:val="clear" w:color="auto" w:fill="FFFFFF"/>
        <w:spacing w:before="120"/>
        <w:ind w:left="1027"/>
        <w:rPr>
          <w:sz w:val="22"/>
          <w:szCs w:val="22"/>
        </w:rPr>
      </w:pPr>
      <w:r w:rsidRPr="002A2790">
        <w:rPr>
          <w:sz w:val="22"/>
          <w:szCs w:val="22"/>
        </w:rPr>
        <w:t>(i) the holding body; or</w:t>
      </w:r>
    </w:p>
    <w:p w14:paraId="2BA3D38B" w14:textId="77777777" w:rsidR="003D4C7F" w:rsidRPr="002A2790" w:rsidRDefault="00E16ED8" w:rsidP="008F7140">
      <w:pPr>
        <w:shd w:val="clear" w:color="auto" w:fill="FFFFFF"/>
        <w:spacing w:before="120"/>
        <w:ind w:left="1027"/>
        <w:rPr>
          <w:sz w:val="22"/>
          <w:szCs w:val="22"/>
        </w:rPr>
      </w:pPr>
      <w:r w:rsidRPr="002A2790">
        <w:rPr>
          <w:sz w:val="22"/>
          <w:szCs w:val="22"/>
        </w:rPr>
        <w:t>(ii) a body of a kind referred to in subparagraph (b) (ii).</w:t>
      </w:r>
    </w:p>
    <w:p w14:paraId="46F746F3" w14:textId="77777777" w:rsidR="003D4C7F" w:rsidRPr="002A2790" w:rsidRDefault="00E16ED8" w:rsidP="008F7140">
      <w:pPr>
        <w:shd w:val="clear" w:color="auto" w:fill="FFFFFF"/>
        <w:spacing w:before="120" w:after="60"/>
        <w:ind w:left="5"/>
        <w:rPr>
          <w:sz w:val="22"/>
          <w:szCs w:val="22"/>
        </w:rPr>
      </w:pPr>
      <w:r w:rsidRPr="002A2790">
        <w:rPr>
          <w:b/>
          <w:bCs/>
          <w:sz w:val="22"/>
          <w:szCs w:val="22"/>
        </w:rPr>
        <w:t>Operating under a name</w:t>
      </w:r>
    </w:p>
    <w:p w14:paraId="1769AEBF" w14:textId="77777777" w:rsidR="003D4C7F" w:rsidRPr="002A2790" w:rsidRDefault="00E16ED8" w:rsidP="008F7140">
      <w:pPr>
        <w:shd w:val="clear" w:color="auto" w:fill="FFFFFF"/>
        <w:tabs>
          <w:tab w:val="left" w:pos="629"/>
        </w:tabs>
        <w:spacing w:before="120"/>
        <w:ind w:right="5" w:firstLine="331"/>
        <w:jc w:val="both"/>
        <w:rPr>
          <w:sz w:val="22"/>
          <w:szCs w:val="22"/>
        </w:rPr>
      </w:pPr>
      <w:r w:rsidRPr="002A2790">
        <w:rPr>
          <w:b/>
          <w:bCs/>
          <w:sz w:val="22"/>
          <w:szCs w:val="22"/>
        </w:rPr>
        <w:t>4.</w:t>
      </w:r>
      <w:r w:rsidRPr="002A2790">
        <w:rPr>
          <w:b/>
          <w:bCs/>
          <w:sz w:val="22"/>
          <w:szCs w:val="22"/>
        </w:rPr>
        <w:tab/>
      </w:r>
      <w:r w:rsidRPr="002A2790">
        <w:rPr>
          <w:sz w:val="22"/>
          <w:szCs w:val="22"/>
        </w:rPr>
        <w:t>A reference in this Act to a body operating in a State or Territory</w:t>
      </w:r>
      <w:r w:rsidR="008F7140" w:rsidRPr="002A2790">
        <w:rPr>
          <w:sz w:val="22"/>
          <w:szCs w:val="22"/>
        </w:rPr>
        <w:t xml:space="preserve"> </w:t>
      </w:r>
      <w:r w:rsidRPr="002A2790">
        <w:rPr>
          <w:sz w:val="22"/>
          <w:szCs w:val="22"/>
        </w:rPr>
        <w:t>under a particular name includes a reference to the body engaging in</w:t>
      </w:r>
      <w:r w:rsidR="008F7140" w:rsidRPr="002A2790">
        <w:rPr>
          <w:sz w:val="22"/>
          <w:szCs w:val="22"/>
        </w:rPr>
        <w:t xml:space="preserve"> </w:t>
      </w:r>
      <w:r w:rsidRPr="002A2790">
        <w:rPr>
          <w:sz w:val="22"/>
          <w:szCs w:val="22"/>
        </w:rPr>
        <w:t>conduct that, for the purposes of a law in force in the State or Territory,</w:t>
      </w:r>
      <w:r w:rsidR="008F7140" w:rsidRPr="002A2790">
        <w:rPr>
          <w:sz w:val="22"/>
          <w:szCs w:val="22"/>
        </w:rPr>
        <w:t xml:space="preserve"> </w:t>
      </w:r>
      <w:r w:rsidRPr="002A2790">
        <w:rPr>
          <w:sz w:val="22"/>
          <w:szCs w:val="22"/>
        </w:rPr>
        <w:t>constitutes:</w:t>
      </w:r>
    </w:p>
    <w:p w14:paraId="4C61A064" w14:textId="77777777" w:rsidR="003D4C7F" w:rsidRPr="002A2790" w:rsidRDefault="00E16ED8" w:rsidP="008F7140">
      <w:pPr>
        <w:numPr>
          <w:ilvl w:val="0"/>
          <w:numId w:val="11"/>
        </w:numPr>
        <w:shd w:val="clear" w:color="auto" w:fill="FFFFFF"/>
        <w:tabs>
          <w:tab w:val="left" w:pos="773"/>
        </w:tabs>
        <w:spacing w:before="120"/>
        <w:ind w:left="384"/>
        <w:rPr>
          <w:sz w:val="22"/>
          <w:szCs w:val="22"/>
        </w:rPr>
      </w:pPr>
      <w:r w:rsidRPr="002A2790">
        <w:rPr>
          <w:sz w:val="22"/>
          <w:szCs w:val="22"/>
        </w:rPr>
        <w:t>in any case</w:t>
      </w:r>
      <w:r w:rsidRPr="002A2790">
        <w:rPr>
          <w:rFonts w:eastAsia="Times New Roman"/>
          <w:sz w:val="22"/>
          <w:szCs w:val="22"/>
        </w:rPr>
        <w:t>—using the name in the State or Territory; or</w:t>
      </w:r>
    </w:p>
    <w:p w14:paraId="5852EF59" w14:textId="77777777" w:rsidR="003D4C7F" w:rsidRPr="002A2790" w:rsidRDefault="00E16ED8" w:rsidP="008F7140">
      <w:pPr>
        <w:numPr>
          <w:ilvl w:val="0"/>
          <w:numId w:val="11"/>
        </w:numPr>
        <w:shd w:val="clear" w:color="auto" w:fill="FFFFFF"/>
        <w:tabs>
          <w:tab w:val="left" w:pos="773"/>
        </w:tabs>
        <w:spacing w:before="120"/>
        <w:ind w:left="773" w:hanging="389"/>
        <w:rPr>
          <w:sz w:val="22"/>
          <w:szCs w:val="22"/>
        </w:rPr>
      </w:pPr>
      <w:r w:rsidRPr="002A2790">
        <w:rPr>
          <w:sz w:val="22"/>
          <w:szCs w:val="22"/>
        </w:rPr>
        <w:t>if the name is a body</w:t>
      </w:r>
      <w:r w:rsidR="00906B6D" w:rsidRPr="002A2790">
        <w:rPr>
          <w:sz w:val="22"/>
          <w:szCs w:val="22"/>
        </w:rPr>
        <w:t>’</w:t>
      </w:r>
      <w:r w:rsidRPr="002A2790">
        <w:rPr>
          <w:sz w:val="22"/>
          <w:szCs w:val="22"/>
        </w:rPr>
        <w:t>s name</w:t>
      </w:r>
      <w:r w:rsidRPr="002A2790">
        <w:rPr>
          <w:rFonts w:eastAsia="Times New Roman"/>
          <w:sz w:val="22"/>
          <w:szCs w:val="22"/>
        </w:rPr>
        <w:t>—establishing a place of business, or carrying on business, in the State or Territory; or</w:t>
      </w:r>
    </w:p>
    <w:p w14:paraId="00B50D11" w14:textId="77777777" w:rsidR="003D4C7F" w:rsidRPr="002A2790" w:rsidRDefault="00E16ED8" w:rsidP="008F7140">
      <w:pPr>
        <w:numPr>
          <w:ilvl w:val="0"/>
          <w:numId w:val="11"/>
        </w:numPr>
        <w:shd w:val="clear" w:color="auto" w:fill="FFFFFF"/>
        <w:tabs>
          <w:tab w:val="left" w:pos="773"/>
        </w:tabs>
        <w:spacing w:before="120"/>
        <w:ind w:left="773" w:hanging="389"/>
        <w:rPr>
          <w:sz w:val="22"/>
          <w:szCs w:val="22"/>
        </w:rPr>
      </w:pPr>
      <w:r w:rsidRPr="002A2790">
        <w:rPr>
          <w:sz w:val="22"/>
          <w:szCs w:val="22"/>
        </w:rPr>
        <w:t>if paragraph (b) does not apply</w:t>
      </w:r>
      <w:r w:rsidRPr="002A2790">
        <w:rPr>
          <w:rFonts w:eastAsia="Times New Roman"/>
          <w:sz w:val="22"/>
          <w:szCs w:val="22"/>
        </w:rPr>
        <w:t>—carrying on business under the name in the State or Territory.</w:t>
      </w:r>
    </w:p>
    <w:p w14:paraId="3CC2EF96" w14:textId="77777777" w:rsidR="003D4C7F" w:rsidRPr="002A2790" w:rsidRDefault="00E16ED8" w:rsidP="008F7140">
      <w:pPr>
        <w:shd w:val="clear" w:color="auto" w:fill="FFFFFF"/>
        <w:spacing w:before="120" w:after="60"/>
        <w:ind w:left="5"/>
        <w:rPr>
          <w:sz w:val="22"/>
          <w:szCs w:val="22"/>
        </w:rPr>
      </w:pPr>
      <w:r w:rsidRPr="002A2790">
        <w:rPr>
          <w:b/>
          <w:bCs/>
          <w:sz w:val="22"/>
          <w:szCs w:val="22"/>
        </w:rPr>
        <w:t>Subsidiaries</w:t>
      </w:r>
    </w:p>
    <w:p w14:paraId="1D6E1FFE" w14:textId="77777777" w:rsidR="003D4C7F" w:rsidRPr="002A2790" w:rsidRDefault="00E16ED8" w:rsidP="008F7140">
      <w:pPr>
        <w:shd w:val="clear" w:color="auto" w:fill="FFFFFF"/>
        <w:tabs>
          <w:tab w:val="left" w:pos="629"/>
        </w:tabs>
        <w:spacing w:before="120"/>
        <w:ind w:right="5" w:firstLine="331"/>
        <w:jc w:val="both"/>
        <w:rPr>
          <w:sz w:val="22"/>
          <w:szCs w:val="22"/>
        </w:rPr>
      </w:pPr>
      <w:r w:rsidRPr="002A2790">
        <w:rPr>
          <w:b/>
          <w:bCs/>
          <w:sz w:val="22"/>
          <w:szCs w:val="22"/>
        </w:rPr>
        <w:t>5.</w:t>
      </w:r>
      <w:r w:rsidRPr="002A2790">
        <w:rPr>
          <w:b/>
          <w:bCs/>
          <w:sz w:val="22"/>
          <w:szCs w:val="22"/>
        </w:rPr>
        <w:tab/>
      </w:r>
      <w:r w:rsidRPr="002A2790">
        <w:rPr>
          <w:sz w:val="22"/>
          <w:szCs w:val="22"/>
        </w:rPr>
        <w:t>For the purposes of this Act, the question whether a body</w:t>
      </w:r>
      <w:r w:rsidR="008F7140" w:rsidRPr="002A2790">
        <w:rPr>
          <w:sz w:val="22"/>
          <w:szCs w:val="22"/>
        </w:rPr>
        <w:t xml:space="preserve"> </w:t>
      </w:r>
      <w:r w:rsidRPr="002A2790">
        <w:rPr>
          <w:sz w:val="22"/>
          <w:szCs w:val="22"/>
        </w:rPr>
        <w:t>corporate is a subsidiary of another body corporate is to be determined</w:t>
      </w:r>
      <w:r w:rsidR="008F7140" w:rsidRPr="002A2790">
        <w:rPr>
          <w:sz w:val="22"/>
          <w:szCs w:val="22"/>
        </w:rPr>
        <w:t xml:space="preserve"> </w:t>
      </w:r>
      <w:r w:rsidRPr="002A2790">
        <w:rPr>
          <w:sz w:val="22"/>
          <w:szCs w:val="22"/>
        </w:rPr>
        <w:t>in the same manner as that question is determined under the</w:t>
      </w:r>
      <w:r w:rsidR="008F7140" w:rsidRPr="002A2790">
        <w:rPr>
          <w:sz w:val="22"/>
          <w:szCs w:val="22"/>
        </w:rPr>
        <w:t xml:space="preserve"> </w:t>
      </w:r>
      <w:r w:rsidRPr="002A2790">
        <w:rPr>
          <w:sz w:val="22"/>
          <w:szCs w:val="22"/>
        </w:rPr>
        <w:t>Corporations Law.</w:t>
      </w:r>
    </w:p>
    <w:p w14:paraId="24CE11B1" w14:textId="77777777" w:rsidR="003D4C7F" w:rsidRPr="002A2790" w:rsidRDefault="00E16ED8" w:rsidP="008F7140">
      <w:pPr>
        <w:shd w:val="clear" w:color="auto" w:fill="FFFFFF"/>
        <w:spacing w:before="120" w:after="60"/>
        <w:ind w:left="5"/>
        <w:rPr>
          <w:sz w:val="22"/>
          <w:szCs w:val="22"/>
        </w:rPr>
      </w:pPr>
      <w:r w:rsidRPr="002A2790">
        <w:rPr>
          <w:b/>
          <w:bCs/>
          <w:sz w:val="22"/>
          <w:szCs w:val="22"/>
        </w:rPr>
        <w:t>Extension of Act to external Territories</w:t>
      </w:r>
    </w:p>
    <w:p w14:paraId="1089728B" w14:textId="77777777" w:rsidR="003D4C7F" w:rsidRPr="002A2790" w:rsidRDefault="00E16ED8" w:rsidP="008F7140">
      <w:pPr>
        <w:shd w:val="clear" w:color="auto" w:fill="FFFFFF"/>
        <w:tabs>
          <w:tab w:val="left" w:pos="629"/>
        </w:tabs>
        <w:spacing w:before="120"/>
        <w:ind w:left="331"/>
        <w:rPr>
          <w:sz w:val="22"/>
          <w:szCs w:val="22"/>
        </w:rPr>
      </w:pPr>
      <w:r w:rsidRPr="002A2790">
        <w:rPr>
          <w:b/>
          <w:bCs/>
          <w:sz w:val="22"/>
          <w:szCs w:val="22"/>
        </w:rPr>
        <w:t>6.</w:t>
      </w:r>
      <w:r w:rsidRPr="002A2790">
        <w:rPr>
          <w:b/>
          <w:bCs/>
          <w:sz w:val="22"/>
          <w:szCs w:val="22"/>
        </w:rPr>
        <w:tab/>
      </w:r>
      <w:r w:rsidRPr="002A2790">
        <w:rPr>
          <w:sz w:val="22"/>
          <w:szCs w:val="22"/>
        </w:rPr>
        <w:t>This Act extends to the external Territories.</w:t>
      </w:r>
    </w:p>
    <w:p w14:paraId="03FBFDAA" w14:textId="77777777" w:rsidR="003D4C7F" w:rsidRPr="002A2790" w:rsidRDefault="003D4C7F" w:rsidP="008F7140">
      <w:pPr>
        <w:shd w:val="clear" w:color="auto" w:fill="FFFFFF"/>
        <w:tabs>
          <w:tab w:val="left" w:pos="629"/>
        </w:tabs>
        <w:spacing w:before="120"/>
        <w:ind w:left="331"/>
        <w:rPr>
          <w:sz w:val="22"/>
          <w:szCs w:val="22"/>
        </w:rPr>
        <w:sectPr w:rsidR="003D4C7F" w:rsidRPr="002A2790" w:rsidSect="00CB0B78">
          <w:pgSz w:w="12240" w:h="15840" w:code="1"/>
          <w:pgMar w:top="1440" w:right="1440" w:bottom="1440" w:left="1440" w:header="720" w:footer="720" w:gutter="0"/>
          <w:cols w:space="60"/>
          <w:noEndnote/>
        </w:sectPr>
      </w:pPr>
    </w:p>
    <w:p w14:paraId="753F1AF3" w14:textId="77777777" w:rsidR="003D4C7F" w:rsidRPr="002A2790" w:rsidRDefault="00E16ED8" w:rsidP="008F7140">
      <w:pPr>
        <w:shd w:val="clear" w:color="auto" w:fill="FFFFFF"/>
        <w:spacing w:before="120" w:after="60"/>
        <w:ind w:left="5"/>
        <w:rPr>
          <w:sz w:val="22"/>
          <w:szCs w:val="22"/>
        </w:rPr>
      </w:pPr>
      <w:r w:rsidRPr="002A2790">
        <w:rPr>
          <w:b/>
          <w:bCs/>
          <w:sz w:val="22"/>
          <w:szCs w:val="22"/>
        </w:rPr>
        <w:lastRenderedPageBreak/>
        <w:t>Act binds the Crown</w:t>
      </w:r>
    </w:p>
    <w:p w14:paraId="10F9E553" w14:textId="10BFFCA2" w:rsidR="003D4C7F" w:rsidRPr="002A2790" w:rsidRDefault="00E16ED8" w:rsidP="008F7140">
      <w:pPr>
        <w:shd w:val="clear" w:color="auto" w:fill="FFFFFF"/>
        <w:tabs>
          <w:tab w:val="left" w:pos="648"/>
        </w:tabs>
        <w:spacing w:before="120"/>
        <w:ind w:left="5" w:right="10" w:firstLine="346"/>
        <w:jc w:val="both"/>
        <w:rPr>
          <w:sz w:val="22"/>
          <w:szCs w:val="22"/>
        </w:rPr>
      </w:pPr>
      <w:r w:rsidRPr="00F648ED">
        <w:rPr>
          <w:b/>
          <w:sz w:val="22"/>
          <w:szCs w:val="22"/>
        </w:rPr>
        <w:t>7.</w:t>
      </w:r>
      <w:r w:rsidRPr="002A2790">
        <w:rPr>
          <w:sz w:val="22"/>
          <w:szCs w:val="22"/>
        </w:rPr>
        <w:tab/>
        <w:t>This Act binds the Crown in right of the Commonwealth, of</w:t>
      </w:r>
      <w:r w:rsidR="008F7140" w:rsidRPr="002A2790">
        <w:rPr>
          <w:sz w:val="22"/>
          <w:szCs w:val="22"/>
        </w:rPr>
        <w:t xml:space="preserve"> </w:t>
      </w:r>
      <w:r w:rsidRPr="002A2790">
        <w:rPr>
          <w:sz w:val="22"/>
          <w:szCs w:val="22"/>
        </w:rPr>
        <w:t>each of the States, of the Australian Capital Territory, of the Northern</w:t>
      </w:r>
      <w:r w:rsidR="008F7140" w:rsidRPr="002A2790">
        <w:rPr>
          <w:sz w:val="22"/>
          <w:szCs w:val="22"/>
        </w:rPr>
        <w:t xml:space="preserve"> </w:t>
      </w:r>
      <w:r w:rsidRPr="002A2790">
        <w:rPr>
          <w:sz w:val="22"/>
          <w:szCs w:val="22"/>
        </w:rPr>
        <w:t>Territory and of Norfolk Island.</w:t>
      </w:r>
    </w:p>
    <w:p w14:paraId="5DDF5D2B" w14:textId="77777777" w:rsidR="003D4C7F" w:rsidRPr="002A2790" w:rsidRDefault="00E16ED8" w:rsidP="008F7140">
      <w:pPr>
        <w:shd w:val="clear" w:color="auto" w:fill="FFFFFF"/>
        <w:spacing w:before="240" w:after="120"/>
        <w:ind w:left="5"/>
        <w:jc w:val="center"/>
        <w:rPr>
          <w:sz w:val="22"/>
          <w:szCs w:val="22"/>
        </w:rPr>
      </w:pPr>
      <w:r w:rsidRPr="002A2790">
        <w:rPr>
          <w:b/>
          <w:bCs/>
          <w:sz w:val="22"/>
          <w:szCs w:val="22"/>
        </w:rPr>
        <w:t>PART 2</w:t>
      </w:r>
      <w:r w:rsidRPr="002A2790">
        <w:rPr>
          <w:rFonts w:eastAsia="Times New Roman"/>
          <w:b/>
          <w:bCs/>
          <w:sz w:val="22"/>
          <w:szCs w:val="22"/>
        </w:rPr>
        <w:t>—OWNERSHIP AND CONTROL OF SHARES IN AOTC</w:t>
      </w:r>
    </w:p>
    <w:p w14:paraId="5D06276A" w14:textId="77777777" w:rsidR="003D4C7F" w:rsidRPr="002A2790" w:rsidRDefault="00E16ED8" w:rsidP="008F7140">
      <w:pPr>
        <w:shd w:val="clear" w:color="auto" w:fill="FFFFFF"/>
        <w:spacing w:before="120" w:after="60"/>
        <w:ind w:left="5"/>
        <w:rPr>
          <w:sz w:val="22"/>
          <w:szCs w:val="22"/>
        </w:rPr>
      </w:pPr>
      <w:r w:rsidRPr="002A2790">
        <w:rPr>
          <w:b/>
          <w:bCs/>
          <w:sz w:val="22"/>
          <w:szCs w:val="22"/>
        </w:rPr>
        <w:t>Commonwealth to retain ownership and control of AOTC</w:t>
      </w:r>
    </w:p>
    <w:p w14:paraId="502303D2" w14:textId="77777777" w:rsidR="003D4C7F" w:rsidRPr="002A2790" w:rsidRDefault="00E16ED8" w:rsidP="008F7140">
      <w:pPr>
        <w:shd w:val="clear" w:color="auto" w:fill="FFFFFF"/>
        <w:tabs>
          <w:tab w:val="left" w:pos="648"/>
        </w:tabs>
        <w:spacing w:before="120"/>
        <w:ind w:left="5" w:right="38" w:firstLine="346"/>
        <w:jc w:val="both"/>
        <w:rPr>
          <w:sz w:val="22"/>
          <w:szCs w:val="22"/>
        </w:rPr>
      </w:pPr>
      <w:r w:rsidRPr="002A2790">
        <w:rPr>
          <w:b/>
          <w:bCs/>
          <w:sz w:val="22"/>
          <w:szCs w:val="22"/>
        </w:rPr>
        <w:t>8.</w:t>
      </w:r>
      <w:r w:rsidRPr="002A2790">
        <w:rPr>
          <w:b/>
          <w:bCs/>
          <w:sz w:val="22"/>
          <w:szCs w:val="22"/>
        </w:rPr>
        <w:tab/>
        <w:t xml:space="preserve">(1) </w:t>
      </w:r>
      <w:r w:rsidRPr="002A2790">
        <w:rPr>
          <w:sz w:val="22"/>
          <w:szCs w:val="22"/>
        </w:rPr>
        <w:t>The Commonwealth must not transfer any of its shares in</w:t>
      </w:r>
      <w:r w:rsidR="008F7140" w:rsidRPr="002A2790">
        <w:rPr>
          <w:sz w:val="22"/>
          <w:szCs w:val="22"/>
        </w:rPr>
        <w:t xml:space="preserve"> </w:t>
      </w:r>
      <w:r w:rsidRPr="002A2790">
        <w:rPr>
          <w:sz w:val="22"/>
          <w:szCs w:val="22"/>
        </w:rPr>
        <w:t>AOTC.</w:t>
      </w:r>
    </w:p>
    <w:p w14:paraId="6A5661DC" w14:textId="3A9556BE" w:rsidR="003D4C7F" w:rsidRPr="002A2790" w:rsidRDefault="00E16ED8" w:rsidP="008F7140">
      <w:pPr>
        <w:shd w:val="clear" w:color="auto" w:fill="FFFFFF"/>
        <w:tabs>
          <w:tab w:val="left" w:pos="734"/>
        </w:tabs>
        <w:spacing w:before="120"/>
        <w:ind w:left="19" w:right="29" w:firstLine="331"/>
        <w:jc w:val="both"/>
        <w:rPr>
          <w:sz w:val="22"/>
          <w:szCs w:val="22"/>
        </w:rPr>
      </w:pPr>
      <w:r w:rsidRPr="00F648ED">
        <w:rPr>
          <w:b/>
          <w:sz w:val="22"/>
          <w:szCs w:val="22"/>
        </w:rPr>
        <w:t>(2)</w:t>
      </w:r>
      <w:r w:rsidRPr="002A2790">
        <w:rPr>
          <w:sz w:val="22"/>
          <w:szCs w:val="22"/>
        </w:rPr>
        <w:tab/>
        <w:t>Neither the Commonwealth nor AOTC is allowed to do anything</w:t>
      </w:r>
      <w:r w:rsidR="008F7140" w:rsidRPr="002A2790">
        <w:rPr>
          <w:sz w:val="22"/>
          <w:szCs w:val="22"/>
        </w:rPr>
        <w:t xml:space="preserve"> </w:t>
      </w:r>
      <w:r w:rsidRPr="002A2790">
        <w:rPr>
          <w:sz w:val="22"/>
          <w:szCs w:val="22"/>
        </w:rPr>
        <w:t>to cause or contribute to either of the following results:</w:t>
      </w:r>
    </w:p>
    <w:p w14:paraId="0EF51535" w14:textId="77777777" w:rsidR="003D4C7F" w:rsidRPr="002A2790" w:rsidRDefault="00E16ED8" w:rsidP="008F7140">
      <w:pPr>
        <w:numPr>
          <w:ilvl w:val="0"/>
          <w:numId w:val="12"/>
        </w:numPr>
        <w:shd w:val="clear" w:color="auto" w:fill="FFFFFF"/>
        <w:tabs>
          <w:tab w:val="left" w:pos="797"/>
        </w:tabs>
        <w:spacing w:before="120"/>
        <w:ind w:left="797" w:hanging="389"/>
        <w:rPr>
          <w:sz w:val="22"/>
          <w:szCs w:val="22"/>
        </w:rPr>
      </w:pPr>
      <w:r w:rsidRPr="002A2790">
        <w:rPr>
          <w:sz w:val="22"/>
          <w:szCs w:val="22"/>
        </w:rPr>
        <w:t>that the Commonwealth no longer holds all the voting shares in AOTC;</w:t>
      </w:r>
    </w:p>
    <w:p w14:paraId="6B3B5563" w14:textId="77777777" w:rsidR="003D4C7F" w:rsidRPr="002A2790" w:rsidRDefault="00E16ED8" w:rsidP="008F7140">
      <w:pPr>
        <w:numPr>
          <w:ilvl w:val="0"/>
          <w:numId w:val="12"/>
        </w:numPr>
        <w:shd w:val="clear" w:color="auto" w:fill="FFFFFF"/>
        <w:tabs>
          <w:tab w:val="left" w:pos="797"/>
        </w:tabs>
        <w:spacing w:before="120"/>
        <w:ind w:left="797" w:hanging="389"/>
        <w:rPr>
          <w:sz w:val="22"/>
          <w:szCs w:val="22"/>
        </w:rPr>
      </w:pPr>
      <w:r w:rsidRPr="002A2790">
        <w:rPr>
          <w:sz w:val="22"/>
          <w:szCs w:val="22"/>
        </w:rPr>
        <w:t>that the Commonwealth no longer controls the exercise of the total voting rights attached to the voting shares in AOTC.</w:t>
      </w:r>
    </w:p>
    <w:p w14:paraId="5E47AD93" w14:textId="77777777" w:rsidR="003D4C7F" w:rsidRPr="002A2790" w:rsidRDefault="00E16ED8" w:rsidP="008F7140">
      <w:pPr>
        <w:shd w:val="clear" w:color="auto" w:fill="FFFFFF"/>
        <w:tabs>
          <w:tab w:val="left" w:pos="734"/>
        </w:tabs>
        <w:spacing w:before="120"/>
        <w:ind w:left="19" w:right="24" w:firstLine="331"/>
        <w:jc w:val="both"/>
        <w:rPr>
          <w:sz w:val="22"/>
          <w:szCs w:val="22"/>
        </w:rPr>
      </w:pPr>
      <w:r w:rsidRPr="002A2790">
        <w:rPr>
          <w:sz w:val="22"/>
          <w:szCs w:val="22"/>
        </w:rPr>
        <w:t>(3)</w:t>
      </w:r>
      <w:r w:rsidRPr="002A2790">
        <w:rPr>
          <w:sz w:val="22"/>
          <w:szCs w:val="22"/>
        </w:rPr>
        <w:tab/>
        <w:t>The following are examples of things that could give rise to a</w:t>
      </w:r>
      <w:r w:rsidR="008F7140" w:rsidRPr="002A2790">
        <w:rPr>
          <w:sz w:val="22"/>
          <w:szCs w:val="22"/>
        </w:rPr>
        <w:t xml:space="preserve"> </w:t>
      </w:r>
      <w:r w:rsidRPr="002A2790">
        <w:rPr>
          <w:sz w:val="22"/>
          <w:szCs w:val="22"/>
        </w:rPr>
        <w:t>breach of subsection (2):</w:t>
      </w:r>
    </w:p>
    <w:p w14:paraId="7EDACEEB" w14:textId="77777777" w:rsidR="003D4C7F" w:rsidRPr="002A2790" w:rsidRDefault="00E16ED8" w:rsidP="008F7140">
      <w:pPr>
        <w:numPr>
          <w:ilvl w:val="0"/>
          <w:numId w:val="13"/>
        </w:numPr>
        <w:shd w:val="clear" w:color="auto" w:fill="FFFFFF"/>
        <w:tabs>
          <w:tab w:val="left" w:pos="802"/>
        </w:tabs>
        <w:spacing w:before="120"/>
        <w:ind w:left="802" w:hanging="389"/>
        <w:rPr>
          <w:sz w:val="22"/>
          <w:szCs w:val="22"/>
        </w:rPr>
      </w:pPr>
      <w:r w:rsidRPr="002A2790">
        <w:rPr>
          <w:sz w:val="22"/>
          <w:szCs w:val="22"/>
        </w:rPr>
        <w:t>the issue by AOTC of voting shares in AOTC to a person other than the Commonwealth;</w:t>
      </w:r>
    </w:p>
    <w:p w14:paraId="2B410A81" w14:textId="77777777" w:rsidR="003D4C7F" w:rsidRPr="002A2790" w:rsidRDefault="00E16ED8" w:rsidP="008F7140">
      <w:pPr>
        <w:numPr>
          <w:ilvl w:val="0"/>
          <w:numId w:val="13"/>
        </w:numPr>
        <w:shd w:val="clear" w:color="auto" w:fill="FFFFFF"/>
        <w:tabs>
          <w:tab w:val="left" w:pos="802"/>
        </w:tabs>
        <w:spacing w:before="120"/>
        <w:ind w:left="413"/>
        <w:rPr>
          <w:sz w:val="22"/>
          <w:szCs w:val="22"/>
        </w:rPr>
      </w:pPr>
      <w:r w:rsidRPr="002A2790">
        <w:rPr>
          <w:sz w:val="22"/>
          <w:szCs w:val="22"/>
        </w:rPr>
        <w:t>the Commonwealth agreeing to:</w:t>
      </w:r>
    </w:p>
    <w:p w14:paraId="793CB786" w14:textId="77777777" w:rsidR="003D4C7F" w:rsidRPr="002A2790" w:rsidRDefault="00E16ED8" w:rsidP="008F7140">
      <w:pPr>
        <w:shd w:val="clear" w:color="auto" w:fill="FFFFFF"/>
        <w:spacing w:before="120"/>
        <w:ind w:left="1459" w:hanging="341"/>
        <w:rPr>
          <w:sz w:val="22"/>
          <w:szCs w:val="22"/>
        </w:rPr>
      </w:pPr>
      <w:r w:rsidRPr="002A2790">
        <w:rPr>
          <w:sz w:val="22"/>
          <w:szCs w:val="22"/>
        </w:rPr>
        <w:t>(i) hold voting shares in AOTC on trust for another person; or</w:t>
      </w:r>
    </w:p>
    <w:p w14:paraId="29598685" w14:textId="77777777" w:rsidR="003D4C7F" w:rsidRPr="002A2790" w:rsidRDefault="00E16ED8" w:rsidP="008F7140">
      <w:pPr>
        <w:shd w:val="clear" w:color="auto" w:fill="FFFFFF"/>
        <w:spacing w:before="120"/>
        <w:ind w:left="1459" w:hanging="413"/>
        <w:rPr>
          <w:sz w:val="22"/>
          <w:szCs w:val="22"/>
        </w:rPr>
      </w:pPr>
      <w:r w:rsidRPr="002A2790">
        <w:rPr>
          <w:sz w:val="22"/>
          <w:szCs w:val="22"/>
        </w:rPr>
        <w:t>(ii) exercise voting rights attached to voting shares in AOTC in accordance with the directions, instructions or wishes of another person.</w:t>
      </w:r>
    </w:p>
    <w:p w14:paraId="6A8A5316" w14:textId="77777777" w:rsidR="003D4C7F" w:rsidRPr="002A2790" w:rsidRDefault="00E16ED8" w:rsidP="00736EFF">
      <w:pPr>
        <w:shd w:val="clear" w:color="auto" w:fill="FFFFFF"/>
        <w:spacing w:before="240" w:after="120"/>
        <w:ind w:left="5"/>
        <w:jc w:val="center"/>
        <w:rPr>
          <w:sz w:val="22"/>
          <w:szCs w:val="22"/>
        </w:rPr>
      </w:pPr>
      <w:r w:rsidRPr="002A2790">
        <w:rPr>
          <w:b/>
          <w:bCs/>
          <w:sz w:val="22"/>
          <w:szCs w:val="22"/>
        </w:rPr>
        <w:t>PART 3</w:t>
      </w:r>
      <w:r w:rsidRPr="002A2790">
        <w:rPr>
          <w:rFonts w:eastAsia="Times New Roman"/>
          <w:b/>
          <w:bCs/>
          <w:sz w:val="22"/>
          <w:szCs w:val="22"/>
        </w:rPr>
        <w:t>—OPERATION OF AOTC</w:t>
      </w:r>
    </w:p>
    <w:p w14:paraId="57A26ABA" w14:textId="77777777" w:rsidR="003D4C7F" w:rsidRPr="002A2790" w:rsidRDefault="00E16ED8" w:rsidP="00736EFF">
      <w:pPr>
        <w:shd w:val="clear" w:color="auto" w:fill="FFFFFF"/>
        <w:spacing w:before="120" w:after="60"/>
        <w:ind w:left="5"/>
        <w:rPr>
          <w:sz w:val="22"/>
          <w:szCs w:val="22"/>
        </w:rPr>
      </w:pPr>
      <w:r w:rsidRPr="002A2790">
        <w:rPr>
          <w:b/>
          <w:bCs/>
          <w:sz w:val="22"/>
          <w:szCs w:val="22"/>
        </w:rPr>
        <w:t>Minister may give directions to AOTC</w:t>
      </w:r>
    </w:p>
    <w:p w14:paraId="0CE54574" w14:textId="77777777" w:rsidR="003D4C7F" w:rsidRPr="002A2790" w:rsidRDefault="00E16ED8" w:rsidP="008F7140">
      <w:pPr>
        <w:shd w:val="clear" w:color="auto" w:fill="FFFFFF"/>
        <w:tabs>
          <w:tab w:val="left" w:pos="648"/>
        </w:tabs>
        <w:spacing w:before="120"/>
        <w:ind w:left="5" w:right="14" w:firstLine="346"/>
        <w:jc w:val="both"/>
        <w:rPr>
          <w:sz w:val="22"/>
          <w:szCs w:val="22"/>
        </w:rPr>
      </w:pPr>
      <w:r w:rsidRPr="002A2790">
        <w:rPr>
          <w:b/>
          <w:bCs/>
          <w:sz w:val="22"/>
          <w:szCs w:val="22"/>
        </w:rPr>
        <w:t>9.</w:t>
      </w:r>
      <w:r w:rsidRPr="002A2790">
        <w:rPr>
          <w:b/>
          <w:bCs/>
          <w:sz w:val="22"/>
          <w:szCs w:val="22"/>
        </w:rPr>
        <w:tab/>
        <w:t xml:space="preserve">(1) </w:t>
      </w:r>
      <w:r w:rsidRPr="002A2790">
        <w:rPr>
          <w:sz w:val="22"/>
          <w:szCs w:val="22"/>
        </w:rPr>
        <w:t>Subject to subsection (2), the Minister may, after consultation</w:t>
      </w:r>
      <w:r w:rsidR="008F7140" w:rsidRPr="002A2790">
        <w:rPr>
          <w:sz w:val="22"/>
          <w:szCs w:val="22"/>
        </w:rPr>
        <w:t xml:space="preserve"> </w:t>
      </w:r>
      <w:r w:rsidRPr="002A2790">
        <w:rPr>
          <w:sz w:val="22"/>
          <w:szCs w:val="22"/>
        </w:rPr>
        <w:t>with the Board, give to AOTC such written directions in relation to</w:t>
      </w:r>
      <w:r w:rsidR="008F7140" w:rsidRPr="002A2790">
        <w:rPr>
          <w:sz w:val="22"/>
          <w:szCs w:val="22"/>
        </w:rPr>
        <w:t xml:space="preserve"> </w:t>
      </w:r>
      <w:r w:rsidRPr="002A2790">
        <w:rPr>
          <w:sz w:val="22"/>
          <w:szCs w:val="22"/>
        </w:rPr>
        <w:t>the exercise of the powers of AOTC as appear to the Minister to be</w:t>
      </w:r>
      <w:r w:rsidR="008F7140" w:rsidRPr="002A2790">
        <w:rPr>
          <w:sz w:val="22"/>
          <w:szCs w:val="22"/>
        </w:rPr>
        <w:t xml:space="preserve"> </w:t>
      </w:r>
      <w:r w:rsidRPr="002A2790">
        <w:rPr>
          <w:sz w:val="22"/>
          <w:szCs w:val="22"/>
        </w:rPr>
        <w:t>necessary in the public interest.</w:t>
      </w:r>
    </w:p>
    <w:p w14:paraId="52A62B7C" w14:textId="23F20773" w:rsidR="003D4C7F" w:rsidRPr="002A2790" w:rsidRDefault="00E16ED8" w:rsidP="008F7140">
      <w:pPr>
        <w:numPr>
          <w:ilvl w:val="0"/>
          <w:numId w:val="14"/>
        </w:numPr>
        <w:shd w:val="clear" w:color="auto" w:fill="FFFFFF"/>
        <w:tabs>
          <w:tab w:val="left" w:pos="768"/>
        </w:tabs>
        <w:spacing w:before="120"/>
        <w:ind w:left="34" w:right="10" w:firstLine="336"/>
        <w:jc w:val="both"/>
        <w:rPr>
          <w:sz w:val="22"/>
          <w:szCs w:val="22"/>
        </w:rPr>
      </w:pPr>
      <w:r w:rsidRPr="002A2790">
        <w:rPr>
          <w:sz w:val="22"/>
          <w:szCs w:val="22"/>
        </w:rPr>
        <w:t>Subject to subsection (3), the Minister must not give a direction under subsection (1) in relation to the amounts to be charged for work done, or services, goods or information supplied, by AOTC.</w:t>
      </w:r>
    </w:p>
    <w:p w14:paraId="4BDF24AA" w14:textId="144A87AC" w:rsidR="003D4C7F" w:rsidRPr="002A2790" w:rsidRDefault="00E16ED8" w:rsidP="008F7140">
      <w:pPr>
        <w:numPr>
          <w:ilvl w:val="0"/>
          <w:numId w:val="14"/>
        </w:numPr>
        <w:shd w:val="clear" w:color="auto" w:fill="FFFFFF"/>
        <w:tabs>
          <w:tab w:val="left" w:pos="768"/>
        </w:tabs>
        <w:spacing w:before="120"/>
        <w:ind w:left="34" w:firstLine="336"/>
        <w:jc w:val="both"/>
        <w:rPr>
          <w:sz w:val="22"/>
          <w:szCs w:val="22"/>
        </w:rPr>
      </w:pPr>
      <w:r w:rsidRPr="002A2790">
        <w:rPr>
          <w:sz w:val="22"/>
          <w:szCs w:val="22"/>
        </w:rPr>
        <w:t>Subsection (2) does not affect the Minister</w:t>
      </w:r>
      <w:r w:rsidR="00906B6D" w:rsidRPr="002A2790">
        <w:rPr>
          <w:sz w:val="22"/>
          <w:szCs w:val="22"/>
        </w:rPr>
        <w:t>’</w:t>
      </w:r>
      <w:r w:rsidRPr="002A2790">
        <w:rPr>
          <w:sz w:val="22"/>
          <w:szCs w:val="22"/>
        </w:rPr>
        <w:t>s powers under Part 6.</w:t>
      </w:r>
    </w:p>
    <w:p w14:paraId="4A8E67D2" w14:textId="2A337A82" w:rsidR="003D4C7F" w:rsidRPr="002A2790" w:rsidRDefault="00E16ED8" w:rsidP="00F648ED">
      <w:pPr>
        <w:numPr>
          <w:ilvl w:val="0"/>
          <w:numId w:val="14"/>
        </w:numPr>
        <w:shd w:val="clear" w:color="auto" w:fill="FFFFFF"/>
        <w:tabs>
          <w:tab w:val="left" w:pos="768"/>
        </w:tabs>
        <w:spacing w:before="120"/>
        <w:ind w:left="675" w:right="6" w:hanging="335"/>
        <w:jc w:val="both"/>
        <w:rPr>
          <w:sz w:val="22"/>
          <w:szCs w:val="22"/>
        </w:rPr>
      </w:pPr>
      <w:r w:rsidRPr="002A2790">
        <w:rPr>
          <w:sz w:val="22"/>
          <w:szCs w:val="22"/>
        </w:rPr>
        <w:t xml:space="preserve">Any directions given by the Minister under subsection (1) have effect despite any direction given, or determination or order made, by AUSTEL under the </w:t>
      </w:r>
      <w:r w:rsidRPr="002A2790">
        <w:rPr>
          <w:i/>
          <w:iCs/>
          <w:sz w:val="22"/>
          <w:szCs w:val="22"/>
        </w:rPr>
        <w:t>Telecommunications Act 1991.</w:t>
      </w:r>
    </w:p>
    <w:p w14:paraId="5431C9DD" w14:textId="77777777" w:rsidR="003D4C7F" w:rsidRPr="002A2790" w:rsidRDefault="003D4C7F" w:rsidP="008F7140">
      <w:pPr>
        <w:numPr>
          <w:ilvl w:val="0"/>
          <w:numId w:val="14"/>
        </w:numPr>
        <w:shd w:val="clear" w:color="auto" w:fill="FFFFFF"/>
        <w:tabs>
          <w:tab w:val="left" w:pos="768"/>
        </w:tabs>
        <w:spacing w:before="120"/>
        <w:ind w:left="34" w:right="5" w:firstLine="336"/>
        <w:jc w:val="both"/>
        <w:rPr>
          <w:sz w:val="22"/>
          <w:szCs w:val="22"/>
        </w:rPr>
        <w:sectPr w:rsidR="003D4C7F" w:rsidRPr="002A2790" w:rsidSect="00CB0B78">
          <w:pgSz w:w="12240" w:h="15840" w:code="1"/>
          <w:pgMar w:top="1440" w:right="1440" w:bottom="1440" w:left="1440" w:header="720" w:footer="720" w:gutter="0"/>
          <w:cols w:space="60"/>
          <w:noEndnote/>
        </w:sectPr>
      </w:pPr>
    </w:p>
    <w:p w14:paraId="151A16AD" w14:textId="77777777" w:rsidR="003D4C7F" w:rsidRPr="002A2790" w:rsidRDefault="00E16ED8" w:rsidP="008F7140">
      <w:pPr>
        <w:numPr>
          <w:ilvl w:val="0"/>
          <w:numId w:val="15"/>
        </w:numPr>
        <w:shd w:val="clear" w:color="auto" w:fill="FFFFFF"/>
        <w:tabs>
          <w:tab w:val="left" w:pos="725"/>
        </w:tabs>
        <w:spacing w:before="120"/>
        <w:ind w:right="24" w:firstLine="336"/>
        <w:jc w:val="both"/>
        <w:rPr>
          <w:b/>
          <w:bCs/>
          <w:sz w:val="22"/>
          <w:szCs w:val="22"/>
        </w:rPr>
      </w:pPr>
      <w:r w:rsidRPr="002A2790">
        <w:rPr>
          <w:sz w:val="22"/>
          <w:szCs w:val="22"/>
        </w:rPr>
        <w:lastRenderedPageBreak/>
        <w:t>Where the Minister gives a direction under subsection (1), the Minister must cause a copy of the direction to be laid before each House of the Parliament within 15 sitting days of that House after giving the direction.</w:t>
      </w:r>
    </w:p>
    <w:p w14:paraId="24E4BA33" w14:textId="77777777" w:rsidR="003D4C7F" w:rsidRPr="002A2790" w:rsidRDefault="00E16ED8" w:rsidP="008F7140">
      <w:pPr>
        <w:numPr>
          <w:ilvl w:val="0"/>
          <w:numId w:val="15"/>
        </w:numPr>
        <w:shd w:val="clear" w:color="auto" w:fill="FFFFFF"/>
        <w:tabs>
          <w:tab w:val="left" w:pos="725"/>
        </w:tabs>
        <w:spacing w:before="120"/>
        <w:ind w:right="29" w:firstLine="336"/>
        <w:jc w:val="both"/>
        <w:rPr>
          <w:b/>
          <w:bCs/>
          <w:sz w:val="22"/>
          <w:szCs w:val="22"/>
        </w:rPr>
      </w:pPr>
      <w:r w:rsidRPr="002A2790">
        <w:rPr>
          <w:sz w:val="22"/>
          <w:szCs w:val="22"/>
        </w:rPr>
        <w:t>The Minister is not taken to be a director of AOTC for the purposes of the Corporations Law because of the powers in relation to AOTC that are conferred on the Minister by this Act.</w:t>
      </w:r>
    </w:p>
    <w:p w14:paraId="75C7F7B6" w14:textId="77777777" w:rsidR="003D4C7F" w:rsidRPr="002A2790" w:rsidRDefault="00E16ED8" w:rsidP="008F7140">
      <w:pPr>
        <w:numPr>
          <w:ilvl w:val="0"/>
          <w:numId w:val="15"/>
        </w:numPr>
        <w:shd w:val="clear" w:color="auto" w:fill="FFFFFF"/>
        <w:tabs>
          <w:tab w:val="left" w:pos="725"/>
        </w:tabs>
        <w:spacing w:before="120"/>
        <w:ind w:right="29" w:firstLine="336"/>
        <w:jc w:val="both"/>
        <w:rPr>
          <w:b/>
          <w:bCs/>
          <w:sz w:val="22"/>
          <w:szCs w:val="22"/>
        </w:rPr>
      </w:pPr>
      <w:r w:rsidRPr="002A2790">
        <w:rPr>
          <w:sz w:val="22"/>
          <w:szCs w:val="22"/>
        </w:rPr>
        <w:t>It is the duty of the Board to ensure that AOTC complies with any direction given to AOTC under subsection (1).</w:t>
      </w:r>
    </w:p>
    <w:p w14:paraId="1377025F" w14:textId="77777777" w:rsidR="003D4C7F" w:rsidRPr="002A2790" w:rsidRDefault="00E16ED8" w:rsidP="008F7140">
      <w:pPr>
        <w:numPr>
          <w:ilvl w:val="0"/>
          <w:numId w:val="15"/>
        </w:numPr>
        <w:shd w:val="clear" w:color="auto" w:fill="FFFFFF"/>
        <w:tabs>
          <w:tab w:val="left" w:pos="725"/>
        </w:tabs>
        <w:spacing w:before="120"/>
        <w:ind w:firstLine="336"/>
        <w:jc w:val="both"/>
        <w:rPr>
          <w:b/>
          <w:bCs/>
          <w:sz w:val="22"/>
          <w:szCs w:val="22"/>
        </w:rPr>
      </w:pPr>
      <w:r w:rsidRPr="002A2790">
        <w:rPr>
          <w:sz w:val="22"/>
          <w:szCs w:val="22"/>
        </w:rPr>
        <w:t>The Minister must cause a copy of the memorandum of association and articles of association of AOTC to be laid before each House of the Parliament within 15 sitting days of that House after the later of:</w:t>
      </w:r>
    </w:p>
    <w:p w14:paraId="57A2B6B9" w14:textId="77777777" w:rsidR="003D4C7F" w:rsidRPr="002A2790" w:rsidRDefault="00E16ED8" w:rsidP="008F7140">
      <w:pPr>
        <w:numPr>
          <w:ilvl w:val="0"/>
          <w:numId w:val="16"/>
        </w:numPr>
        <w:shd w:val="clear" w:color="auto" w:fill="FFFFFF"/>
        <w:tabs>
          <w:tab w:val="left" w:pos="778"/>
        </w:tabs>
        <w:spacing w:before="120"/>
        <w:ind w:left="389"/>
        <w:rPr>
          <w:sz w:val="22"/>
          <w:szCs w:val="22"/>
        </w:rPr>
      </w:pPr>
      <w:r w:rsidRPr="002A2790">
        <w:rPr>
          <w:sz w:val="22"/>
          <w:szCs w:val="22"/>
        </w:rPr>
        <w:t>the commencement of this section; or</w:t>
      </w:r>
    </w:p>
    <w:p w14:paraId="1848CA99" w14:textId="77777777" w:rsidR="003D4C7F" w:rsidRPr="002A2790" w:rsidRDefault="00E16ED8" w:rsidP="008F7140">
      <w:pPr>
        <w:numPr>
          <w:ilvl w:val="0"/>
          <w:numId w:val="16"/>
        </w:numPr>
        <w:shd w:val="clear" w:color="auto" w:fill="FFFFFF"/>
        <w:tabs>
          <w:tab w:val="left" w:pos="778"/>
        </w:tabs>
        <w:spacing w:before="120"/>
        <w:ind w:left="389"/>
        <w:rPr>
          <w:sz w:val="22"/>
          <w:szCs w:val="22"/>
        </w:rPr>
      </w:pPr>
      <w:r w:rsidRPr="002A2790">
        <w:rPr>
          <w:sz w:val="22"/>
          <w:szCs w:val="22"/>
        </w:rPr>
        <w:t>the incorporation of AOTC.</w:t>
      </w:r>
    </w:p>
    <w:p w14:paraId="3B911EEF" w14:textId="77777777" w:rsidR="003D4C7F" w:rsidRPr="00F648ED" w:rsidRDefault="00E16ED8" w:rsidP="00736EFF">
      <w:pPr>
        <w:shd w:val="clear" w:color="auto" w:fill="FFFFFF"/>
        <w:spacing w:before="240" w:after="120"/>
        <w:ind w:left="5"/>
        <w:jc w:val="center"/>
        <w:rPr>
          <w:sz w:val="24"/>
          <w:szCs w:val="22"/>
        </w:rPr>
      </w:pPr>
      <w:r w:rsidRPr="00F648ED">
        <w:rPr>
          <w:b/>
          <w:bCs/>
          <w:sz w:val="24"/>
          <w:szCs w:val="22"/>
        </w:rPr>
        <w:t>PART 4</w:t>
      </w:r>
      <w:r w:rsidRPr="00F648ED">
        <w:rPr>
          <w:rFonts w:eastAsia="Times New Roman"/>
          <w:b/>
          <w:bCs/>
          <w:sz w:val="24"/>
          <w:szCs w:val="22"/>
        </w:rPr>
        <w:t>—AOTC TO BE SUCCESSOR OF TELECOM AND OTC</w:t>
      </w:r>
    </w:p>
    <w:p w14:paraId="495C7803" w14:textId="77777777" w:rsidR="003D4C7F" w:rsidRPr="002A2790" w:rsidRDefault="00E16ED8" w:rsidP="00736EFF">
      <w:pPr>
        <w:shd w:val="clear" w:color="auto" w:fill="FFFFFF"/>
        <w:spacing w:before="120" w:after="60"/>
        <w:ind w:left="5"/>
        <w:rPr>
          <w:sz w:val="22"/>
          <w:szCs w:val="22"/>
        </w:rPr>
      </w:pPr>
      <w:r w:rsidRPr="002A2790">
        <w:rPr>
          <w:b/>
          <w:bCs/>
          <w:sz w:val="22"/>
          <w:szCs w:val="22"/>
        </w:rPr>
        <w:t>Extra-territorial operation of Part</w:t>
      </w:r>
    </w:p>
    <w:p w14:paraId="7B74E5F9" w14:textId="77777777" w:rsidR="003D4C7F" w:rsidRPr="002A2790" w:rsidRDefault="00E16ED8" w:rsidP="008F7140">
      <w:pPr>
        <w:shd w:val="clear" w:color="auto" w:fill="FFFFFF"/>
        <w:tabs>
          <w:tab w:val="left" w:pos="749"/>
        </w:tabs>
        <w:spacing w:before="120"/>
        <w:ind w:left="5" w:right="19" w:firstLine="346"/>
        <w:jc w:val="both"/>
        <w:rPr>
          <w:sz w:val="22"/>
          <w:szCs w:val="22"/>
        </w:rPr>
      </w:pPr>
      <w:r w:rsidRPr="002A2790">
        <w:rPr>
          <w:b/>
          <w:bCs/>
          <w:sz w:val="22"/>
          <w:szCs w:val="22"/>
        </w:rPr>
        <w:t>10.</w:t>
      </w:r>
      <w:r w:rsidRPr="002A2790">
        <w:rPr>
          <w:b/>
          <w:bCs/>
          <w:sz w:val="22"/>
          <w:szCs w:val="22"/>
        </w:rPr>
        <w:tab/>
      </w:r>
      <w:r w:rsidRPr="002A2790">
        <w:rPr>
          <w:sz w:val="22"/>
          <w:szCs w:val="22"/>
        </w:rPr>
        <w:t>It is the intention of the Parliament that the operation of this</w:t>
      </w:r>
      <w:r w:rsidR="008F7140" w:rsidRPr="002A2790">
        <w:rPr>
          <w:sz w:val="22"/>
          <w:szCs w:val="22"/>
        </w:rPr>
        <w:t xml:space="preserve"> </w:t>
      </w:r>
      <w:r w:rsidRPr="002A2790">
        <w:rPr>
          <w:sz w:val="22"/>
          <w:szCs w:val="22"/>
        </w:rPr>
        <w:t>Part should, as far as possible, include operation in relation to the</w:t>
      </w:r>
      <w:r w:rsidR="008F7140" w:rsidRPr="002A2790">
        <w:rPr>
          <w:sz w:val="22"/>
          <w:szCs w:val="22"/>
        </w:rPr>
        <w:t xml:space="preserve"> </w:t>
      </w:r>
      <w:r w:rsidRPr="002A2790">
        <w:rPr>
          <w:sz w:val="22"/>
          <w:szCs w:val="22"/>
        </w:rPr>
        <w:t>following:</w:t>
      </w:r>
    </w:p>
    <w:p w14:paraId="4EA78E52" w14:textId="77777777" w:rsidR="003D4C7F" w:rsidRPr="002A2790" w:rsidRDefault="00E16ED8" w:rsidP="008F7140">
      <w:pPr>
        <w:numPr>
          <w:ilvl w:val="0"/>
          <w:numId w:val="17"/>
        </w:numPr>
        <w:shd w:val="clear" w:color="auto" w:fill="FFFFFF"/>
        <w:tabs>
          <w:tab w:val="left" w:pos="778"/>
        </w:tabs>
        <w:spacing w:before="120"/>
        <w:ind w:left="389"/>
        <w:rPr>
          <w:sz w:val="22"/>
          <w:szCs w:val="22"/>
        </w:rPr>
      </w:pPr>
      <w:r w:rsidRPr="002A2790">
        <w:rPr>
          <w:sz w:val="22"/>
          <w:szCs w:val="22"/>
        </w:rPr>
        <w:t>property and things situated outside Australia;</w:t>
      </w:r>
    </w:p>
    <w:p w14:paraId="0D0BCC37" w14:textId="77777777" w:rsidR="003D4C7F" w:rsidRPr="002A2790" w:rsidRDefault="00E16ED8" w:rsidP="008F7140">
      <w:pPr>
        <w:numPr>
          <w:ilvl w:val="0"/>
          <w:numId w:val="17"/>
        </w:numPr>
        <w:shd w:val="clear" w:color="auto" w:fill="FFFFFF"/>
        <w:tabs>
          <w:tab w:val="left" w:pos="778"/>
        </w:tabs>
        <w:spacing w:before="120"/>
        <w:ind w:left="778" w:right="19" w:hanging="389"/>
        <w:jc w:val="both"/>
        <w:rPr>
          <w:sz w:val="22"/>
          <w:szCs w:val="22"/>
        </w:rPr>
      </w:pPr>
      <w:r w:rsidRPr="002A2790">
        <w:rPr>
          <w:sz w:val="22"/>
          <w:szCs w:val="22"/>
        </w:rPr>
        <w:t>acts, transactions and matters done, entered into or occurring outside Australia;</w:t>
      </w:r>
    </w:p>
    <w:p w14:paraId="18A60717" w14:textId="77777777" w:rsidR="003D4C7F" w:rsidRPr="002A2790" w:rsidRDefault="00E16ED8" w:rsidP="008F7140">
      <w:pPr>
        <w:numPr>
          <w:ilvl w:val="0"/>
          <w:numId w:val="17"/>
        </w:numPr>
        <w:shd w:val="clear" w:color="auto" w:fill="FFFFFF"/>
        <w:tabs>
          <w:tab w:val="left" w:pos="778"/>
        </w:tabs>
        <w:spacing w:before="120"/>
        <w:ind w:left="778" w:right="24" w:hanging="389"/>
        <w:jc w:val="both"/>
        <w:rPr>
          <w:sz w:val="22"/>
          <w:szCs w:val="22"/>
        </w:rPr>
      </w:pPr>
      <w:r w:rsidRPr="002A2790">
        <w:rPr>
          <w:sz w:val="22"/>
          <w:szCs w:val="22"/>
        </w:rPr>
        <w:t>things, acts, transactions and matters (wherever situated, done, entered into or occurring) that would, apart from this Act, be governed or otherwise affected by the law of a foreign country.</w:t>
      </w:r>
    </w:p>
    <w:p w14:paraId="346ABE2B" w14:textId="77777777" w:rsidR="003D4C7F" w:rsidRPr="002A2790" w:rsidRDefault="00E16ED8" w:rsidP="00736EFF">
      <w:pPr>
        <w:shd w:val="clear" w:color="auto" w:fill="FFFFFF"/>
        <w:spacing w:before="120" w:after="60"/>
        <w:ind w:left="5"/>
        <w:rPr>
          <w:sz w:val="22"/>
          <w:szCs w:val="22"/>
        </w:rPr>
      </w:pPr>
      <w:r w:rsidRPr="002A2790">
        <w:rPr>
          <w:b/>
          <w:bCs/>
          <w:sz w:val="22"/>
          <w:szCs w:val="22"/>
        </w:rPr>
        <w:t>Vesting of property, rights and liabilities</w:t>
      </w:r>
    </w:p>
    <w:p w14:paraId="7E0E5607" w14:textId="77777777" w:rsidR="003D4C7F" w:rsidRPr="002A2790" w:rsidRDefault="00E16ED8" w:rsidP="008F7140">
      <w:pPr>
        <w:shd w:val="clear" w:color="auto" w:fill="FFFFFF"/>
        <w:tabs>
          <w:tab w:val="left" w:pos="749"/>
        </w:tabs>
        <w:spacing w:before="120"/>
        <w:ind w:left="350"/>
        <w:rPr>
          <w:sz w:val="22"/>
          <w:szCs w:val="22"/>
        </w:rPr>
      </w:pPr>
      <w:r w:rsidRPr="002A2790">
        <w:rPr>
          <w:b/>
          <w:bCs/>
          <w:sz w:val="22"/>
          <w:szCs w:val="22"/>
        </w:rPr>
        <w:t>11.</w:t>
      </w:r>
      <w:r w:rsidRPr="002A2790">
        <w:rPr>
          <w:b/>
          <w:bCs/>
          <w:sz w:val="22"/>
          <w:szCs w:val="22"/>
        </w:rPr>
        <w:tab/>
      </w:r>
      <w:r w:rsidRPr="002A2790">
        <w:rPr>
          <w:sz w:val="22"/>
          <w:szCs w:val="22"/>
        </w:rPr>
        <w:t>On the succession day:</w:t>
      </w:r>
    </w:p>
    <w:p w14:paraId="070745A7" w14:textId="77777777" w:rsidR="003D4C7F" w:rsidRPr="002A2790" w:rsidRDefault="00E16ED8" w:rsidP="008F7140">
      <w:pPr>
        <w:numPr>
          <w:ilvl w:val="0"/>
          <w:numId w:val="18"/>
        </w:numPr>
        <w:shd w:val="clear" w:color="auto" w:fill="FFFFFF"/>
        <w:tabs>
          <w:tab w:val="left" w:pos="782"/>
        </w:tabs>
        <w:spacing w:before="120"/>
        <w:ind w:left="782" w:right="24" w:hanging="398"/>
        <w:jc w:val="both"/>
        <w:rPr>
          <w:sz w:val="22"/>
          <w:szCs w:val="22"/>
        </w:rPr>
      </w:pPr>
      <w:r w:rsidRPr="002A2790">
        <w:rPr>
          <w:sz w:val="22"/>
          <w:szCs w:val="22"/>
        </w:rPr>
        <w:t>all property and rights of Telecom and OTC, wherever located, vest in AOTC; and</w:t>
      </w:r>
    </w:p>
    <w:p w14:paraId="3D07DBEE" w14:textId="77777777" w:rsidR="003D4C7F" w:rsidRPr="002A2790" w:rsidRDefault="00E16ED8" w:rsidP="008F7140">
      <w:pPr>
        <w:numPr>
          <w:ilvl w:val="0"/>
          <w:numId w:val="18"/>
        </w:numPr>
        <w:shd w:val="clear" w:color="auto" w:fill="FFFFFF"/>
        <w:tabs>
          <w:tab w:val="left" w:pos="782"/>
        </w:tabs>
        <w:spacing w:before="120"/>
        <w:ind w:left="782" w:right="19" w:hanging="398"/>
        <w:jc w:val="both"/>
        <w:rPr>
          <w:sz w:val="22"/>
          <w:szCs w:val="22"/>
        </w:rPr>
      </w:pPr>
      <w:r w:rsidRPr="002A2790">
        <w:rPr>
          <w:sz w:val="22"/>
          <w:szCs w:val="22"/>
        </w:rPr>
        <w:t>all liabilities of Telecom and OTC, wherever located, become liabilities of AOTC; and</w:t>
      </w:r>
    </w:p>
    <w:p w14:paraId="718CFF24" w14:textId="77777777" w:rsidR="003D4C7F" w:rsidRPr="002A2790" w:rsidRDefault="00E16ED8" w:rsidP="008F7140">
      <w:pPr>
        <w:numPr>
          <w:ilvl w:val="0"/>
          <w:numId w:val="18"/>
        </w:numPr>
        <w:shd w:val="clear" w:color="auto" w:fill="FFFFFF"/>
        <w:tabs>
          <w:tab w:val="left" w:pos="782"/>
        </w:tabs>
        <w:spacing w:before="120"/>
        <w:ind w:left="384"/>
        <w:rPr>
          <w:sz w:val="22"/>
          <w:szCs w:val="22"/>
        </w:rPr>
      </w:pPr>
      <w:r w:rsidRPr="002A2790">
        <w:rPr>
          <w:sz w:val="22"/>
          <w:szCs w:val="22"/>
        </w:rPr>
        <w:t>AOTC becomes the successor in law of Telecom and OTC.</w:t>
      </w:r>
    </w:p>
    <w:p w14:paraId="4925056F" w14:textId="77777777" w:rsidR="003D4C7F" w:rsidRPr="002A2790" w:rsidRDefault="00E16ED8" w:rsidP="00736EFF">
      <w:pPr>
        <w:shd w:val="clear" w:color="auto" w:fill="FFFFFF"/>
        <w:spacing w:before="120" w:after="60"/>
        <w:ind w:left="5"/>
        <w:rPr>
          <w:sz w:val="22"/>
          <w:szCs w:val="22"/>
        </w:rPr>
      </w:pPr>
      <w:r w:rsidRPr="002A2790">
        <w:rPr>
          <w:b/>
          <w:bCs/>
          <w:sz w:val="22"/>
          <w:szCs w:val="22"/>
        </w:rPr>
        <w:t>Determination of AOTC</w:t>
      </w:r>
      <w:r w:rsidR="00906B6D" w:rsidRPr="002A2790">
        <w:rPr>
          <w:b/>
          <w:bCs/>
          <w:sz w:val="22"/>
          <w:szCs w:val="22"/>
        </w:rPr>
        <w:t>’</w:t>
      </w:r>
      <w:r w:rsidRPr="002A2790">
        <w:rPr>
          <w:b/>
          <w:bCs/>
          <w:sz w:val="22"/>
          <w:szCs w:val="22"/>
        </w:rPr>
        <w:t>s initial capital</w:t>
      </w:r>
    </w:p>
    <w:p w14:paraId="2C4E48D2" w14:textId="77777777" w:rsidR="003D4C7F" w:rsidRPr="002A2790" w:rsidRDefault="00E16ED8" w:rsidP="008F7140">
      <w:pPr>
        <w:shd w:val="clear" w:color="auto" w:fill="FFFFFF"/>
        <w:tabs>
          <w:tab w:val="left" w:pos="749"/>
        </w:tabs>
        <w:spacing w:before="120"/>
        <w:ind w:left="5" w:right="10" w:firstLine="346"/>
        <w:jc w:val="both"/>
        <w:rPr>
          <w:sz w:val="22"/>
          <w:szCs w:val="22"/>
        </w:rPr>
      </w:pPr>
      <w:r w:rsidRPr="002A2790">
        <w:rPr>
          <w:b/>
          <w:bCs/>
          <w:sz w:val="22"/>
          <w:szCs w:val="22"/>
        </w:rPr>
        <w:t>12.</w:t>
      </w:r>
      <w:r w:rsidRPr="002A2790">
        <w:rPr>
          <w:b/>
          <w:bCs/>
          <w:sz w:val="22"/>
          <w:szCs w:val="22"/>
        </w:rPr>
        <w:tab/>
        <w:t xml:space="preserve">(1) </w:t>
      </w:r>
      <w:r w:rsidRPr="002A2790">
        <w:rPr>
          <w:sz w:val="22"/>
          <w:szCs w:val="22"/>
        </w:rPr>
        <w:t>The Minister shall, as soon as practicable after the</w:t>
      </w:r>
      <w:r w:rsidR="008F7140" w:rsidRPr="002A2790">
        <w:rPr>
          <w:sz w:val="22"/>
          <w:szCs w:val="22"/>
        </w:rPr>
        <w:t xml:space="preserve"> </w:t>
      </w:r>
      <w:r w:rsidRPr="002A2790">
        <w:rPr>
          <w:sz w:val="22"/>
          <w:szCs w:val="22"/>
        </w:rPr>
        <w:t>commencement of this Act and after consultation with the Board,</w:t>
      </w:r>
      <w:r w:rsidR="008F7140" w:rsidRPr="002A2790">
        <w:rPr>
          <w:sz w:val="22"/>
          <w:szCs w:val="22"/>
        </w:rPr>
        <w:t xml:space="preserve"> </w:t>
      </w:r>
      <w:r w:rsidRPr="002A2790">
        <w:rPr>
          <w:sz w:val="22"/>
          <w:szCs w:val="22"/>
        </w:rPr>
        <w:t>determine the amount of AOTC</w:t>
      </w:r>
      <w:r w:rsidR="00906B6D" w:rsidRPr="002A2790">
        <w:rPr>
          <w:sz w:val="22"/>
          <w:szCs w:val="22"/>
        </w:rPr>
        <w:t>’</w:t>
      </w:r>
      <w:r w:rsidRPr="002A2790">
        <w:rPr>
          <w:sz w:val="22"/>
          <w:szCs w:val="22"/>
        </w:rPr>
        <w:t>s initial capital under this Act.</w:t>
      </w:r>
    </w:p>
    <w:p w14:paraId="524C5D6E" w14:textId="77777777" w:rsidR="003D4C7F" w:rsidRPr="002A2790" w:rsidRDefault="00E16ED8" w:rsidP="008F7140">
      <w:pPr>
        <w:shd w:val="clear" w:color="auto" w:fill="FFFFFF"/>
        <w:spacing w:before="120"/>
        <w:ind w:left="5" w:right="10" w:firstLine="336"/>
        <w:jc w:val="both"/>
        <w:rPr>
          <w:sz w:val="22"/>
          <w:szCs w:val="22"/>
        </w:rPr>
      </w:pPr>
      <w:r w:rsidRPr="002A2790">
        <w:rPr>
          <w:b/>
          <w:bCs/>
          <w:sz w:val="22"/>
          <w:szCs w:val="22"/>
        </w:rPr>
        <w:t>(2)</w:t>
      </w:r>
      <w:r w:rsidRPr="002A2790">
        <w:rPr>
          <w:sz w:val="22"/>
          <w:szCs w:val="22"/>
        </w:rPr>
        <w:t xml:space="preserve"> In making this determination, the Minister shall have regard to any relevant advice that the Board has given to the Minister.</w:t>
      </w:r>
    </w:p>
    <w:p w14:paraId="56A92731" w14:textId="77777777" w:rsidR="003D4C7F" w:rsidRPr="002A2790" w:rsidRDefault="003D4C7F" w:rsidP="008F7140">
      <w:pPr>
        <w:shd w:val="clear" w:color="auto" w:fill="FFFFFF"/>
        <w:spacing w:before="120"/>
        <w:ind w:left="5" w:right="10" w:firstLine="336"/>
        <w:jc w:val="both"/>
        <w:rPr>
          <w:sz w:val="22"/>
          <w:szCs w:val="22"/>
        </w:rPr>
        <w:sectPr w:rsidR="003D4C7F" w:rsidRPr="002A2790" w:rsidSect="00CB0B78">
          <w:pgSz w:w="12240" w:h="15840" w:code="1"/>
          <w:pgMar w:top="1440" w:right="1440" w:bottom="1440" w:left="1440" w:header="720" w:footer="720" w:gutter="0"/>
          <w:cols w:space="60"/>
          <w:noEndnote/>
        </w:sectPr>
      </w:pPr>
    </w:p>
    <w:p w14:paraId="325161A9" w14:textId="77777777" w:rsidR="003D4C7F" w:rsidRPr="002A2790" w:rsidRDefault="00E16ED8" w:rsidP="008F7140">
      <w:pPr>
        <w:shd w:val="clear" w:color="auto" w:fill="FFFFFF"/>
        <w:spacing w:before="120"/>
        <w:ind w:right="48" w:firstLine="336"/>
        <w:jc w:val="both"/>
        <w:rPr>
          <w:sz w:val="22"/>
          <w:szCs w:val="22"/>
        </w:rPr>
      </w:pPr>
      <w:r w:rsidRPr="002A2790">
        <w:rPr>
          <w:b/>
          <w:bCs/>
          <w:sz w:val="22"/>
          <w:szCs w:val="22"/>
        </w:rPr>
        <w:lastRenderedPageBreak/>
        <w:t>(3)</w:t>
      </w:r>
      <w:r w:rsidRPr="002A2790">
        <w:rPr>
          <w:sz w:val="22"/>
          <w:szCs w:val="22"/>
        </w:rPr>
        <w:t xml:space="preserve"> A determination made under subsection (1) is a disallowable instrument for the purposes of section </w:t>
      </w:r>
      <w:r w:rsidRPr="002A2790">
        <w:rPr>
          <w:smallCaps/>
          <w:sz w:val="22"/>
          <w:szCs w:val="22"/>
        </w:rPr>
        <w:t xml:space="preserve">46a </w:t>
      </w:r>
      <w:r w:rsidRPr="002A2790">
        <w:rPr>
          <w:sz w:val="22"/>
          <w:szCs w:val="22"/>
        </w:rPr>
        <w:t xml:space="preserve">of the </w:t>
      </w:r>
      <w:r w:rsidRPr="002A2790">
        <w:rPr>
          <w:i/>
          <w:iCs/>
          <w:sz w:val="22"/>
          <w:szCs w:val="22"/>
        </w:rPr>
        <w:t>Acts Interpretation Act 1901.</w:t>
      </w:r>
    </w:p>
    <w:p w14:paraId="771C6895" w14:textId="77777777" w:rsidR="003D4C7F" w:rsidRPr="002A2790" w:rsidRDefault="00E16ED8" w:rsidP="00736EFF">
      <w:pPr>
        <w:shd w:val="clear" w:color="auto" w:fill="FFFFFF"/>
        <w:spacing w:before="120" w:after="60"/>
        <w:ind w:left="5"/>
        <w:rPr>
          <w:sz w:val="22"/>
          <w:szCs w:val="22"/>
        </w:rPr>
      </w:pPr>
      <w:r w:rsidRPr="002A2790">
        <w:rPr>
          <w:b/>
          <w:bCs/>
          <w:sz w:val="22"/>
          <w:szCs w:val="22"/>
        </w:rPr>
        <w:t>Merger fee not to be charged</w:t>
      </w:r>
    </w:p>
    <w:p w14:paraId="17E51451" w14:textId="77777777" w:rsidR="003D4C7F" w:rsidRPr="002A2790" w:rsidRDefault="00E16ED8" w:rsidP="008F7140">
      <w:pPr>
        <w:shd w:val="clear" w:color="auto" w:fill="FFFFFF"/>
        <w:tabs>
          <w:tab w:val="left" w:pos="763"/>
        </w:tabs>
        <w:spacing w:before="120"/>
        <w:ind w:left="10" w:right="43" w:firstLine="355"/>
        <w:jc w:val="both"/>
        <w:rPr>
          <w:sz w:val="22"/>
          <w:szCs w:val="22"/>
        </w:rPr>
      </w:pPr>
      <w:r w:rsidRPr="002A2790">
        <w:rPr>
          <w:b/>
          <w:bCs/>
          <w:sz w:val="22"/>
          <w:szCs w:val="22"/>
        </w:rPr>
        <w:t>13.</w:t>
      </w:r>
      <w:r w:rsidRPr="002A2790">
        <w:rPr>
          <w:b/>
          <w:bCs/>
          <w:sz w:val="22"/>
          <w:szCs w:val="22"/>
        </w:rPr>
        <w:tab/>
      </w:r>
      <w:r w:rsidRPr="002A2790">
        <w:rPr>
          <w:sz w:val="22"/>
          <w:szCs w:val="22"/>
        </w:rPr>
        <w:t>No fee, payment or consideration shall be paid or payable by</w:t>
      </w:r>
      <w:r w:rsidR="008F7140" w:rsidRPr="002A2790">
        <w:rPr>
          <w:sz w:val="22"/>
          <w:szCs w:val="22"/>
        </w:rPr>
        <w:t xml:space="preserve"> </w:t>
      </w:r>
      <w:r w:rsidRPr="002A2790">
        <w:rPr>
          <w:sz w:val="22"/>
          <w:szCs w:val="22"/>
        </w:rPr>
        <w:t>Telecom, OTC or AOTC to the Government as a result of or in</w:t>
      </w:r>
      <w:r w:rsidR="008F7140" w:rsidRPr="002A2790">
        <w:rPr>
          <w:sz w:val="22"/>
          <w:szCs w:val="22"/>
        </w:rPr>
        <w:t xml:space="preserve"> </w:t>
      </w:r>
      <w:r w:rsidRPr="002A2790">
        <w:rPr>
          <w:sz w:val="22"/>
          <w:szCs w:val="22"/>
        </w:rPr>
        <w:t>connection with the merger of Telecom and OTC to create AOTC.</w:t>
      </w:r>
    </w:p>
    <w:p w14:paraId="4A492863" w14:textId="77777777" w:rsidR="003D4C7F" w:rsidRPr="00F648ED" w:rsidRDefault="00E16ED8" w:rsidP="00736EFF">
      <w:pPr>
        <w:shd w:val="clear" w:color="auto" w:fill="FFFFFF"/>
        <w:spacing w:before="240" w:after="120"/>
        <w:ind w:left="5"/>
        <w:jc w:val="center"/>
        <w:rPr>
          <w:sz w:val="24"/>
          <w:szCs w:val="22"/>
        </w:rPr>
      </w:pPr>
      <w:r w:rsidRPr="00F648ED">
        <w:rPr>
          <w:b/>
          <w:bCs/>
          <w:sz w:val="24"/>
          <w:szCs w:val="22"/>
        </w:rPr>
        <w:t>PART 5</w:t>
      </w:r>
      <w:r w:rsidRPr="00F648ED">
        <w:rPr>
          <w:rFonts w:eastAsia="Times New Roman"/>
          <w:b/>
          <w:bCs/>
          <w:sz w:val="24"/>
          <w:szCs w:val="22"/>
        </w:rPr>
        <w:t>—USE OF CERTAIN NAMES</w:t>
      </w:r>
    </w:p>
    <w:p w14:paraId="739F4A4F" w14:textId="77777777" w:rsidR="003D4C7F" w:rsidRPr="002A2790" w:rsidRDefault="00E16ED8" w:rsidP="00736EFF">
      <w:pPr>
        <w:shd w:val="clear" w:color="auto" w:fill="FFFFFF"/>
        <w:spacing w:before="120" w:after="60"/>
        <w:ind w:left="5"/>
        <w:rPr>
          <w:sz w:val="22"/>
          <w:szCs w:val="22"/>
        </w:rPr>
      </w:pPr>
      <w:r w:rsidRPr="002A2790">
        <w:rPr>
          <w:b/>
          <w:bCs/>
          <w:sz w:val="22"/>
          <w:szCs w:val="22"/>
        </w:rPr>
        <w:t>Protected body may operate under protected business name</w:t>
      </w:r>
    </w:p>
    <w:p w14:paraId="40F2AB91" w14:textId="77777777" w:rsidR="003D4C7F" w:rsidRPr="002A2790" w:rsidRDefault="00E16ED8" w:rsidP="008F7140">
      <w:pPr>
        <w:shd w:val="clear" w:color="auto" w:fill="FFFFFF"/>
        <w:tabs>
          <w:tab w:val="left" w:pos="763"/>
        </w:tabs>
        <w:spacing w:before="120"/>
        <w:ind w:left="10" w:right="38" w:firstLine="355"/>
        <w:jc w:val="both"/>
        <w:rPr>
          <w:sz w:val="22"/>
          <w:szCs w:val="22"/>
        </w:rPr>
      </w:pPr>
      <w:r w:rsidRPr="002A2790">
        <w:rPr>
          <w:b/>
          <w:bCs/>
          <w:sz w:val="22"/>
          <w:szCs w:val="22"/>
        </w:rPr>
        <w:t>14.</w:t>
      </w:r>
      <w:r w:rsidRPr="002A2790">
        <w:rPr>
          <w:b/>
          <w:bCs/>
          <w:sz w:val="22"/>
          <w:szCs w:val="22"/>
        </w:rPr>
        <w:tab/>
        <w:t xml:space="preserve">(1) </w:t>
      </w:r>
      <w:r w:rsidRPr="002A2790">
        <w:rPr>
          <w:sz w:val="22"/>
          <w:szCs w:val="22"/>
        </w:rPr>
        <w:t>A protected body may, during the transitional protection</w:t>
      </w:r>
      <w:r w:rsidR="008F7140" w:rsidRPr="002A2790">
        <w:rPr>
          <w:sz w:val="22"/>
          <w:szCs w:val="22"/>
        </w:rPr>
        <w:t xml:space="preserve"> </w:t>
      </w:r>
      <w:r w:rsidRPr="002A2790">
        <w:rPr>
          <w:sz w:val="22"/>
          <w:szCs w:val="22"/>
        </w:rPr>
        <w:t>period, operate under a protected business name in a State or Territory</w:t>
      </w:r>
      <w:r w:rsidR="008F7140" w:rsidRPr="002A2790">
        <w:rPr>
          <w:sz w:val="22"/>
          <w:szCs w:val="22"/>
        </w:rPr>
        <w:t xml:space="preserve"> </w:t>
      </w:r>
      <w:r w:rsidRPr="002A2790">
        <w:rPr>
          <w:sz w:val="22"/>
          <w:szCs w:val="22"/>
        </w:rPr>
        <w:t>even if the name is not registered in relation to the body under a</w:t>
      </w:r>
      <w:r w:rsidR="008F7140" w:rsidRPr="002A2790">
        <w:rPr>
          <w:sz w:val="22"/>
          <w:szCs w:val="22"/>
        </w:rPr>
        <w:t xml:space="preserve"> </w:t>
      </w:r>
      <w:r w:rsidRPr="002A2790">
        <w:rPr>
          <w:sz w:val="22"/>
          <w:szCs w:val="22"/>
        </w:rPr>
        <w:t>particular law, or any law, in force in the State or Territory.</w:t>
      </w:r>
    </w:p>
    <w:p w14:paraId="38AC9EAF" w14:textId="77777777" w:rsidR="003D4C7F" w:rsidRPr="002A2790" w:rsidRDefault="00E16ED8" w:rsidP="008F7140">
      <w:pPr>
        <w:shd w:val="clear" w:color="auto" w:fill="FFFFFF"/>
        <w:spacing w:before="120"/>
        <w:ind w:left="29" w:right="34" w:firstLine="336"/>
        <w:jc w:val="both"/>
        <w:rPr>
          <w:sz w:val="22"/>
          <w:szCs w:val="22"/>
        </w:rPr>
      </w:pPr>
      <w:r w:rsidRPr="002A2790">
        <w:rPr>
          <w:b/>
          <w:bCs/>
          <w:sz w:val="22"/>
          <w:szCs w:val="22"/>
        </w:rPr>
        <w:t>(2)</w:t>
      </w:r>
      <w:r w:rsidRPr="002A2790">
        <w:rPr>
          <w:sz w:val="22"/>
          <w:szCs w:val="22"/>
        </w:rPr>
        <w:t xml:space="preserve"> Nothing in this section permits more than one body to operate under the same name at the same time in the same State or Territory.</w:t>
      </w:r>
    </w:p>
    <w:p w14:paraId="51508494" w14:textId="77777777" w:rsidR="003D4C7F" w:rsidRPr="002A2790" w:rsidRDefault="00E16ED8" w:rsidP="00736EFF">
      <w:pPr>
        <w:shd w:val="clear" w:color="auto" w:fill="FFFFFF"/>
        <w:spacing w:before="120" w:after="60"/>
        <w:ind w:left="5"/>
        <w:rPr>
          <w:sz w:val="22"/>
          <w:szCs w:val="22"/>
        </w:rPr>
      </w:pPr>
      <w:r w:rsidRPr="002A2790">
        <w:rPr>
          <w:b/>
          <w:bCs/>
          <w:sz w:val="22"/>
          <w:szCs w:val="22"/>
        </w:rPr>
        <w:t>Other persons not to use protected names</w:t>
      </w:r>
    </w:p>
    <w:p w14:paraId="18FAF5EA" w14:textId="77777777" w:rsidR="003D4C7F" w:rsidRPr="002A2790" w:rsidRDefault="00E16ED8" w:rsidP="008F7140">
      <w:pPr>
        <w:shd w:val="clear" w:color="auto" w:fill="FFFFFF"/>
        <w:tabs>
          <w:tab w:val="left" w:pos="763"/>
        </w:tabs>
        <w:spacing w:before="120"/>
        <w:ind w:left="10" w:right="29" w:firstLine="355"/>
        <w:jc w:val="both"/>
        <w:rPr>
          <w:sz w:val="22"/>
          <w:szCs w:val="22"/>
        </w:rPr>
      </w:pPr>
      <w:r w:rsidRPr="002A2790">
        <w:rPr>
          <w:b/>
          <w:bCs/>
          <w:sz w:val="22"/>
          <w:szCs w:val="22"/>
        </w:rPr>
        <w:t>15.</w:t>
      </w:r>
      <w:r w:rsidRPr="002A2790">
        <w:rPr>
          <w:b/>
          <w:bCs/>
          <w:sz w:val="22"/>
          <w:szCs w:val="22"/>
        </w:rPr>
        <w:tab/>
        <w:t xml:space="preserve">(1) </w:t>
      </w:r>
      <w:r w:rsidRPr="002A2790">
        <w:rPr>
          <w:sz w:val="22"/>
          <w:szCs w:val="22"/>
        </w:rPr>
        <w:t>Except with the written consent of AOTC, a person other</w:t>
      </w:r>
      <w:r w:rsidR="008F7140" w:rsidRPr="002A2790">
        <w:rPr>
          <w:sz w:val="22"/>
          <w:szCs w:val="22"/>
        </w:rPr>
        <w:t xml:space="preserve"> </w:t>
      </w:r>
      <w:r w:rsidRPr="002A2790">
        <w:rPr>
          <w:sz w:val="22"/>
          <w:szCs w:val="22"/>
        </w:rPr>
        <w:t>than a protected body must not, during the transitional protection</w:t>
      </w:r>
      <w:r w:rsidR="008F7140" w:rsidRPr="002A2790">
        <w:rPr>
          <w:sz w:val="22"/>
          <w:szCs w:val="22"/>
        </w:rPr>
        <w:t xml:space="preserve"> </w:t>
      </w:r>
      <w:r w:rsidRPr="002A2790">
        <w:rPr>
          <w:sz w:val="22"/>
          <w:szCs w:val="22"/>
        </w:rPr>
        <w:t>period:</w:t>
      </w:r>
    </w:p>
    <w:p w14:paraId="6EB8C4CF" w14:textId="77777777" w:rsidR="003D4C7F" w:rsidRPr="002A2790" w:rsidRDefault="00E16ED8" w:rsidP="008F7140">
      <w:pPr>
        <w:numPr>
          <w:ilvl w:val="0"/>
          <w:numId w:val="19"/>
        </w:numPr>
        <w:shd w:val="clear" w:color="auto" w:fill="FFFFFF"/>
        <w:tabs>
          <w:tab w:val="left" w:pos="806"/>
        </w:tabs>
        <w:spacing w:before="120"/>
        <w:ind w:left="806" w:right="38" w:hanging="394"/>
        <w:jc w:val="both"/>
        <w:rPr>
          <w:sz w:val="22"/>
          <w:szCs w:val="22"/>
        </w:rPr>
      </w:pPr>
      <w:r w:rsidRPr="002A2790">
        <w:rPr>
          <w:sz w:val="22"/>
          <w:szCs w:val="22"/>
        </w:rPr>
        <w:t>use in relation to a business, trade, profession or occupation; or</w:t>
      </w:r>
    </w:p>
    <w:p w14:paraId="416318E2" w14:textId="77777777" w:rsidR="003D4C7F" w:rsidRPr="002A2790" w:rsidRDefault="00E16ED8" w:rsidP="008F7140">
      <w:pPr>
        <w:numPr>
          <w:ilvl w:val="0"/>
          <w:numId w:val="19"/>
        </w:numPr>
        <w:shd w:val="clear" w:color="auto" w:fill="FFFFFF"/>
        <w:tabs>
          <w:tab w:val="left" w:pos="806"/>
        </w:tabs>
        <w:spacing w:before="120"/>
        <w:ind w:left="806" w:right="24" w:hanging="394"/>
        <w:jc w:val="both"/>
        <w:rPr>
          <w:sz w:val="22"/>
          <w:szCs w:val="22"/>
        </w:rPr>
      </w:pPr>
      <w:r w:rsidRPr="002A2790">
        <w:rPr>
          <w:sz w:val="22"/>
          <w:szCs w:val="22"/>
        </w:rPr>
        <w:t>use as the name, or as part of the name, of any firm, body corporate, institution, premises, vehicle, ship or craft (including aircraft); or</w:t>
      </w:r>
    </w:p>
    <w:p w14:paraId="11BE6E4C" w14:textId="77777777" w:rsidR="003D4C7F" w:rsidRPr="002A2790" w:rsidRDefault="00E16ED8" w:rsidP="008F7140">
      <w:pPr>
        <w:numPr>
          <w:ilvl w:val="0"/>
          <w:numId w:val="19"/>
        </w:numPr>
        <w:shd w:val="clear" w:color="auto" w:fill="FFFFFF"/>
        <w:tabs>
          <w:tab w:val="left" w:pos="806"/>
        </w:tabs>
        <w:spacing w:before="120"/>
        <w:ind w:left="806" w:right="24" w:hanging="394"/>
        <w:jc w:val="both"/>
        <w:rPr>
          <w:sz w:val="22"/>
          <w:szCs w:val="22"/>
        </w:rPr>
      </w:pPr>
      <w:r w:rsidRPr="002A2790">
        <w:rPr>
          <w:sz w:val="22"/>
          <w:szCs w:val="22"/>
        </w:rPr>
        <w:t>apply, as a trade mark or otherwise, to goods imported, manufactured, produced, sold, offered for sale or let on hire; or</w:t>
      </w:r>
    </w:p>
    <w:p w14:paraId="519A0511" w14:textId="77777777" w:rsidR="003D4C7F" w:rsidRPr="002A2790" w:rsidRDefault="00E16ED8" w:rsidP="008F7140">
      <w:pPr>
        <w:numPr>
          <w:ilvl w:val="0"/>
          <w:numId w:val="20"/>
        </w:numPr>
        <w:shd w:val="clear" w:color="auto" w:fill="FFFFFF"/>
        <w:tabs>
          <w:tab w:val="left" w:pos="806"/>
        </w:tabs>
        <w:spacing w:before="120"/>
        <w:ind w:left="413"/>
        <w:rPr>
          <w:sz w:val="22"/>
          <w:szCs w:val="22"/>
        </w:rPr>
      </w:pPr>
      <w:r w:rsidRPr="002A2790">
        <w:rPr>
          <w:sz w:val="22"/>
          <w:szCs w:val="22"/>
        </w:rPr>
        <w:t>use in relation to:</w:t>
      </w:r>
    </w:p>
    <w:p w14:paraId="1CC14481" w14:textId="77777777" w:rsidR="003D4C7F" w:rsidRPr="002A2790" w:rsidRDefault="00E16ED8" w:rsidP="008F7140">
      <w:pPr>
        <w:shd w:val="clear" w:color="auto" w:fill="FFFFFF"/>
        <w:spacing w:before="120"/>
        <w:ind w:left="1128"/>
        <w:rPr>
          <w:sz w:val="22"/>
          <w:szCs w:val="22"/>
        </w:rPr>
      </w:pPr>
      <w:r w:rsidRPr="002A2790">
        <w:rPr>
          <w:sz w:val="22"/>
          <w:szCs w:val="22"/>
        </w:rPr>
        <w:t>(i) goods or services; or</w:t>
      </w:r>
    </w:p>
    <w:p w14:paraId="3D6DCED9" w14:textId="77777777" w:rsidR="003D4C7F" w:rsidRPr="002A2790" w:rsidRDefault="00E16ED8" w:rsidP="008F7140">
      <w:pPr>
        <w:shd w:val="clear" w:color="auto" w:fill="FFFFFF"/>
        <w:spacing w:before="120"/>
        <w:ind w:left="1464" w:hanging="408"/>
        <w:rPr>
          <w:sz w:val="22"/>
          <w:szCs w:val="22"/>
        </w:rPr>
      </w:pPr>
      <w:r w:rsidRPr="002A2790">
        <w:rPr>
          <w:sz w:val="22"/>
          <w:szCs w:val="22"/>
        </w:rPr>
        <w:t>(ii) the promotion, by any means, of the supply or use of goods or services;</w:t>
      </w:r>
    </w:p>
    <w:p w14:paraId="38A52756" w14:textId="77777777" w:rsidR="003D4C7F" w:rsidRPr="002A2790" w:rsidRDefault="00E16ED8" w:rsidP="008F7140">
      <w:pPr>
        <w:shd w:val="clear" w:color="auto" w:fill="FFFFFF"/>
        <w:spacing w:before="120"/>
        <w:ind w:left="34"/>
        <w:rPr>
          <w:sz w:val="22"/>
          <w:szCs w:val="22"/>
        </w:rPr>
      </w:pPr>
      <w:r w:rsidRPr="002A2790">
        <w:rPr>
          <w:sz w:val="22"/>
          <w:szCs w:val="22"/>
        </w:rPr>
        <w:t>a protected name, or a name so closely resembling a protected name as to be likely to be mistaken for it.</w:t>
      </w:r>
    </w:p>
    <w:p w14:paraId="32E2D32D" w14:textId="77777777" w:rsidR="003D4C7F" w:rsidRPr="002A2790" w:rsidRDefault="00E16ED8" w:rsidP="008F7140">
      <w:pPr>
        <w:shd w:val="clear" w:color="auto" w:fill="FFFFFF"/>
        <w:spacing w:before="120"/>
        <w:ind w:left="38"/>
        <w:rPr>
          <w:sz w:val="22"/>
          <w:szCs w:val="22"/>
        </w:rPr>
      </w:pPr>
      <w:r w:rsidRPr="002A2790">
        <w:rPr>
          <w:sz w:val="22"/>
          <w:szCs w:val="22"/>
        </w:rPr>
        <w:t>Penalty: $1,000.</w:t>
      </w:r>
    </w:p>
    <w:p w14:paraId="42CC4362" w14:textId="303139DD" w:rsidR="003D4C7F" w:rsidRPr="002A2790" w:rsidRDefault="00E16ED8" w:rsidP="008F7140">
      <w:pPr>
        <w:shd w:val="clear" w:color="auto" w:fill="FFFFFF"/>
        <w:spacing w:before="120"/>
        <w:ind w:left="379"/>
        <w:rPr>
          <w:sz w:val="22"/>
          <w:szCs w:val="22"/>
        </w:rPr>
      </w:pPr>
      <w:r w:rsidRPr="00F648ED">
        <w:rPr>
          <w:b/>
          <w:sz w:val="22"/>
          <w:szCs w:val="22"/>
        </w:rPr>
        <w:t>(2)</w:t>
      </w:r>
      <w:r w:rsidRPr="002A2790">
        <w:rPr>
          <w:sz w:val="22"/>
          <w:szCs w:val="22"/>
        </w:rPr>
        <w:t xml:space="preserve"> Nothing in subsection (1) limits anything else in that subsection.</w:t>
      </w:r>
    </w:p>
    <w:p w14:paraId="3141DEDE" w14:textId="77777777" w:rsidR="003D4C7F" w:rsidRPr="002A2790" w:rsidRDefault="00E16ED8" w:rsidP="00736EFF">
      <w:pPr>
        <w:shd w:val="clear" w:color="auto" w:fill="FFFFFF"/>
        <w:spacing w:before="120" w:after="60"/>
        <w:ind w:left="5"/>
        <w:rPr>
          <w:sz w:val="22"/>
          <w:szCs w:val="22"/>
        </w:rPr>
      </w:pPr>
      <w:r w:rsidRPr="002A2790">
        <w:rPr>
          <w:b/>
          <w:bCs/>
          <w:sz w:val="22"/>
          <w:szCs w:val="22"/>
        </w:rPr>
        <w:t>Exceptions for pre-existing rights</w:t>
      </w:r>
    </w:p>
    <w:p w14:paraId="470FC370" w14:textId="77777777" w:rsidR="003D4C7F" w:rsidRPr="002A2790" w:rsidRDefault="00E16ED8" w:rsidP="008F7140">
      <w:pPr>
        <w:shd w:val="clear" w:color="auto" w:fill="FFFFFF"/>
        <w:tabs>
          <w:tab w:val="left" w:pos="763"/>
        </w:tabs>
        <w:spacing w:before="120"/>
        <w:ind w:left="10" w:right="19" w:firstLine="355"/>
        <w:jc w:val="both"/>
        <w:rPr>
          <w:sz w:val="22"/>
          <w:szCs w:val="22"/>
        </w:rPr>
      </w:pPr>
      <w:r w:rsidRPr="002A2790">
        <w:rPr>
          <w:b/>
          <w:bCs/>
          <w:sz w:val="22"/>
          <w:szCs w:val="22"/>
        </w:rPr>
        <w:t>16.</w:t>
      </w:r>
      <w:r w:rsidRPr="002A2790">
        <w:rPr>
          <w:b/>
          <w:bCs/>
          <w:sz w:val="22"/>
          <w:szCs w:val="22"/>
        </w:rPr>
        <w:tab/>
        <w:t xml:space="preserve">(1) </w:t>
      </w:r>
      <w:r w:rsidRPr="002A2790">
        <w:rPr>
          <w:sz w:val="22"/>
          <w:szCs w:val="22"/>
        </w:rPr>
        <w:t>Nothing in section 15, so far as it applies in relation to a</w:t>
      </w:r>
      <w:r w:rsidR="008F7140" w:rsidRPr="002A2790">
        <w:rPr>
          <w:sz w:val="22"/>
          <w:szCs w:val="22"/>
        </w:rPr>
        <w:t xml:space="preserve"> </w:t>
      </w:r>
      <w:r w:rsidRPr="002A2790">
        <w:rPr>
          <w:sz w:val="22"/>
          <w:szCs w:val="22"/>
        </w:rPr>
        <w:t>particular protected name, affects rights conferred by law on a person</w:t>
      </w:r>
      <w:r w:rsidR="008F7140" w:rsidRPr="002A2790">
        <w:rPr>
          <w:sz w:val="22"/>
          <w:szCs w:val="22"/>
        </w:rPr>
        <w:t xml:space="preserve"> </w:t>
      </w:r>
      <w:r w:rsidRPr="002A2790">
        <w:rPr>
          <w:sz w:val="22"/>
          <w:szCs w:val="22"/>
        </w:rPr>
        <w:t>in relation to:</w:t>
      </w:r>
    </w:p>
    <w:p w14:paraId="42C982E5" w14:textId="77777777" w:rsidR="003D4C7F" w:rsidRPr="002A2790" w:rsidRDefault="003D4C7F" w:rsidP="008F7140">
      <w:pPr>
        <w:shd w:val="clear" w:color="auto" w:fill="FFFFFF"/>
        <w:tabs>
          <w:tab w:val="left" w:pos="763"/>
        </w:tabs>
        <w:spacing w:before="120"/>
        <w:ind w:left="10" w:right="19" w:firstLine="355"/>
        <w:jc w:val="both"/>
        <w:rPr>
          <w:sz w:val="22"/>
          <w:szCs w:val="22"/>
        </w:rPr>
        <w:sectPr w:rsidR="003D4C7F" w:rsidRPr="002A2790" w:rsidSect="00CB0B78">
          <w:pgSz w:w="12240" w:h="15840" w:code="1"/>
          <w:pgMar w:top="1440" w:right="1440" w:bottom="1440" w:left="1440" w:header="720" w:footer="720" w:gutter="0"/>
          <w:cols w:space="60"/>
          <w:noEndnote/>
        </w:sectPr>
      </w:pPr>
    </w:p>
    <w:p w14:paraId="47AF518D" w14:textId="1957FD7D" w:rsidR="003D4C7F" w:rsidRPr="002A2790" w:rsidRDefault="00E16ED8" w:rsidP="008F7140">
      <w:pPr>
        <w:numPr>
          <w:ilvl w:val="0"/>
          <w:numId w:val="21"/>
        </w:numPr>
        <w:shd w:val="clear" w:color="auto" w:fill="FFFFFF"/>
        <w:tabs>
          <w:tab w:val="left" w:pos="773"/>
        </w:tabs>
        <w:spacing w:before="120"/>
        <w:ind w:left="773" w:right="14" w:hanging="394"/>
        <w:jc w:val="both"/>
        <w:rPr>
          <w:sz w:val="22"/>
          <w:szCs w:val="22"/>
        </w:rPr>
      </w:pPr>
      <w:r w:rsidRPr="002A2790">
        <w:rPr>
          <w:sz w:val="22"/>
          <w:szCs w:val="22"/>
        </w:rPr>
        <w:lastRenderedPageBreak/>
        <w:t xml:space="preserve">a trade mark that is registered under the </w:t>
      </w:r>
      <w:r w:rsidRPr="002A2790">
        <w:rPr>
          <w:i/>
          <w:iCs/>
          <w:sz w:val="22"/>
          <w:szCs w:val="22"/>
        </w:rPr>
        <w:t>Trade Marks Act 1955</w:t>
      </w:r>
      <w:r w:rsidRPr="00F648ED">
        <w:rPr>
          <w:iCs/>
          <w:sz w:val="22"/>
          <w:szCs w:val="22"/>
        </w:rPr>
        <w:t>;</w:t>
      </w:r>
      <w:r w:rsidRPr="002A2790">
        <w:rPr>
          <w:i/>
          <w:iCs/>
          <w:sz w:val="22"/>
          <w:szCs w:val="22"/>
        </w:rPr>
        <w:t xml:space="preserve"> </w:t>
      </w:r>
      <w:r w:rsidRPr="002A2790">
        <w:rPr>
          <w:sz w:val="22"/>
          <w:szCs w:val="22"/>
        </w:rPr>
        <w:t>or</w:t>
      </w:r>
    </w:p>
    <w:p w14:paraId="2BD85734" w14:textId="5E954832" w:rsidR="003D4C7F" w:rsidRPr="002A2790" w:rsidRDefault="00E16ED8" w:rsidP="008F7140">
      <w:pPr>
        <w:numPr>
          <w:ilvl w:val="0"/>
          <w:numId w:val="21"/>
        </w:numPr>
        <w:shd w:val="clear" w:color="auto" w:fill="FFFFFF"/>
        <w:tabs>
          <w:tab w:val="left" w:pos="773"/>
        </w:tabs>
        <w:spacing w:before="120"/>
        <w:ind w:left="379"/>
        <w:rPr>
          <w:sz w:val="22"/>
          <w:szCs w:val="22"/>
        </w:rPr>
      </w:pPr>
      <w:r w:rsidRPr="002A2790">
        <w:rPr>
          <w:sz w:val="22"/>
          <w:szCs w:val="22"/>
        </w:rPr>
        <w:t xml:space="preserve">a design that is registered under the </w:t>
      </w:r>
      <w:r w:rsidRPr="002A2790">
        <w:rPr>
          <w:i/>
          <w:iCs/>
          <w:sz w:val="22"/>
          <w:szCs w:val="22"/>
        </w:rPr>
        <w:t>Designs Act 1906</w:t>
      </w:r>
      <w:r w:rsidRPr="00F648ED">
        <w:rPr>
          <w:iCs/>
          <w:sz w:val="22"/>
          <w:szCs w:val="22"/>
        </w:rPr>
        <w:t>;</w:t>
      </w:r>
    </w:p>
    <w:p w14:paraId="25963C96" w14:textId="77777777" w:rsidR="003D4C7F" w:rsidRPr="002A2790" w:rsidRDefault="00E16ED8" w:rsidP="008F7140">
      <w:pPr>
        <w:shd w:val="clear" w:color="auto" w:fill="FFFFFF"/>
        <w:spacing w:before="120"/>
        <w:rPr>
          <w:sz w:val="22"/>
          <w:szCs w:val="22"/>
        </w:rPr>
      </w:pPr>
      <w:r w:rsidRPr="002A2790">
        <w:rPr>
          <w:sz w:val="22"/>
          <w:szCs w:val="22"/>
        </w:rPr>
        <w:t>and was so registered at the protection time in relation to the name.</w:t>
      </w:r>
    </w:p>
    <w:p w14:paraId="0F9F000A" w14:textId="14D8037A" w:rsidR="003D4C7F" w:rsidRPr="002A2790" w:rsidRDefault="00E16ED8" w:rsidP="008F7140">
      <w:pPr>
        <w:shd w:val="clear" w:color="auto" w:fill="FFFFFF"/>
        <w:spacing w:before="120"/>
        <w:ind w:right="5" w:firstLine="341"/>
        <w:jc w:val="both"/>
        <w:rPr>
          <w:sz w:val="22"/>
          <w:szCs w:val="22"/>
        </w:rPr>
      </w:pPr>
      <w:r w:rsidRPr="002A2790">
        <w:rPr>
          <w:sz w:val="22"/>
          <w:szCs w:val="22"/>
        </w:rPr>
        <w:t xml:space="preserve">(2) Nothing in section 15, so far as it applies in relation to a particular protected name, affects the use, or rights conferred by law relating to the use, of a name (in this subsection called the </w:t>
      </w:r>
      <w:r w:rsidR="00906B6D" w:rsidRPr="002A2790">
        <w:rPr>
          <w:b/>
          <w:bCs/>
          <w:sz w:val="22"/>
          <w:szCs w:val="22"/>
        </w:rPr>
        <w:t>“</w:t>
      </w:r>
      <w:r w:rsidRPr="002A2790">
        <w:rPr>
          <w:b/>
          <w:bCs/>
          <w:sz w:val="22"/>
          <w:szCs w:val="22"/>
        </w:rPr>
        <w:t>relevant name</w:t>
      </w:r>
      <w:r w:rsidR="00906B6D" w:rsidRPr="002A2790">
        <w:rPr>
          <w:b/>
          <w:bCs/>
          <w:sz w:val="22"/>
          <w:szCs w:val="22"/>
        </w:rPr>
        <w:t>”</w:t>
      </w:r>
      <w:r w:rsidRPr="00F648ED">
        <w:rPr>
          <w:bCs/>
          <w:sz w:val="22"/>
          <w:szCs w:val="22"/>
        </w:rPr>
        <w:t>)</w:t>
      </w:r>
      <w:r w:rsidRPr="002A2790">
        <w:rPr>
          <w:b/>
          <w:bCs/>
          <w:sz w:val="22"/>
          <w:szCs w:val="22"/>
        </w:rPr>
        <w:t xml:space="preserve"> </w:t>
      </w:r>
      <w:r w:rsidRPr="002A2790">
        <w:rPr>
          <w:sz w:val="22"/>
          <w:szCs w:val="22"/>
        </w:rPr>
        <w:t>by a person in a particular manner if, at the protection time in relation to the protected name, the person:</w:t>
      </w:r>
    </w:p>
    <w:p w14:paraId="61D1464A" w14:textId="77777777" w:rsidR="003D4C7F" w:rsidRPr="002A2790" w:rsidRDefault="00E16ED8" w:rsidP="008F7140">
      <w:pPr>
        <w:numPr>
          <w:ilvl w:val="0"/>
          <w:numId w:val="22"/>
        </w:numPr>
        <w:shd w:val="clear" w:color="auto" w:fill="FFFFFF"/>
        <w:tabs>
          <w:tab w:val="left" w:pos="773"/>
        </w:tabs>
        <w:spacing w:before="120"/>
        <w:ind w:left="384"/>
        <w:rPr>
          <w:sz w:val="22"/>
          <w:szCs w:val="22"/>
        </w:rPr>
      </w:pPr>
      <w:r w:rsidRPr="002A2790">
        <w:rPr>
          <w:sz w:val="22"/>
          <w:szCs w:val="22"/>
        </w:rPr>
        <w:t>was using the relevant name in good faith in that manner; or</w:t>
      </w:r>
    </w:p>
    <w:p w14:paraId="348269BD" w14:textId="77777777" w:rsidR="003D4C7F" w:rsidRPr="002A2790" w:rsidRDefault="00E16ED8" w:rsidP="008F7140">
      <w:pPr>
        <w:numPr>
          <w:ilvl w:val="0"/>
          <w:numId w:val="22"/>
        </w:numPr>
        <w:shd w:val="clear" w:color="auto" w:fill="FFFFFF"/>
        <w:tabs>
          <w:tab w:val="left" w:pos="773"/>
        </w:tabs>
        <w:spacing w:before="120"/>
        <w:ind w:left="773" w:right="5" w:hanging="389"/>
        <w:jc w:val="both"/>
        <w:rPr>
          <w:sz w:val="22"/>
          <w:szCs w:val="22"/>
        </w:rPr>
      </w:pPr>
      <w:r w:rsidRPr="002A2790">
        <w:rPr>
          <w:sz w:val="22"/>
          <w:szCs w:val="22"/>
        </w:rPr>
        <w:t>would have been entitled to prevent another person from passing off, by means of the use of the relevant name or a similar name, goods or services as the goods or services of the first-mentioned person.</w:t>
      </w:r>
    </w:p>
    <w:p w14:paraId="0A1F3DDF" w14:textId="77777777" w:rsidR="003D4C7F" w:rsidRPr="002A2790" w:rsidRDefault="00E16ED8" w:rsidP="00736EFF">
      <w:pPr>
        <w:shd w:val="clear" w:color="auto" w:fill="FFFFFF"/>
        <w:spacing w:before="120" w:after="60"/>
        <w:ind w:left="5"/>
        <w:rPr>
          <w:sz w:val="22"/>
          <w:szCs w:val="22"/>
        </w:rPr>
      </w:pPr>
      <w:r w:rsidRPr="002A2790">
        <w:rPr>
          <w:b/>
          <w:bCs/>
          <w:sz w:val="22"/>
          <w:szCs w:val="22"/>
        </w:rPr>
        <w:t>Use of other names by protected bodies</w:t>
      </w:r>
    </w:p>
    <w:p w14:paraId="6B954F0E" w14:textId="77777777" w:rsidR="003D4C7F" w:rsidRPr="002A2790" w:rsidRDefault="00E16ED8" w:rsidP="008F7140">
      <w:pPr>
        <w:shd w:val="clear" w:color="auto" w:fill="FFFFFF"/>
        <w:tabs>
          <w:tab w:val="left" w:pos="744"/>
        </w:tabs>
        <w:spacing w:before="120"/>
        <w:ind w:left="5" w:right="14" w:firstLine="341"/>
        <w:jc w:val="both"/>
        <w:rPr>
          <w:sz w:val="22"/>
          <w:szCs w:val="22"/>
        </w:rPr>
      </w:pPr>
      <w:r w:rsidRPr="002A2790">
        <w:rPr>
          <w:b/>
          <w:bCs/>
          <w:sz w:val="22"/>
          <w:szCs w:val="22"/>
        </w:rPr>
        <w:t>17.</w:t>
      </w:r>
      <w:r w:rsidRPr="002A2790">
        <w:rPr>
          <w:b/>
          <w:bCs/>
          <w:sz w:val="22"/>
          <w:szCs w:val="22"/>
        </w:rPr>
        <w:tab/>
      </w:r>
      <w:r w:rsidRPr="002A2790">
        <w:rPr>
          <w:sz w:val="22"/>
          <w:szCs w:val="22"/>
        </w:rPr>
        <w:t>This Part does not prevent a protected body from operating in</w:t>
      </w:r>
      <w:r w:rsidR="008F7140" w:rsidRPr="002A2790">
        <w:rPr>
          <w:sz w:val="22"/>
          <w:szCs w:val="22"/>
        </w:rPr>
        <w:t xml:space="preserve"> </w:t>
      </w:r>
      <w:r w:rsidRPr="002A2790">
        <w:rPr>
          <w:sz w:val="22"/>
          <w:szCs w:val="22"/>
        </w:rPr>
        <w:t>a State or Territory under a name other than a protected name.</w:t>
      </w:r>
    </w:p>
    <w:p w14:paraId="5A06AB05" w14:textId="77777777" w:rsidR="003D4C7F" w:rsidRPr="002A2790" w:rsidRDefault="00E16ED8" w:rsidP="00736EFF">
      <w:pPr>
        <w:shd w:val="clear" w:color="auto" w:fill="FFFFFF"/>
        <w:spacing w:before="120" w:after="60"/>
        <w:ind w:left="5"/>
        <w:rPr>
          <w:sz w:val="22"/>
          <w:szCs w:val="22"/>
        </w:rPr>
      </w:pPr>
      <w:r w:rsidRPr="002A2790">
        <w:rPr>
          <w:b/>
          <w:bCs/>
          <w:sz w:val="22"/>
          <w:szCs w:val="22"/>
        </w:rPr>
        <w:t>Effect on State and Territory laws</w:t>
      </w:r>
    </w:p>
    <w:p w14:paraId="4CDBBE0D" w14:textId="77777777" w:rsidR="003D4C7F" w:rsidRPr="002A2790" w:rsidRDefault="00E16ED8" w:rsidP="008F7140">
      <w:pPr>
        <w:shd w:val="clear" w:color="auto" w:fill="FFFFFF"/>
        <w:tabs>
          <w:tab w:val="left" w:pos="744"/>
        </w:tabs>
        <w:spacing w:before="120"/>
        <w:ind w:left="5" w:right="5" w:firstLine="341"/>
        <w:jc w:val="both"/>
        <w:rPr>
          <w:sz w:val="22"/>
          <w:szCs w:val="22"/>
        </w:rPr>
      </w:pPr>
      <w:r w:rsidRPr="002A2790">
        <w:rPr>
          <w:b/>
          <w:bCs/>
          <w:sz w:val="22"/>
          <w:szCs w:val="22"/>
        </w:rPr>
        <w:t>18.</w:t>
      </w:r>
      <w:r w:rsidRPr="002A2790">
        <w:rPr>
          <w:b/>
          <w:bCs/>
          <w:sz w:val="22"/>
          <w:szCs w:val="22"/>
        </w:rPr>
        <w:tab/>
      </w:r>
      <w:r w:rsidRPr="002A2790">
        <w:rPr>
          <w:sz w:val="22"/>
          <w:szCs w:val="22"/>
        </w:rPr>
        <w:t>This Part does not prevent a protected body from registering a</w:t>
      </w:r>
      <w:r w:rsidR="008F7140" w:rsidRPr="002A2790">
        <w:rPr>
          <w:sz w:val="22"/>
          <w:szCs w:val="22"/>
        </w:rPr>
        <w:t xml:space="preserve"> </w:t>
      </w:r>
      <w:r w:rsidRPr="002A2790">
        <w:rPr>
          <w:sz w:val="22"/>
          <w:szCs w:val="22"/>
        </w:rPr>
        <w:t>name under a law of a State or Territory.</w:t>
      </w:r>
    </w:p>
    <w:p w14:paraId="2516CD65" w14:textId="77777777" w:rsidR="003D4C7F" w:rsidRPr="00F648ED" w:rsidRDefault="00E16ED8" w:rsidP="00736EFF">
      <w:pPr>
        <w:shd w:val="clear" w:color="auto" w:fill="FFFFFF"/>
        <w:spacing w:before="240" w:after="120"/>
        <w:ind w:left="5"/>
        <w:jc w:val="center"/>
        <w:rPr>
          <w:sz w:val="24"/>
          <w:szCs w:val="22"/>
        </w:rPr>
      </w:pPr>
      <w:r w:rsidRPr="00F648ED">
        <w:rPr>
          <w:b/>
          <w:bCs/>
          <w:sz w:val="24"/>
          <w:szCs w:val="22"/>
        </w:rPr>
        <w:t>PART 6</w:t>
      </w:r>
      <w:r w:rsidRPr="00F648ED">
        <w:rPr>
          <w:rFonts w:eastAsia="Times New Roman"/>
          <w:b/>
          <w:bCs/>
          <w:sz w:val="24"/>
          <w:szCs w:val="22"/>
        </w:rPr>
        <w:t>—REGULATION OF CHARGES</w:t>
      </w:r>
    </w:p>
    <w:p w14:paraId="76D258E8" w14:textId="77777777" w:rsidR="003D4C7F" w:rsidRPr="002A2790" w:rsidRDefault="00E16ED8" w:rsidP="00736EFF">
      <w:pPr>
        <w:shd w:val="clear" w:color="auto" w:fill="FFFFFF"/>
        <w:spacing w:before="120" w:after="60"/>
        <w:ind w:left="5"/>
        <w:rPr>
          <w:sz w:val="22"/>
          <w:szCs w:val="22"/>
        </w:rPr>
      </w:pPr>
      <w:r w:rsidRPr="002A2790">
        <w:rPr>
          <w:b/>
          <w:bCs/>
          <w:sz w:val="22"/>
          <w:szCs w:val="22"/>
        </w:rPr>
        <w:t>Interpretation</w:t>
      </w:r>
    </w:p>
    <w:p w14:paraId="7EA9A57A" w14:textId="77777777" w:rsidR="003D4C7F" w:rsidRPr="002A2790" w:rsidRDefault="00E16ED8" w:rsidP="008F7140">
      <w:pPr>
        <w:shd w:val="clear" w:color="auto" w:fill="FFFFFF"/>
        <w:tabs>
          <w:tab w:val="left" w:pos="744"/>
        </w:tabs>
        <w:spacing w:before="120"/>
        <w:ind w:left="350"/>
        <w:rPr>
          <w:sz w:val="22"/>
          <w:szCs w:val="22"/>
        </w:rPr>
      </w:pPr>
      <w:r w:rsidRPr="002A2790">
        <w:rPr>
          <w:b/>
          <w:bCs/>
          <w:sz w:val="22"/>
          <w:szCs w:val="22"/>
        </w:rPr>
        <w:t>19.</w:t>
      </w:r>
      <w:r w:rsidRPr="002A2790">
        <w:rPr>
          <w:b/>
          <w:bCs/>
          <w:sz w:val="22"/>
          <w:szCs w:val="22"/>
        </w:rPr>
        <w:tab/>
        <w:t xml:space="preserve">(1) </w:t>
      </w:r>
      <w:r w:rsidRPr="002A2790">
        <w:rPr>
          <w:sz w:val="22"/>
          <w:szCs w:val="22"/>
        </w:rPr>
        <w:t>In this Part:</w:t>
      </w:r>
    </w:p>
    <w:p w14:paraId="4D3E3A6C" w14:textId="77777777" w:rsidR="003D4C7F" w:rsidRPr="002A2790" w:rsidRDefault="00906B6D" w:rsidP="008F7140">
      <w:pPr>
        <w:shd w:val="clear" w:color="auto" w:fill="FFFFFF"/>
        <w:tabs>
          <w:tab w:val="left" w:pos="744"/>
        </w:tabs>
        <w:spacing w:before="120"/>
        <w:ind w:left="5"/>
        <w:rPr>
          <w:sz w:val="22"/>
          <w:szCs w:val="22"/>
        </w:rPr>
      </w:pPr>
      <w:r w:rsidRPr="002A2790">
        <w:rPr>
          <w:b/>
          <w:bCs/>
          <w:sz w:val="22"/>
          <w:szCs w:val="22"/>
        </w:rPr>
        <w:t>“</w:t>
      </w:r>
      <w:r w:rsidR="00E16ED8" w:rsidRPr="002A2790">
        <w:rPr>
          <w:b/>
          <w:bCs/>
          <w:sz w:val="22"/>
          <w:szCs w:val="22"/>
        </w:rPr>
        <w:t>carrier</w:t>
      </w:r>
      <w:r w:rsidRPr="002A2790">
        <w:rPr>
          <w:b/>
          <w:bCs/>
          <w:sz w:val="22"/>
          <w:szCs w:val="22"/>
        </w:rPr>
        <w:t>”</w:t>
      </w:r>
      <w:r w:rsidR="00E16ED8" w:rsidRPr="002A2790">
        <w:rPr>
          <w:b/>
          <w:bCs/>
          <w:sz w:val="22"/>
          <w:szCs w:val="22"/>
        </w:rPr>
        <w:t xml:space="preserve"> </w:t>
      </w:r>
      <w:r w:rsidR="00E16ED8" w:rsidRPr="002A2790">
        <w:rPr>
          <w:sz w:val="22"/>
          <w:szCs w:val="22"/>
        </w:rPr>
        <w:t>means:</w:t>
      </w:r>
    </w:p>
    <w:p w14:paraId="675419DF" w14:textId="77777777" w:rsidR="003D4C7F" w:rsidRPr="002A2790" w:rsidRDefault="00E16ED8" w:rsidP="008F7140">
      <w:pPr>
        <w:numPr>
          <w:ilvl w:val="0"/>
          <w:numId w:val="23"/>
        </w:numPr>
        <w:shd w:val="clear" w:color="auto" w:fill="FFFFFF"/>
        <w:tabs>
          <w:tab w:val="left" w:pos="778"/>
        </w:tabs>
        <w:spacing w:before="120"/>
        <w:ind w:left="389"/>
        <w:rPr>
          <w:sz w:val="22"/>
          <w:szCs w:val="22"/>
        </w:rPr>
      </w:pPr>
      <w:r w:rsidRPr="002A2790">
        <w:rPr>
          <w:sz w:val="22"/>
          <w:szCs w:val="22"/>
        </w:rPr>
        <w:t>before the succession date</w:t>
      </w:r>
      <w:r w:rsidRPr="002A2790">
        <w:rPr>
          <w:rFonts w:eastAsia="Times New Roman"/>
          <w:sz w:val="22"/>
          <w:szCs w:val="22"/>
        </w:rPr>
        <w:t>—Telecom or OTC; and</w:t>
      </w:r>
    </w:p>
    <w:p w14:paraId="20717BA5" w14:textId="77777777" w:rsidR="003D4C7F" w:rsidRPr="002A2790" w:rsidRDefault="00E16ED8" w:rsidP="008F7140">
      <w:pPr>
        <w:numPr>
          <w:ilvl w:val="0"/>
          <w:numId w:val="23"/>
        </w:numPr>
        <w:shd w:val="clear" w:color="auto" w:fill="FFFFFF"/>
        <w:tabs>
          <w:tab w:val="left" w:pos="778"/>
        </w:tabs>
        <w:spacing w:before="120"/>
        <w:ind w:left="389"/>
        <w:rPr>
          <w:sz w:val="22"/>
          <w:szCs w:val="22"/>
        </w:rPr>
      </w:pPr>
      <w:r w:rsidRPr="002A2790">
        <w:rPr>
          <w:sz w:val="22"/>
          <w:szCs w:val="22"/>
        </w:rPr>
        <w:t>on and after that date</w:t>
      </w:r>
      <w:r w:rsidRPr="002A2790">
        <w:rPr>
          <w:rFonts w:eastAsia="Times New Roman"/>
          <w:sz w:val="22"/>
          <w:szCs w:val="22"/>
        </w:rPr>
        <w:t>—AOTC;</w:t>
      </w:r>
    </w:p>
    <w:p w14:paraId="3CA1378B" w14:textId="77777777" w:rsidR="003D4C7F" w:rsidRPr="002A2790" w:rsidRDefault="00906B6D" w:rsidP="008F7140">
      <w:pPr>
        <w:shd w:val="clear" w:color="auto" w:fill="FFFFFF"/>
        <w:spacing w:before="120"/>
        <w:ind w:left="14"/>
        <w:rPr>
          <w:sz w:val="22"/>
          <w:szCs w:val="22"/>
        </w:rPr>
      </w:pPr>
      <w:r w:rsidRPr="002A2790">
        <w:rPr>
          <w:b/>
          <w:bCs/>
          <w:sz w:val="22"/>
          <w:szCs w:val="22"/>
        </w:rPr>
        <w:t>“</w:t>
      </w:r>
      <w:r w:rsidR="00E16ED8" w:rsidRPr="002A2790">
        <w:rPr>
          <w:b/>
          <w:bCs/>
          <w:sz w:val="22"/>
          <w:szCs w:val="22"/>
        </w:rPr>
        <w:t>carrier charge</w:t>
      </w:r>
      <w:r w:rsidRPr="002A2790">
        <w:rPr>
          <w:b/>
          <w:bCs/>
          <w:sz w:val="22"/>
          <w:szCs w:val="22"/>
        </w:rPr>
        <w:t>”</w:t>
      </w:r>
      <w:r w:rsidR="00E16ED8" w:rsidRPr="002A2790">
        <w:rPr>
          <w:b/>
          <w:bCs/>
          <w:sz w:val="22"/>
          <w:szCs w:val="22"/>
        </w:rPr>
        <w:t xml:space="preserve"> </w:t>
      </w:r>
      <w:r w:rsidR="00E16ED8" w:rsidRPr="002A2790">
        <w:rPr>
          <w:sz w:val="22"/>
          <w:szCs w:val="22"/>
        </w:rPr>
        <w:t>means a charge for a telecommunications service or facility supplied by a carrier.</w:t>
      </w:r>
    </w:p>
    <w:p w14:paraId="0FDC97BB" w14:textId="77777777" w:rsidR="003D4C7F" w:rsidRPr="002A2790" w:rsidRDefault="00E16ED8" w:rsidP="008F7140">
      <w:pPr>
        <w:shd w:val="clear" w:color="auto" w:fill="FFFFFF"/>
        <w:spacing w:before="120"/>
        <w:ind w:left="10" w:firstLine="336"/>
        <w:jc w:val="both"/>
        <w:rPr>
          <w:sz w:val="22"/>
          <w:szCs w:val="22"/>
        </w:rPr>
      </w:pPr>
      <w:r w:rsidRPr="002A2790">
        <w:rPr>
          <w:b/>
          <w:bCs/>
          <w:sz w:val="22"/>
          <w:szCs w:val="22"/>
        </w:rPr>
        <w:t>(2)</w:t>
      </w:r>
      <w:r w:rsidRPr="002A2790">
        <w:rPr>
          <w:sz w:val="22"/>
          <w:szCs w:val="22"/>
        </w:rPr>
        <w:t xml:space="preserve"> Subject to this Part, an expression has in this Part the same meaning as it has in the </w:t>
      </w:r>
      <w:r w:rsidRPr="002A2790">
        <w:rPr>
          <w:i/>
          <w:iCs/>
          <w:sz w:val="22"/>
          <w:szCs w:val="22"/>
        </w:rPr>
        <w:t>Telecommunications Act 1991.</w:t>
      </w:r>
    </w:p>
    <w:p w14:paraId="1CB5984F" w14:textId="77777777" w:rsidR="003D4C7F" w:rsidRPr="002A2790" w:rsidRDefault="00E16ED8" w:rsidP="00135E9F">
      <w:pPr>
        <w:shd w:val="clear" w:color="auto" w:fill="FFFFFF"/>
        <w:spacing w:before="120" w:after="60"/>
        <w:ind w:left="5"/>
        <w:rPr>
          <w:sz w:val="22"/>
          <w:szCs w:val="22"/>
        </w:rPr>
      </w:pPr>
      <w:r w:rsidRPr="002A2790">
        <w:rPr>
          <w:b/>
          <w:bCs/>
          <w:sz w:val="22"/>
          <w:szCs w:val="22"/>
        </w:rPr>
        <w:t>Minister may determine price control arrangements</w:t>
      </w:r>
    </w:p>
    <w:p w14:paraId="7DA0CB17" w14:textId="77777777" w:rsidR="003D4C7F" w:rsidRPr="002A2790" w:rsidRDefault="00E16ED8" w:rsidP="008F7140">
      <w:pPr>
        <w:shd w:val="clear" w:color="auto" w:fill="FFFFFF"/>
        <w:tabs>
          <w:tab w:val="left" w:pos="744"/>
        </w:tabs>
        <w:spacing w:before="120"/>
        <w:ind w:left="5" w:firstLine="341"/>
        <w:jc w:val="both"/>
        <w:rPr>
          <w:sz w:val="22"/>
          <w:szCs w:val="22"/>
        </w:rPr>
      </w:pPr>
      <w:r w:rsidRPr="002A2790">
        <w:rPr>
          <w:b/>
          <w:bCs/>
          <w:sz w:val="22"/>
          <w:szCs w:val="22"/>
        </w:rPr>
        <w:t>20.</w:t>
      </w:r>
      <w:r w:rsidRPr="002A2790">
        <w:rPr>
          <w:b/>
          <w:bCs/>
          <w:sz w:val="22"/>
          <w:szCs w:val="22"/>
        </w:rPr>
        <w:tab/>
        <w:t xml:space="preserve">(1) </w:t>
      </w:r>
      <w:r w:rsidRPr="002A2790">
        <w:rPr>
          <w:sz w:val="22"/>
          <w:szCs w:val="22"/>
        </w:rPr>
        <w:t>The Minister may determine in writing that specified carrier</w:t>
      </w:r>
      <w:r w:rsidR="008F7140" w:rsidRPr="002A2790">
        <w:rPr>
          <w:sz w:val="22"/>
          <w:szCs w:val="22"/>
        </w:rPr>
        <w:t xml:space="preserve"> </w:t>
      </w:r>
      <w:r w:rsidRPr="002A2790">
        <w:rPr>
          <w:sz w:val="22"/>
          <w:szCs w:val="22"/>
        </w:rPr>
        <w:t>charges are subject to price control arrangements.</w:t>
      </w:r>
    </w:p>
    <w:p w14:paraId="1C9C1AA2" w14:textId="77777777" w:rsidR="003D4C7F" w:rsidRPr="002A2790" w:rsidRDefault="00E16ED8" w:rsidP="008F7140">
      <w:pPr>
        <w:shd w:val="clear" w:color="auto" w:fill="FFFFFF"/>
        <w:spacing w:before="120"/>
        <w:ind w:left="14" w:firstLine="331"/>
        <w:jc w:val="both"/>
        <w:rPr>
          <w:sz w:val="22"/>
          <w:szCs w:val="22"/>
        </w:rPr>
      </w:pPr>
      <w:r w:rsidRPr="002A2790">
        <w:rPr>
          <w:b/>
          <w:bCs/>
          <w:sz w:val="22"/>
          <w:szCs w:val="22"/>
        </w:rPr>
        <w:t>(2)</w:t>
      </w:r>
      <w:r w:rsidRPr="002A2790">
        <w:rPr>
          <w:sz w:val="22"/>
          <w:szCs w:val="22"/>
        </w:rPr>
        <w:t xml:space="preserve"> An instrument under this section is a disallowable instrument for the purposes of section </w:t>
      </w:r>
      <w:r w:rsidRPr="002A2790">
        <w:rPr>
          <w:smallCaps/>
          <w:sz w:val="22"/>
          <w:szCs w:val="22"/>
        </w:rPr>
        <w:t xml:space="preserve">46a </w:t>
      </w:r>
      <w:r w:rsidRPr="002A2790">
        <w:rPr>
          <w:sz w:val="22"/>
          <w:szCs w:val="22"/>
        </w:rPr>
        <w:t xml:space="preserve">of the </w:t>
      </w:r>
      <w:r w:rsidRPr="002A2790">
        <w:rPr>
          <w:i/>
          <w:iCs/>
          <w:sz w:val="22"/>
          <w:szCs w:val="22"/>
        </w:rPr>
        <w:t>Acts Interpretation Act 1901.</w:t>
      </w:r>
    </w:p>
    <w:p w14:paraId="2BB67445" w14:textId="77777777" w:rsidR="003D4C7F" w:rsidRPr="002A2790" w:rsidRDefault="003D4C7F" w:rsidP="008F7140">
      <w:pPr>
        <w:shd w:val="clear" w:color="auto" w:fill="FFFFFF"/>
        <w:spacing w:before="120"/>
        <w:ind w:left="14" w:firstLine="331"/>
        <w:jc w:val="both"/>
        <w:rPr>
          <w:sz w:val="22"/>
          <w:szCs w:val="22"/>
        </w:rPr>
        <w:sectPr w:rsidR="003D4C7F" w:rsidRPr="002A2790" w:rsidSect="00CB0B78">
          <w:pgSz w:w="12240" w:h="15840" w:code="1"/>
          <w:pgMar w:top="1440" w:right="1440" w:bottom="1440" w:left="1440" w:header="720" w:footer="720" w:gutter="0"/>
          <w:cols w:space="60"/>
          <w:noEndnote/>
        </w:sectPr>
      </w:pPr>
    </w:p>
    <w:p w14:paraId="1197567B" w14:textId="77777777" w:rsidR="003D4C7F" w:rsidRPr="002A2790" w:rsidRDefault="00E16ED8" w:rsidP="00135E9F">
      <w:pPr>
        <w:shd w:val="clear" w:color="auto" w:fill="FFFFFF"/>
        <w:spacing w:before="120" w:after="60"/>
        <w:ind w:left="5"/>
        <w:rPr>
          <w:sz w:val="22"/>
          <w:szCs w:val="22"/>
        </w:rPr>
      </w:pPr>
      <w:r w:rsidRPr="002A2790">
        <w:rPr>
          <w:b/>
          <w:bCs/>
          <w:sz w:val="22"/>
          <w:szCs w:val="22"/>
        </w:rPr>
        <w:lastRenderedPageBreak/>
        <w:t>Effect of price control arrangements</w:t>
      </w:r>
    </w:p>
    <w:p w14:paraId="75DD773C" w14:textId="77777777" w:rsidR="003D4C7F" w:rsidRPr="002A2790" w:rsidRDefault="00E16ED8" w:rsidP="008F7140">
      <w:pPr>
        <w:shd w:val="clear" w:color="auto" w:fill="FFFFFF"/>
        <w:tabs>
          <w:tab w:val="left" w:pos="754"/>
        </w:tabs>
        <w:spacing w:before="120"/>
        <w:ind w:left="5" w:right="43" w:firstLine="346"/>
        <w:jc w:val="both"/>
        <w:rPr>
          <w:sz w:val="22"/>
          <w:szCs w:val="22"/>
        </w:rPr>
      </w:pPr>
      <w:r w:rsidRPr="002A2790">
        <w:rPr>
          <w:b/>
          <w:bCs/>
          <w:sz w:val="22"/>
          <w:szCs w:val="22"/>
        </w:rPr>
        <w:t>21.</w:t>
      </w:r>
      <w:r w:rsidRPr="002A2790">
        <w:rPr>
          <w:b/>
          <w:bCs/>
          <w:sz w:val="22"/>
          <w:szCs w:val="22"/>
        </w:rPr>
        <w:tab/>
        <w:t xml:space="preserve">(1) </w:t>
      </w:r>
      <w:r w:rsidRPr="002A2790">
        <w:rPr>
          <w:sz w:val="22"/>
          <w:szCs w:val="22"/>
        </w:rPr>
        <w:t>Where a carrier charge is subject to price control</w:t>
      </w:r>
      <w:r w:rsidR="008F7140" w:rsidRPr="002A2790">
        <w:rPr>
          <w:sz w:val="22"/>
          <w:szCs w:val="22"/>
        </w:rPr>
        <w:t xml:space="preserve"> </w:t>
      </w:r>
      <w:r w:rsidRPr="002A2790">
        <w:rPr>
          <w:sz w:val="22"/>
          <w:szCs w:val="22"/>
        </w:rPr>
        <w:t>arrangements, the Minister may determine in writing:</w:t>
      </w:r>
    </w:p>
    <w:p w14:paraId="4C342EBC" w14:textId="77777777" w:rsidR="003D4C7F" w:rsidRPr="002A2790" w:rsidRDefault="00E16ED8" w:rsidP="008F7140">
      <w:pPr>
        <w:numPr>
          <w:ilvl w:val="0"/>
          <w:numId w:val="24"/>
        </w:numPr>
        <w:shd w:val="clear" w:color="auto" w:fill="FFFFFF"/>
        <w:tabs>
          <w:tab w:val="left" w:pos="782"/>
        </w:tabs>
        <w:spacing w:before="120"/>
        <w:ind w:left="782" w:right="38" w:hanging="389"/>
        <w:jc w:val="both"/>
        <w:rPr>
          <w:sz w:val="22"/>
          <w:szCs w:val="22"/>
        </w:rPr>
      </w:pPr>
      <w:r w:rsidRPr="002A2790">
        <w:rPr>
          <w:sz w:val="22"/>
          <w:szCs w:val="22"/>
        </w:rPr>
        <w:t>price-cap arrangements and other price control arrangements that are to be applied in relation to the charge; or</w:t>
      </w:r>
    </w:p>
    <w:p w14:paraId="08F1B88B" w14:textId="77777777" w:rsidR="003D4C7F" w:rsidRPr="002A2790" w:rsidRDefault="00E16ED8" w:rsidP="008F7140">
      <w:pPr>
        <w:numPr>
          <w:ilvl w:val="0"/>
          <w:numId w:val="24"/>
        </w:numPr>
        <w:shd w:val="clear" w:color="auto" w:fill="FFFFFF"/>
        <w:tabs>
          <w:tab w:val="left" w:pos="782"/>
        </w:tabs>
        <w:spacing w:before="120"/>
        <w:ind w:left="782" w:right="34" w:hanging="389"/>
        <w:jc w:val="both"/>
        <w:rPr>
          <w:sz w:val="22"/>
          <w:szCs w:val="22"/>
        </w:rPr>
      </w:pPr>
      <w:r w:rsidRPr="002A2790">
        <w:rPr>
          <w:sz w:val="22"/>
          <w:szCs w:val="22"/>
        </w:rPr>
        <w:t>principles in accordance with which the carrier concerned is to make alterations to the charge;</w:t>
      </w:r>
    </w:p>
    <w:p w14:paraId="3C416298" w14:textId="77777777" w:rsidR="003D4C7F" w:rsidRPr="002A2790" w:rsidRDefault="00E16ED8" w:rsidP="008F7140">
      <w:pPr>
        <w:shd w:val="clear" w:color="auto" w:fill="FFFFFF"/>
        <w:spacing w:before="120"/>
        <w:rPr>
          <w:sz w:val="22"/>
          <w:szCs w:val="22"/>
        </w:rPr>
      </w:pPr>
      <w:r w:rsidRPr="002A2790">
        <w:rPr>
          <w:sz w:val="22"/>
          <w:szCs w:val="22"/>
        </w:rPr>
        <w:t>or both.</w:t>
      </w:r>
    </w:p>
    <w:p w14:paraId="3370409B" w14:textId="77777777" w:rsidR="003D4C7F" w:rsidRPr="002A2790" w:rsidRDefault="00E16ED8" w:rsidP="008F7140">
      <w:pPr>
        <w:shd w:val="clear" w:color="auto" w:fill="FFFFFF"/>
        <w:spacing w:before="120"/>
        <w:ind w:left="10" w:right="38" w:firstLine="341"/>
        <w:jc w:val="both"/>
        <w:rPr>
          <w:sz w:val="22"/>
          <w:szCs w:val="22"/>
        </w:rPr>
      </w:pPr>
      <w:r w:rsidRPr="002A2790">
        <w:rPr>
          <w:sz w:val="22"/>
          <w:szCs w:val="22"/>
        </w:rPr>
        <w:t xml:space="preserve">(2) An instrument under this section is a disallowable instrument for the purposes of section </w:t>
      </w:r>
      <w:r w:rsidRPr="002A2790">
        <w:rPr>
          <w:smallCaps/>
          <w:sz w:val="22"/>
          <w:szCs w:val="22"/>
        </w:rPr>
        <w:t xml:space="preserve">46a </w:t>
      </w:r>
      <w:r w:rsidRPr="002A2790">
        <w:rPr>
          <w:sz w:val="22"/>
          <w:szCs w:val="22"/>
        </w:rPr>
        <w:t xml:space="preserve">of the </w:t>
      </w:r>
      <w:r w:rsidRPr="002A2790">
        <w:rPr>
          <w:i/>
          <w:iCs/>
          <w:sz w:val="22"/>
          <w:szCs w:val="22"/>
        </w:rPr>
        <w:t>Acts Interpretation Act 1901.</w:t>
      </w:r>
    </w:p>
    <w:p w14:paraId="746B368C" w14:textId="77777777" w:rsidR="003D4C7F" w:rsidRPr="002A2790" w:rsidRDefault="00E16ED8" w:rsidP="00135E9F">
      <w:pPr>
        <w:shd w:val="clear" w:color="auto" w:fill="FFFFFF"/>
        <w:spacing w:before="120" w:after="60"/>
        <w:ind w:left="5"/>
        <w:rPr>
          <w:sz w:val="22"/>
          <w:szCs w:val="22"/>
        </w:rPr>
      </w:pPr>
      <w:r w:rsidRPr="002A2790">
        <w:rPr>
          <w:b/>
          <w:bCs/>
          <w:sz w:val="22"/>
          <w:szCs w:val="22"/>
        </w:rPr>
        <w:t>Alteration of charges subject to price control arrangements</w:t>
      </w:r>
    </w:p>
    <w:p w14:paraId="50189A8F" w14:textId="77777777" w:rsidR="003D4C7F" w:rsidRPr="002A2790" w:rsidRDefault="00E16ED8" w:rsidP="008F7140">
      <w:pPr>
        <w:shd w:val="clear" w:color="auto" w:fill="FFFFFF"/>
        <w:tabs>
          <w:tab w:val="left" w:pos="754"/>
        </w:tabs>
        <w:spacing w:before="120"/>
        <w:ind w:left="5" w:right="29" w:firstLine="346"/>
        <w:jc w:val="both"/>
        <w:rPr>
          <w:sz w:val="22"/>
          <w:szCs w:val="22"/>
        </w:rPr>
      </w:pPr>
      <w:r w:rsidRPr="002A2790">
        <w:rPr>
          <w:b/>
          <w:bCs/>
          <w:sz w:val="22"/>
          <w:szCs w:val="22"/>
        </w:rPr>
        <w:t>22.</w:t>
      </w:r>
      <w:r w:rsidRPr="002A2790">
        <w:rPr>
          <w:b/>
          <w:bCs/>
          <w:sz w:val="22"/>
          <w:szCs w:val="22"/>
        </w:rPr>
        <w:tab/>
        <w:t xml:space="preserve">(1) </w:t>
      </w:r>
      <w:r w:rsidRPr="002A2790">
        <w:rPr>
          <w:sz w:val="22"/>
          <w:szCs w:val="22"/>
        </w:rPr>
        <w:t>Where a carrier proposes to alter a carrier charge that is</w:t>
      </w:r>
      <w:r w:rsidR="008F7140" w:rsidRPr="002A2790">
        <w:rPr>
          <w:sz w:val="22"/>
          <w:szCs w:val="22"/>
        </w:rPr>
        <w:t xml:space="preserve"> </w:t>
      </w:r>
      <w:r w:rsidRPr="002A2790">
        <w:rPr>
          <w:sz w:val="22"/>
          <w:szCs w:val="22"/>
        </w:rPr>
        <w:t>subject to price control arrangements, the following provisions have</w:t>
      </w:r>
      <w:r w:rsidR="008F7140" w:rsidRPr="002A2790">
        <w:rPr>
          <w:sz w:val="22"/>
          <w:szCs w:val="22"/>
        </w:rPr>
        <w:t xml:space="preserve"> </w:t>
      </w:r>
      <w:r w:rsidRPr="002A2790">
        <w:rPr>
          <w:sz w:val="22"/>
          <w:szCs w:val="22"/>
        </w:rPr>
        <w:t>effect.</w:t>
      </w:r>
    </w:p>
    <w:p w14:paraId="5AEE49F9" w14:textId="77777777" w:rsidR="003D4C7F" w:rsidRPr="002A2790" w:rsidRDefault="00E16ED8" w:rsidP="008F7140">
      <w:pPr>
        <w:numPr>
          <w:ilvl w:val="0"/>
          <w:numId w:val="25"/>
        </w:numPr>
        <w:shd w:val="clear" w:color="auto" w:fill="FFFFFF"/>
        <w:tabs>
          <w:tab w:val="left" w:pos="744"/>
        </w:tabs>
        <w:spacing w:before="120"/>
        <w:ind w:left="10" w:right="29" w:firstLine="341"/>
        <w:jc w:val="both"/>
        <w:rPr>
          <w:b/>
          <w:bCs/>
          <w:sz w:val="22"/>
          <w:szCs w:val="22"/>
        </w:rPr>
      </w:pPr>
      <w:r w:rsidRPr="002A2790">
        <w:rPr>
          <w:sz w:val="22"/>
          <w:szCs w:val="22"/>
        </w:rPr>
        <w:t>Where, under the applicable determinations under section 21, the consent of AUSTEL is not required to the proposed alteration, the carrier may make the proposed alteration.</w:t>
      </w:r>
    </w:p>
    <w:p w14:paraId="0298B020" w14:textId="77777777" w:rsidR="003D4C7F" w:rsidRPr="002A2790" w:rsidRDefault="00E16ED8" w:rsidP="008F7140">
      <w:pPr>
        <w:numPr>
          <w:ilvl w:val="0"/>
          <w:numId w:val="25"/>
        </w:numPr>
        <w:shd w:val="clear" w:color="auto" w:fill="FFFFFF"/>
        <w:tabs>
          <w:tab w:val="left" w:pos="744"/>
        </w:tabs>
        <w:spacing w:before="120"/>
        <w:ind w:left="10" w:right="24" w:firstLine="341"/>
        <w:jc w:val="both"/>
        <w:rPr>
          <w:b/>
          <w:bCs/>
          <w:sz w:val="22"/>
          <w:szCs w:val="22"/>
        </w:rPr>
      </w:pPr>
      <w:r w:rsidRPr="002A2790">
        <w:rPr>
          <w:sz w:val="22"/>
          <w:szCs w:val="22"/>
        </w:rPr>
        <w:t>Where, under the applicable determinations under section 21, the consent of AUSTEL is required to the proposed alteration, the carrier must not make the proposed alteration unless the following paragraphs have been complied with:</w:t>
      </w:r>
    </w:p>
    <w:p w14:paraId="36A966DC" w14:textId="77777777" w:rsidR="003D4C7F" w:rsidRPr="002A2790" w:rsidRDefault="00E16ED8" w:rsidP="008F7140">
      <w:pPr>
        <w:numPr>
          <w:ilvl w:val="0"/>
          <w:numId w:val="26"/>
        </w:numPr>
        <w:shd w:val="clear" w:color="auto" w:fill="FFFFFF"/>
        <w:tabs>
          <w:tab w:val="left" w:pos="792"/>
        </w:tabs>
        <w:spacing w:before="120"/>
        <w:ind w:left="792" w:right="29" w:hanging="394"/>
        <w:jc w:val="both"/>
        <w:rPr>
          <w:sz w:val="22"/>
          <w:szCs w:val="22"/>
        </w:rPr>
      </w:pPr>
      <w:r w:rsidRPr="002A2790">
        <w:rPr>
          <w:sz w:val="22"/>
          <w:szCs w:val="22"/>
        </w:rPr>
        <w:t>if those determinations require the giving to AUSTEL of a period of notice before the proposed alteration is made</w:t>
      </w:r>
      <w:r w:rsidRPr="002A2790">
        <w:rPr>
          <w:rFonts w:eastAsia="Times New Roman"/>
          <w:sz w:val="22"/>
          <w:szCs w:val="22"/>
        </w:rPr>
        <w:t>—that period has ended or AUSTEL has waived the giving of the notice;</w:t>
      </w:r>
    </w:p>
    <w:p w14:paraId="1BDBD859" w14:textId="77777777" w:rsidR="003D4C7F" w:rsidRPr="002A2790" w:rsidRDefault="00E16ED8" w:rsidP="008F7140">
      <w:pPr>
        <w:numPr>
          <w:ilvl w:val="0"/>
          <w:numId w:val="26"/>
        </w:numPr>
        <w:shd w:val="clear" w:color="auto" w:fill="FFFFFF"/>
        <w:tabs>
          <w:tab w:val="left" w:pos="792"/>
        </w:tabs>
        <w:spacing w:before="120"/>
        <w:ind w:left="792" w:hanging="394"/>
        <w:jc w:val="both"/>
        <w:rPr>
          <w:sz w:val="22"/>
          <w:szCs w:val="22"/>
        </w:rPr>
      </w:pPr>
      <w:r w:rsidRPr="002A2790">
        <w:rPr>
          <w:sz w:val="22"/>
          <w:szCs w:val="22"/>
        </w:rPr>
        <w:t>if those determinations require the giving to AUSTEL of particular information not later than a particular time before the alteration is made:</w:t>
      </w:r>
    </w:p>
    <w:p w14:paraId="5C079151" w14:textId="77777777" w:rsidR="003D4C7F" w:rsidRPr="002A2790" w:rsidRDefault="00E16ED8" w:rsidP="008F7140">
      <w:pPr>
        <w:shd w:val="clear" w:color="auto" w:fill="FFFFFF"/>
        <w:spacing w:before="120"/>
        <w:ind w:left="1042"/>
        <w:rPr>
          <w:sz w:val="22"/>
          <w:szCs w:val="22"/>
        </w:rPr>
      </w:pPr>
      <w:r w:rsidRPr="002A2790">
        <w:rPr>
          <w:sz w:val="22"/>
          <w:szCs w:val="22"/>
        </w:rPr>
        <w:t>(i) the information was so given; or</w:t>
      </w:r>
    </w:p>
    <w:p w14:paraId="295EB91A" w14:textId="77777777" w:rsidR="003D4C7F" w:rsidRPr="002A2790" w:rsidRDefault="00E16ED8" w:rsidP="008F7140">
      <w:pPr>
        <w:shd w:val="clear" w:color="auto" w:fill="FFFFFF"/>
        <w:spacing w:before="120"/>
        <w:ind w:left="1445" w:hanging="403"/>
        <w:rPr>
          <w:sz w:val="22"/>
          <w:szCs w:val="22"/>
        </w:rPr>
      </w:pPr>
      <w:r w:rsidRPr="002A2790">
        <w:rPr>
          <w:sz w:val="22"/>
          <w:szCs w:val="22"/>
        </w:rPr>
        <w:t>(ii) some only of the information was so given and AUSTEL has waived the giving of the remainder of the information; or</w:t>
      </w:r>
    </w:p>
    <w:p w14:paraId="31EFEAC5" w14:textId="77777777" w:rsidR="003D4C7F" w:rsidRPr="002A2790" w:rsidRDefault="00E16ED8" w:rsidP="008F7140">
      <w:pPr>
        <w:shd w:val="clear" w:color="auto" w:fill="FFFFFF"/>
        <w:spacing w:before="120"/>
        <w:ind w:left="970"/>
        <w:rPr>
          <w:sz w:val="22"/>
          <w:szCs w:val="22"/>
        </w:rPr>
      </w:pPr>
      <w:r w:rsidRPr="002A2790">
        <w:rPr>
          <w:sz w:val="22"/>
          <w:szCs w:val="22"/>
        </w:rPr>
        <w:t>(iii) AUSTEL has waived the giving of the information;</w:t>
      </w:r>
    </w:p>
    <w:p w14:paraId="5C0E569D" w14:textId="77777777" w:rsidR="003D4C7F" w:rsidRPr="002A2790" w:rsidRDefault="00E16ED8" w:rsidP="008F7140">
      <w:pPr>
        <w:shd w:val="clear" w:color="auto" w:fill="FFFFFF"/>
        <w:tabs>
          <w:tab w:val="left" w:pos="792"/>
        </w:tabs>
        <w:spacing w:before="120"/>
        <w:ind w:left="398"/>
        <w:rPr>
          <w:sz w:val="22"/>
          <w:szCs w:val="22"/>
        </w:rPr>
      </w:pPr>
      <w:r w:rsidRPr="002A2790">
        <w:rPr>
          <w:sz w:val="22"/>
          <w:szCs w:val="22"/>
        </w:rPr>
        <w:t>(c)</w:t>
      </w:r>
      <w:r w:rsidRPr="002A2790">
        <w:rPr>
          <w:sz w:val="22"/>
          <w:szCs w:val="22"/>
        </w:rPr>
        <w:tab/>
        <w:t>subject to paragraph (d), either:</w:t>
      </w:r>
    </w:p>
    <w:p w14:paraId="2D1DB714" w14:textId="77777777" w:rsidR="003D4C7F" w:rsidRPr="002A2790" w:rsidRDefault="00E16ED8" w:rsidP="008F7140">
      <w:pPr>
        <w:shd w:val="clear" w:color="auto" w:fill="FFFFFF"/>
        <w:spacing w:before="120"/>
        <w:ind w:left="1042" w:right="29" w:firstLine="72"/>
        <w:jc w:val="both"/>
        <w:rPr>
          <w:sz w:val="22"/>
          <w:szCs w:val="22"/>
        </w:rPr>
      </w:pPr>
      <w:r w:rsidRPr="002A2790">
        <w:rPr>
          <w:sz w:val="22"/>
          <w:szCs w:val="22"/>
        </w:rPr>
        <w:t>(i) AUSTEL has consented to the proposed alteration; or (ii) the period within which AUSTEL is required under those determinations to give or refuse its consent to the proposed alteration has ended and AUSTEL did not before the end of that period refuse its consent to the proposed determination;</w:t>
      </w:r>
    </w:p>
    <w:p w14:paraId="68053F46" w14:textId="77777777" w:rsidR="003D4C7F" w:rsidRPr="002A2790" w:rsidRDefault="00E16ED8" w:rsidP="008F7140">
      <w:pPr>
        <w:shd w:val="clear" w:color="auto" w:fill="FFFFFF"/>
        <w:tabs>
          <w:tab w:val="left" w:pos="792"/>
        </w:tabs>
        <w:spacing w:before="120"/>
        <w:ind w:left="792" w:right="24" w:hanging="394"/>
        <w:jc w:val="both"/>
        <w:rPr>
          <w:sz w:val="22"/>
          <w:szCs w:val="22"/>
        </w:rPr>
      </w:pPr>
      <w:r w:rsidRPr="002A2790">
        <w:rPr>
          <w:sz w:val="22"/>
          <w:szCs w:val="22"/>
        </w:rPr>
        <w:t>(d)</w:t>
      </w:r>
      <w:r w:rsidRPr="002A2790">
        <w:rPr>
          <w:sz w:val="22"/>
          <w:szCs w:val="22"/>
        </w:rPr>
        <w:tab/>
        <w:t>if, before the end of the period within which, but for this</w:t>
      </w:r>
      <w:r w:rsidR="008F7140" w:rsidRPr="002A2790">
        <w:rPr>
          <w:sz w:val="22"/>
          <w:szCs w:val="22"/>
        </w:rPr>
        <w:t xml:space="preserve"> </w:t>
      </w:r>
      <w:r w:rsidRPr="002A2790">
        <w:rPr>
          <w:sz w:val="22"/>
          <w:szCs w:val="22"/>
        </w:rPr>
        <w:t>paragraph, AUSTEL would be required under the applicable</w:t>
      </w:r>
    </w:p>
    <w:p w14:paraId="2C59456F" w14:textId="77777777" w:rsidR="003D4C7F" w:rsidRPr="002A2790" w:rsidRDefault="003D4C7F" w:rsidP="008F7140">
      <w:pPr>
        <w:shd w:val="clear" w:color="auto" w:fill="FFFFFF"/>
        <w:tabs>
          <w:tab w:val="left" w:pos="792"/>
        </w:tabs>
        <w:spacing w:before="120"/>
        <w:ind w:left="792" w:right="24" w:hanging="394"/>
        <w:jc w:val="both"/>
        <w:rPr>
          <w:sz w:val="22"/>
          <w:szCs w:val="22"/>
        </w:rPr>
        <w:sectPr w:rsidR="003D4C7F" w:rsidRPr="002A2790" w:rsidSect="00CB0B78">
          <w:pgSz w:w="12240" w:h="15840" w:code="1"/>
          <w:pgMar w:top="1440" w:right="1440" w:bottom="1440" w:left="1440" w:header="720" w:footer="720" w:gutter="0"/>
          <w:cols w:space="60"/>
          <w:noEndnote/>
        </w:sectPr>
      </w:pPr>
    </w:p>
    <w:p w14:paraId="77C98777" w14:textId="77777777" w:rsidR="003D4C7F" w:rsidRPr="002A2790" w:rsidRDefault="00E16ED8" w:rsidP="008F7140">
      <w:pPr>
        <w:shd w:val="clear" w:color="auto" w:fill="FFFFFF"/>
        <w:spacing w:before="120"/>
        <w:ind w:left="778" w:right="10"/>
        <w:jc w:val="both"/>
        <w:rPr>
          <w:sz w:val="22"/>
          <w:szCs w:val="22"/>
        </w:rPr>
      </w:pPr>
      <w:r w:rsidRPr="002A2790">
        <w:rPr>
          <w:sz w:val="22"/>
          <w:szCs w:val="22"/>
        </w:rPr>
        <w:lastRenderedPageBreak/>
        <w:t>determinations to give or refuse its consent to the proposed alteration, AUSTEL requested the carrier to provide further information about the proposed alteration, the first-mentioned period is taken to be extended by a period equal to the number of days commencing on the day on which the request was made and ending on the day on which the further information was provided.</w:t>
      </w:r>
    </w:p>
    <w:p w14:paraId="095EDFC3" w14:textId="77777777" w:rsidR="003D4C7F" w:rsidRPr="002A2790" w:rsidRDefault="00E16ED8" w:rsidP="00135E9F">
      <w:pPr>
        <w:shd w:val="clear" w:color="auto" w:fill="FFFFFF"/>
        <w:spacing w:before="120" w:after="60"/>
        <w:ind w:left="5"/>
        <w:rPr>
          <w:sz w:val="22"/>
          <w:szCs w:val="22"/>
        </w:rPr>
      </w:pPr>
      <w:r w:rsidRPr="002A2790">
        <w:rPr>
          <w:b/>
          <w:bCs/>
          <w:sz w:val="22"/>
          <w:szCs w:val="22"/>
        </w:rPr>
        <w:t>Carrier charges subject to notification and disallowance</w:t>
      </w:r>
    </w:p>
    <w:p w14:paraId="17BAF550" w14:textId="77777777" w:rsidR="003D4C7F" w:rsidRPr="002A2790" w:rsidRDefault="00E16ED8" w:rsidP="008F7140">
      <w:pPr>
        <w:shd w:val="clear" w:color="auto" w:fill="FFFFFF"/>
        <w:tabs>
          <w:tab w:val="left" w:pos="744"/>
        </w:tabs>
        <w:spacing w:before="120"/>
        <w:ind w:right="14" w:firstLine="341"/>
        <w:jc w:val="both"/>
        <w:rPr>
          <w:sz w:val="22"/>
          <w:szCs w:val="22"/>
        </w:rPr>
      </w:pPr>
      <w:r w:rsidRPr="002A2790">
        <w:rPr>
          <w:b/>
          <w:bCs/>
          <w:sz w:val="22"/>
          <w:szCs w:val="22"/>
        </w:rPr>
        <w:t>23.</w:t>
      </w:r>
      <w:r w:rsidRPr="002A2790">
        <w:rPr>
          <w:b/>
          <w:bCs/>
          <w:sz w:val="22"/>
          <w:szCs w:val="22"/>
        </w:rPr>
        <w:tab/>
        <w:t xml:space="preserve">(1) </w:t>
      </w:r>
      <w:r w:rsidRPr="002A2790">
        <w:rPr>
          <w:sz w:val="22"/>
          <w:szCs w:val="22"/>
        </w:rPr>
        <w:t>The Minister may determine in writing that specified carrier</w:t>
      </w:r>
      <w:r w:rsidR="008F7140" w:rsidRPr="002A2790">
        <w:rPr>
          <w:sz w:val="22"/>
          <w:szCs w:val="22"/>
        </w:rPr>
        <w:t xml:space="preserve"> </w:t>
      </w:r>
      <w:r w:rsidRPr="002A2790">
        <w:rPr>
          <w:sz w:val="22"/>
          <w:szCs w:val="22"/>
        </w:rPr>
        <w:t>charges are subject to notification and disallowance.</w:t>
      </w:r>
    </w:p>
    <w:p w14:paraId="7A61BDC0" w14:textId="77777777" w:rsidR="003D4C7F" w:rsidRPr="002A2790" w:rsidRDefault="00E16ED8" w:rsidP="008F7140">
      <w:pPr>
        <w:shd w:val="clear" w:color="auto" w:fill="FFFFFF"/>
        <w:spacing w:before="120"/>
        <w:ind w:left="5" w:right="14" w:firstLine="336"/>
        <w:jc w:val="both"/>
        <w:rPr>
          <w:sz w:val="22"/>
          <w:szCs w:val="22"/>
        </w:rPr>
      </w:pPr>
      <w:r w:rsidRPr="002A2790">
        <w:rPr>
          <w:sz w:val="22"/>
          <w:szCs w:val="22"/>
        </w:rPr>
        <w:t xml:space="preserve">(2) An instrument under this section is a disallowable instrument for the purposes of section </w:t>
      </w:r>
      <w:r w:rsidRPr="002A2790">
        <w:rPr>
          <w:smallCaps/>
          <w:sz w:val="22"/>
          <w:szCs w:val="22"/>
        </w:rPr>
        <w:t xml:space="preserve">46a </w:t>
      </w:r>
      <w:r w:rsidRPr="002A2790">
        <w:rPr>
          <w:sz w:val="22"/>
          <w:szCs w:val="22"/>
        </w:rPr>
        <w:t xml:space="preserve">of the </w:t>
      </w:r>
      <w:r w:rsidRPr="002A2790">
        <w:rPr>
          <w:i/>
          <w:iCs/>
          <w:sz w:val="22"/>
          <w:szCs w:val="22"/>
        </w:rPr>
        <w:t>Acts Interpretation Act 1901.</w:t>
      </w:r>
    </w:p>
    <w:p w14:paraId="12B957BA" w14:textId="77777777" w:rsidR="003D4C7F" w:rsidRPr="002A2790" w:rsidRDefault="00E16ED8" w:rsidP="00135E9F">
      <w:pPr>
        <w:shd w:val="clear" w:color="auto" w:fill="FFFFFF"/>
        <w:spacing w:before="120" w:after="60"/>
        <w:ind w:left="5"/>
        <w:rPr>
          <w:sz w:val="22"/>
          <w:szCs w:val="22"/>
        </w:rPr>
      </w:pPr>
      <w:r w:rsidRPr="002A2790">
        <w:rPr>
          <w:b/>
          <w:bCs/>
          <w:sz w:val="22"/>
          <w:szCs w:val="22"/>
        </w:rPr>
        <w:t>Alteration of charges subject to notification and disallowance</w:t>
      </w:r>
    </w:p>
    <w:p w14:paraId="6B67407A" w14:textId="77777777" w:rsidR="003D4C7F" w:rsidRPr="002A2790" w:rsidRDefault="00E16ED8" w:rsidP="008F7140">
      <w:pPr>
        <w:shd w:val="clear" w:color="auto" w:fill="FFFFFF"/>
        <w:tabs>
          <w:tab w:val="left" w:pos="744"/>
        </w:tabs>
        <w:spacing w:before="120"/>
        <w:ind w:right="14" w:firstLine="341"/>
        <w:jc w:val="both"/>
        <w:rPr>
          <w:sz w:val="22"/>
          <w:szCs w:val="22"/>
        </w:rPr>
      </w:pPr>
      <w:r w:rsidRPr="002A2790">
        <w:rPr>
          <w:b/>
          <w:bCs/>
          <w:sz w:val="22"/>
          <w:szCs w:val="22"/>
        </w:rPr>
        <w:t>24.</w:t>
      </w:r>
      <w:r w:rsidRPr="002A2790">
        <w:rPr>
          <w:b/>
          <w:bCs/>
          <w:sz w:val="22"/>
          <w:szCs w:val="22"/>
        </w:rPr>
        <w:tab/>
        <w:t xml:space="preserve">(1) </w:t>
      </w:r>
      <w:r w:rsidRPr="002A2790">
        <w:rPr>
          <w:sz w:val="22"/>
          <w:szCs w:val="22"/>
        </w:rPr>
        <w:t>A carrier that proposes to alter a carrier charge that is</w:t>
      </w:r>
      <w:r w:rsidR="008F7140" w:rsidRPr="002A2790">
        <w:rPr>
          <w:sz w:val="22"/>
          <w:szCs w:val="22"/>
        </w:rPr>
        <w:t xml:space="preserve"> </w:t>
      </w:r>
      <w:r w:rsidRPr="002A2790">
        <w:rPr>
          <w:sz w:val="22"/>
          <w:szCs w:val="22"/>
        </w:rPr>
        <w:t>subject to notification and disallowance must, by written notice, inform</w:t>
      </w:r>
      <w:r w:rsidR="008F7140" w:rsidRPr="002A2790">
        <w:rPr>
          <w:sz w:val="22"/>
          <w:szCs w:val="22"/>
        </w:rPr>
        <w:t xml:space="preserve"> </w:t>
      </w:r>
      <w:r w:rsidRPr="002A2790">
        <w:rPr>
          <w:sz w:val="22"/>
          <w:szCs w:val="22"/>
        </w:rPr>
        <w:t>the Minister of the alteration at least 30 days before it is to take effect.</w:t>
      </w:r>
    </w:p>
    <w:p w14:paraId="73217437" w14:textId="028B4269" w:rsidR="003D4C7F" w:rsidRPr="002A2790" w:rsidRDefault="00E16ED8" w:rsidP="008F7140">
      <w:pPr>
        <w:shd w:val="clear" w:color="auto" w:fill="FFFFFF"/>
        <w:tabs>
          <w:tab w:val="left" w:pos="730"/>
        </w:tabs>
        <w:spacing w:before="120"/>
        <w:ind w:left="336"/>
        <w:rPr>
          <w:sz w:val="22"/>
          <w:szCs w:val="22"/>
        </w:rPr>
      </w:pPr>
      <w:r w:rsidRPr="00F648ED">
        <w:rPr>
          <w:b/>
          <w:sz w:val="22"/>
          <w:szCs w:val="22"/>
        </w:rPr>
        <w:t>(2)</w:t>
      </w:r>
      <w:r w:rsidRPr="002A2790">
        <w:rPr>
          <w:sz w:val="22"/>
          <w:szCs w:val="22"/>
        </w:rPr>
        <w:tab/>
        <w:t>The Minister may, within 30 days after receiving the notice:</w:t>
      </w:r>
    </w:p>
    <w:p w14:paraId="65745166" w14:textId="77777777" w:rsidR="003D4C7F" w:rsidRPr="002A2790" w:rsidRDefault="00E16ED8" w:rsidP="008F7140">
      <w:pPr>
        <w:numPr>
          <w:ilvl w:val="0"/>
          <w:numId w:val="27"/>
        </w:numPr>
        <w:shd w:val="clear" w:color="auto" w:fill="FFFFFF"/>
        <w:tabs>
          <w:tab w:val="left" w:pos="773"/>
        </w:tabs>
        <w:spacing w:before="120"/>
        <w:ind w:left="773" w:right="19" w:hanging="389"/>
        <w:jc w:val="both"/>
        <w:rPr>
          <w:sz w:val="22"/>
          <w:szCs w:val="22"/>
        </w:rPr>
      </w:pPr>
      <w:r w:rsidRPr="002A2790">
        <w:rPr>
          <w:sz w:val="22"/>
          <w:szCs w:val="22"/>
        </w:rPr>
        <w:t>by writing request AUSTEL to give a written report as to whether the proposed alteration should be disallowed in the public interest; and</w:t>
      </w:r>
    </w:p>
    <w:p w14:paraId="3A6393CA" w14:textId="77777777" w:rsidR="003D4C7F" w:rsidRPr="002A2790" w:rsidRDefault="00E16ED8" w:rsidP="008F7140">
      <w:pPr>
        <w:numPr>
          <w:ilvl w:val="0"/>
          <w:numId w:val="27"/>
        </w:numPr>
        <w:shd w:val="clear" w:color="auto" w:fill="FFFFFF"/>
        <w:tabs>
          <w:tab w:val="left" w:pos="773"/>
        </w:tabs>
        <w:spacing w:before="120"/>
        <w:ind w:left="773" w:right="19" w:hanging="389"/>
        <w:jc w:val="both"/>
        <w:rPr>
          <w:sz w:val="22"/>
          <w:szCs w:val="22"/>
        </w:rPr>
      </w:pPr>
      <w:r w:rsidRPr="002A2790">
        <w:rPr>
          <w:sz w:val="22"/>
          <w:szCs w:val="22"/>
        </w:rPr>
        <w:t>direct the carrier in writing not to make the alteration until the Minister has received and considered the report.</w:t>
      </w:r>
    </w:p>
    <w:p w14:paraId="19298F24" w14:textId="2AD6B54B" w:rsidR="003D4C7F" w:rsidRPr="002A2790" w:rsidRDefault="00E16ED8" w:rsidP="008F7140">
      <w:pPr>
        <w:numPr>
          <w:ilvl w:val="0"/>
          <w:numId w:val="28"/>
        </w:numPr>
        <w:shd w:val="clear" w:color="auto" w:fill="FFFFFF"/>
        <w:tabs>
          <w:tab w:val="left" w:pos="730"/>
        </w:tabs>
        <w:spacing w:before="120"/>
        <w:ind w:left="5" w:right="19" w:firstLine="331"/>
        <w:jc w:val="both"/>
        <w:rPr>
          <w:sz w:val="22"/>
          <w:szCs w:val="22"/>
        </w:rPr>
      </w:pPr>
      <w:proofErr w:type="spellStart"/>
      <w:r w:rsidRPr="002A2790">
        <w:rPr>
          <w:sz w:val="22"/>
          <w:szCs w:val="22"/>
        </w:rPr>
        <w:t>AUSTEL</w:t>
      </w:r>
      <w:proofErr w:type="spellEnd"/>
      <w:r w:rsidRPr="002A2790">
        <w:rPr>
          <w:sz w:val="22"/>
          <w:szCs w:val="22"/>
        </w:rPr>
        <w:t xml:space="preserve"> must give the report to the Minister within 30 days after receiving the request.</w:t>
      </w:r>
    </w:p>
    <w:p w14:paraId="6A651AFD" w14:textId="3CA9F496" w:rsidR="003D4C7F" w:rsidRPr="002A2790" w:rsidRDefault="00E16ED8" w:rsidP="008F7140">
      <w:pPr>
        <w:numPr>
          <w:ilvl w:val="0"/>
          <w:numId w:val="28"/>
        </w:numPr>
        <w:shd w:val="clear" w:color="auto" w:fill="FFFFFF"/>
        <w:tabs>
          <w:tab w:val="left" w:pos="730"/>
        </w:tabs>
        <w:spacing w:before="120"/>
        <w:ind w:left="5" w:right="19" w:firstLine="331"/>
        <w:jc w:val="both"/>
        <w:rPr>
          <w:sz w:val="22"/>
          <w:szCs w:val="22"/>
        </w:rPr>
      </w:pPr>
      <w:r w:rsidRPr="002A2790">
        <w:rPr>
          <w:sz w:val="22"/>
          <w:szCs w:val="22"/>
        </w:rPr>
        <w:t>If the Minister, after taking AUSTEL</w:t>
      </w:r>
      <w:r w:rsidR="00906B6D" w:rsidRPr="002A2790">
        <w:rPr>
          <w:sz w:val="22"/>
          <w:szCs w:val="22"/>
        </w:rPr>
        <w:t>’</w:t>
      </w:r>
      <w:r w:rsidRPr="002A2790">
        <w:rPr>
          <w:sz w:val="22"/>
          <w:szCs w:val="22"/>
        </w:rPr>
        <w:t>s report into account, is of the opinion that the proposed alteration is not in the public interest, he or she may, by written notice given to the carrier within 30 days after receiving the report, direct the carrier not to make the alteration.</w:t>
      </w:r>
    </w:p>
    <w:p w14:paraId="43C93D9E" w14:textId="77777777" w:rsidR="003D4C7F" w:rsidRPr="002A2790" w:rsidRDefault="00E16ED8" w:rsidP="00135E9F">
      <w:pPr>
        <w:shd w:val="clear" w:color="auto" w:fill="FFFFFF"/>
        <w:spacing w:before="120" w:after="60"/>
        <w:ind w:left="5"/>
        <w:rPr>
          <w:sz w:val="22"/>
          <w:szCs w:val="22"/>
        </w:rPr>
      </w:pPr>
      <w:r w:rsidRPr="002A2790">
        <w:rPr>
          <w:b/>
          <w:bCs/>
          <w:sz w:val="22"/>
          <w:szCs w:val="22"/>
        </w:rPr>
        <w:t xml:space="preserve">Effect of determination under section 62, 63 or 65 of the </w:t>
      </w:r>
      <w:r w:rsidRPr="002A2790">
        <w:rPr>
          <w:b/>
          <w:bCs/>
          <w:i/>
          <w:iCs/>
          <w:sz w:val="22"/>
          <w:szCs w:val="22"/>
        </w:rPr>
        <w:t>Telecommunications Act 1989</w:t>
      </w:r>
    </w:p>
    <w:p w14:paraId="1A4DAAD8" w14:textId="5E1E9F96" w:rsidR="003D4C7F" w:rsidRPr="002A2790" w:rsidRDefault="00E16ED8" w:rsidP="008F7140">
      <w:pPr>
        <w:shd w:val="clear" w:color="auto" w:fill="FFFFFF"/>
        <w:tabs>
          <w:tab w:val="left" w:pos="744"/>
        </w:tabs>
        <w:spacing w:before="120"/>
        <w:ind w:firstLine="341"/>
        <w:jc w:val="both"/>
        <w:rPr>
          <w:sz w:val="22"/>
          <w:szCs w:val="22"/>
        </w:rPr>
      </w:pPr>
      <w:r w:rsidRPr="002A2790">
        <w:rPr>
          <w:b/>
          <w:bCs/>
          <w:sz w:val="22"/>
          <w:szCs w:val="22"/>
        </w:rPr>
        <w:t>25.</w:t>
      </w:r>
      <w:r w:rsidRPr="002A2790">
        <w:rPr>
          <w:b/>
          <w:bCs/>
          <w:sz w:val="22"/>
          <w:szCs w:val="22"/>
        </w:rPr>
        <w:tab/>
      </w:r>
      <w:r w:rsidRPr="002A2790">
        <w:rPr>
          <w:sz w:val="22"/>
          <w:szCs w:val="22"/>
        </w:rPr>
        <w:t>A determination that, immediately before the commencement</w:t>
      </w:r>
      <w:r w:rsidR="008F7140" w:rsidRPr="002A2790">
        <w:rPr>
          <w:sz w:val="22"/>
          <w:szCs w:val="22"/>
        </w:rPr>
        <w:t xml:space="preserve"> </w:t>
      </w:r>
      <w:r w:rsidRPr="002A2790">
        <w:rPr>
          <w:sz w:val="22"/>
          <w:szCs w:val="22"/>
        </w:rPr>
        <w:t>of this section, was in force under section 62, 63 or 65 of the</w:t>
      </w:r>
      <w:r w:rsidR="008F7140" w:rsidRPr="002A2790">
        <w:rPr>
          <w:sz w:val="22"/>
          <w:szCs w:val="22"/>
        </w:rPr>
        <w:t xml:space="preserve"> </w:t>
      </w:r>
      <w:r w:rsidRPr="002A2790">
        <w:rPr>
          <w:i/>
          <w:iCs/>
          <w:sz w:val="22"/>
          <w:szCs w:val="22"/>
        </w:rPr>
        <w:t xml:space="preserve">Telecommunications Act 1989 </w:t>
      </w:r>
      <w:r w:rsidRPr="002A2790">
        <w:rPr>
          <w:sz w:val="22"/>
          <w:szCs w:val="22"/>
        </w:rPr>
        <w:t>has effect after that commencement</w:t>
      </w:r>
      <w:r w:rsidR="008F7140" w:rsidRPr="002A2790">
        <w:rPr>
          <w:sz w:val="22"/>
          <w:szCs w:val="22"/>
        </w:rPr>
        <w:t xml:space="preserve"> </w:t>
      </w:r>
      <w:r w:rsidRPr="002A2790">
        <w:rPr>
          <w:sz w:val="22"/>
          <w:szCs w:val="22"/>
        </w:rPr>
        <w:t xml:space="preserve">(including for the purposes of section </w:t>
      </w:r>
      <w:r w:rsidRPr="002A2790">
        <w:rPr>
          <w:smallCaps/>
          <w:sz w:val="22"/>
          <w:szCs w:val="22"/>
        </w:rPr>
        <w:t xml:space="preserve">46a </w:t>
      </w:r>
      <w:r w:rsidRPr="002A2790">
        <w:rPr>
          <w:sz w:val="22"/>
          <w:szCs w:val="22"/>
        </w:rPr>
        <w:t xml:space="preserve">of the </w:t>
      </w:r>
      <w:r w:rsidRPr="002A2790">
        <w:rPr>
          <w:i/>
          <w:iCs/>
          <w:sz w:val="22"/>
          <w:szCs w:val="22"/>
        </w:rPr>
        <w:t>Acts Interpretation Act</w:t>
      </w:r>
      <w:r w:rsidR="008F7140" w:rsidRPr="002A2790">
        <w:rPr>
          <w:i/>
          <w:iCs/>
          <w:sz w:val="22"/>
          <w:szCs w:val="22"/>
        </w:rPr>
        <w:t xml:space="preserve"> </w:t>
      </w:r>
      <w:r w:rsidRPr="002A2790">
        <w:rPr>
          <w:i/>
          <w:iCs/>
          <w:sz w:val="22"/>
          <w:szCs w:val="22"/>
        </w:rPr>
        <w:t>1901</w:t>
      </w:r>
      <w:r w:rsidRPr="00F648ED">
        <w:rPr>
          <w:iCs/>
          <w:sz w:val="22"/>
          <w:szCs w:val="22"/>
        </w:rPr>
        <w:t>)</w:t>
      </w:r>
      <w:r w:rsidRPr="002A2790">
        <w:rPr>
          <w:i/>
          <w:iCs/>
          <w:sz w:val="22"/>
          <w:szCs w:val="22"/>
        </w:rPr>
        <w:t xml:space="preserve"> </w:t>
      </w:r>
      <w:r w:rsidRPr="002A2790">
        <w:rPr>
          <w:sz w:val="22"/>
          <w:szCs w:val="22"/>
        </w:rPr>
        <w:t>as if:</w:t>
      </w:r>
    </w:p>
    <w:p w14:paraId="309FEF25" w14:textId="77777777" w:rsidR="003D4C7F" w:rsidRPr="002A2790" w:rsidRDefault="00E16ED8" w:rsidP="008F7140">
      <w:pPr>
        <w:numPr>
          <w:ilvl w:val="0"/>
          <w:numId w:val="29"/>
        </w:numPr>
        <w:shd w:val="clear" w:color="auto" w:fill="FFFFFF"/>
        <w:tabs>
          <w:tab w:val="left" w:pos="773"/>
        </w:tabs>
        <w:spacing w:before="120"/>
        <w:ind w:left="773" w:right="19" w:hanging="389"/>
        <w:jc w:val="both"/>
        <w:rPr>
          <w:sz w:val="22"/>
          <w:szCs w:val="22"/>
        </w:rPr>
      </w:pPr>
      <w:r w:rsidRPr="002A2790">
        <w:rPr>
          <w:sz w:val="22"/>
          <w:szCs w:val="22"/>
        </w:rPr>
        <w:t>section 20, 21 or 23, as the case may be, of this Act had commenced on the day on which the determination was made; and</w:t>
      </w:r>
    </w:p>
    <w:p w14:paraId="02A62DA5" w14:textId="77777777" w:rsidR="003D4C7F" w:rsidRPr="002A2790" w:rsidRDefault="00E16ED8" w:rsidP="008F7140">
      <w:pPr>
        <w:numPr>
          <w:ilvl w:val="0"/>
          <w:numId w:val="29"/>
        </w:numPr>
        <w:shd w:val="clear" w:color="auto" w:fill="FFFFFF"/>
        <w:tabs>
          <w:tab w:val="left" w:pos="773"/>
        </w:tabs>
        <w:spacing w:before="120"/>
        <w:ind w:left="773" w:right="14" w:hanging="389"/>
        <w:jc w:val="both"/>
        <w:rPr>
          <w:sz w:val="22"/>
          <w:szCs w:val="22"/>
        </w:rPr>
      </w:pPr>
      <w:r w:rsidRPr="002A2790">
        <w:rPr>
          <w:sz w:val="22"/>
          <w:szCs w:val="22"/>
        </w:rPr>
        <w:t>the determination had been made under that section of this Act; and</w:t>
      </w:r>
    </w:p>
    <w:p w14:paraId="3C31C631" w14:textId="77777777" w:rsidR="003D4C7F" w:rsidRPr="002A2790" w:rsidRDefault="00E16ED8" w:rsidP="008F7140">
      <w:pPr>
        <w:numPr>
          <w:ilvl w:val="0"/>
          <w:numId w:val="29"/>
        </w:numPr>
        <w:shd w:val="clear" w:color="auto" w:fill="FFFFFF"/>
        <w:tabs>
          <w:tab w:val="left" w:pos="773"/>
        </w:tabs>
        <w:spacing w:before="120"/>
        <w:ind w:left="384"/>
        <w:rPr>
          <w:sz w:val="22"/>
          <w:szCs w:val="22"/>
        </w:rPr>
      </w:pPr>
      <w:r w:rsidRPr="002A2790">
        <w:rPr>
          <w:sz w:val="22"/>
          <w:szCs w:val="22"/>
        </w:rPr>
        <w:t>a reference in the determination to a reserved service charge</w:t>
      </w:r>
    </w:p>
    <w:p w14:paraId="5C8D28EF" w14:textId="77777777" w:rsidR="003D4C7F" w:rsidRPr="002A2790" w:rsidRDefault="003D4C7F" w:rsidP="008F7140">
      <w:pPr>
        <w:numPr>
          <w:ilvl w:val="0"/>
          <w:numId w:val="29"/>
        </w:numPr>
        <w:shd w:val="clear" w:color="auto" w:fill="FFFFFF"/>
        <w:tabs>
          <w:tab w:val="left" w:pos="773"/>
        </w:tabs>
        <w:spacing w:before="120"/>
        <w:ind w:left="384"/>
        <w:rPr>
          <w:sz w:val="22"/>
          <w:szCs w:val="22"/>
        </w:rPr>
        <w:sectPr w:rsidR="003D4C7F" w:rsidRPr="002A2790" w:rsidSect="00CB0B78">
          <w:pgSz w:w="12240" w:h="15840" w:code="1"/>
          <w:pgMar w:top="1440" w:right="1440" w:bottom="1440" w:left="1440" w:header="720" w:footer="720" w:gutter="0"/>
          <w:cols w:space="60"/>
          <w:noEndnote/>
        </w:sectPr>
      </w:pPr>
    </w:p>
    <w:p w14:paraId="2E682F38" w14:textId="77777777" w:rsidR="003D4C7F" w:rsidRPr="002A2790" w:rsidRDefault="00E16ED8" w:rsidP="008F7140">
      <w:pPr>
        <w:shd w:val="clear" w:color="auto" w:fill="FFFFFF"/>
        <w:spacing w:before="120"/>
        <w:ind w:left="768" w:right="34"/>
        <w:jc w:val="both"/>
        <w:rPr>
          <w:sz w:val="22"/>
          <w:szCs w:val="22"/>
        </w:rPr>
      </w:pPr>
      <w:r w:rsidRPr="002A2790">
        <w:rPr>
          <w:sz w:val="22"/>
          <w:szCs w:val="22"/>
        </w:rPr>
        <w:lastRenderedPageBreak/>
        <w:t>were a reference to the corresponding charge of Telecom or OTC, as the case requires.</w:t>
      </w:r>
    </w:p>
    <w:p w14:paraId="1BCB9335" w14:textId="77777777" w:rsidR="00F648ED" w:rsidRPr="00F648ED" w:rsidRDefault="00E16ED8" w:rsidP="00135E9F">
      <w:pPr>
        <w:shd w:val="clear" w:color="auto" w:fill="FFFFFF"/>
        <w:spacing w:before="240" w:after="120"/>
        <w:ind w:left="1517" w:hanging="1517"/>
        <w:jc w:val="center"/>
        <w:rPr>
          <w:rFonts w:eastAsia="Times New Roman"/>
          <w:b/>
          <w:bCs/>
          <w:sz w:val="24"/>
          <w:szCs w:val="22"/>
        </w:rPr>
      </w:pPr>
      <w:r w:rsidRPr="00F648ED">
        <w:rPr>
          <w:b/>
          <w:bCs/>
          <w:sz w:val="24"/>
          <w:szCs w:val="22"/>
        </w:rPr>
        <w:t>PART 7</w:t>
      </w:r>
      <w:r w:rsidRPr="00F648ED">
        <w:rPr>
          <w:rFonts w:eastAsia="Times New Roman"/>
          <w:b/>
          <w:bCs/>
          <w:sz w:val="24"/>
          <w:szCs w:val="22"/>
        </w:rPr>
        <w:t xml:space="preserve">—APPLICATION OF LAWS TO AOTC </w:t>
      </w:r>
    </w:p>
    <w:p w14:paraId="6DE83B60" w14:textId="518286E2" w:rsidR="003D4C7F" w:rsidRPr="002A2790" w:rsidRDefault="00E16ED8" w:rsidP="00135E9F">
      <w:pPr>
        <w:shd w:val="clear" w:color="auto" w:fill="FFFFFF"/>
        <w:spacing w:before="240" w:after="120"/>
        <w:ind w:left="1517" w:hanging="1517"/>
        <w:jc w:val="center"/>
        <w:rPr>
          <w:sz w:val="22"/>
          <w:szCs w:val="22"/>
        </w:rPr>
      </w:pPr>
      <w:r w:rsidRPr="002A2790">
        <w:rPr>
          <w:rFonts w:eastAsia="Times New Roman"/>
          <w:b/>
          <w:bCs/>
          <w:i/>
          <w:iCs/>
          <w:sz w:val="22"/>
          <w:szCs w:val="22"/>
        </w:rPr>
        <w:t>Division 1</w:t>
      </w:r>
      <w:r w:rsidRPr="002A2790">
        <w:rPr>
          <w:rFonts w:eastAsia="Times New Roman"/>
          <w:sz w:val="22"/>
          <w:szCs w:val="22"/>
        </w:rPr>
        <w:t>—</w:t>
      </w:r>
      <w:r w:rsidRPr="002A2790">
        <w:rPr>
          <w:rFonts w:eastAsia="Times New Roman"/>
          <w:b/>
          <w:bCs/>
          <w:i/>
          <w:iCs/>
          <w:sz w:val="22"/>
          <w:szCs w:val="22"/>
        </w:rPr>
        <w:t>General</w:t>
      </w:r>
    </w:p>
    <w:p w14:paraId="013ACF62" w14:textId="77777777" w:rsidR="003D4C7F" w:rsidRPr="002A2790" w:rsidRDefault="00E16ED8" w:rsidP="00135E9F">
      <w:pPr>
        <w:shd w:val="clear" w:color="auto" w:fill="FFFFFF"/>
        <w:spacing w:before="120" w:after="60"/>
        <w:rPr>
          <w:sz w:val="22"/>
          <w:szCs w:val="22"/>
        </w:rPr>
      </w:pPr>
      <w:r w:rsidRPr="002A2790">
        <w:rPr>
          <w:b/>
          <w:bCs/>
          <w:sz w:val="22"/>
          <w:szCs w:val="22"/>
        </w:rPr>
        <w:t>AOTC not public authority etc.</w:t>
      </w:r>
    </w:p>
    <w:p w14:paraId="48329FAB" w14:textId="77777777" w:rsidR="003D4C7F" w:rsidRPr="002A2790" w:rsidRDefault="00E16ED8" w:rsidP="008F7140">
      <w:pPr>
        <w:shd w:val="clear" w:color="auto" w:fill="FFFFFF"/>
        <w:tabs>
          <w:tab w:val="left" w:pos="749"/>
        </w:tabs>
        <w:spacing w:before="120"/>
        <w:ind w:right="34" w:firstLine="341"/>
        <w:jc w:val="both"/>
        <w:rPr>
          <w:sz w:val="22"/>
          <w:szCs w:val="22"/>
        </w:rPr>
      </w:pPr>
      <w:r w:rsidRPr="002A2790">
        <w:rPr>
          <w:b/>
          <w:bCs/>
          <w:sz w:val="22"/>
          <w:szCs w:val="22"/>
        </w:rPr>
        <w:t>26.</w:t>
      </w:r>
      <w:r w:rsidRPr="002A2790">
        <w:rPr>
          <w:b/>
          <w:bCs/>
          <w:sz w:val="22"/>
          <w:szCs w:val="22"/>
        </w:rPr>
        <w:tab/>
      </w:r>
      <w:r w:rsidRPr="002A2790">
        <w:rPr>
          <w:sz w:val="22"/>
          <w:szCs w:val="22"/>
        </w:rPr>
        <w:t>AOTC is taken for the purposes of the laws of the</w:t>
      </w:r>
      <w:r w:rsidR="008F7140" w:rsidRPr="002A2790">
        <w:rPr>
          <w:sz w:val="22"/>
          <w:szCs w:val="22"/>
        </w:rPr>
        <w:t xml:space="preserve"> </w:t>
      </w:r>
      <w:r w:rsidRPr="002A2790">
        <w:rPr>
          <w:sz w:val="22"/>
          <w:szCs w:val="22"/>
        </w:rPr>
        <w:t>Commonwealth, of a State or of a Territory:</w:t>
      </w:r>
    </w:p>
    <w:p w14:paraId="59243E62" w14:textId="77777777" w:rsidR="003D4C7F" w:rsidRPr="002A2790" w:rsidRDefault="00E16ED8" w:rsidP="008F7140">
      <w:pPr>
        <w:numPr>
          <w:ilvl w:val="0"/>
          <w:numId w:val="30"/>
        </w:numPr>
        <w:shd w:val="clear" w:color="auto" w:fill="FFFFFF"/>
        <w:tabs>
          <w:tab w:val="left" w:pos="782"/>
        </w:tabs>
        <w:spacing w:before="120"/>
        <w:ind w:left="782" w:right="34" w:hanging="389"/>
        <w:jc w:val="both"/>
        <w:rPr>
          <w:sz w:val="22"/>
          <w:szCs w:val="22"/>
        </w:rPr>
      </w:pPr>
      <w:r w:rsidRPr="002A2790">
        <w:rPr>
          <w:sz w:val="22"/>
          <w:szCs w:val="22"/>
        </w:rPr>
        <w:t>not to have been incorporated or established for a public purpose or for a purpose of the Commonwealth; and</w:t>
      </w:r>
    </w:p>
    <w:p w14:paraId="5E7A240B" w14:textId="77777777" w:rsidR="003D4C7F" w:rsidRPr="002A2790" w:rsidRDefault="00E16ED8" w:rsidP="008F7140">
      <w:pPr>
        <w:numPr>
          <w:ilvl w:val="0"/>
          <w:numId w:val="30"/>
        </w:numPr>
        <w:shd w:val="clear" w:color="auto" w:fill="FFFFFF"/>
        <w:tabs>
          <w:tab w:val="left" w:pos="782"/>
        </w:tabs>
        <w:spacing w:before="120"/>
        <w:ind w:left="782" w:right="5" w:hanging="389"/>
        <w:jc w:val="both"/>
        <w:rPr>
          <w:sz w:val="22"/>
          <w:szCs w:val="22"/>
        </w:rPr>
      </w:pPr>
      <w:r w:rsidRPr="002A2790">
        <w:rPr>
          <w:sz w:val="22"/>
          <w:szCs w:val="22"/>
        </w:rPr>
        <w:t>not to be a public authority or an instrumentality or agency of the Crown; and</w:t>
      </w:r>
    </w:p>
    <w:p w14:paraId="0EC5B029" w14:textId="77777777" w:rsidR="003D4C7F" w:rsidRPr="002A2790" w:rsidRDefault="00E16ED8" w:rsidP="008F7140">
      <w:pPr>
        <w:numPr>
          <w:ilvl w:val="0"/>
          <w:numId w:val="30"/>
        </w:numPr>
        <w:shd w:val="clear" w:color="auto" w:fill="FFFFFF"/>
        <w:tabs>
          <w:tab w:val="left" w:pos="782"/>
        </w:tabs>
        <w:spacing w:before="120"/>
        <w:ind w:left="782" w:right="24" w:hanging="389"/>
        <w:jc w:val="both"/>
        <w:rPr>
          <w:sz w:val="22"/>
          <w:szCs w:val="22"/>
        </w:rPr>
      </w:pPr>
      <w:r w:rsidRPr="002A2790">
        <w:rPr>
          <w:sz w:val="22"/>
          <w:szCs w:val="22"/>
        </w:rPr>
        <w:t>not to be entitled to any immunity or privilege of the Commonwealth;</w:t>
      </w:r>
    </w:p>
    <w:p w14:paraId="5103D987" w14:textId="77777777" w:rsidR="003D4C7F" w:rsidRPr="002A2790" w:rsidRDefault="00E16ED8" w:rsidP="008F7140">
      <w:pPr>
        <w:shd w:val="clear" w:color="auto" w:fill="FFFFFF"/>
        <w:spacing w:before="120"/>
        <w:ind w:left="10" w:right="24"/>
        <w:jc w:val="both"/>
        <w:rPr>
          <w:sz w:val="22"/>
          <w:szCs w:val="22"/>
        </w:rPr>
      </w:pPr>
      <w:r w:rsidRPr="002A2790">
        <w:rPr>
          <w:sz w:val="22"/>
          <w:szCs w:val="22"/>
        </w:rPr>
        <w:t>except so far as express provision is made by this Act or any other law of the Commonwealth, or by a law of a State or of a Territory, as the case may be.</w:t>
      </w:r>
    </w:p>
    <w:p w14:paraId="1BBCF892" w14:textId="77777777" w:rsidR="003D4C7F" w:rsidRPr="002A2790" w:rsidRDefault="00E16ED8" w:rsidP="00135E9F">
      <w:pPr>
        <w:shd w:val="clear" w:color="auto" w:fill="FFFFFF"/>
        <w:spacing w:before="120" w:after="60"/>
        <w:rPr>
          <w:sz w:val="22"/>
          <w:szCs w:val="22"/>
        </w:rPr>
      </w:pPr>
      <w:r w:rsidRPr="002A2790">
        <w:rPr>
          <w:b/>
          <w:bCs/>
          <w:sz w:val="22"/>
          <w:szCs w:val="22"/>
        </w:rPr>
        <w:t>Exemption from taxes and charges</w:t>
      </w:r>
    </w:p>
    <w:p w14:paraId="3B98BB6D" w14:textId="77777777" w:rsidR="003D4C7F" w:rsidRPr="002A2790" w:rsidRDefault="00E16ED8" w:rsidP="008F7140">
      <w:pPr>
        <w:shd w:val="clear" w:color="auto" w:fill="FFFFFF"/>
        <w:tabs>
          <w:tab w:val="left" w:pos="749"/>
        </w:tabs>
        <w:spacing w:before="120"/>
        <w:ind w:right="19" w:firstLine="341"/>
        <w:jc w:val="both"/>
        <w:rPr>
          <w:sz w:val="22"/>
          <w:szCs w:val="22"/>
        </w:rPr>
      </w:pPr>
      <w:r w:rsidRPr="002A2790">
        <w:rPr>
          <w:b/>
          <w:bCs/>
          <w:sz w:val="22"/>
          <w:szCs w:val="22"/>
        </w:rPr>
        <w:t>27.</w:t>
      </w:r>
      <w:r w:rsidRPr="002A2790">
        <w:rPr>
          <w:b/>
          <w:bCs/>
          <w:sz w:val="22"/>
          <w:szCs w:val="22"/>
        </w:rPr>
        <w:tab/>
        <w:t xml:space="preserve">(1) </w:t>
      </w:r>
      <w:r w:rsidRPr="002A2790">
        <w:rPr>
          <w:sz w:val="22"/>
          <w:szCs w:val="22"/>
        </w:rPr>
        <w:t>No tax is payable under a law of the Commonwealth, of a</w:t>
      </w:r>
      <w:r w:rsidR="008F7140" w:rsidRPr="002A2790">
        <w:rPr>
          <w:sz w:val="22"/>
          <w:szCs w:val="22"/>
        </w:rPr>
        <w:t xml:space="preserve"> </w:t>
      </w:r>
      <w:r w:rsidRPr="002A2790">
        <w:rPr>
          <w:sz w:val="22"/>
          <w:szCs w:val="22"/>
        </w:rPr>
        <w:t>State or of a Territory in respect of:</w:t>
      </w:r>
    </w:p>
    <w:p w14:paraId="6D5B1BE3" w14:textId="77777777" w:rsidR="003D4C7F" w:rsidRPr="002A2790" w:rsidRDefault="00E16ED8" w:rsidP="008F7140">
      <w:pPr>
        <w:numPr>
          <w:ilvl w:val="0"/>
          <w:numId w:val="31"/>
        </w:numPr>
        <w:shd w:val="clear" w:color="auto" w:fill="FFFFFF"/>
        <w:tabs>
          <w:tab w:val="left" w:pos="797"/>
        </w:tabs>
        <w:spacing w:before="120"/>
        <w:ind w:left="403"/>
        <w:rPr>
          <w:sz w:val="22"/>
          <w:szCs w:val="22"/>
        </w:rPr>
      </w:pPr>
      <w:r w:rsidRPr="002A2790">
        <w:rPr>
          <w:sz w:val="22"/>
          <w:szCs w:val="22"/>
        </w:rPr>
        <w:t>an exempt matter; or</w:t>
      </w:r>
    </w:p>
    <w:p w14:paraId="5B49C4C1" w14:textId="77777777" w:rsidR="003D4C7F" w:rsidRPr="002A2790" w:rsidRDefault="00E16ED8" w:rsidP="008F7140">
      <w:pPr>
        <w:numPr>
          <w:ilvl w:val="0"/>
          <w:numId w:val="31"/>
        </w:numPr>
        <w:shd w:val="clear" w:color="auto" w:fill="FFFFFF"/>
        <w:tabs>
          <w:tab w:val="left" w:pos="797"/>
        </w:tabs>
        <w:spacing w:before="120"/>
        <w:ind w:left="797" w:right="10" w:hanging="394"/>
        <w:jc w:val="both"/>
        <w:rPr>
          <w:sz w:val="22"/>
          <w:szCs w:val="22"/>
        </w:rPr>
      </w:pPr>
      <w:r w:rsidRPr="002A2790">
        <w:rPr>
          <w:sz w:val="22"/>
          <w:szCs w:val="22"/>
        </w:rPr>
        <w:t>anything done (including a transaction entered into or an instrument made, executed, lodged or given) because of, or for a purpose connected with or arising out of, an exempt matter.</w:t>
      </w:r>
    </w:p>
    <w:p w14:paraId="380E1288" w14:textId="77777777" w:rsidR="003D4C7F" w:rsidRPr="002A2790" w:rsidRDefault="00E16ED8" w:rsidP="008F7140">
      <w:pPr>
        <w:shd w:val="clear" w:color="auto" w:fill="FFFFFF"/>
        <w:tabs>
          <w:tab w:val="left" w:pos="754"/>
        </w:tabs>
        <w:spacing w:before="120"/>
        <w:ind w:left="365"/>
        <w:rPr>
          <w:sz w:val="22"/>
          <w:szCs w:val="22"/>
        </w:rPr>
      </w:pPr>
      <w:r w:rsidRPr="002A2790">
        <w:rPr>
          <w:b/>
          <w:bCs/>
          <w:sz w:val="22"/>
          <w:szCs w:val="22"/>
        </w:rPr>
        <w:t>(2)</w:t>
      </w:r>
      <w:r w:rsidRPr="002A2790">
        <w:rPr>
          <w:sz w:val="22"/>
          <w:szCs w:val="22"/>
        </w:rPr>
        <w:tab/>
        <w:t xml:space="preserve">An </w:t>
      </w:r>
      <w:proofErr w:type="spellStart"/>
      <w:r w:rsidRPr="002A2790">
        <w:rPr>
          <w:sz w:val="22"/>
          <w:szCs w:val="22"/>
        </w:rPr>
        <w:t>authorised</w:t>
      </w:r>
      <w:proofErr w:type="spellEnd"/>
      <w:r w:rsidRPr="002A2790">
        <w:rPr>
          <w:sz w:val="22"/>
          <w:szCs w:val="22"/>
        </w:rPr>
        <w:t xml:space="preserve"> person may, by signed writing, certify that:</w:t>
      </w:r>
    </w:p>
    <w:p w14:paraId="0EE9ACE6" w14:textId="77777777" w:rsidR="003D4C7F" w:rsidRPr="002A2790" w:rsidRDefault="00E16ED8" w:rsidP="008F7140">
      <w:pPr>
        <w:numPr>
          <w:ilvl w:val="0"/>
          <w:numId w:val="32"/>
        </w:numPr>
        <w:shd w:val="clear" w:color="auto" w:fill="FFFFFF"/>
        <w:tabs>
          <w:tab w:val="left" w:pos="806"/>
        </w:tabs>
        <w:spacing w:before="120"/>
        <w:ind w:left="408"/>
        <w:rPr>
          <w:sz w:val="22"/>
          <w:szCs w:val="22"/>
        </w:rPr>
      </w:pPr>
      <w:r w:rsidRPr="002A2790">
        <w:rPr>
          <w:sz w:val="22"/>
          <w:szCs w:val="22"/>
        </w:rPr>
        <w:t>a specified matter or thing is an exempt matter; or</w:t>
      </w:r>
    </w:p>
    <w:p w14:paraId="359A9D97" w14:textId="77777777" w:rsidR="003D4C7F" w:rsidRPr="002A2790" w:rsidRDefault="00E16ED8" w:rsidP="008F7140">
      <w:pPr>
        <w:numPr>
          <w:ilvl w:val="0"/>
          <w:numId w:val="32"/>
        </w:numPr>
        <w:shd w:val="clear" w:color="auto" w:fill="FFFFFF"/>
        <w:tabs>
          <w:tab w:val="left" w:pos="806"/>
        </w:tabs>
        <w:spacing w:before="120"/>
        <w:ind w:left="806" w:right="10" w:hanging="398"/>
        <w:jc w:val="both"/>
        <w:rPr>
          <w:sz w:val="22"/>
          <w:szCs w:val="22"/>
          <w:lang w:val="fr-FR"/>
        </w:rPr>
      </w:pPr>
      <w:r w:rsidRPr="002A2790">
        <w:rPr>
          <w:sz w:val="22"/>
          <w:szCs w:val="22"/>
          <w:lang w:val="fr-FR"/>
        </w:rPr>
        <w:t xml:space="preserve">a </w:t>
      </w:r>
      <w:r w:rsidRPr="002A2790">
        <w:rPr>
          <w:sz w:val="22"/>
          <w:szCs w:val="22"/>
        </w:rPr>
        <w:t>specified thing was done (including a transaction entered into or an instrument made, executed, lodged or given) because of, or for a purpose connected with or arising out of, a specified exempt matter.</w:t>
      </w:r>
    </w:p>
    <w:p w14:paraId="079C7FE0" w14:textId="77777777" w:rsidR="003D4C7F" w:rsidRPr="002A2790" w:rsidRDefault="00E16ED8" w:rsidP="008F7140">
      <w:pPr>
        <w:shd w:val="clear" w:color="auto" w:fill="FFFFFF"/>
        <w:tabs>
          <w:tab w:val="left" w:pos="754"/>
        </w:tabs>
        <w:spacing w:before="120"/>
        <w:ind w:left="29" w:firstLine="336"/>
        <w:jc w:val="both"/>
        <w:rPr>
          <w:sz w:val="22"/>
          <w:szCs w:val="22"/>
        </w:rPr>
      </w:pPr>
      <w:r w:rsidRPr="002A2790">
        <w:rPr>
          <w:b/>
          <w:bCs/>
          <w:sz w:val="22"/>
          <w:szCs w:val="22"/>
        </w:rPr>
        <w:t>(3)</w:t>
      </w:r>
      <w:r w:rsidRPr="002A2790">
        <w:rPr>
          <w:sz w:val="22"/>
          <w:szCs w:val="22"/>
        </w:rPr>
        <w:tab/>
        <w:t>For all purposes and in all proceedings, a certificate under</w:t>
      </w:r>
      <w:r w:rsidR="008F7140" w:rsidRPr="002A2790">
        <w:rPr>
          <w:sz w:val="22"/>
          <w:szCs w:val="22"/>
        </w:rPr>
        <w:t xml:space="preserve"> </w:t>
      </w:r>
      <w:r w:rsidRPr="002A2790">
        <w:rPr>
          <w:sz w:val="22"/>
          <w:szCs w:val="22"/>
        </w:rPr>
        <w:t>subsection (2) is conclusive evidence of the matter certified, except to</w:t>
      </w:r>
      <w:r w:rsidR="008F7140" w:rsidRPr="002A2790">
        <w:rPr>
          <w:sz w:val="22"/>
          <w:szCs w:val="22"/>
        </w:rPr>
        <w:t xml:space="preserve"> </w:t>
      </w:r>
      <w:r w:rsidRPr="002A2790">
        <w:rPr>
          <w:sz w:val="22"/>
          <w:szCs w:val="22"/>
        </w:rPr>
        <w:t>the extent to which the contrary is established.</w:t>
      </w:r>
    </w:p>
    <w:p w14:paraId="19E27BEF" w14:textId="77777777" w:rsidR="003D4C7F" w:rsidRPr="002A2790" w:rsidRDefault="00E16ED8" w:rsidP="00135E9F">
      <w:pPr>
        <w:shd w:val="clear" w:color="auto" w:fill="FFFFFF"/>
        <w:spacing w:before="120" w:after="60"/>
        <w:rPr>
          <w:sz w:val="22"/>
          <w:szCs w:val="22"/>
        </w:rPr>
      </w:pPr>
      <w:r w:rsidRPr="002A2790">
        <w:rPr>
          <w:b/>
          <w:bCs/>
          <w:sz w:val="22"/>
          <w:szCs w:val="22"/>
        </w:rPr>
        <w:t>AOTC taken to be the same body as Telecom and OTC for tax purposes</w:t>
      </w:r>
    </w:p>
    <w:p w14:paraId="20B94536" w14:textId="77777777" w:rsidR="003D4C7F" w:rsidRPr="002A2790" w:rsidRDefault="00E16ED8" w:rsidP="008F7140">
      <w:pPr>
        <w:shd w:val="clear" w:color="auto" w:fill="FFFFFF"/>
        <w:tabs>
          <w:tab w:val="left" w:pos="749"/>
        </w:tabs>
        <w:spacing w:before="120"/>
        <w:ind w:firstLine="341"/>
        <w:jc w:val="both"/>
        <w:rPr>
          <w:sz w:val="22"/>
          <w:szCs w:val="22"/>
        </w:rPr>
      </w:pPr>
      <w:r w:rsidRPr="002A2790">
        <w:rPr>
          <w:b/>
          <w:bCs/>
          <w:sz w:val="22"/>
          <w:szCs w:val="22"/>
        </w:rPr>
        <w:t>28.</w:t>
      </w:r>
      <w:r w:rsidRPr="002A2790">
        <w:rPr>
          <w:b/>
          <w:bCs/>
          <w:sz w:val="22"/>
          <w:szCs w:val="22"/>
        </w:rPr>
        <w:tab/>
      </w:r>
      <w:r w:rsidRPr="002A2790">
        <w:rPr>
          <w:sz w:val="22"/>
          <w:szCs w:val="22"/>
        </w:rPr>
        <w:t>For the purposes only of the application of the laws of the</w:t>
      </w:r>
      <w:r w:rsidR="008F7140" w:rsidRPr="002A2790">
        <w:rPr>
          <w:sz w:val="22"/>
          <w:szCs w:val="22"/>
        </w:rPr>
        <w:t xml:space="preserve"> </w:t>
      </w:r>
      <w:r w:rsidRPr="002A2790">
        <w:rPr>
          <w:sz w:val="22"/>
          <w:szCs w:val="22"/>
        </w:rPr>
        <w:t>Commonwealth, of the States and of the Territories relating to taxation:</w:t>
      </w:r>
    </w:p>
    <w:p w14:paraId="7EA0E3BB" w14:textId="77777777" w:rsidR="003D4C7F" w:rsidRPr="002A2790" w:rsidRDefault="00E16ED8" w:rsidP="008F7140">
      <w:pPr>
        <w:shd w:val="clear" w:color="auto" w:fill="FFFFFF"/>
        <w:spacing w:before="120"/>
        <w:ind w:left="821" w:hanging="384"/>
        <w:jc w:val="both"/>
        <w:rPr>
          <w:sz w:val="22"/>
          <w:szCs w:val="22"/>
        </w:rPr>
      </w:pPr>
      <w:r w:rsidRPr="002A2790">
        <w:rPr>
          <w:sz w:val="22"/>
          <w:szCs w:val="22"/>
        </w:rPr>
        <w:t>(a) Telecom and OTC are taken to be the same body as AOTC and to continue in existence under the name of AOTC on and after the succession day; and</w:t>
      </w:r>
    </w:p>
    <w:p w14:paraId="7D4D8932" w14:textId="77777777" w:rsidR="003D4C7F" w:rsidRPr="002A2790" w:rsidRDefault="003D4C7F" w:rsidP="008F7140">
      <w:pPr>
        <w:shd w:val="clear" w:color="auto" w:fill="FFFFFF"/>
        <w:spacing w:before="120"/>
        <w:ind w:left="821" w:hanging="384"/>
        <w:jc w:val="both"/>
        <w:rPr>
          <w:sz w:val="22"/>
          <w:szCs w:val="22"/>
        </w:rPr>
        <w:sectPr w:rsidR="003D4C7F" w:rsidRPr="002A2790" w:rsidSect="00CB0B78">
          <w:pgSz w:w="12240" w:h="15840" w:code="1"/>
          <w:pgMar w:top="1440" w:right="1440" w:bottom="1440" w:left="1440" w:header="720" w:footer="720" w:gutter="0"/>
          <w:cols w:space="60"/>
          <w:noEndnote/>
        </w:sectPr>
      </w:pPr>
    </w:p>
    <w:p w14:paraId="22954491" w14:textId="77777777" w:rsidR="003D4C7F" w:rsidRPr="002A2790" w:rsidRDefault="00E16ED8" w:rsidP="008F7140">
      <w:pPr>
        <w:numPr>
          <w:ilvl w:val="0"/>
          <w:numId w:val="33"/>
        </w:numPr>
        <w:shd w:val="clear" w:color="auto" w:fill="FFFFFF"/>
        <w:tabs>
          <w:tab w:val="left" w:pos="778"/>
        </w:tabs>
        <w:spacing w:before="120"/>
        <w:ind w:left="778" w:right="24" w:hanging="394"/>
        <w:jc w:val="both"/>
        <w:rPr>
          <w:sz w:val="22"/>
          <w:szCs w:val="22"/>
        </w:rPr>
      </w:pPr>
      <w:r w:rsidRPr="002A2790">
        <w:rPr>
          <w:sz w:val="22"/>
          <w:szCs w:val="22"/>
        </w:rPr>
        <w:lastRenderedPageBreak/>
        <w:t>any provisions of this Act that are inconsistent with paragraph (a) are to be disregarded; and</w:t>
      </w:r>
    </w:p>
    <w:p w14:paraId="53743CD3" w14:textId="77777777" w:rsidR="003D4C7F" w:rsidRPr="002A2790" w:rsidRDefault="00E16ED8" w:rsidP="008F7140">
      <w:pPr>
        <w:numPr>
          <w:ilvl w:val="0"/>
          <w:numId w:val="33"/>
        </w:numPr>
        <w:shd w:val="clear" w:color="auto" w:fill="FFFFFF"/>
        <w:tabs>
          <w:tab w:val="left" w:pos="778"/>
        </w:tabs>
        <w:spacing w:before="120"/>
        <w:ind w:left="778" w:right="29" w:hanging="394"/>
        <w:jc w:val="both"/>
        <w:rPr>
          <w:sz w:val="22"/>
          <w:szCs w:val="22"/>
        </w:rPr>
      </w:pPr>
      <w:r w:rsidRPr="002A2790">
        <w:rPr>
          <w:sz w:val="22"/>
          <w:szCs w:val="22"/>
        </w:rPr>
        <w:t>any act or transaction inconsistent with paragraph (a) is taken not to have been done or not to have occurred, as the case may be; and</w:t>
      </w:r>
    </w:p>
    <w:p w14:paraId="2D4E55CD" w14:textId="77777777" w:rsidR="003D4C7F" w:rsidRPr="002A2790" w:rsidRDefault="00E16ED8" w:rsidP="008F7140">
      <w:pPr>
        <w:numPr>
          <w:ilvl w:val="0"/>
          <w:numId w:val="33"/>
        </w:numPr>
        <w:shd w:val="clear" w:color="auto" w:fill="FFFFFF"/>
        <w:tabs>
          <w:tab w:val="left" w:pos="778"/>
        </w:tabs>
        <w:spacing w:before="120"/>
        <w:ind w:left="778" w:right="29" w:hanging="394"/>
        <w:jc w:val="both"/>
        <w:rPr>
          <w:sz w:val="22"/>
          <w:szCs w:val="22"/>
        </w:rPr>
      </w:pPr>
      <w:r w:rsidRPr="002A2790">
        <w:rPr>
          <w:sz w:val="22"/>
          <w:szCs w:val="22"/>
        </w:rPr>
        <w:t>Telecom as it existed at any time before the succession day is taken to have had at that time a share capital all the issued shares in which were beneficially owned by the Commonwealth; and</w:t>
      </w:r>
    </w:p>
    <w:p w14:paraId="313E6992" w14:textId="77777777" w:rsidR="003D4C7F" w:rsidRPr="002A2790" w:rsidRDefault="00E16ED8" w:rsidP="008F7140">
      <w:pPr>
        <w:numPr>
          <w:ilvl w:val="0"/>
          <w:numId w:val="33"/>
        </w:numPr>
        <w:shd w:val="clear" w:color="auto" w:fill="FFFFFF"/>
        <w:tabs>
          <w:tab w:val="left" w:pos="778"/>
        </w:tabs>
        <w:spacing w:before="120"/>
        <w:ind w:left="778" w:right="29" w:hanging="394"/>
        <w:jc w:val="both"/>
        <w:rPr>
          <w:sz w:val="22"/>
          <w:szCs w:val="22"/>
          <w:lang w:val="it-IT"/>
        </w:rPr>
      </w:pPr>
      <w:r w:rsidRPr="002A2790">
        <w:rPr>
          <w:sz w:val="22"/>
          <w:szCs w:val="22"/>
          <w:lang w:val="it-IT"/>
        </w:rPr>
        <w:t xml:space="preserve">OTC </w:t>
      </w:r>
      <w:r w:rsidRPr="002A2790">
        <w:rPr>
          <w:sz w:val="22"/>
          <w:szCs w:val="22"/>
        </w:rPr>
        <w:t>as it existed at any time before the succession day is taken to have had at that time a share capital all the issued shares in which were beneficially owned by the Commonwealth.</w:t>
      </w:r>
    </w:p>
    <w:p w14:paraId="4264E68C" w14:textId="77777777" w:rsidR="003D4C7F" w:rsidRPr="002A2790" w:rsidRDefault="00E16ED8" w:rsidP="00135E9F">
      <w:pPr>
        <w:shd w:val="clear" w:color="auto" w:fill="FFFFFF"/>
        <w:spacing w:before="240" w:after="120"/>
        <w:ind w:left="1517" w:hanging="1517"/>
        <w:jc w:val="center"/>
        <w:rPr>
          <w:sz w:val="22"/>
          <w:szCs w:val="22"/>
        </w:rPr>
      </w:pPr>
      <w:r w:rsidRPr="002A2790">
        <w:rPr>
          <w:b/>
          <w:bCs/>
          <w:i/>
          <w:iCs/>
          <w:sz w:val="22"/>
          <w:szCs w:val="22"/>
        </w:rPr>
        <w:t>Division 2</w:t>
      </w:r>
      <w:r w:rsidRPr="002A2790">
        <w:rPr>
          <w:rFonts w:eastAsia="Times New Roman"/>
          <w:b/>
          <w:bCs/>
          <w:sz w:val="22"/>
          <w:szCs w:val="22"/>
        </w:rPr>
        <w:t>—</w:t>
      </w:r>
      <w:r w:rsidRPr="002A2790">
        <w:rPr>
          <w:rFonts w:eastAsia="Times New Roman"/>
          <w:b/>
          <w:bCs/>
          <w:i/>
          <w:iCs/>
          <w:sz w:val="22"/>
          <w:szCs w:val="22"/>
        </w:rPr>
        <w:t>Application of Commonwealth Laws</w:t>
      </w:r>
    </w:p>
    <w:p w14:paraId="33ED60E7" w14:textId="77777777" w:rsidR="003D4C7F" w:rsidRPr="002A2790" w:rsidRDefault="00E16ED8" w:rsidP="00135E9F">
      <w:pPr>
        <w:shd w:val="clear" w:color="auto" w:fill="FFFFFF"/>
        <w:spacing w:before="120" w:after="60"/>
        <w:rPr>
          <w:sz w:val="22"/>
          <w:szCs w:val="22"/>
        </w:rPr>
      </w:pPr>
      <w:r w:rsidRPr="002A2790">
        <w:rPr>
          <w:b/>
          <w:bCs/>
          <w:sz w:val="22"/>
          <w:szCs w:val="22"/>
        </w:rPr>
        <w:t>General application of Commonwealth laws</w:t>
      </w:r>
    </w:p>
    <w:p w14:paraId="34AB41CE" w14:textId="77777777" w:rsidR="003D4C7F" w:rsidRPr="002A2790" w:rsidRDefault="00E16ED8" w:rsidP="008F7140">
      <w:pPr>
        <w:shd w:val="clear" w:color="auto" w:fill="FFFFFF"/>
        <w:tabs>
          <w:tab w:val="left" w:pos="730"/>
        </w:tabs>
        <w:spacing w:before="120"/>
        <w:ind w:firstLine="331"/>
        <w:jc w:val="both"/>
        <w:rPr>
          <w:sz w:val="22"/>
          <w:szCs w:val="22"/>
        </w:rPr>
      </w:pPr>
      <w:r w:rsidRPr="002A2790">
        <w:rPr>
          <w:b/>
          <w:bCs/>
          <w:sz w:val="22"/>
          <w:szCs w:val="22"/>
        </w:rPr>
        <w:t>29.</w:t>
      </w:r>
      <w:r w:rsidRPr="002A2790">
        <w:rPr>
          <w:b/>
          <w:bCs/>
          <w:sz w:val="22"/>
          <w:szCs w:val="22"/>
        </w:rPr>
        <w:tab/>
      </w:r>
      <w:r w:rsidRPr="002A2790">
        <w:rPr>
          <w:sz w:val="22"/>
          <w:szCs w:val="22"/>
        </w:rPr>
        <w:t>Subject to section 26, the laws of the Commonwealth apply to</w:t>
      </w:r>
      <w:r w:rsidR="008F7140" w:rsidRPr="002A2790">
        <w:rPr>
          <w:sz w:val="22"/>
          <w:szCs w:val="22"/>
        </w:rPr>
        <w:t xml:space="preserve"> </w:t>
      </w:r>
      <w:r w:rsidRPr="002A2790">
        <w:rPr>
          <w:sz w:val="22"/>
          <w:szCs w:val="22"/>
        </w:rPr>
        <w:t>AOTC according to their tenor, and so far as they are capable of</w:t>
      </w:r>
      <w:r w:rsidR="008F7140" w:rsidRPr="002A2790">
        <w:rPr>
          <w:sz w:val="22"/>
          <w:szCs w:val="22"/>
        </w:rPr>
        <w:t xml:space="preserve"> </w:t>
      </w:r>
      <w:r w:rsidRPr="002A2790">
        <w:rPr>
          <w:sz w:val="22"/>
          <w:szCs w:val="22"/>
        </w:rPr>
        <w:t>applying, except to the extent that AOTC is exempted from the</w:t>
      </w:r>
      <w:r w:rsidR="008F7140" w:rsidRPr="002A2790">
        <w:rPr>
          <w:sz w:val="22"/>
          <w:szCs w:val="22"/>
        </w:rPr>
        <w:t xml:space="preserve"> </w:t>
      </w:r>
      <w:r w:rsidRPr="002A2790">
        <w:rPr>
          <w:sz w:val="22"/>
          <w:szCs w:val="22"/>
        </w:rPr>
        <w:t>application of a particular law or class of laws by express provision of</w:t>
      </w:r>
      <w:r w:rsidR="008F7140" w:rsidRPr="002A2790">
        <w:rPr>
          <w:sz w:val="22"/>
          <w:szCs w:val="22"/>
        </w:rPr>
        <w:t xml:space="preserve"> </w:t>
      </w:r>
      <w:r w:rsidRPr="002A2790">
        <w:rPr>
          <w:sz w:val="22"/>
          <w:szCs w:val="22"/>
        </w:rPr>
        <w:t>this Act or of any other law of the Commonwealth.</w:t>
      </w:r>
    </w:p>
    <w:p w14:paraId="2908450B" w14:textId="77777777" w:rsidR="003D4C7F" w:rsidRPr="002A2790" w:rsidRDefault="00E16ED8" w:rsidP="00AF2253">
      <w:pPr>
        <w:shd w:val="clear" w:color="auto" w:fill="FFFFFF"/>
        <w:spacing w:before="120" w:after="60"/>
        <w:rPr>
          <w:sz w:val="22"/>
          <w:szCs w:val="22"/>
        </w:rPr>
      </w:pPr>
      <w:r w:rsidRPr="002A2790">
        <w:rPr>
          <w:b/>
          <w:bCs/>
          <w:sz w:val="22"/>
          <w:szCs w:val="22"/>
        </w:rPr>
        <w:t>Lands Acquisition Act</w:t>
      </w:r>
    </w:p>
    <w:p w14:paraId="3D4D7C3B" w14:textId="77777777" w:rsidR="003D4C7F" w:rsidRPr="002A2790" w:rsidRDefault="00E16ED8" w:rsidP="008F7140">
      <w:pPr>
        <w:shd w:val="clear" w:color="auto" w:fill="FFFFFF"/>
        <w:tabs>
          <w:tab w:val="left" w:pos="730"/>
        </w:tabs>
        <w:spacing w:before="120"/>
        <w:ind w:left="331"/>
        <w:rPr>
          <w:sz w:val="22"/>
          <w:szCs w:val="22"/>
        </w:rPr>
      </w:pPr>
      <w:r w:rsidRPr="002A2790">
        <w:rPr>
          <w:sz w:val="22"/>
          <w:szCs w:val="22"/>
        </w:rPr>
        <w:t>30.</w:t>
      </w:r>
      <w:r w:rsidRPr="002A2790">
        <w:rPr>
          <w:sz w:val="22"/>
          <w:szCs w:val="22"/>
        </w:rPr>
        <w:tab/>
        <w:t xml:space="preserve">The </w:t>
      </w:r>
      <w:r w:rsidRPr="002A2790">
        <w:rPr>
          <w:i/>
          <w:iCs/>
          <w:sz w:val="22"/>
          <w:szCs w:val="22"/>
        </w:rPr>
        <w:t xml:space="preserve">Lands Acquisition Act 1989 </w:t>
      </w:r>
      <w:r w:rsidRPr="002A2790">
        <w:rPr>
          <w:sz w:val="22"/>
          <w:szCs w:val="22"/>
        </w:rPr>
        <w:t>does not apply to:</w:t>
      </w:r>
    </w:p>
    <w:p w14:paraId="60A3B6FA" w14:textId="77777777" w:rsidR="003D4C7F" w:rsidRPr="002A2790" w:rsidRDefault="00E16ED8" w:rsidP="008F7140">
      <w:pPr>
        <w:numPr>
          <w:ilvl w:val="0"/>
          <w:numId w:val="34"/>
        </w:numPr>
        <w:shd w:val="clear" w:color="auto" w:fill="FFFFFF"/>
        <w:tabs>
          <w:tab w:val="left" w:pos="773"/>
        </w:tabs>
        <w:spacing w:before="120"/>
        <w:ind w:left="384"/>
        <w:rPr>
          <w:sz w:val="22"/>
          <w:szCs w:val="22"/>
        </w:rPr>
      </w:pPr>
      <w:r w:rsidRPr="002A2790">
        <w:rPr>
          <w:sz w:val="22"/>
          <w:szCs w:val="22"/>
        </w:rPr>
        <w:t>the acquisition by AOTC by agreement of; or</w:t>
      </w:r>
    </w:p>
    <w:p w14:paraId="03AF82F8" w14:textId="77777777" w:rsidR="003D4C7F" w:rsidRPr="002A2790" w:rsidRDefault="00E16ED8" w:rsidP="008F7140">
      <w:pPr>
        <w:numPr>
          <w:ilvl w:val="0"/>
          <w:numId w:val="34"/>
        </w:numPr>
        <w:shd w:val="clear" w:color="auto" w:fill="FFFFFF"/>
        <w:tabs>
          <w:tab w:val="left" w:pos="773"/>
        </w:tabs>
        <w:spacing w:before="120"/>
        <w:ind w:left="384"/>
        <w:rPr>
          <w:sz w:val="22"/>
          <w:szCs w:val="22"/>
        </w:rPr>
      </w:pPr>
      <w:r w:rsidRPr="002A2790">
        <w:rPr>
          <w:sz w:val="22"/>
          <w:szCs w:val="22"/>
        </w:rPr>
        <w:t>the disposal by AOTC of; or</w:t>
      </w:r>
    </w:p>
    <w:p w14:paraId="7F401804" w14:textId="77777777" w:rsidR="003D4C7F" w:rsidRPr="002A2790" w:rsidRDefault="00E16ED8" w:rsidP="008F7140">
      <w:pPr>
        <w:numPr>
          <w:ilvl w:val="0"/>
          <w:numId w:val="34"/>
        </w:numPr>
        <w:shd w:val="clear" w:color="auto" w:fill="FFFFFF"/>
        <w:tabs>
          <w:tab w:val="left" w:pos="773"/>
        </w:tabs>
        <w:spacing w:before="120"/>
        <w:ind w:left="10" w:right="3226" w:firstLine="374"/>
        <w:rPr>
          <w:sz w:val="22"/>
          <w:szCs w:val="22"/>
        </w:rPr>
      </w:pPr>
      <w:r w:rsidRPr="002A2790">
        <w:rPr>
          <w:sz w:val="22"/>
          <w:szCs w:val="22"/>
        </w:rPr>
        <w:t>any other dealing by AOTC in; land or an interest in land.</w:t>
      </w:r>
    </w:p>
    <w:p w14:paraId="58E64CEF" w14:textId="77777777" w:rsidR="003D4C7F" w:rsidRPr="002A2790" w:rsidRDefault="00E16ED8" w:rsidP="00AF2253">
      <w:pPr>
        <w:shd w:val="clear" w:color="auto" w:fill="FFFFFF"/>
        <w:spacing w:before="120" w:after="60"/>
        <w:rPr>
          <w:sz w:val="22"/>
          <w:szCs w:val="22"/>
        </w:rPr>
      </w:pPr>
      <w:r w:rsidRPr="002A2790">
        <w:rPr>
          <w:b/>
          <w:bCs/>
          <w:sz w:val="22"/>
          <w:szCs w:val="22"/>
        </w:rPr>
        <w:t>Public Works Committee Act</w:t>
      </w:r>
    </w:p>
    <w:p w14:paraId="162253DA" w14:textId="77777777" w:rsidR="003D4C7F" w:rsidRPr="002A2790" w:rsidRDefault="00E16ED8" w:rsidP="008F7140">
      <w:pPr>
        <w:shd w:val="clear" w:color="auto" w:fill="FFFFFF"/>
        <w:tabs>
          <w:tab w:val="left" w:pos="730"/>
        </w:tabs>
        <w:spacing w:before="120"/>
        <w:ind w:left="331"/>
        <w:rPr>
          <w:sz w:val="22"/>
          <w:szCs w:val="22"/>
        </w:rPr>
      </w:pPr>
      <w:r w:rsidRPr="002A2790">
        <w:rPr>
          <w:b/>
          <w:sz w:val="22"/>
          <w:szCs w:val="22"/>
        </w:rPr>
        <w:t>31.</w:t>
      </w:r>
      <w:r w:rsidRPr="002A2790">
        <w:rPr>
          <w:sz w:val="22"/>
          <w:szCs w:val="22"/>
        </w:rPr>
        <w:tab/>
        <w:t xml:space="preserve">The </w:t>
      </w:r>
      <w:r w:rsidRPr="002A2790">
        <w:rPr>
          <w:i/>
          <w:iCs/>
          <w:sz w:val="22"/>
          <w:szCs w:val="22"/>
        </w:rPr>
        <w:t xml:space="preserve">Public Works Committee Act 1969 </w:t>
      </w:r>
      <w:r w:rsidRPr="002A2790">
        <w:rPr>
          <w:sz w:val="22"/>
          <w:szCs w:val="22"/>
        </w:rPr>
        <w:t>does not apply to AOTC.</w:t>
      </w:r>
    </w:p>
    <w:p w14:paraId="3DF7A2AB" w14:textId="77777777" w:rsidR="003D4C7F" w:rsidRPr="002A2790" w:rsidRDefault="00E16ED8" w:rsidP="00AF2253">
      <w:pPr>
        <w:shd w:val="clear" w:color="auto" w:fill="FFFFFF"/>
        <w:spacing w:before="120" w:after="60"/>
        <w:rPr>
          <w:sz w:val="22"/>
          <w:szCs w:val="22"/>
        </w:rPr>
      </w:pPr>
      <w:r w:rsidRPr="002A2790">
        <w:rPr>
          <w:b/>
          <w:bCs/>
          <w:sz w:val="22"/>
          <w:szCs w:val="22"/>
        </w:rPr>
        <w:t>Corporations Law</w:t>
      </w:r>
    </w:p>
    <w:p w14:paraId="6028571B" w14:textId="77777777" w:rsidR="003D4C7F" w:rsidRPr="002A2790" w:rsidRDefault="00E16ED8" w:rsidP="008F7140">
      <w:pPr>
        <w:shd w:val="clear" w:color="auto" w:fill="FFFFFF"/>
        <w:tabs>
          <w:tab w:val="left" w:pos="730"/>
        </w:tabs>
        <w:spacing w:before="120"/>
        <w:ind w:right="5" w:firstLine="331"/>
        <w:jc w:val="both"/>
        <w:rPr>
          <w:sz w:val="22"/>
          <w:szCs w:val="22"/>
        </w:rPr>
      </w:pPr>
      <w:r w:rsidRPr="002A2790">
        <w:rPr>
          <w:b/>
          <w:bCs/>
          <w:sz w:val="22"/>
          <w:szCs w:val="22"/>
        </w:rPr>
        <w:t>32.</w:t>
      </w:r>
      <w:r w:rsidRPr="002A2790">
        <w:rPr>
          <w:b/>
          <w:bCs/>
          <w:sz w:val="22"/>
          <w:szCs w:val="22"/>
        </w:rPr>
        <w:tab/>
      </w:r>
      <w:r w:rsidRPr="002A2790">
        <w:rPr>
          <w:sz w:val="22"/>
          <w:szCs w:val="22"/>
        </w:rPr>
        <w:t>Section 186 and paragraph 461 (d) of the Corporations Law of</w:t>
      </w:r>
      <w:r w:rsidR="008F7140" w:rsidRPr="002A2790">
        <w:rPr>
          <w:sz w:val="22"/>
          <w:szCs w:val="22"/>
        </w:rPr>
        <w:t xml:space="preserve"> </w:t>
      </w:r>
      <w:r w:rsidRPr="002A2790">
        <w:rPr>
          <w:sz w:val="22"/>
          <w:szCs w:val="22"/>
        </w:rPr>
        <w:t>the Australian Capital Territory do not apply to AOTC.</w:t>
      </w:r>
    </w:p>
    <w:p w14:paraId="06A2909C" w14:textId="77777777" w:rsidR="003D4C7F" w:rsidRPr="002A2790" w:rsidRDefault="00E16ED8" w:rsidP="00AF2253">
      <w:pPr>
        <w:shd w:val="clear" w:color="auto" w:fill="FFFFFF"/>
        <w:spacing w:before="240" w:after="120"/>
        <w:ind w:left="1517" w:hanging="1517"/>
        <w:jc w:val="center"/>
        <w:rPr>
          <w:sz w:val="22"/>
          <w:szCs w:val="22"/>
        </w:rPr>
      </w:pPr>
      <w:r w:rsidRPr="002A2790">
        <w:rPr>
          <w:b/>
          <w:bCs/>
          <w:i/>
          <w:iCs/>
          <w:sz w:val="22"/>
          <w:szCs w:val="22"/>
        </w:rPr>
        <w:t>Division 3</w:t>
      </w:r>
      <w:r w:rsidRPr="002A2790">
        <w:rPr>
          <w:rFonts w:eastAsia="Times New Roman"/>
          <w:sz w:val="22"/>
          <w:szCs w:val="22"/>
        </w:rPr>
        <w:t>—</w:t>
      </w:r>
      <w:r w:rsidRPr="002A2790">
        <w:rPr>
          <w:rFonts w:eastAsia="Times New Roman"/>
          <w:b/>
          <w:bCs/>
          <w:i/>
          <w:iCs/>
          <w:sz w:val="22"/>
          <w:szCs w:val="22"/>
        </w:rPr>
        <w:t>Application of State and Territory Laws</w:t>
      </w:r>
    </w:p>
    <w:p w14:paraId="2592766F" w14:textId="77777777" w:rsidR="003D4C7F" w:rsidRPr="002A2790" w:rsidRDefault="00E16ED8" w:rsidP="00AF2253">
      <w:pPr>
        <w:shd w:val="clear" w:color="auto" w:fill="FFFFFF"/>
        <w:spacing w:before="120" w:after="60"/>
        <w:rPr>
          <w:sz w:val="22"/>
          <w:szCs w:val="22"/>
        </w:rPr>
      </w:pPr>
      <w:r w:rsidRPr="002A2790">
        <w:rPr>
          <w:b/>
          <w:bCs/>
          <w:sz w:val="22"/>
          <w:szCs w:val="22"/>
        </w:rPr>
        <w:t>Laws relating to buildings, structures and facilities</w:t>
      </w:r>
    </w:p>
    <w:p w14:paraId="7ED637EB" w14:textId="77777777" w:rsidR="003D4C7F" w:rsidRPr="002A2790" w:rsidRDefault="00E16ED8" w:rsidP="008F7140">
      <w:pPr>
        <w:shd w:val="clear" w:color="auto" w:fill="FFFFFF"/>
        <w:tabs>
          <w:tab w:val="left" w:pos="749"/>
        </w:tabs>
        <w:spacing w:before="120"/>
        <w:ind w:left="341"/>
        <w:rPr>
          <w:sz w:val="22"/>
          <w:szCs w:val="22"/>
        </w:rPr>
      </w:pPr>
      <w:r w:rsidRPr="002A2790">
        <w:rPr>
          <w:b/>
          <w:bCs/>
          <w:sz w:val="22"/>
          <w:szCs w:val="22"/>
        </w:rPr>
        <w:t>33.</w:t>
      </w:r>
      <w:r w:rsidRPr="002A2790">
        <w:rPr>
          <w:b/>
          <w:bCs/>
          <w:sz w:val="22"/>
          <w:szCs w:val="22"/>
        </w:rPr>
        <w:tab/>
      </w:r>
      <w:r w:rsidRPr="002A2790">
        <w:rPr>
          <w:sz w:val="22"/>
          <w:szCs w:val="22"/>
        </w:rPr>
        <w:t>A law of a State or Territory that relates to:</w:t>
      </w:r>
    </w:p>
    <w:p w14:paraId="7B2C2A07" w14:textId="77777777" w:rsidR="003D4C7F" w:rsidRPr="002A2790" w:rsidRDefault="00E16ED8" w:rsidP="008F7140">
      <w:pPr>
        <w:shd w:val="clear" w:color="auto" w:fill="FFFFFF"/>
        <w:tabs>
          <w:tab w:val="left" w:pos="749"/>
        </w:tabs>
        <w:spacing w:before="120"/>
        <w:ind w:left="341"/>
        <w:rPr>
          <w:sz w:val="22"/>
          <w:szCs w:val="22"/>
        </w:rPr>
      </w:pPr>
      <w:r w:rsidRPr="002A2790">
        <w:rPr>
          <w:sz w:val="22"/>
          <w:szCs w:val="22"/>
        </w:rPr>
        <w:t>(a) the standards applicable to:</w:t>
      </w:r>
    </w:p>
    <w:p w14:paraId="685551E4" w14:textId="77777777" w:rsidR="003D4C7F" w:rsidRPr="002A2790" w:rsidRDefault="00E16ED8" w:rsidP="008F7140">
      <w:pPr>
        <w:shd w:val="clear" w:color="auto" w:fill="FFFFFF"/>
        <w:spacing w:before="120"/>
        <w:ind w:left="1090"/>
        <w:rPr>
          <w:sz w:val="22"/>
          <w:szCs w:val="22"/>
        </w:rPr>
      </w:pPr>
      <w:r w:rsidRPr="002A2790">
        <w:rPr>
          <w:sz w:val="22"/>
          <w:szCs w:val="22"/>
        </w:rPr>
        <w:t>(i) the design; or</w:t>
      </w:r>
    </w:p>
    <w:p w14:paraId="2C3381B4" w14:textId="77777777" w:rsidR="003D4C7F" w:rsidRPr="002A2790" w:rsidRDefault="00E16ED8" w:rsidP="008F7140">
      <w:pPr>
        <w:shd w:val="clear" w:color="auto" w:fill="FFFFFF"/>
        <w:spacing w:before="120"/>
        <w:ind w:left="1022"/>
        <w:rPr>
          <w:sz w:val="22"/>
          <w:szCs w:val="22"/>
        </w:rPr>
      </w:pPr>
      <w:r w:rsidRPr="002A2790">
        <w:rPr>
          <w:sz w:val="22"/>
          <w:szCs w:val="22"/>
        </w:rPr>
        <w:t>(ii) the manner of the construction;</w:t>
      </w:r>
    </w:p>
    <w:p w14:paraId="4F03A31E" w14:textId="77777777" w:rsidR="003D4C7F" w:rsidRPr="002A2790" w:rsidRDefault="00E16ED8" w:rsidP="008F7140">
      <w:pPr>
        <w:shd w:val="clear" w:color="auto" w:fill="FFFFFF"/>
        <w:spacing w:before="120"/>
        <w:ind w:left="778"/>
        <w:rPr>
          <w:sz w:val="22"/>
          <w:szCs w:val="22"/>
        </w:rPr>
      </w:pPr>
      <w:r w:rsidRPr="002A2790">
        <w:rPr>
          <w:sz w:val="22"/>
          <w:szCs w:val="22"/>
        </w:rPr>
        <w:t>of a building, structure or facility; or</w:t>
      </w:r>
    </w:p>
    <w:p w14:paraId="59958FBC" w14:textId="77777777" w:rsidR="003D4C7F" w:rsidRPr="002A2790" w:rsidRDefault="003D4C7F" w:rsidP="008F7140">
      <w:pPr>
        <w:shd w:val="clear" w:color="auto" w:fill="FFFFFF"/>
        <w:spacing w:before="120"/>
        <w:ind w:left="778"/>
        <w:rPr>
          <w:sz w:val="22"/>
          <w:szCs w:val="22"/>
        </w:rPr>
        <w:sectPr w:rsidR="003D4C7F" w:rsidRPr="002A2790" w:rsidSect="00CB0B78">
          <w:pgSz w:w="12240" w:h="15840" w:code="1"/>
          <w:pgMar w:top="1440" w:right="1440" w:bottom="1440" w:left="1440" w:header="720" w:footer="720" w:gutter="0"/>
          <w:cols w:space="60"/>
          <w:noEndnote/>
        </w:sectPr>
      </w:pPr>
    </w:p>
    <w:p w14:paraId="59B81755" w14:textId="77777777" w:rsidR="003D4C7F" w:rsidRPr="002A2790" w:rsidRDefault="00E16ED8" w:rsidP="008F7140">
      <w:pPr>
        <w:numPr>
          <w:ilvl w:val="0"/>
          <w:numId w:val="35"/>
        </w:numPr>
        <w:shd w:val="clear" w:color="auto" w:fill="FFFFFF"/>
        <w:tabs>
          <w:tab w:val="left" w:pos="787"/>
        </w:tabs>
        <w:spacing w:before="120"/>
        <w:ind w:left="787" w:hanging="403"/>
        <w:rPr>
          <w:sz w:val="22"/>
          <w:szCs w:val="22"/>
        </w:rPr>
      </w:pPr>
      <w:r w:rsidRPr="002A2790">
        <w:rPr>
          <w:sz w:val="22"/>
          <w:szCs w:val="22"/>
        </w:rPr>
        <w:lastRenderedPageBreak/>
        <w:t>the approval of the construction of a building, structure or facility; or</w:t>
      </w:r>
    </w:p>
    <w:p w14:paraId="0663F146" w14:textId="77777777" w:rsidR="003D4C7F" w:rsidRPr="002A2790" w:rsidRDefault="00E16ED8" w:rsidP="008F7140">
      <w:pPr>
        <w:numPr>
          <w:ilvl w:val="0"/>
          <w:numId w:val="35"/>
        </w:numPr>
        <w:shd w:val="clear" w:color="auto" w:fill="FFFFFF"/>
        <w:tabs>
          <w:tab w:val="left" w:pos="787"/>
        </w:tabs>
        <w:spacing w:before="120"/>
        <w:ind w:left="384"/>
        <w:rPr>
          <w:sz w:val="22"/>
          <w:szCs w:val="22"/>
        </w:rPr>
      </w:pPr>
      <w:r w:rsidRPr="002A2790">
        <w:rPr>
          <w:sz w:val="22"/>
          <w:szCs w:val="22"/>
        </w:rPr>
        <w:t>the occupancy, or use, of a building, structure or facility; or</w:t>
      </w:r>
    </w:p>
    <w:p w14:paraId="432BB24B" w14:textId="77777777" w:rsidR="003D4C7F" w:rsidRPr="002A2790" w:rsidRDefault="00E16ED8" w:rsidP="008F7140">
      <w:pPr>
        <w:shd w:val="clear" w:color="auto" w:fill="FFFFFF"/>
        <w:spacing w:before="120"/>
        <w:ind w:right="34" w:firstLine="374"/>
        <w:jc w:val="both"/>
        <w:rPr>
          <w:sz w:val="22"/>
          <w:szCs w:val="22"/>
        </w:rPr>
      </w:pPr>
      <w:r w:rsidRPr="002A2790">
        <w:rPr>
          <w:sz w:val="22"/>
          <w:szCs w:val="22"/>
        </w:rPr>
        <w:t>(d)</w:t>
      </w:r>
      <w:r w:rsidRPr="002A2790">
        <w:rPr>
          <w:sz w:val="22"/>
          <w:szCs w:val="22"/>
        </w:rPr>
        <w:tab/>
        <w:t>the alteration or demolition of a building, structure or facility; does not apply to a building, structure or facility that is the property of AOTC if:</w:t>
      </w:r>
    </w:p>
    <w:p w14:paraId="179BD7B7" w14:textId="77777777" w:rsidR="00F648ED" w:rsidRDefault="00E16ED8" w:rsidP="00F648ED">
      <w:pPr>
        <w:shd w:val="clear" w:color="auto" w:fill="FFFFFF"/>
        <w:tabs>
          <w:tab w:val="left" w:pos="787"/>
        </w:tabs>
        <w:spacing w:before="120"/>
        <w:ind w:left="384"/>
        <w:rPr>
          <w:sz w:val="22"/>
          <w:szCs w:val="22"/>
        </w:rPr>
      </w:pPr>
      <w:r w:rsidRPr="002A2790">
        <w:rPr>
          <w:sz w:val="22"/>
          <w:szCs w:val="22"/>
        </w:rPr>
        <w:t>(e)</w:t>
      </w:r>
      <w:r w:rsidRPr="002A2790">
        <w:rPr>
          <w:sz w:val="22"/>
          <w:szCs w:val="22"/>
        </w:rPr>
        <w:tab/>
        <w:t>the building, structure or facility was occupied or in use; or</w:t>
      </w:r>
    </w:p>
    <w:p w14:paraId="51D6D2FA" w14:textId="53D19341" w:rsidR="003D4C7F" w:rsidRPr="002A2790" w:rsidRDefault="00F648ED" w:rsidP="00F648ED">
      <w:pPr>
        <w:shd w:val="clear" w:color="auto" w:fill="FFFFFF"/>
        <w:tabs>
          <w:tab w:val="left" w:pos="787"/>
        </w:tabs>
        <w:spacing w:before="120"/>
        <w:ind w:left="384"/>
        <w:rPr>
          <w:sz w:val="22"/>
          <w:szCs w:val="22"/>
        </w:rPr>
      </w:pPr>
      <w:r>
        <w:rPr>
          <w:sz w:val="22"/>
          <w:szCs w:val="22"/>
        </w:rPr>
        <w:t>(f)</w:t>
      </w:r>
      <w:r>
        <w:rPr>
          <w:sz w:val="22"/>
          <w:szCs w:val="22"/>
        </w:rPr>
        <w:tab/>
      </w:r>
      <w:r w:rsidR="00E16ED8" w:rsidRPr="002A2790">
        <w:rPr>
          <w:sz w:val="22"/>
          <w:szCs w:val="22"/>
        </w:rPr>
        <w:t>the construction, alteration or demolition of the</w:t>
      </w:r>
      <w:r w:rsidR="00906B6D" w:rsidRPr="002A2790">
        <w:rPr>
          <w:sz w:val="22"/>
          <w:szCs w:val="22"/>
        </w:rPr>
        <w:t xml:space="preserve"> </w:t>
      </w:r>
      <w:r w:rsidR="00E16ED8" w:rsidRPr="002A2790">
        <w:rPr>
          <w:sz w:val="22"/>
          <w:szCs w:val="22"/>
        </w:rPr>
        <w:t>building, structure or facility had commenced;</w:t>
      </w:r>
    </w:p>
    <w:p w14:paraId="3968A1DA" w14:textId="77777777" w:rsidR="003D4C7F" w:rsidRPr="002A2790" w:rsidRDefault="00E16ED8" w:rsidP="008F7140">
      <w:pPr>
        <w:shd w:val="clear" w:color="auto" w:fill="FFFFFF"/>
        <w:spacing w:before="120"/>
        <w:ind w:left="5"/>
        <w:rPr>
          <w:sz w:val="22"/>
          <w:szCs w:val="22"/>
        </w:rPr>
      </w:pPr>
      <w:r w:rsidRPr="002A2790">
        <w:rPr>
          <w:sz w:val="22"/>
          <w:szCs w:val="22"/>
        </w:rPr>
        <w:t>before the succession date.</w:t>
      </w:r>
    </w:p>
    <w:p w14:paraId="7E160AA6" w14:textId="77777777" w:rsidR="003D4C7F" w:rsidRPr="002A2790" w:rsidRDefault="00E16ED8" w:rsidP="00AF2253">
      <w:pPr>
        <w:shd w:val="clear" w:color="auto" w:fill="FFFFFF"/>
        <w:spacing w:before="120" w:after="60"/>
        <w:rPr>
          <w:sz w:val="22"/>
          <w:szCs w:val="22"/>
        </w:rPr>
      </w:pPr>
      <w:r w:rsidRPr="002A2790">
        <w:rPr>
          <w:b/>
          <w:bCs/>
          <w:sz w:val="22"/>
          <w:szCs w:val="22"/>
        </w:rPr>
        <w:t>Environment protection laws</w:t>
      </w:r>
    </w:p>
    <w:p w14:paraId="2EA37612" w14:textId="77777777" w:rsidR="003D4C7F" w:rsidRPr="002A2790" w:rsidRDefault="00E16ED8" w:rsidP="008F7140">
      <w:pPr>
        <w:shd w:val="clear" w:color="auto" w:fill="FFFFFF"/>
        <w:tabs>
          <w:tab w:val="left" w:pos="763"/>
        </w:tabs>
        <w:spacing w:before="120"/>
        <w:ind w:left="10" w:right="29" w:firstLine="341"/>
        <w:jc w:val="both"/>
        <w:rPr>
          <w:sz w:val="22"/>
          <w:szCs w:val="22"/>
        </w:rPr>
      </w:pPr>
      <w:r w:rsidRPr="002A2790">
        <w:rPr>
          <w:b/>
          <w:bCs/>
          <w:sz w:val="22"/>
          <w:szCs w:val="22"/>
        </w:rPr>
        <w:t>34.</w:t>
      </w:r>
      <w:r w:rsidRPr="002A2790">
        <w:rPr>
          <w:b/>
          <w:bCs/>
          <w:sz w:val="22"/>
          <w:szCs w:val="22"/>
        </w:rPr>
        <w:tab/>
        <w:t xml:space="preserve">(1) </w:t>
      </w:r>
      <w:r w:rsidRPr="002A2790">
        <w:rPr>
          <w:sz w:val="22"/>
          <w:szCs w:val="22"/>
        </w:rPr>
        <w:t>AOTC is not subject, under a law of a State or Territory</w:t>
      </w:r>
      <w:r w:rsidR="008F7140" w:rsidRPr="002A2790">
        <w:rPr>
          <w:sz w:val="22"/>
          <w:szCs w:val="22"/>
        </w:rPr>
        <w:t xml:space="preserve"> </w:t>
      </w:r>
      <w:r w:rsidRPr="002A2790">
        <w:rPr>
          <w:sz w:val="22"/>
          <w:szCs w:val="22"/>
        </w:rPr>
        <w:t>relating to the protection of the environment, to any requirement,</w:t>
      </w:r>
      <w:r w:rsidR="008F7140" w:rsidRPr="002A2790">
        <w:rPr>
          <w:sz w:val="22"/>
          <w:szCs w:val="22"/>
        </w:rPr>
        <w:t xml:space="preserve"> </w:t>
      </w:r>
      <w:r w:rsidRPr="002A2790">
        <w:rPr>
          <w:sz w:val="22"/>
          <w:szCs w:val="22"/>
        </w:rPr>
        <w:t>obligation, liability, penalty or disability in respect of any act or omission</w:t>
      </w:r>
      <w:r w:rsidR="008F7140" w:rsidRPr="002A2790">
        <w:rPr>
          <w:sz w:val="22"/>
          <w:szCs w:val="22"/>
        </w:rPr>
        <w:t xml:space="preserve"> </w:t>
      </w:r>
      <w:r w:rsidRPr="002A2790">
        <w:rPr>
          <w:sz w:val="22"/>
          <w:szCs w:val="22"/>
        </w:rPr>
        <w:t>by a former telecommunications corporation or by a person who was a</w:t>
      </w:r>
      <w:r w:rsidR="008F7140" w:rsidRPr="002A2790">
        <w:rPr>
          <w:sz w:val="22"/>
          <w:szCs w:val="22"/>
        </w:rPr>
        <w:t xml:space="preserve"> </w:t>
      </w:r>
      <w:r w:rsidRPr="002A2790">
        <w:rPr>
          <w:sz w:val="22"/>
          <w:szCs w:val="22"/>
        </w:rPr>
        <w:t>director or employee of such a corporation.</w:t>
      </w:r>
    </w:p>
    <w:p w14:paraId="4FF55C71" w14:textId="77777777" w:rsidR="003D4C7F" w:rsidRPr="002A2790" w:rsidRDefault="00E16ED8" w:rsidP="008F7140">
      <w:pPr>
        <w:numPr>
          <w:ilvl w:val="0"/>
          <w:numId w:val="36"/>
        </w:numPr>
        <w:shd w:val="clear" w:color="auto" w:fill="FFFFFF"/>
        <w:tabs>
          <w:tab w:val="left" w:pos="749"/>
        </w:tabs>
        <w:spacing w:before="120"/>
        <w:ind w:left="10" w:firstLine="346"/>
        <w:jc w:val="both"/>
        <w:rPr>
          <w:b/>
          <w:bCs/>
          <w:sz w:val="22"/>
          <w:szCs w:val="22"/>
        </w:rPr>
      </w:pPr>
      <w:r w:rsidRPr="002A2790">
        <w:rPr>
          <w:sz w:val="22"/>
          <w:szCs w:val="22"/>
        </w:rPr>
        <w:t>A person who was at any time a director or employee of a former telecommunications corporation is not subject, under a law of a State or Territory relating to the protection of the environment, to any requirement, obligation, liability, penalty or disability in respect of any act or omission by that corporation or by that person in the course of the performance of his or her duties as a director or employee of that corporation.</w:t>
      </w:r>
    </w:p>
    <w:p w14:paraId="12E834F8" w14:textId="77777777" w:rsidR="003D4C7F" w:rsidRPr="002A2790" w:rsidRDefault="00E16ED8" w:rsidP="008F7140">
      <w:pPr>
        <w:numPr>
          <w:ilvl w:val="0"/>
          <w:numId w:val="36"/>
        </w:numPr>
        <w:shd w:val="clear" w:color="auto" w:fill="FFFFFF"/>
        <w:tabs>
          <w:tab w:val="left" w:pos="749"/>
        </w:tabs>
        <w:spacing w:before="120"/>
        <w:ind w:left="10" w:right="24" w:firstLine="346"/>
        <w:jc w:val="both"/>
        <w:rPr>
          <w:b/>
          <w:bCs/>
          <w:sz w:val="22"/>
          <w:szCs w:val="22"/>
        </w:rPr>
      </w:pPr>
      <w:r w:rsidRPr="002A2790">
        <w:rPr>
          <w:sz w:val="22"/>
          <w:szCs w:val="22"/>
        </w:rPr>
        <w:t>This section does not exempt AOTC or an employee of AOTC from the application of a law of a State or Territory relating to the protection of the environment in respect of an act or omission by AOTC or that employee that occurs on or after the succession date.</w:t>
      </w:r>
    </w:p>
    <w:p w14:paraId="7144C05E" w14:textId="77777777" w:rsidR="003D4C7F" w:rsidRPr="00F648ED" w:rsidRDefault="00E16ED8" w:rsidP="00AF2253">
      <w:pPr>
        <w:shd w:val="clear" w:color="auto" w:fill="FFFFFF"/>
        <w:spacing w:before="240" w:after="120"/>
        <w:jc w:val="center"/>
        <w:rPr>
          <w:sz w:val="24"/>
          <w:szCs w:val="22"/>
        </w:rPr>
      </w:pPr>
      <w:r w:rsidRPr="00F648ED">
        <w:rPr>
          <w:b/>
          <w:bCs/>
          <w:sz w:val="24"/>
          <w:szCs w:val="22"/>
        </w:rPr>
        <w:t>PART 8</w:t>
      </w:r>
      <w:r w:rsidRPr="00F648ED">
        <w:rPr>
          <w:rFonts w:eastAsia="Times New Roman"/>
          <w:b/>
          <w:bCs/>
          <w:sz w:val="24"/>
          <w:szCs w:val="22"/>
        </w:rPr>
        <w:t>—MISCELLANEOUS</w:t>
      </w:r>
    </w:p>
    <w:p w14:paraId="7594D1C7" w14:textId="77777777" w:rsidR="003D4C7F" w:rsidRPr="002A2790" w:rsidRDefault="00E16ED8" w:rsidP="00AF2253">
      <w:pPr>
        <w:shd w:val="clear" w:color="auto" w:fill="FFFFFF"/>
        <w:spacing w:before="120" w:after="60"/>
        <w:rPr>
          <w:sz w:val="22"/>
          <w:szCs w:val="22"/>
        </w:rPr>
      </w:pPr>
      <w:r w:rsidRPr="002A2790">
        <w:rPr>
          <w:b/>
          <w:bCs/>
          <w:sz w:val="22"/>
          <w:szCs w:val="22"/>
        </w:rPr>
        <w:t>Certain instruments to continue in force</w:t>
      </w:r>
    </w:p>
    <w:p w14:paraId="6940B467" w14:textId="77777777" w:rsidR="003D4C7F" w:rsidRPr="002A2790" w:rsidRDefault="00E16ED8" w:rsidP="008F7140">
      <w:pPr>
        <w:shd w:val="clear" w:color="auto" w:fill="FFFFFF"/>
        <w:tabs>
          <w:tab w:val="left" w:pos="763"/>
        </w:tabs>
        <w:spacing w:before="120"/>
        <w:ind w:left="10" w:right="14" w:firstLine="341"/>
        <w:jc w:val="both"/>
        <w:rPr>
          <w:sz w:val="22"/>
          <w:szCs w:val="22"/>
        </w:rPr>
      </w:pPr>
      <w:r w:rsidRPr="002A2790">
        <w:rPr>
          <w:b/>
          <w:bCs/>
          <w:sz w:val="22"/>
          <w:szCs w:val="22"/>
        </w:rPr>
        <w:t>35.</w:t>
      </w:r>
      <w:r w:rsidRPr="002A2790">
        <w:rPr>
          <w:b/>
          <w:bCs/>
          <w:sz w:val="22"/>
          <w:szCs w:val="22"/>
        </w:rPr>
        <w:tab/>
      </w:r>
      <w:r w:rsidRPr="002A2790">
        <w:rPr>
          <w:sz w:val="22"/>
          <w:szCs w:val="22"/>
        </w:rPr>
        <w:t>Subject to the regulations, each instrument (including a legislative</w:t>
      </w:r>
      <w:r w:rsidR="008F7140" w:rsidRPr="002A2790">
        <w:rPr>
          <w:sz w:val="22"/>
          <w:szCs w:val="22"/>
        </w:rPr>
        <w:t xml:space="preserve"> </w:t>
      </w:r>
      <w:r w:rsidRPr="002A2790">
        <w:rPr>
          <w:sz w:val="22"/>
          <w:szCs w:val="22"/>
        </w:rPr>
        <w:t>instrument other than this Act) subsisting immediately before the</w:t>
      </w:r>
      <w:r w:rsidR="008F7140" w:rsidRPr="002A2790">
        <w:rPr>
          <w:sz w:val="22"/>
          <w:szCs w:val="22"/>
        </w:rPr>
        <w:t xml:space="preserve"> </w:t>
      </w:r>
      <w:r w:rsidRPr="002A2790">
        <w:rPr>
          <w:sz w:val="22"/>
          <w:szCs w:val="22"/>
        </w:rPr>
        <w:t>succession day:</w:t>
      </w:r>
    </w:p>
    <w:p w14:paraId="7255D005" w14:textId="77777777" w:rsidR="003D4C7F" w:rsidRPr="002A2790" w:rsidRDefault="00E16ED8" w:rsidP="008F7140">
      <w:pPr>
        <w:numPr>
          <w:ilvl w:val="0"/>
          <w:numId w:val="37"/>
        </w:numPr>
        <w:shd w:val="clear" w:color="auto" w:fill="FFFFFF"/>
        <w:tabs>
          <w:tab w:val="left" w:pos="806"/>
        </w:tabs>
        <w:spacing w:before="120"/>
        <w:ind w:left="806" w:hanging="394"/>
        <w:rPr>
          <w:sz w:val="22"/>
          <w:szCs w:val="22"/>
        </w:rPr>
      </w:pPr>
      <w:r w:rsidRPr="002A2790">
        <w:rPr>
          <w:sz w:val="22"/>
          <w:szCs w:val="22"/>
        </w:rPr>
        <w:t>to which a former telecommunications corporation was a party; or</w:t>
      </w:r>
    </w:p>
    <w:p w14:paraId="611A52A4" w14:textId="77777777" w:rsidR="003D4C7F" w:rsidRPr="002A2790" w:rsidRDefault="00E16ED8" w:rsidP="008F7140">
      <w:pPr>
        <w:numPr>
          <w:ilvl w:val="0"/>
          <w:numId w:val="38"/>
        </w:numPr>
        <w:shd w:val="clear" w:color="auto" w:fill="FFFFFF"/>
        <w:tabs>
          <w:tab w:val="left" w:pos="806"/>
        </w:tabs>
        <w:spacing w:before="120"/>
        <w:ind w:left="413"/>
        <w:rPr>
          <w:sz w:val="22"/>
          <w:szCs w:val="22"/>
        </w:rPr>
      </w:pPr>
      <w:r w:rsidRPr="002A2790">
        <w:rPr>
          <w:sz w:val="22"/>
          <w:szCs w:val="22"/>
        </w:rPr>
        <w:t xml:space="preserve">that was given to or in </w:t>
      </w:r>
      <w:proofErr w:type="spellStart"/>
      <w:r w:rsidRPr="002A2790">
        <w:rPr>
          <w:sz w:val="22"/>
          <w:szCs w:val="22"/>
        </w:rPr>
        <w:t>favour</w:t>
      </w:r>
      <w:proofErr w:type="spellEnd"/>
      <w:r w:rsidRPr="002A2790">
        <w:rPr>
          <w:sz w:val="22"/>
          <w:szCs w:val="22"/>
        </w:rPr>
        <w:t xml:space="preserve"> of such a corporation; or</w:t>
      </w:r>
    </w:p>
    <w:p w14:paraId="49E13D1D" w14:textId="77777777" w:rsidR="003D4C7F" w:rsidRPr="002A2790" w:rsidRDefault="00E16ED8" w:rsidP="008F7140">
      <w:pPr>
        <w:numPr>
          <w:ilvl w:val="0"/>
          <w:numId w:val="38"/>
        </w:numPr>
        <w:shd w:val="clear" w:color="auto" w:fill="FFFFFF"/>
        <w:tabs>
          <w:tab w:val="left" w:pos="806"/>
        </w:tabs>
        <w:spacing w:before="120"/>
        <w:ind w:left="413"/>
        <w:rPr>
          <w:sz w:val="22"/>
          <w:szCs w:val="22"/>
        </w:rPr>
      </w:pPr>
      <w:r w:rsidRPr="002A2790">
        <w:rPr>
          <w:sz w:val="22"/>
          <w:szCs w:val="22"/>
        </w:rPr>
        <w:t>that refers to such a corporation; or</w:t>
      </w:r>
    </w:p>
    <w:p w14:paraId="60F24BB6" w14:textId="77777777" w:rsidR="003D4C7F" w:rsidRPr="002A2790" w:rsidRDefault="00E16ED8" w:rsidP="008F7140">
      <w:pPr>
        <w:numPr>
          <w:ilvl w:val="0"/>
          <w:numId w:val="38"/>
        </w:numPr>
        <w:shd w:val="clear" w:color="auto" w:fill="FFFFFF"/>
        <w:tabs>
          <w:tab w:val="left" w:pos="806"/>
        </w:tabs>
        <w:spacing w:before="120"/>
        <w:ind w:left="413"/>
        <w:rPr>
          <w:sz w:val="22"/>
          <w:szCs w:val="22"/>
        </w:rPr>
      </w:pPr>
      <w:r w:rsidRPr="002A2790">
        <w:rPr>
          <w:sz w:val="22"/>
          <w:szCs w:val="22"/>
        </w:rPr>
        <w:t>under which:</w:t>
      </w:r>
    </w:p>
    <w:p w14:paraId="4A4F7E93" w14:textId="77777777" w:rsidR="003D4C7F" w:rsidRPr="002A2790" w:rsidRDefault="00E16ED8" w:rsidP="008F7140">
      <w:pPr>
        <w:shd w:val="clear" w:color="auto" w:fill="FFFFFF"/>
        <w:spacing w:before="120"/>
        <w:ind w:left="1464" w:hanging="336"/>
        <w:rPr>
          <w:sz w:val="22"/>
          <w:szCs w:val="22"/>
        </w:rPr>
      </w:pPr>
      <w:r w:rsidRPr="002A2790">
        <w:rPr>
          <w:sz w:val="22"/>
          <w:szCs w:val="22"/>
        </w:rPr>
        <w:t>(i) money is, or may become, payable to or by such a corporation; or</w:t>
      </w:r>
    </w:p>
    <w:p w14:paraId="66B7B819" w14:textId="77777777" w:rsidR="003D4C7F" w:rsidRPr="002A2790" w:rsidRDefault="003D4C7F" w:rsidP="008F7140">
      <w:pPr>
        <w:shd w:val="clear" w:color="auto" w:fill="FFFFFF"/>
        <w:spacing w:before="120"/>
        <w:ind w:left="1464" w:hanging="336"/>
        <w:rPr>
          <w:sz w:val="22"/>
          <w:szCs w:val="22"/>
        </w:rPr>
        <w:sectPr w:rsidR="003D4C7F" w:rsidRPr="002A2790" w:rsidSect="00CB0B78">
          <w:pgSz w:w="12240" w:h="15840" w:code="1"/>
          <w:pgMar w:top="1440" w:right="1440" w:bottom="1440" w:left="1440" w:header="720" w:footer="720" w:gutter="0"/>
          <w:cols w:space="60"/>
          <w:noEndnote/>
        </w:sectPr>
      </w:pPr>
    </w:p>
    <w:p w14:paraId="311E8A19" w14:textId="77777777" w:rsidR="003D4C7F" w:rsidRPr="002A2790" w:rsidRDefault="00E16ED8" w:rsidP="008F7140">
      <w:pPr>
        <w:shd w:val="clear" w:color="auto" w:fill="FFFFFF"/>
        <w:spacing w:before="120"/>
        <w:ind w:left="1426" w:right="34" w:hanging="403"/>
        <w:jc w:val="both"/>
        <w:rPr>
          <w:sz w:val="22"/>
          <w:szCs w:val="22"/>
        </w:rPr>
      </w:pPr>
      <w:r w:rsidRPr="002A2790">
        <w:rPr>
          <w:sz w:val="22"/>
          <w:szCs w:val="22"/>
        </w:rPr>
        <w:lastRenderedPageBreak/>
        <w:t>(ii) other property is to be, or may become liable to be, transferred to or by such a corporation;</w:t>
      </w:r>
    </w:p>
    <w:p w14:paraId="7BA4B3F3" w14:textId="77777777" w:rsidR="003D4C7F" w:rsidRPr="002A2790" w:rsidRDefault="00E16ED8" w:rsidP="008F7140">
      <w:pPr>
        <w:shd w:val="clear" w:color="auto" w:fill="FFFFFF"/>
        <w:spacing w:before="120"/>
        <w:ind w:right="24"/>
        <w:jc w:val="both"/>
        <w:rPr>
          <w:sz w:val="22"/>
          <w:szCs w:val="22"/>
        </w:rPr>
      </w:pPr>
      <w:r w:rsidRPr="002A2790">
        <w:rPr>
          <w:sz w:val="22"/>
          <w:szCs w:val="22"/>
        </w:rPr>
        <w:t>continues to have effect according to its tenor on and after the succession day except that a reference in the instrument to a former telecommunications corporation is taken on and after that day to be a reference to AOTC.</w:t>
      </w:r>
    </w:p>
    <w:p w14:paraId="78986D6E" w14:textId="77777777" w:rsidR="003D4C7F" w:rsidRPr="002A2790" w:rsidRDefault="00E16ED8" w:rsidP="00AF2253">
      <w:pPr>
        <w:shd w:val="clear" w:color="auto" w:fill="FFFFFF"/>
        <w:spacing w:before="120" w:after="60"/>
        <w:rPr>
          <w:sz w:val="22"/>
          <w:szCs w:val="22"/>
        </w:rPr>
      </w:pPr>
      <w:r w:rsidRPr="002A2790">
        <w:rPr>
          <w:b/>
          <w:bCs/>
          <w:sz w:val="22"/>
          <w:szCs w:val="22"/>
        </w:rPr>
        <w:t>Financial statements and reports</w:t>
      </w:r>
    </w:p>
    <w:p w14:paraId="0AAB146B" w14:textId="77777777" w:rsidR="003D4C7F" w:rsidRPr="002A2790" w:rsidRDefault="00E16ED8" w:rsidP="008F7140">
      <w:pPr>
        <w:shd w:val="clear" w:color="auto" w:fill="FFFFFF"/>
        <w:tabs>
          <w:tab w:val="left" w:pos="744"/>
        </w:tabs>
        <w:spacing w:before="120"/>
        <w:ind w:firstLine="336"/>
        <w:jc w:val="both"/>
        <w:rPr>
          <w:sz w:val="22"/>
          <w:szCs w:val="22"/>
        </w:rPr>
      </w:pPr>
      <w:r w:rsidRPr="002A2790">
        <w:rPr>
          <w:b/>
          <w:bCs/>
          <w:sz w:val="22"/>
          <w:szCs w:val="22"/>
        </w:rPr>
        <w:t>36.</w:t>
      </w:r>
      <w:r w:rsidRPr="002A2790">
        <w:rPr>
          <w:b/>
          <w:bCs/>
          <w:sz w:val="22"/>
          <w:szCs w:val="22"/>
        </w:rPr>
        <w:tab/>
        <w:t xml:space="preserve">(1) </w:t>
      </w:r>
      <w:r w:rsidRPr="002A2790">
        <w:rPr>
          <w:sz w:val="22"/>
          <w:szCs w:val="22"/>
        </w:rPr>
        <w:t>Not later than 14 days before each annual general meeting</w:t>
      </w:r>
      <w:r w:rsidR="008F7140" w:rsidRPr="002A2790">
        <w:rPr>
          <w:sz w:val="22"/>
          <w:szCs w:val="22"/>
        </w:rPr>
        <w:t xml:space="preserve"> </w:t>
      </w:r>
      <w:r w:rsidRPr="002A2790">
        <w:rPr>
          <w:sz w:val="22"/>
          <w:szCs w:val="22"/>
        </w:rPr>
        <w:t>of AOTC, the Board must send to the Minister true copies of each of</w:t>
      </w:r>
      <w:r w:rsidR="008F7140" w:rsidRPr="002A2790">
        <w:rPr>
          <w:sz w:val="22"/>
          <w:szCs w:val="22"/>
        </w:rPr>
        <w:t xml:space="preserve"> </w:t>
      </w:r>
      <w:r w:rsidRPr="002A2790">
        <w:rPr>
          <w:sz w:val="22"/>
          <w:szCs w:val="22"/>
        </w:rPr>
        <w:t>the documents required by section 316 of the Corporations Law of the</w:t>
      </w:r>
      <w:r w:rsidR="008F7140" w:rsidRPr="002A2790">
        <w:rPr>
          <w:sz w:val="22"/>
          <w:szCs w:val="22"/>
        </w:rPr>
        <w:t xml:space="preserve"> </w:t>
      </w:r>
      <w:r w:rsidRPr="002A2790">
        <w:rPr>
          <w:sz w:val="22"/>
          <w:szCs w:val="22"/>
        </w:rPr>
        <w:t>Australian Capital Territory to be laid before that meeting.</w:t>
      </w:r>
    </w:p>
    <w:p w14:paraId="603AFF4C" w14:textId="77777777" w:rsidR="003D4C7F" w:rsidRPr="002A2790" w:rsidRDefault="00E16ED8" w:rsidP="008F7140">
      <w:pPr>
        <w:numPr>
          <w:ilvl w:val="0"/>
          <w:numId w:val="39"/>
        </w:numPr>
        <w:shd w:val="clear" w:color="auto" w:fill="FFFFFF"/>
        <w:tabs>
          <w:tab w:val="left" w:pos="725"/>
        </w:tabs>
        <w:spacing w:before="120"/>
        <w:ind w:right="19" w:firstLine="341"/>
        <w:jc w:val="both"/>
        <w:rPr>
          <w:b/>
          <w:bCs/>
          <w:sz w:val="22"/>
          <w:szCs w:val="22"/>
        </w:rPr>
      </w:pPr>
      <w:r w:rsidRPr="002A2790">
        <w:rPr>
          <w:sz w:val="22"/>
          <w:szCs w:val="22"/>
        </w:rPr>
        <w:t>The Minister must cause the copies to be laid before each House of the Parliament within 15 sitting days of that House after their receipt by the Minister.</w:t>
      </w:r>
    </w:p>
    <w:p w14:paraId="5260E9D0" w14:textId="77777777" w:rsidR="003D4C7F" w:rsidRPr="002A2790" w:rsidRDefault="00E16ED8" w:rsidP="008F7140">
      <w:pPr>
        <w:numPr>
          <w:ilvl w:val="0"/>
          <w:numId w:val="39"/>
        </w:numPr>
        <w:shd w:val="clear" w:color="auto" w:fill="FFFFFF"/>
        <w:tabs>
          <w:tab w:val="left" w:pos="725"/>
        </w:tabs>
        <w:spacing w:before="120"/>
        <w:ind w:right="19" w:firstLine="341"/>
        <w:jc w:val="both"/>
        <w:rPr>
          <w:b/>
          <w:bCs/>
          <w:sz w:val="22"/>
          <w:szCs w:val="22"/>
        </w:rPr>
      </w:pPr>
      <w:r w:rsidRPr="002A2790">
        <w:rPr>
          <w:sz w:val="22"/>
          <w:szCs w:val="22"/>
        </w:rPr>
        <w:t>The Auditor-General is taken to have been appointed under section 327 of the Corporations Law of the Australian Capital Territory as auditor of AOTC with effect from its formation.</w:t>
      </w:r>
    </w:p>
    <w:p w14:paraId="6AF6BD48" w14:textId="77777777" w:rsidR="003D4C7F" w:rsidRPr="002A2790" w:rsidRDefault="00E16ED8" w:rsidP="008F7140">
      <w:pPr>
        <w:numPr>
          <w:ilvl w:val="0"/>
          <w:numId w:val="39"/>
        </w:numPr>
        <w:shd w:val="clear" w:color="auto" w:fill="FFFFFF"/>
        <w:tabs>
          <w:tab w:val="left" w:pos="725"/>
        </w:tabs>
        <w:spacing w:before="120"/>
        <w:ind w:right="34" w:firstLine="341"/>
        <w:jc w:val="both"/>
        <w:rPr>
          <w:b/>
          <w:bCs/>
          <w:sz w:val="22"/>
          <w:szCs w:val="22"/>
        </w:rPr>
      </w:pPr>
      <w:r w:rsidRPr="002A2790">
        <w:rPr>
          <w:sz w:val="22"/>
          <w:szCs w:val="22"/>
        </w:rPr>
        <w:t>Sections 328 and 329 of the Corporations Law of the Australian Capital Territory do not apply in relation to AOTC.</w:t>
      </w:r>
    </w:p>
    <w:p w14:paraId="16C86281" w14:textId="77777777" w:rsidR="003D4C7F" w:rsidRPr="002A2790" w:rsidRDefault="00E16ED8" w:rsidP="008F7140">
      <w:pPr>
        <w:numPr>
          <w:ilvl w:val="0"/>
          <w:numId w:val="39"/>
        </w:numPr>
        <w:shd w:val="clear" w:color="auto" w:fill="FFFFFF"/>
        <w:tabs>
          <w:tab w:val="left" w:pos="725"/>
        </w:tabs>
        <w:spacing w:before="120"/>
        <w:ind w:right="29" w:firstLine="341"/>
        <w:jc w:val="both"/>
        <w:rPr>
          <w:b/>
          <w:bCs/>
          <w:sz w:val="22"/>
          <w:szCs w:val="22"/>
        </w:rPr>
      </w:pPr>
      <w:r w:rsidRPr="002A2790">
        <w:rPr>
          <w:sz w:val="22"/>
          <w:szCs w:val="22"/>
        </w:rPr>
        <w:t>Nothing done, or omitted to be done, by the Auditor-General as auditor of AOTC makes the Auditor-General liable to be prosecuted for an offence.</w:t>
      </w:r>
    </w:p>
    <w:p w14:paraId="20779F58" w14:textId="77777777" w:rsidR="003D4C7F" w:rsidRPr="002A2790" w:rsidRDefault="00E16ED8" w:rsidP="008F7140">
      <w:pPr>
        <w:shd w:val="clear" w:color="auto" w:fill="FFFFFF"/>
        <w:spacing w:before="120"/>
        <w:ind w:left="5"/>
        <w:rPr>
          <w:sz w:val="22"/>
          <w:szCs w:val="22"/>
        </w:rPr>
      </w:pPr>
      <w:r w:rsidRPr="002A2790">
        <w:rPr>
          <w:b/>
          <w:bCs/>
          <w:sz w:val="22"/>
          <w:szCs w:val="22"/>
        </w:rPr>
        <w:t>Pending proceedings</w:t>
      </w:r>
    </w:p>
    <w:p w14:paraId="2828BA74" w14:textId="77777777" w:rsidR="003D4C7F" w:rsidRPr="002A2790" w:rsidRDefault="00E16ED8" w:rsidP="008F7140">
      <w:pPr>
        <w:shd w:val="clear" w:color="auto" w:fill="FFFFFF"/>
        <w:tabs>
          <w:tab w:val="left" w:pos="744"/>
        </w:tabs>
        <w:spacing w:before="120"/>
        <w:ind w:right="14" w:firstLine="336"/>
        <w:jc w:val="both"/>
        <w:rPr>
          <w:sz w:val="22"/>
          <w:szCs w:val="22"/>
        </w:rPr>
      </w:pPr>
      <w:r w:rsidRPr="002A2790">
        <w:rPr>
          <w:b/>
          <w:bCs/>
          <w:sz w:val="22"/>
          <w:szCs w:val="22"/>
        </w:rPr>
        <w:t>37.</w:t>
      </w:r>
      <w:r w:rsidRPr="002A2790">
        <w:rPr>
          <w:b/>
          <w:bCs/>
          <w:sz w:val="22"/>
          <w:szCs w:val="22"/>
        </w:rPr>
        <w:tab/>
      </w:r>
      <w:r w:rsidRPr="002A2790">
        <w:rPr>
          <w:sz w:val="22"/>
          <w:szCs w:val="22"/>
        </w:rPr>
        <w:t>Where, immediately before the succession day, proceedings</w:t>
      </w:r>
      <w:r w:rsidR="008F7140" w:rsidRPr="002A2790">
        <w:rPr>
          <w:sz w:val="22"/>
          <w:szCs w:val="22"/>
        </w:rPr>
        <w:t xml:space="preserve"> </w:t>
      </w:r>
      <w:r w:rsidRPr="002A2790">
        <w:rPr>
          <w:sz w:val="22"/>
          <w:szCs w:val="22"/>
        </w:rPr>
        <w:t>(including arbitration proceedings) to which a former</w:t>
      </w:r>
      <w:r w:rsidR="008F7140" w:rsidRPr="002A2790">
        <w:rPr>
          <w:sz w:val="22"/>
          <w:szCs w:val="22"/>
        </w:rPr>
        <w:t xml:space="preserve"> </w:t>
      </w:r>
      <w:r w:rsidRPr="002A2790">
        <w:rPr>
          <w:sz w:val="22"/>
          <w:szCs w:val="22"/>
        </w:rPr>
        <w:t>telecommunications corporation was a party were pending or existing</w:t>
      </w:r>
      <w:r w:rsidR="008F7140" w:rsidRPr="002A2790">
        <w:rPr>
          <w:sz w:val="22"/>
          <w:szCs w:val="22"/>
        </w:rPr>
        <w:t xml:space="preserve"> </w:t>
      </w:r>
      <w:r w:rsidRPr="002A2790">
        <w:rPr>
          <w:sz w:val="22"/>
          <w:szCs w:val="22"/>
        </w:rPr>
        <w:t>in any court or tribunal, then, on and after the succession day, AOTC</w:t>
      </w:r>
      <w:r w:rsidR="008F7140" w:rsidRPr="002A2790">
        <w:rPr>
          <w:sz w:val="22"/>
          <w:szCs w:val="22"/>
        </w:rPr>
        <w:t xml:space="preserve"> </w:t>
      </w:r>
      <w:r w:rsidRPr="002A2790">
        <w:rPr>
          <w:sz w:val="22"/>
          <w:szCs w:val="22"/>
        </w:rPr>
        <w:t>is substituted for the former corporation as a party to the proceedings.</w:t>
      </w:r>
    </w:p>
    <w:p w14:paraId="3D85B28E" w14:textId="77777777" w:rsidR="003D4C7F" w:rsidRPr="002A2790" w:rsidRDefault="00E16ED8" w:rsidP="008F7140">
      <w:pPr>
        <w:shd w:val="clear" w:color="auto" w:fill="FFFFFF"/>
        <w:spacing w:before="120"/>
        <w:ind w:left="5"/>
        <w:rPr>
          <w:sz w:val="22"/>
          <w:szCs w:val="22"/>
        </w:rPr>
      </w:pPr>
      <w:r w:rsidRPr="002A2790">
        <w:rPr>
          <w:b/>
          <w:bCs/>
          <w:sz w:val="22"/>
          <w:szCs w:val="22"/>
        </w:rPr>
        <w:t>Registration of interests in land</w:t>
      </w:r>
    </w:p>
    <w:p w14:paraId="4D1FD730" w14:textId="77777777" w:rsidR="003D4C7F" w:rsidRPr="002A2790" w:rsidRDefault="00E16ED8" w:rsidP="008F7140">
      <w:pPr>
        <w:shd w:val="clear" w:color="auto" w:fill="FFFFFF"/>
        <w:tabs>
          <w:tab w:val="left" w:pos="744"/>
        </w:tabs>
        <w:spacing w:before="120"/>
        <w:ind w:left="336"/>
        <w:rPr>
          <w:sz w:val="22"/>
          <w:szCs w:val="22"/>
        </w:rPr>
      </w:pPr>
      <w:r w:rsidRPr="002A2790">
        <w:rPr>
          <w:b/>
          <w:bCs/>
          <w:sz w:val="22"/>
          <w:szCs w:val="22"/>
        </w:rPr>
        <w:t>38.</w:t>
      </w:r>
      <w:r w:rsidRPr="002A2790">
        <w:rPr>
          <w:b/>
          <w:bCs/>
          <w:sz w:val="22"/>
          <w:szCs w:val="22"/>
        </w:rPr>
        <w:tab/>
      </w:r>
      <w:r w:rsidRPr="002A2790">
        <w:rPr>
          <w:sz w:val="22"/>
          <w:szCs w:val="22"/>
        </w:rPr>
        <w:t>Where:</w:t>
      </w:r>
    </w:p>
    <w:p w14:paraId="598F31F7" w14:textId="77777777" w:rsidR="003D4C7F" w:rsidRPr="002A2790" w:rsidRDefault="00E16ED8" w:rsidP="008F7140">
      <w:pPr>
        <w:numPr>
          <w:ilvl w:val="0"/>
          <w:numId w:val="40"/>
        </w:numPr>
        <w:shd w:val="clear" w:color="auto" w:fill="FFFFFF"/>
        <w:tabs>
          <w:tab w:val="left" w:pos="778"/>
        </w:tabs>
        <w:spacing w:before="120"/>
        <w:ind w:left="778" w:right="14" w:hanging="389"/>
        <w:jc w:val="both"/>
        <w:rPr>
          <w:sz w:val="22"/>
          <w:szCs w:val="22"/>
        </w:rPr>
      </w:pPr>
      <w:r w:rsidRPr="002A2790">
        <w:rPr>
          <w:sz w:val="22"/>
          <w:szCs w:val="22"/>
        </w:rPr>
        <w:t>under this Act, land that is situated in a State or Territory, or an interest in such land, becomes land, or an interest in land, of AOTC; and</w:t>
      </w:r>
    </w:p>
    <w:p w14:paraId="657CAF4A" w14:textId="77777777" w:rsidR="003D4C7F" w:rsidRPr="002A2790" w:rsidRDefault="00E16ED8" w:rsidP="008F7140">
      <w:pPr>
        <w:numPr>
          <w:ilvl w:val="0"/>
          <w:numId w:val="40"/>
        </w:numPr>
        <w:shd w:val="clear" w:color="auto" w:fill="FFFFFF"/>
        <w:tabs>
          <w:tab w:val="left" w:pos="778"/>
        </w:tabs>
        <w:spacing w:before="120"/>
        <w:ind w:left="778" w:right="14" w:hanging="389"/>
        <w:jc w:val="both"/>
        <w:rPr>
          <w:sz w:val="22"/>
          <w:szCs w:val="22"/>
        </w:rPr>
      </w:pPr>
      <w:r w:rsidRPr="002A2790">
        <w:rPr>
          <w:sz w:val="22"/>
          <w:szCs w:val="22"/>
        </w:rPr>
        <w:t>there is lodged with the Registrar of Titles or other proper officer of the State or Territory in which the land is situated a certificate that:</w:t>
      </w:r>
    </w:p>
    <w:p w14:paraId="7B5D8C8F" w14:textId="05573CB8" w:rsidR="003D4C7F" w:rsidRPr="002A2790" w:rsidRDefault="00F648ED" w:rsidP="008F7140">
      <w:pPr>
        <w:shd w:val="clear" w:color="auto" w:fill="FFFFFF"/>
        <w:spacing w:before="120"/>
        <w:ind w:left="1027"/>
        <w:rPr>
          <w:sz w:val="22"/>
          <w:szCs w:val="22"/>
        </w:rPr>
      </w:pPr>
      <w:r>
        <w:rPr>
          <w:sz w:val="22"/>
          <w:szCs w:val="22"/>
        </w:rPr>
        <w:t xml:space="preserve"> </w:t>
      </w:r>
      <w:r w:rsidR="00E16ED8" w:rsidRPr="002A2790">
        <w:rPr>
          <w:sz w:val="22"/>
          <w:szCs w:val="22"/>
        </w:rPr>
        <w:t>(</w:t>
      </w:r>
      <w:proofErr w:type="spellStart"/>
      <w:r w:rsidR="00E16ED8" w:rsidRPr="002A2790">
        <w:rPr>
          <w:sz w:val="22"/>
          <w:szCs w:val="22"/>
        </w:rPr>
        <w:t>i</w:t>
      </w:r>
      <w:proofErr w:type="spellEnd"/>
      <w:r w:rsidR="00E16ED8" w:rsidRPr="002A2790">
        <w:rPr>
          <w:sz w:val="22"/>
          <w:szCs w:val="22"/>
        </w:rPr>
        <w:t xml:space="preserve">) is signed by an </w:t>
      </w:r>
      <w:proofErr w:type="spellStart"/>
      <w:r w:rsidR="00E16ED8" w:rsidRPr="002A2790">
        <w:rPr>
          <w:sz w:val="22"/>
          <w:szCs w:val="22"/>
        </w:rPr>
        <w:t>authorised</w:t>
      </w:r>
      <w:proofErr w:type="spellEnd"/>
      <w:r w:rsidR="00E16ED8" w:rsidRPr="002A2790">
        <w:rPr>
          <w:sz w:val="22"/>
          <w:szCs w:val="22"/>
        </w:rPr>
        <w:t xml:space="preserve"> person; and</w:t>
      </w:r>
    </w:p>
    <w:p w14:paraId="4EE6529E" w14:textId="77777777" w:rsidR="003D4C7F" w:rsidRPr="002A2790" w:rsidRDefault="00E16ED8" w:rsidP="008F7140">
      <w:pPr>
        <w:shd w:val="clear" w:color="auto" w:fill="FFFFFF"/>
        <w:spacing w:before="120"/>
        <w:ind w:left="1435" w:right="3360" w:hanging="408"/>
        <w:rPr>
          <w:sz w:val="22"/>
          <w:szCs w:val="22"/>
        </w:rPr>
      </w:pPr>
      <w:r w:rsidRPr="002A2790">
        <w:rPr>
          <w:sz w:val="22"/>
          <w:szCs w:val="22"/>
        </w:rPr>
        <w:t>(ii) identifies the land or interest, whether by reference to a map or otherwise; and</w:t>
      </w:r>
    </w:p>
    <w:p w14:paraId="74FC5D39" w14:textId="77777777" w:rsidR="003D4C7F" w:rsidRPr="002A2790" w:rsidRDefault="00E16ED8" w:rsidP="008F7140">
      <w:pPr>
        <w:shd w:val="clear" w:color="auto" w:fill="FFFFFF"/>
        <w:spacing w:before="120"/>
        <w:ind w:left="1435" w:right="24" w:hanging="480"/>
        <w:jc w:val="both"/>
        <w:rPr>
          <w:sz w:val="22"/>
          <w:szCs w:val="22"/>
        </w:rPr>
      </w:pPr>
      <w:r w:rsidRPr="002A2790">
        <w:rPr>
          <w:sz w:val="22"/>
          <w:szCs w:val="22"/>
        </w:rPr>
        <w:t>(iii) states that the land or interest has, under this section, become land, or an interest in land, of AOTC;</w:t>
      </w:r>
    </w:p>
    <w:p w14:paraId="10914E25" w14:textId="77777777" w:rsidR="003D4C7F" w:rsidRPr="002A2790" w:rsidRDefault="003D4C7F" w:rsidP="008F7140">
      <w:pPr>
        <w:shd w:val="clear" w:color="auto" w:fill="FFFFFF"/>
        <w:spacing w:before="120"/>
        <w:ind w:left="1435" w:right="24" w:hanging="480"/>
        <w:jc w:val="both"/>
        <w:rPr>
          <w:sz w:val="22"/>
          <w:szCs w:val="22"/>
        </w:rPr>
        <w:sectPr w:rsidR="003D4C7F" w:rsidRPr="002A2790" w:rsidSect="00CB0B78">
          <w:pgSz w:w="12240" w:h="15840" w:code="1"/>
          <w:pgMar w:top="1440" w:right="1440" w:bottom="1440" w:left="1440" w:header="720" w:footer="720" w:gutter="0"/>
          <w:cols w:space="60"/>
          <w:noEndnote/>
        </w:sectPr>
      </w:pPr>
    </w:p>
    <w:p w14:paraId="316F8D6D" w14:textId="77777777" w:rsidR="003D4C7F" w:rsidRPr="002A2790" w:rsidRDefault="00E16ED8" w:rsidP="008F7140">
      <w:pPr>
        <w:shd w:val="clear" w:color="auto" w:fill="FFFFFF"/>
        <w:spacing w:before="120"/>
        <w:ind w:left="10"/>
        <w:rPr>
          <w:sz w:val="22"/>
          <w:szCs w:val="22"/>
        </w:rPr>
      </w:pPr>
      <w:r w:rsidRPr="002A2790">
        <w:rPr>
          <w:sz w:val="22"/>
          <w:szCs w:val="22"/>
        </w:rPr>
        <w:lastRenderedPageBreak/>
        <w:t>the officer with whom the certificate is lodged may:</w:t>
      </w:r>
    </w:p>
    <w:p w14:paraId="1F9159FA" w14:textId="77777777" w:rsidR="003D4C7F" w:rsidRPr="002A2790" w:rsidRDefault="00E16ED8" w:rsidP="008F7140">
      <w:pPr>
        <w:numPr>
          <w:ilvl w:val="0"/>
          <w:numId w:val="41"/>
        </w:numPr>
        <w:shd w:val="clear" w:color="auto" w:fill="FFFFFF"/>
        <w:tabs>
          <w:tab w:val="left" w:pos="787"/>
        </w:tabs>
        <w:spacing w:before="120"/>
        <w:ind w:left="787" w:right="43" w:hanging="403"/>
        <w:jc w:val="both"/>
        <w:rPr>
          <w:sz w:val="22"/>
          <w:szCs w:val="22"/>
        </w:rPr>
      </w:pPr>
      <w:r w:rsidRPr="002A2790">
        <w:rPr>
          <w:sz w:val="22"/>
          <w:szCs w:val="22"/>
        </w:rPr>
        <w:t>register the matter in like manner to the manner in which dealings in land or interests in land of that kind are registered; and</w:t>
      </w:r>
    </w:p>
    <w:p w14:paraId="26359B52" w14:textId="77777777" w:rsidR="003D4C7F" w:rsidRPr="002A2790" w:rsidRDefault="00E16ED8" w:rsidP="008F7140">
      <w:pPr>
        <w:numPr>
          <w:ilvl w:val="0"/>
          <w:numId w:val="41"/>
        </w:numPr>
        <w:shd w:val="clear" w:color="auto" w:fill="FFFFFF"/>
        <w:tabs>
          <w:tab w:val="left" w:pos="787"/>
        </w:tabs>
        <w:spacing w:before="120"/>
        <w:ind w:left="384"/>
        <w:rPr>
          <w:sz w:val="22"/>
          <w:szCs w:val="22"/>
        </w:rPr>
      </w:pPr>
      <w:r w:rsidRPr="002A2790">
        <w:rPr>
          <w:sz w:val="22"/>
          <w:szCs w:val="22"/>
        </w:rPr>
        <w:t>deal with, and give effect to, the certificate.</w:t>
      </w:r>
    </w:p>
    <w:p w14:paraId="719467E9" w14:textId="77777777" w:rsidR="003D4C7F" w:rsidRPr="002A2790" w:rsidRDefault="00E16ED8" w:rsidP="008F7140">
      <w:pPr>
        <w:shd w:val="clear" w:color="auto" w:fill="FFFFFF"/>
        <w:spacing w:before="120"/>
        <w:rPr>
          <w:sz w:val="22"/>
          <w:szCs w:val="22"/>
        </w:rPr>
      </w:pPr>
      <w:r w:rsidRPr="002A2790">
        <w:rPr>
          <w:b/>
          <w:bCs/>
          <w:sz w:val="22"/>
          <w:szCs w:val="22"/>
        </w:rPr>
        <w:t>Transfer to AOTC of employees of former corporation</w:t>
      </w:r>
    </w:p>
    <w:p w14:paraId="65634EA7" w14:textId="77777777" w:rsidR="003D4C7F" w:rsidRPr="002A2790" w:rsidRDefault="00E16ED8" w:rsidP="008F7140">
      <w:pPr>
        <w:shd w:val="clear" w:color="auto" w:fill="FFFFFF"/>
        <w:tabs>
          <w:tab w:val="left" w:pos="754"/>
        </w:tabs>
        <w:spacing w:before="120"/>
        <w:ind w:left="5" w:right="34" w:firstLine="341"/>
        <w:jc w:val="both"/>
        <w:rPr>
          <w:sz w:val="22"/>
          <w:szCs w:val="22"/>
        </w:rPr>
      </w:pPr>
      <w:r w:rsidRPr="002A2790">
        <w:rPr>
          <w:b/>
          <w:bCs/>
          <w:sz w:val="22"/>
          <w:szCs w:val="22"/>
        </w:rPr>
        <w:t>39.</w:t>
      </w:r>
      <w:r w:rsidRPr="002A2790">
        <w:rPr>
          <w:b/>
          <w:bCs/>
          <w:sz w:val="22"/>
          <w:szCs w:val="22"/>
        </w:rPr>
        <w:tab/>
        <w:t xml:space="preserve">(1) </w:t>
      </w:r>
      <w:r w:rsidRPr="002A2790">
        <w:rPr>
          <w:sz w:val="22"/>
          <w:szCs w:val="22"/>
        </w:rPr>
        <w:t>A person who was an employee of a former</w:t>
      </w:r>
      <w:r w:rsidR="008F7140" w:rsidRPr="002A2790">
        <w:rPr>
          <w:sz w:val="22"/>
          <w:szCs w:val="22"/>
        </w:rPr>
        <w:t xml:space="preserve"> </w:t>
      </w:r>
      <w:r w:rsidRPr="002A2790">
        <w:rPr>
          <w:sz w:val="22"/>
          <w:szCs w:val="22"/>
        </w:rPr>
        <w:t>telecommunications corporation immediately before the succession day</w:t>
      </w:r>
      <w:r w:rsidR="008F7140" w:rsidRPr="002A2790">
        <w:rPr>
          <w:sz w:val="22"/>
          <w:szCs w:val="22"/>
        </w:rPr>
        <w:t xml:space="preserve"> </w:t>
      </w:r>
      <w:r w:rsidRPr="002A2790">
        <w:rPr>
          <w:sz w:val="22"/>
          <w:szCs w:val="22"/>
        </w:rPr>
        <w:t>is taken:</w:t>
      </w:r>
    </w:p>
    <w:p w14:paraId="2DCD43FF" w14:textId="77777777" w:rsidR="003D4C7F" w:rsidRPr="002A2790" w:rsidRDefault="00E16ED8" w:rsidP="008F7140">
      <w:pPr>
        <w:numPr>
          <w:ilvl w:val="0"/>
          <w:numId w:val="42"/>
        </w:numPr>
        <w:shd w:val="clear" w:color="auto" w:fill="FFFFFF"/>
        <w:tabs>
          <w:tab w:val="left" w:pos="792"/>
        </w:tabs>
        <w:spacing w:before="120"/>
        <w:ind w:left="792" w:right="38" w:hanging="394"/>
        <w:jc w:val="both"/>
        <w:rPr>
          <w:sz w:val="22"/>
          <w:szCs w:val="22"/>
        </w:rPr>
      </w:pPr>
      <w:r w:rsidRPr="002A2790">
        <w:rPr>
          <w:sz w:val="22"/>
          <w:szCs w:val="22"/>
        </w:rPr>
        <w:t>to have been engaged by AOTC as an employee of AOTC with effect from the succession day; and</w:t>
      </w:r>
    </w:p>
    <w:p w14:paraId="36B6539F" w14:textId="77777777" w:rsidR="003D4C7F" w:rsidRPr="002A2790" w:rsidRDefault="00E16ED8" w:rsidP="008F7140">
      <w:pPr>
        <w:numPr>
          <w:ilvl w:val="0"/>
          <w:numId w:val="42"/>
        </w:numPr>
        <w:shd w:val="clear" w:color="auto" w:fill="FFFFFF"/>
        <w:tabs>
          <w:tab w:val="left" w:pos="792"/>
        </w:tabs>
        <w:spacing w:before="120"/>
        <w:ind w:left="792" w:right="34" w:hanging="394"/>
        <w:jc w:val="both"/>
        <w:rPr>
          <w:sz w:val="22"/>
          <w:szCs w:val="22"/>
        </w:rPr>
      </w:pPr>
      <w:r w:rsidRPr="002A2790">
        <w:rPr>
          <w:sz w:val="22"/>
          <w:szCs w:val="22"/>
        </w:rPr>
        <w:t>to have been so engaged on the same terms and conditions as those that applied to the person, immediately before the succession day, as an employee of the former corporation; and</w:t>
      </w:r>
    </w:p>
    <w:p w14:paraId="0BB2C744" w14:textId="77777777" w:rsidR="003D4C7F" w:rsidRPr="002A2790" w:rsidRDefault="00E16ED8" w:rsidP="008F7140">
      <w:pPr>
        <w:numPr>
          <w:ilvl w:val="0"/>
          <w:numId w:val="42"/>
        </w:numPr>
        <w:shd w:val="clear" w:color="auto" w:fill="FFFFFF"/>
        <w:tabs>
          <w:tab w:val="left" w:pos="792"/>
        </w:tabs>
        <w:spacing w:before="120"/>
        <w:ind w:left="792" w:right="24" w:hanging="394"/>
        <w:jc w:val="both"/>
        <w:rPr>
          <w:sz w:val="22"/>
          <w:szCs w:val="22"/>
        </w:rPr>
      </w:pPr>
      <w:r w:rsidRPr="002A2790">
        <w:rPr>
          <w:sz w:val="22"/>
          <w:szCs w:val="22"/>
        </w:rPr>
        <w:t>to have accrued an entitlement to benefits, in connection with that engagement by AOTC, that is equivalent to the entitlement that the person had accrued, as an employee of the former corporation, immediately before the succession day.</w:t>
      </w:r>
    </w:p>
    <w:p w14:paraId="649340A3" w14:textId="77777777" w:rsidR="003D4C7F" w:rsidRPr="002A2790" w:rsidRDefault="00E16ED8" w:rsidP="008F7140">
      <w:pPr>
        <w:numPr>
          <w:ilvl w:val="0"/>
          <w:numId w:val="43"/>
        </w:numPr>
        <w:shd w:val="clear" w:color="auto" w:fill="FFFFFF"/>
        <w:tabs>
          <w:tab w:val="left" w:pos="754"/>
        </w:tabs>
        <w:spacing w:before="120"/>
        <w:ind w:firstLine="360"/>
        <w:jc w:val="both"/>
        <w:rPr>
          <w:b/>
          <w:bCs/>
          <w:sz w:val="22"/>
          <w:szCs w:val="22"/>
        </w:rPr>
      </w:pPr>
      <w:r w:rsidRPr="002A2790">
        <w:rPr>
          <w:sz w:val="22"/>
          <w:szCs w:val="22"/>
        </w:rPr>
        <w:t>The service of a transferred employee as an employee of AOTC is taken for all purposes to have been continuous with the service of the employee, immediately before the succession day, as an employee of the former corporation.</w:t>
      </w:r>
    </w:p>
    <w:p w14:paraId="00238B41" w14:textId="7AE984F8" w:rsidR="003D4C7F" w:rsidRPr="002A2790" w:rsidRDefault="00E16ED8" w:rsidP="008F7140">
      <w:pPr>
        <w:numPr>
          <w:ilvl w:val="0"/>
          <w:numId w:val="43"/>
        </w:numPr>
        <w:shd w:val="clear" w:color="auto" w:fill="FFFFFF"/>
        <w:tabs>
          <w:tab w:val="left" w:pos="754"/>
        </w:tabs>
        <w:spacing w:before="120"/>
        <w:ind w:firstLine="360"/>
        <w:jc w:val="both"/>
        <w:rPr>
          <w:b/>
          <w:bCs/>
          <w:sz w:val="22"/>
          <w:szCs w:val="22"/>
        </w:rPr>
      </w:pPr>
      <w:r w:rsidRPr="002A2790">
        <w:rPr>
          <w:sz w:val="22"/>
          <w:szCs w:val="22"/>
        </w:rPr>
        <w:t xml:space="preserve">A transferred employee is not entitled to receive any payment or other benefit merely because he or she ceased to be an employee of the former corporation by virtue of this Act or the repeal of the </w:t>
      </w:r>
      <w:r w:rsidRPr="002A2790">
        <w:rPr>
          <w:i/>
          <w:iCs/>
          <w:sz w:val="22"/>
          <w:szCs w:val="22"/>
        </w:rPr>
        <w:t xml:space="preserve">Australian Telecommunications Corporation Act 1989 </w:t>
      </w:r>
      <w:r w:rsidRPr="002A2790">
        <w:rPr>
          <w:sz w:val="22"/>
          <w:szCs w:val="22"/>
        </w:rPr>
        <w:t xml:space="preserve">or of the </w:t>
      </w:r>
      <w:r w:rsidRPr="002A2790">
        <w:rPr>
          <w:i/>
          <w:iCs/>
          <w:sz w:val="22"/>
          <w:szCs w:val="22"/>
        </w:rPr>
        <w:t>OTC Act 1946</w:t>
      </w:r>
      <w:r w:rsidRPr="00F648ED">
        <w:rPr>
          <w:iCs/>
          <w:sz w:val="22"/>
          <w:szCs w:val="22"/>
        </w:rPr>
        <w:t>,</w:t>
      </w:r>
      <w:r w:rsidRPr="002A2790">
        <w:rPr>
          <w:i/>
          <w:iCs/>
          <w:sz w:val="22"/>
          <w:szCs w:val="22"/>
        </w:rPr>
        <w:t xml:space="preserve"> </w:t>
      </w:r>
      <w:r w:rsidRPr="002A2790">
        <w:rPr>
          <w:sz w:val="22"/>
          <w:szCs w:val="22"/>
        </w:rPr>
        <w:t>as the case may be.</w:t>
      </w:r>
    </w:p>
    <w:p w14:paraId="6EA1EE83" w14:textId="77777777" w:rsidR="003D4C7F" w:rsidRPr="002A2790" w:rsidRDefault="00E16ED8" w:rsidP="008F7140">
      <w:pPr>
        <w:numPr>
          <w:ilvl w:val="0"/>
          <w:numId w:val="43"/>
        </w:numPr>
        <w:shd w:val="clear" w:color="auto" w:fill="FFFFFF"/>
        <w:tabs>
          <w:tab w:val="left" w:pos="754"/>
        </w:tabs>
        <w:spacing w:before="120"/>
        <w:ind w:right="19" w:firstLine="360"/>
        <w:jc w:val="both"/>
        <w:rPr>
          <w:b/>
          <w:bCs/>
          <w:sz w:val="22"/>
          <w:szCs w:val="22"/>
        </w:rPr>
      </w:pPr>
      <w:r w:rsidRPr="002A2790">
        <w:rPr>
          <w:sz w:val="22"/>
          <w:szCs w:val="22"/>
        </w:rPr>
        <w:t>A director, secretary or auditor of the former corporation does not, because of the operation of this Act, become a director, secretary or auditor of AOTC.</w:t>
      </w:r>
    </w:p>
    <w:p w14:paraId="554816BE" w14:textId="77777777" w:rsidR="003D4C7F" w:rsidRPr="002A2790" w:rsidRDefault="00E16ED8" w:rsidP="009E6E63">
      <w:pPr>
        <w:shd w:val="clear" w:color="auto" w:fill="FFFFFF"/>
        <w:spacing w:before="120" w:after="60"/>
        <w:rPr>
          <w:sz w:val="22"/>
          <w:szCs w:val="22"/>
        </w:rPr>
      </w:pPr>
      <w:r w:rsidRPr="002A2790">
        <w:rPr>
          <w:b/>
          <w:bCs/>
          <w:sz w:val="22"/>
          <w:szCs w:val="22"/>
        </w:rPr>
        <w:t>Judicial notice of seals</w:t>
      </w:r>
    </w:p>
    <w:p w14:paraId="499D68B0" w14:textId="77777777" w:rsidR="003D4C7F" w:rsidRPr="002A2790" w:rsidRDefault="00E16ED8" w:rsidP="008F7140">
      <w:pPr>
        <w:shd w:val="clear" w:color="auto" w:fill="FFFFFF"/>
        <w:tabs>
          <w:tab w:val="left" w:pos="754"/>
        </w:tabs>
        <w:spacing w:before="120"/>
        <w:ind w:left="5" w:right="14" w:firstLine="341"/>
        <w:jc w:val="both"/>
        <w:rPr>
          <w:sz w:val="22"/>
          <w:szCs w:val="22"/>
        </w:rPr>
      </w:pPr>
      <w:r w:rsidRPr="002A2790">
        <w:rPr>
          <w:b/>
          <w:bCs/>
          <w:sz w:val="22"/>
          <w:szCs w:val="22"/>
        </w:rPr>
        <w:t>40.</w:t>
      </w:r>
      <w:r w:rsidRPr="002A2790">
        <w:rPr>
          <w:b/>
          <w:bCs/>
          <w:sz w:val="22"/>
          <w:szCs w:val="22"/>
        </w:rPr>
        <w:tab/>
      </w:r>
      <w:r w:rsidRPr="002A2790">
        <w:rPr>
          <w:sz w:val="22"/>
          <w:szCs w:val="22"/>
        </w:rPr>
        <w:t>For the purposes of Part 4, all courts, judges and persons acting</w:t>
      </w:r>
      <w:r w:rsidR="008F7140" w:rsidRPr="002A2790">
        <w:rPr>
          <w:sz w:val="22"/>
          <w:szCs w:val="22"/>
        </w:rPr>
        <w:t xml:space="preserve"> </w:t>
      </w:r>
      <w:r w:rsidRPr="002A2790">
        <w:rPr>
          <w:sz w:val="22"/>
          <w:szCs w:val="22"/>
        </w:rPr>
        <w:t>judicially must take judicial notice of the imprint of the seal of Telecom</w:t>
      </w:r>
      <w:r w:rsidR="008F7140" w:rsidRPr="002A2790">
        <w:rPr>
          <w:sz w:val="22"/>
          <w:szCs w:val="22"/>
        </w:rPr>
        <w:t xml:space="preserve"> </w:t>
      </w:r>
      <w:r w:rsidRPr="002A2790">
        <w:rPr>
          <w:sz w:val="22"/>
          <w:szCs w:val="22"/>
        </w:rPr>
        <w:t>or of the Overseas Telecommunications Commission (Australia)</w:t>
      </w:r>
      <w:r w:rsidR="008F7140" w:rsidRPr="002A2790">
        <w:rPr>
          <w:sz w:val="22"/>
          <w:szCs w:val="22"/>
        </w:rPr>
        <w:t xml:space="preserve"> </w:t>
      </w:r>
      <w:r w:rsidRPr="002A2790">
        <w:rPr>
          <w:sz w:val="22"/>
          <w:szCs w:val="22"/>
        </w:rPr>
        <w:t>appearing on a document and must presume that the seal was duly</w:t>
      </w:r>
      <w:r w:rsidR="008F7140" w:rsidRPr="002A2790">
        <w:rPr>
          <w:sz w:val="22"/>
          <w:szCs w:val="22"/>
        </w:rPr>
        <w:t xml:space="preserve"> </w:t>
      </w:r>
      <w:r w:rsidRPr="002A2790">
        <w:rPr>
          <w:sz w:val="22"/>
          <w:szCs w:val="22"/>
        </w:rPr>
        <w:t>affixed.</w:t>
      </w:r>
    </w:p>
    <w:p w14:paraId="36C616D5" w14:textId="77777777" w:rsidR="003D4C7F" w:rsidRPr="002A2790" w:rsidRDefault="00E16ED8" w:rsidP="009E6E63">
      <w:pPr>
        <w:shd w:val="clear" w:color="auto" w:fill="FFFFFF"/>
        <w:spacing w:before="120" w:after="60"/>
        <w:rPr>
          <w:sz w:val="22"/>
          <w:szCs w:val="22"/>
        </w:rPr>
      </w:pPr>
      <w:r w:rsidRPr="002A2790">
        <w:rPr>
          <w:b/>
          <w:bCs/>
          <w:sz w:val="22"/>
          <w:szCs w:val="22"/>
        </w:rPr>
        <w:t>Compensation for acquisition of property</w:t>
      </w:r>
    </w:p>
    <w:p w14:paraId="6866BC9F" w14:textId="77777777" w:rsidR="003D4C7F" w:rsidRPr="002A2790" w:rsidRDefault="00E16ED8" w:rsidP="008F7140">
      <w:pPr>
        <w:shd w:val="clear" w:color="auto" w:fill="FFFFFF"/>
        <w:tabs>
          <w:tab w:val="left" w:pos="754"/>
        </w:tabs>
        <w:spacing w:before="120"/>
        <w:ind w:left="5" w:right="10" w:firstLine="341"/>
        <w:jc w:val="both"/>
        <w:rPr>
          <w:sz w:val="22"/>
          <w:szCs w:val="22"/>
        </w:rPr>
      </w:pPr>
      <w:r w:rsidRPr="002A2790">
        <w:rPr>
          <w:b/>
          <w:bCs/>
          <w:sz w:val="22"/>
          <w:szCs w:val="22"/>
        </w:rPr>
        <w:t>41.</w:t>
      </w:r>
      <w:r w:rsidRPr="002A2790">
        <w:rPr>
          <w:b/>
          <w:bCs/>
          <w:sz w:val="22"/>
          <w:szCs w:val="22"/>
        </w:rPr>
        <w:tab/>
        <w:t xml:space="preserve">(1) </w:t>
      </w:r>
      <w:r w:rsidRPr="002A2790">
        <w:rPr>
          <w:sz w:val="22"/>
          <w:szCs w:val="22"/>
        </w:rPr>
        <w:t>Where, but for this section, the operation of this Act would</w:t>
      </w:r>
      <w:r w:rsidR="008F7140" w:rsidRPr="002A2790">
        <w:rPr>
          <w:sz w:val="22"/>
          <w:szCs w:val="22"/>
        </w:rPr>
        <w:t xml:space="preserve"> </w:t>
      </w:r>
      <w:r w:rsidRPr="002A2790">
        <w:rPr>
          <w:sz w:val="22"/>
          <w:szCs w:val="22"/>
        </w:rPr>
        <w:t>result in the acquisition of property from a person otherwise than on</w:t>
      </w:r>
      <w:r w:rsidR="008F7140" w:rsidRPr="002A2790">
        <w:rPr>
          <w:sz w:val="22"/>
          <w:szCs w:val="22"/>
        </w:rPr>
        <w:t xml:space="preserve"> </w:t>
      </w:r>
      <w:r w:rsidRPr="002A2790">
        <w:rPr>
          <w:sz w:val="22"/>
          <w:szCs w:val="22"/>
        </w:rPr>
        <w:t>just terms, there is payable to the person by AOTC such reasonable</w:t>
      </w:r>
      <w:r w:rsidR="008F7140" w:rsidRPr="002A2790">
        <w:rPr>
          <w:sz w:val="22"/>
          <w:szCs w:val="22"/>
        </w:rPr>
        <w:t xml:space="preserve"> </w:t>
      </w:r>
      <w:r w:rsidRPr="002A2790">
        <w:rPr>
          <w:sz w:val="22"/>
          <w:szCs w:val="22"/>
        </w:rPr>
        <w:t>amount of compensation as is agreed on between the person and AOTC</w:t>
      </w:r>
    </w:p>
    <w:p w14:paraId="485F1865" w14:textId="77777777" w:rsidR="003D4C7F" w:rsidRPr="002A2790" w:rsidRDefault="003D4C7F" w:rsidP="008F7140">
      <w:pPr>
        <w:shd w:val="clear" w:color="auto" w:fill="FFFFFF"/>
        <w:tabs>
          <w:tab w:val="left" w:pos="754"/>
        </w:tabs>
        <w:spacing w:before="120"/>
        <w:ind w:left="5" w:right="10" w:firstLine="341"/>
        <w:jc w:val="both"/>
        <w:rPr>
          <w:sz w:val="22"/>
          <w:szCs w:val="22"/>
        </w:rPr>
        <w:sectPr w:rsidR="003D4C7F" w:rsidRPr="002A2790" w:rsidSect="00CB0B78">
          <w:pgSz w:w="12240" w:h="15840" w:code="1"/>
          <w:pgMar w:top="1440" w:right="1440" w:bottom="1440" w:left="1440" w:header="720" w:footer="720" w:gutter="0"/>
          <w:cols w:space="60"/>
          <w:noEndnote/>
        </w:sectPr>
      </w:pPr>
    </w:p>
    <w:p w14:paraId="0337C578" w14:textId="77777777" w:rsidR="003D4C7F" w:rsidRPr="002A2790" w:rsidRDefault="00E16ED8" w:rsidP="008F7140">
      <w:pPr>
        <w:shd w:val="clear" w:color="auto" w:fill="FFFFFF"/>
        <w:spacing w:before="120"/>
        <w:ind w:right="10"/>
        <w:jc w:val="both"/>
        <w:rPr>
          <w:sz w:val="22"/>
          <w:szCs w:val="22"/>
        </w:rPr>
      </w:pPr>
      <w:r w:rsidRPr="002A2790">
        <w:rPr>
          <w:sz w:val="22"/>
          <w:szCs w:val="22"/>
        </w:rPr>
        <w:lastRenderedPageBreak/>
        <w:t>or,</w:t>
      </w:r>
      <w:r w:rsidR="00906B6D" w:rsidRPr="002A2790">
        <w:rPr>
          <w:sz w:val="22"/>
          <w:szCs w:val="22"/>
        </w:rPr>
        <w:t xml:space="preserve"> </w:t>
      </w:r>
      <w:r w:rsidRPr="002A2790">
        <w:rPr>
          <w:sz w:val="22"/>
          <w:szCs w:val="22"/>
        </w:rPr>
        <w:t>failing agreement, as is determined by a court of competent jurisdiction.</w:t>
      </w:r>
    </w:p>
    <w:p w14:paraId="0D9F39DB" w14:textId="77777777" w:rsidR="003D4C7F" w:rsidRPr="002A2790" w:rsidRDefault="00E16ED8" w:rsidP="008F7140">
      <w:pPr>
        <w:shd w:val="clear" w:color="auto" w:fill="FFFFFF"/>
        <w:spacing w:before="120"/>
        <w:ind w:left="24" w:firstLine="326"/>
        <w:jc w:val="both"/>
        <w:rPr>
          <w:sz w:val="22"/>
          <w:szCs w:val="22"/>
        </w:rPr>
      </w:pPr>
      <w:r w:rsidRPr="002A2790">
        <w:rPr>
          <w:b/>
          <w:bCs/>
          <w:sz w:val="22"/>
          <w:szCs w:val="22"/>
        </w:rPr>
        <w:t>(2)</w:t>
      </w:r>
      <w:r w:rsidRPr="002A2790">
        <w:rPr>
          <w:sz w:val="22"/>
          <w:szCs w:val="22"/>
        </w:rPr>
        <w:t xml:space="preserve"> Any damages or compensation recovered, or other remedy given, in proceedings that are brought otherwise than under this section must be taken into account in assessing compensation payable in proceedings that are brought under this section and arise out of the same event or transaction.</w:t>
      </w:r>
    </w:p>
    <w:p w14:paraId="307B2EF3" w14:textId="77777777" w:rsidR="003D4C7F" w:rsidRPr="002A2790" w:rsidRDefault="00E16ED8" w:rsidP="009E6E63">
      <w:pPr>
        <w:shd w:val="clear" w:color="auto" w:fill="FFFFFF"/>
        <w:spacing w:before="120" w:after="60"/>
        <w:rPr>
          <w:sz w:val="22"/>
          <w:szCs w:val="22"/>
        </w:rPr>
      </w:pPr>
      <w:r w:rsidRPr="002A2790">
        <w:rPr>
          <w:b/>
          <w:bCs/>
          <w:sz w:val="22"/>
          <w:szCs w:val="22"/>
        </w:rPr>
        <w:t>Regulations</w:t>
      </w:r>
    </w:p>
    <w:p w14:paraId="00C4E717" w14:textId="77777777" w:rsidR="003D4C7F" w:rsidRPr="002A2790" w:rsidRDefault="00E16ED8" w:rsidP="008F7140">
      <w:pPr>
        <w:shd w:val="clear" w:color="auto" w:fill="FFFFFF"/>
        <w:spacing w:before="120"/>
        <w:ind w:left="24" w:right="5" w:firstLine="336"/>
        <w:jc w:val="both"/>
        <w:rPr>
          <w:sz w:val="22"/>
          <w:szCs w:val="22"/>
        </w:rPr>
      </w:pPr>
      <w:r w:rsidRPr="002A2790">
        <w:rPr>
          <w:b/>
          <w:bCs/>
          <w:sz w:val="22"/>
          <w:szCs w:val="22"/>
        </w:rPr>
        <w:t xml:space="preserve">42. </w:t>
      </w:r>
      <w:r w:rsidRPr="002A2790">
        <w:rPr>
          <w:sz w:val="22"/>
          <w:szCs w:val="22"/>
        </w:rPr>
        <w:t>The Governor-General may make regulations, not inconsistent with this Act, prescribing matters:</w:t>
      </w:r>
    </w:p>
    <w:p w14:paraId="1CE2036C" w14:textId="77777777" w:rsidR="003D4C7F" w:rsidRPr="002A2790" w:rsidRDefault="00E16ED8" w:rsidP="008F7140">
      <w:pPr>
        <w:numPr>
          <w:ilvl w:val="0"/>
          <w:numId w:val="44"/>
        </w:numPr>
        <w:shd w:val="clear" w:color="auto" w:fill="FFFFFF"/>
        <w:tabs>
          <w:tab w:val="left" w:pos="797"/>
        </w:tabs>
        <w:spacing w:before="120"/>
        <w:ind w:left="408"/>
        <w:rPr>
          <w:sz w:val="22"/>
          <w:szCs w:val="22"/>
        </w:rPr>
      </w:pPr>
      <w:r w:rsidRPr="002A2790">
        <w:rPr>
          <w:sz w:val="22"/>
          <w:szCs w:val="22"/>
        </w:rPr>
        <w:t>required or permitted by this Act to be prescribed; or</w:t>
      </w:r>
    </w:p>
    <w:p w14:paraId="25AA0434" w14:textId="77777777" w:rsidR="003D4C7F" w:rsidRPr="002A2790" w:rsidRDefault="00E16ED8" w:rsidP="008F7140">
      <w:pPr>
        <w:numPr>
          <w:ilvl w:val="0"/>
          <w:numId w:val="44"/>
        </w:numPr>
        <w:shd w:val="clear" w:color="auto" w:fill="FFFFFF"/>
        <w:tabs>
          <w:tab w:val="left" w:pos="797"/>
        </w:tabs>
        <w:spacing w:before="120"/>
        <w:ind w:left="797" w:hanging="389"/>
        <w:rPr>
          <w:sz w:val="22"/>
          <w:szCs w:val="22"/>
        </w:rPr>
      </w:pPr>
      <w:r w:rsidRPr="002A2790">
        <w:rPr>
          <w:sz w:val="22"/>
          <w:szCs w:val="22"/>
        </w:rPr>
        <w:t>necessary or con</w:t>
      </w:r>
      <w:bookmarkStart w:id="0" w:name="_GoBack"/>
      <w:bookmarkEnd w:id="0"/>
      <w:r w:rsidRPr="002A2790">
        <w:rPr>
          <w:sz w:val="22"/>
          <w:szCs w:val="22"/>
        </w:rPr>
        <w:t>venient to be prescribed for carrying out or giving effect to this Act.</w:t>
      </w:r>
    </w:p>
    <w:p w14:paraId="06700630" w14:textId="6ECC69EF" w:rsidR="003D4C7F" w:rsidRPr="00F648ED" w:rsidRDefault="009E6E63" w:rsidP="009E6E63">
      <w:pPr>
        <w:shd w:val="clear" w:color="auto" w:fill="FFFFFF"/>
        <w:spacing w:before="960"/>
        <w:ind w:left="53"/>
        <w:rPr>
          <w:sz w:val="21"/>
          <w:szCs w:val="21"/>
        </w:rPr>
      </w:pPr>
      <w:r w:rsidRPr="00F648ED">
        <w:rPr>
          <w:noProof/>
          <w:sz w:val="21"/>
          <w:szCs w:val="21"/>
          <w:lang w:val="en-AU" w:eastAsia="en-AU"/>
        </w:rPr>
        <mc:AlternateContent>
          <mc:Choice Requires="wps">
            <w:drawing>
              <wp:anchor distT="0" distB="0" distL="114300" distR="114300" simplePos="0" relativeHeight="251656704" behindDoc="0" locked="0" layoutInCell="1" allowOverlap="1" wp14:anchorId="20D4DAC9" wp14:editId="20DA1AE7">
                <wp:simplePos x="0" y="0"/>
                <wp:positionH relativeFrom="column">
                  <wp:posOffset>8625</wp:posOffset>
                </wp:positionH>
                <wp:positionV relativeFrom="paragraph">
                  <wp:posOffset>289800</wp:posOffset>
                </wp:positionV>
                <wp:extent cx="5995359"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5995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E51395" id="Straight Connector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pt,22.8pt" to="472.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" strokecolor="black [3040]"/>
            </w:pict>
          </mc:Fallback>
        </mc:AlternateContent>
      </w:r>
      <w:r w:rsidR="00E16ED8" w:rsidRPr="00F648ED">
        <w:rPr>
          <w:sz w:val="21"/>
          <w:szCs w:val="21"/>
        </w:rPr>
        <w:t>[</w:t>
      </w:r>
      <w:r w:rsidR="00E16ED8" w:rsidRPr="00F648ED">
        <w:rPr>
          <w:i/>
          <w:iCs/>
          <w:sz w:val="21"/>
          <w:szCs w:val="21"/>
        </w:rPr>
        <w:t>Minister</w:t>
      </w:r>
      <w:r w:rsidR="00906B6D" w:rsidRPr="00F648ED">
        <w:rPr>
          <w:i/>
          <w:iCs/>
          <w:sz w:val="21"/>
          <w:szCs w:val="21"/>
        </w:rPr>
        <w:t>’</w:t>
      </w:r>
      <w:r w:rsidR="00E16ED8" w:rsidRPr="00F648ED">
        <w:rPr>
          <w:i/>
          <w:iCs/>
          <w:sz w:val="21"/>
          <w:szCs w:val="21"/>
        </w:rPr>
        <w:t>s second reading speech made in</w:t>
      </w:r>
      <w:r w:rsidR="00E16ED8" w:rsidRPr="00F648ED">
        <w:rPr>
          <w:rFonts w:eastAsia="Times New Roman"/>
          <w:sz w:val="21"/>
          <w:szCs w:val="21"/>
        </w:rPr>
        <w:t>—</w:t>
      </w:r>
    </w:p>
    <w:p w14:paraId="12AA1F9E" w14:textId="77777777" w:rsidR="003D4C7F" w:rsidRPr="00F648ED" w:rsidRDefault="00E16ED8" w:rsidP="009E6E63">
      <w:pPr>
        <w:shd w:val="clear" w:color="auto" w:fill="FFFFFF"/>
        <w:ind w:left="797"/>
        <w:rPr>
          <w:sz w:val="21"/>
          <w:szCs w:val="21"/>
        </w:rPr>
      </w:pPr>
      <w:r w:rsidRPr="00F648ED">
        <w:rPr>
          <w:i/>
          <w:iCs/>
          <w:sz w:val="21"/>
          <w:szCs w:val="21"/>
        </w:rPr>
        <w:t>House of Representatives on 7 May 1991</w:t>
      </w:r>
    </w:p>
    <w:p w14:paraId="238BA6C3" w14:textId="77777777" w:rsidR="00E16ED8" w:rsidRPr="00F648ED" w:rsidRDefault="00E16ED8" w:rsidP="009E6E63">
      <w:pPr>
        <w:shd w:val="clear" w:color="auto" w:fill="FFFFFF"/>
        <w:ind w:left="797"/>
        <w:rPr>
          <w:sz w:val="21"/>
          <w:szCs w:val="21"/>
        </w:rPr>
      </w:pPr>
      <w:r w:rsidRPr="00F648ED">
        <w:rPr>
          <w:i/>
          <w:iCs/>
          <w:sz w:val="21"/>
          <w:szCs w:val="21"/>
        </w:rPr>
        <w:t>Senate on 29 May 1991</w:t>
      </w:r>
      <w:r w:rsidR="008B01AC" w:rsidRPr="00F648ED">
        <w:rPr>
          <w:sz w:val="21"/>
          <w:szCs w:val="21"/>
        </w:rPr>
        <w:t>]</w:t>
      </w:r>
    </w:p>
    <w:sectPr w:rsidR="00E16ED8" w:rsidRPr="00F648ED" w:rsidSect="00CB0B78">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46C723" w15:done="0"/>
  <w15:commentEx w15:paraId="385284E6" w15:done="0"/>
  <w15:commentEx w15:paraId="50C136B5" w15:done="0"/>
  <w15:commentEx w15:paraId="1F5C9EB7" w15:done="0"/>
  <w15:commentEx w15:paraId="3F41879B" w15:done="0"/>
  <w15:commentEx w15:paraId="4FFC16D4" w15:done="0"/>
  <w15:commentEx w15:paraId="1504B4D6" w15:done="0"/>
  <w15:commentEx w15:paraId="709A25D8" w15:done="0"/>
  <w15:commentEx w15:paraId="64AAC0D5" w15:done="0"/>
  <w15:commentEx w15:paraId="05B4A4D7" w15:done="0"/>
  <w15:commentEx w15:paraId="7E249070" w15:done="0"/>
  <w15:commentEx w15:paraId="5BC60BB3" w15:done="0"/>
  <w15:commentEx w15:paraId="57BBCB56" w15:done="0"/>
  <w15:commentEx w15:paraId="5A747F01" w15:done="0"/>
  <w15:commentEx w15:paraId="42391E42" w15:done="0"/>
  <w15:commentEx w15:paraId="244A9C1A" w15:done="0"/>
  <w15:commentEx w15:paraId="5D5347EB" w15:done="0"/>
  <w15:commentEx w15:paraId="5EFADE3B" w15:done="0"/>
  <w15:commentEx w15:paraId="592C71CC" w15:done="0"/>
  <w15:commentEx w15:paraId="19167C53" w15:done="0"/>
  <w15:commentEx w15:paraId="0EAC2E22" w15:done="0"/>
  <w15:commentEx w15:paraId="7E7287BE" w15:done="0"/>
  <w15:commentEx w15:paraId="0ACE8979" w15:done="0"/>
  <w15:commentEx w15:paraId="307CADC4" w15:done="0"/>
  <w15:commentEx w15:paraId="3A2304A1" w15:done="0"/>
  <w15:commentEx w15:paraId="6C7578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46C723" w16cid:durableId="207A86F9"/>
  <w16cid:commentId w16cid:paraId="385284E6" w16cid:durableId="207A8700"/>
  <w16cid:commentId w16cid:paraId="50C136B5" w16cid:durableId="207A873A"/>
  <w16cid:commentId w16cid:paraId="1F5C9EB7" w16cid:durableId="207A8745"/>
  <w16cid:commentId w16cid:paraId="3F41879B" w16cid:durableId="207A875A"/>
  <w16cid:commentId w16cid:paraId="4FFC16D4" w16cid:durableId="207A876A"/>
  <w16cid:commentId w16cid:paraId="1504B4D6" w16cid:durableId="207A8774"/>
  <w16cid:commentId w16cid:paraId="709A25D8" w16cid:durableId="207A877D"/>
  <w16cid:commentId w16cid:paraId="64AAC0D5" w16cid:durableId="207A878C"/>
  <w16cid:commentId w16cid:paraId="05B4A4D7" w16cid:durableId="207A8796"/>
  <w16cid:commentId w16cid:paraId="7E249070" w16cid:durableId="207A87A6"/>
  <w16cid:commentId w16cid:paraId="5BC60BB3" w16cid:durableId="207A87C1"/>
  <w16cid:commentId w16cid:paraId="57BBCB56" w16cid:durableId="207A87C7"/>
  <w16cid:commentId w16cid:paraId="5A747F01" w16cid:durableId="207A87FE"/>
  <w16cid:commentId w16cid:paraId="42391E42" w16cid:durableId="207A880B"/>
  <w16cid:commentId w16cid:paraId="244A9C1A" w16cid:durableId="207A8812"/>
  <w16cid:commentId w16cid:paraId="5D5347EB" w16cid:durableId="207A881A"/>
  <w16cid:commentId w16cid:paraId="5EFADE3B" w16cid:durableId="207A8841"/>
  <w16cid:commentId w16cid:paraId="592C71CC" w16cid:durableId="207A884A"/>
  <w16cid:commentId w16cid:paraId="19167C53" w16cid:durableId="207A8850"/>
  <w16cid:commentId w16cid:paraId="0EAC2E22" w16cid:durableId="207A8865"/>
  <w16cid:commentId w16cid:paraId="7E7287BE" w16cid:durableId="207A8872"/>
  <w16cid:commentId w16cid:paraId="0ACE8979" w16cid:durableId="207A889F"/>
  <w16cid:commentId w16cid:paraId="307CADC4" w16cid:durableId="207A88C4"/>
  <w16cid:commentId w16cid:paraId="3A2304A1" w16cid:durableId="207A88DC"/>
  <w16cid:commentId w16cid:paraId="6C7578D1" w16cid:durableId="207A88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B09C5" w14:textId="77777777" w:rsidR="005F63CB" w:rsidRDefault="005F63CB" w:rsidP="008912DF">
      <w:r>
        <w:separator/>
      </w:r>
    </w:p>
  </w:endnote>
  <w:endnote w:type="continuationSeparator" w:id="0">
    <w:p w14:paraId="0F802706" w14:textId="77777777" w:rsidR="005F63CB" w:rsidRDefault="005F63CB" w:rsidP="0089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E3957" w14:textId="77777777" w:rsidR="005F63CB" w:rsidRDefault="005F63CB" w:rsidP="008912DF">
      <w:r>
        <w:separator/>
      </w:r>
    </w:p>
  </w:footnote>
  <w:footnote w:type="continuationSeparator" w:id="0">
    <w:p w14:paraId="4EAE19CD" w14:textId="77777777" w:rsidR="005F63CB" w:rsidRDefault="005F63CB" w:rsidP="00891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2CD3" w14:textId="77777777" w:rsidR="008912DF" w:rsidRPr="008912DF" w:rsidRDefault="008912DF" w:rsidP="008912DF">
    <w:pPr>
      <w:widowControl/>
      <w:jc w:val="center"/>
      <w:rPr>
        <w:i/>
        <w:iCs/>
        <w:sz w:val="22"/>
        <w:szCs w:val="24"/>
      </w:rPr>
    </w:pPr>
    <w:r w:rsidRPr="008912DF">
      <w:rPr>
        <w:i/>
        <w:iCs/>
        <w:sz w:val="22"/>
        <w:szCs w:val="24"/>
      </w:rPr>
      <w:t>Australian and Overseas Telecommunications</w:t>
    </w:r>
  </w:p>
  <w:p w14:paraId="2F766595" w14:textId="77777777" w:rsidR="008912DF" w:rsidRPr="008912DF" w:rsidRDefault="008912DF" w:rsidP="008912DF">
    <w:pPr>
      <w:pStyle w:val="Header"/>
      <w:tabs>
        <w:tab w:val="clear" w:pos="4680"/>
        <w:tab w:val="center" w:pos="1980"/>
      </w:tabs>
      <w:jc w:val="center"/>
      <w:rPr>
        <w:sz w:val="18"/>
      </w:rPr>
    </w:pPr>
    <w:r w:rsidRPr="008912DF">
      <w:rPr>
        <w:i/>
        <w:iCs/>
        <w:sz w:val="22"/>
        <w:szCs w:val="24"/>
      </w:rPr>
      <w:t>Corporation</w:t>
    </w:r>
    <w:r>
      <w:rPr>
        <w:i/>
        <w:iCs/>
        <w:sz w:val="22"/>
        <w:szCs w:val="24"/>
      </w:rPr>
      <w:tab/>
    </w:r>
    <w:r w:rsidRPr="008912DF">
      <w:rPr>
        <w:i/>
        <w:iCs/>
        <w:sz w:val="22"/>
        <w:szCs w:val="24"/>
      </w:rPr>
      <w:t>No. 79, 1991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B990" w14:textId="77777777" w:rsidR="008912DF" w:rsidRPr="0001698F" w:rsidRDefault="0001698F" w:rsidP="0001698F">
    <w:pPr>
      <w:pStyle w:val="Header"/>
      <w:jc w:val="center"/>
      <w:rPr>
        <w:sz w:val="22"/>
      </w:rPr>
    </w:pPr>
    <w:r w:rsidRPr="0001698F">
      <w:rPr>
        <w:sz w:val="22"/>
      </w:rPr>
      <w:t>TABLE OF PROVISIONS-</w:t>
    </w:r>
    <w:r w:rsidRPr="0001698F">
      <w:rPr>
        <w:i/>
        <w:sz w:val="22"/>
      </w:rP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70E1" w14:textId="77777777" w:rsidR="008912DF" w:rsidRPr="008912DF" w:rsidRDefault="008912DF" w:rsidP="008912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0A38" w14:textId="77777777" w:rsidR="008912DF" w:rsidRPr="008912DF" w:rsidRDefault="008912DF" w:rsidP="008912DF">
    <w:pPr>
      <w:widowControl/>
      <w:jc w:val="center"/>
      <w:rPr>
        <w:i/>
        <w:iCs/>
        <w:sz w:val="22"/>
        <w:szCs w:val="24"/>
      </w:rPr>
    </w:pPr>
    <w:r w:rsidRPr="008912DF">
      <w:rPr>
        <w:i/>
        <w:iCs/>
        <w:sz w:val="22"/>
        <w:szCs w:val="24"/>
      </w:rPr>
      <w:t>Australian and Overseas Telecommunications</w:t>
    </w:r>
  </w:p>
  <w:p w14:paraId="6DACEC48" w14:textId="77777777" w:rsidR="008912DF" w:rsidRPr="008912DF" w:rsidRDefault="008912DF" w:rsidP="008912DF">
    <w:pPr>
      <w:pStyle w:val="Header"/>
      <w:tabs>
        <w:tab w:val="clear" w:pos="4680"/>
        <w:tab w:val="center" w:pos="1980"/>
      </w:tabs>
      <w:jc w:val="center"/>
      <w:rPr>
        <w:sz w:val="18"/>
      </w:rPr>
    </w:pPr>
    <w:r w:rsidRPr="008912DF">
      <w:rPr>
        <w:i/>
        <w:iCs/>
        <w:sz w:val="22"/>
        <w:szCs w:val="24"/>
      </w:rPr>
      <w:t>Corporation</w:t>
    </w:r>
    <w:r>
      <w:rPr>
        <w:i/>
        <w:iCs/>
        <w:sz w:val="22"/>
        <w:szCs w:val="24"/>
      </w:rPr>
      <w:tab/>
    </w:r>
    <w:r w:rsidRPr="008912DF">
      <w:rPr>
        <w:i/>
        <w:iCs/>
        <w:sz w:val="22"/>
        <w:szCs w:val="24"/>
      </w:rPr>
      <w:t>No. 79,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2107"/>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1">
    <w:nsid w:val="02BF0CE8"/>
    <w:multiLevelType w:val="singleLevel"/>
    <w:tmpl w:val="9B743AB6"/>
    <w:lvl w:ilvl="0">
      <w:start w:val="1"/>
      <w:numFmt w:val="lowerLetter"/>
      <w:lvlText w:val="(%1)"/>
      <w:legacy w:legacy="1" w:legacySpace="0" w:legacyIndent="398"/>
      <w:lvlJc w:val="left"/>
      <w:rPr>
        <w:rFonts w:ascii="Times New Roman" w:hAnsi="Times New Roman" w:cs="Times New Roman" w:hint="default"/>
      </w:rPr>
    </w:lvl>
  </w:abstractNum>
  <w:abstractNum w:abstractNumId="2">
    <w:nsid w:val="03994667"/>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3">
    <w:nsid w:val="06941351"/>
    <w:multiLevelType w:val="singleLevel"/>
    <w:tmpl w:val="0824C74A"/>
    <w:lvl w:ilvl="0">
      <w:start w:val="1"/>
      <w:numFmt w:val="lowerLetter"/>
      <w:lvlText w:val="(%1)"/>
      <w:legacy w:legacy="1" w:legacySpace="0" w:legacyIndent="394"/>
      <w:lvlJc w:val="left"/>
      <w:rPr>
        <w:rFonts w:ascii="Times New Roman" w:hAnsi="Times New Roman" w:cs="Times New Roman" w:hint="default"/>
      </w:rPr>
    </w:lvl>
  </w:abstractNum>
  <w:abstractNum w:abstractNumId="4">
    <w:nsid w:val="0DC90479"/>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5">
    <w:nsid w:val="12823E4A"/>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6">
    <w:nsid w:val="14DF5C20"/>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7">
    <w:nsid w:val="15632E89"/>
    <w:multiLevelType w:val="singleLevel"/>
    <w:tmpl w:val="06380926"/>
    <w:lvl w:ilvl="0">
      <w:start w:val="1"/>
      <w:numFmt w:val="lowerLetter"/>
      <w:lvlText w:val="(%1)"/>
      <w:legacy w:legacy="1" w:legacySpace="0" w:legacyIndent="404"/>
      <w:lvlJc w:val="left"/>
      <w:rPr>
        <w:rFonts w:ascii="Times New Roman" w:hAnsi="Times New Roman" w:cs="Times New Roman" w:hint="default"/>
      </w:rPr>
    </w:lvl>
  </w:abstractNum>
  <w:abstractNum w:abstractNumId="8">
    <w:nsid w:val="1FA818A6"/>
    <w:multiLevelType w:val="singleLevel"/>
    <w:tmpl w:val="0824C74A"/>
    <w:lvl w:ilvl="0">
      <w:start w:val="1"/>
      <w:numFmt w:val="lowerLetter"/>
      <w:lvlText w:val="(%1)"/>
      <w:legacy w:legacy="1" w:legacySpace="0" w:legacyIndent="394"/>
      <w:lvlJc w:val="left"/>
      <w:rPr>
        <w:rFonts w:ascii="Times New Roman" w:hAnsi="Times New Roman" w:cs="Times New Roman" w:hint="default"/>
      </w:rPr>
    </w:lvl>
  </w:abstractNum>
  <w:abstractNum w:abstractNumId="9">
    <w:nsid w:val="205D49EC"/>
    <w:multiLevelType w:val="singleLevel"/>
    <w:tmpl w:val="B560A136"/>
    <w:lvl w:ilvl="0">
      <w:start w:val="2"/>
      <w:numFmt w:val="decimal"/>
      <w:lvlText w:val="(%1)"/>
      <w:legacy w:legacy="1" w:legacySpace="0" w:legacyIndent="393"/>
      <w:lvlJc w:val="left"/>
      <w:rPr>
        <w:rFonts w:ascii="Times New Roman" w:hAnsi="Times New Roman" w:cs="Times New Roman" w:hint="default"/>
      </w:rPr>
    </w:lvl>
  </w:abstractNum>
  <w:abstractNum w:abstractNumId="10">
    <w:nsid w:val="21450E1C"/>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11">
    <w:nsid w:val="2CCB33EA"/>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12">
    <w:nsid w:val="3AB320BB"/>
    <w:multiLevelType w:val="singleLevel"/>
    <w:tmpl w:val="CFCE95F4"/>
    <w:lvl w:ilvl="0">
      <w:start w:val="3"/>
      <w:numFmt w:val="lowerLetter"/>
      <w:lvlText w:val="(%1)"/>
      <w:legacy w:legacy="1" w:legacySpace="0" w:legacyIndent="403"/>
      <w:lvlJc w:val="left"/>
      <w:rPr>
        <w:rFonts w:ascii="Times New Roman" w:hAnsi="Times New Roman" w:cs="Times New Roman" w:hint="default"/>
      </w:rPr>
    </w:lvl>
  </w:abstractNum>
  <w:abstractNum w:abstractNumId="13">
    <w:nsid w:val="3AF207BE"/>
    <w:multiLevelType w:val="singleLevel"/>
    <w:tmpl w:val="0824C74A"/>
    <w:lvl w:ilvl="0">
      <w:start w:val="1"/>
      <w:numFmt w:val="lowerLetter"/>
      <w:lvlText w:val="(%1)"/>
      <w:legacy w:legacy="1" w:legacySpace="0" w:legacyIndent="394"/>
      <w:lvlJc w:val="left"/>
      <w:rPr>
        <w:rFonts w:ascii="Times New Roman" w:hAnsi="Times New Roman" w:cs="Times New Roman" w:hint="default"/>
      </w:rPr>
    </w:lvl>
  </w:abstractNum>
  <w:abstractNum w:abstractNumId="14">
    <w:nsid w:val="3C4F630A"/>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15">
    <w:nsid w:val="3DE4180F"/>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16">
    <w:nsid w:val="40A955D9"/>
    <w:multiLevelType w:val="singleLevel"/>
    <w:tmpl w:val="6DA4AB46"/>
    <w:lvl w:ilvl="0">
      <w:start w:val="2"/>
      <w:numFmt w:val="lowerLetter"/>
      <w:lvlText w:val="(%1)"/>
      <w:legacy w:legacy="1" w:legacySpace="0" w:legacyIndent="403"/>
      <w:lvlJc w:val="left"/>
      <w:rPr>
        <w:rFonts w:ascii="Times New Roman" w:hAnsi="Times New Roman" w:cs="Times New Roman" w:hint="default"/>
      </w:rPr>
    </w:lvl>
  </w:abstractNum>
  <w:abstractNum w:abstractNumId="17">
    <w:nsid w:val="46B85544"/>
    <w:multiLevelType w:val="singleLevel"/>
    <w:tmpl w:val="725807B6"/>
    <w:lvl w:ilvl="0">
      <w:start w:val="2"/>
      <w:numFmt w:val="decimal"/>
      <w:lvlText w:val="(%1)"/>
      <w:legacy w:legacy="1" w:legacySpace="0" w:legacyIndent="398"/>
      <w:lvlJc w:val="left"/>
      <w:rPr>
        <w:rFonts w:ascii="Times New Roman" w:hAnsi="Times New Roman" w:cs="Times New Roman" w:hint="default"/>
        <w:b/>
      </w:rPr>
    </w:lvl>
  </w:abstractNum>
  <w:abstractNum w:abstractNumId="18">
    <w:nsid w:val="498E1101"/>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19">
    <w:nsid w:val="4B6808B7"/>
    <w:multiLevelType w:val="singleLevel"/>
    <w:tmpl w:val="1D1E647C"/>
    <w:lvl w:ilvl="0">
      <w:start w:val="2"/>
      <w:numFmt w:val="lowerLetter"/>
      <w:lvlText w:val="(%1)"/>
      <w:legacy w:legacy="1" w:legacySpace="0" w:legacyIndent="394"/>
      <w:lvlJc w:val="left"/>
      <w:rPr>
        <w:rFonts w:ascii="Times New Roman" w:hAnsi="Times New Roman" w:cs="Times New Roman" w:hint="default"/>
      </w:rPr>
    </w:lvl>
  </w:abstractNum>
  <w:abstractNum w:abstractNumId="20">
    <w:nsid w:val="4C842033"/>
    <w:multiLevelType w:val="singleLevel"/>
    <w:tmpl w:val="FB4E88A0"/>
    <w:lvl w:ilvl="0">
      <w:start w:val="2"/>
      <w:numFmt w:val="decimal"/>
      <w:lvlText w:val="(%1)"/>
      <w:legacy w:legacy="1" w:legacySpace="0" w:legacyIndent="394"/>
      <w:lvlJc w:val="left"/>
      <w:rPr>
        <w:rFonts w:ascii="Times New Roman" w:hAnsi="Times New Roman" w:cs="Times New Roman" w:hint="default"/>
      </w:rPr>
    </w:lvl>
  </w:abstractNum>
  <w:abstractNum w:abstractNumId="21">
    <w:nsid w:val="4FE37F0B"/>
    <w:multiLevelType w:val="singleLevel"/>
    <w:tmpl w:val="0824C74A"/>
    <w:lvl w:ilvl="0">
      <w:start w:val="1"/>
      <w:numFmt w:val="lowerLetter"/>
      <w:lvlText w:val="(%1)"/>
      <w:legacy w:legacy="1" w:legacySpace="0" w:legacyIndent="394"/>
      <w:lvlJc w:val="left"/>
      <w:rPr>
        <w:rFonts w:ascii="Times New Roman" w:hAnsi="Times New Roman" w:cs="Times New Roman" w:hint="default"/>
      </w:rPr>
    </w:lvl>
  </w:abstractNum>
  <w:abstractNum w:abstractNumId="22">
    <w:nsid w:val="5A8615B1"/>
    <w:multiLevelType w:val="singleLevel"/>
    <w:tmpl w:val="0824C74A"/>
    <w:lvl w:ilvl="0">
      <w:start w:val="1"/>
      <w:numFmt w:val="lowerLetter"/>
      <w:lvlText w:val="(%1)"/>
      <w:legacy w:legacy="1" w:legacySpace="0" w:legacyIndent="394"/>
      <w:lvlJc w:val="left"/>
      <w:rPr>
        <w:rFonts w:ascii="Times New Roman" w:hAnsi="Times New Roman" w:cs="Times New Roman" w:hint="default"/>
      </w:rPr>
    </w:lvl>
  </w:abstractNum>
  <w:abstractNum w:abstractNumId="23">
    <w:nsid w:val="5FC97C7B"/>
    <w:multiLevelType w:val="singleLevel"/>
    <w:tmpl w:val="B560A136"/>
    <w:lvl w:ilvl="0">
      <w:start w:val="2"/>
      <w:numFmt w:val="decimal"/>
      <w:lvlText w:val="(%1)"/>
      <w:legacy w:legacy="1" w:legacySpace="0" w:legacyIndent="393"/>
      <w:lvlJc w:val="left"/>
      <w:rPr>
        <w:rFonts w:ascii="Times New Roman" w:hAnsi="Times New Roman" w:cs="Times New Roman" w:hint="default"/>
      </w:rPr>
    </w:lvl>
  </w:abstractNum>
  <w:abstractNum w:abstractNumId="24">
    <w:nsid w:val="5FE4711F"/>
    <w:multiLevelType w:val="singleLevel"/>
    <w:tmpl w:val="0824C74A"/>
    <w:lvl w:ilvl="0">
      <w:start w:val="1"/>
      <w:numFmt w:val="lowerLetter"/>
      <w:lvlText w:val="(%1)"/>
      <w:legacy w:legacy="1" w:legacySpace="0" w:legacyIndent="394"/>
      <w:lvlJc w:val="left"/>
      <w:rPr>
        <w:rFonts w:ascii="Times New Roman" w:hAnsi="Times New Roman" w:cs="Times New Roman" w:hint="default"/>
      </w:rPr>
    </w:lvl>
  </w:abstractNum>
  <w:abstractNum w:abstractNumId="25">
    <w:nsid w:val="67BA28F1"/>
    <w:multiLevelType w:val="singleLevel"/>
    <w:tmpl w:val="9F088566"/>
    <w:lvl w:ilvl="0">
      <w:start w:val="3"/>
      <w:numFmt w:val="decimal"/>
      <w:lvlText w:val="(%1)"/>
      <w:legacy w:legacy="1" w:legacySpace="0" w:legacyIndent="394"/>
      <w:lvlJc w:val="left"/>
      <w:rPr>
        <w:rFonts w:ascii="Times New Roman" w:hAnsi="Times New Roman" w:cs="Times New Roman" w:hint="default"/>
        <w:b/>
      </w:rPr>
    </w:lvl>
  </w:abstractNum>
  <w:abstractNum w:abstractNumId="26">
    <w:nsid w:val="6925747C"/>
    <w:multiLevelType w:val="singleLevel"/>
    <w:tmpl w:val="0824C74A"/>
    <w:lvl w:ilvl="0">
      <w:start w:val="1"/>
      <w:numFmt w:val="lowerLetter"/>
      <w:lvlText w:val="(%1)"/>
      <w:legacy w:legacy="1" w:legacySpace="0" w:legacyIndent="394"/>
      <w:lvlJc w:val="left"/>
      <w:rPr>
        <w:rFonts w:ascii="Times New Roman" w:hAnsi="Times New Roman" w:cs="Times New Roman" w:hint="default"/>
      </w:rPr>
    </w:lvl>
  </w:abstractNum>
  <w:abstractNum w:abstractNumId="27">
    <w:nsid w:val="6A9C2195"/>
    <w:multiLevelType w:val="singleLevel"/>
    <w:tmpl w:val="0824C74A"/>
    <w:lvl w:ilvl="0">
      <w:start w:val="1"/>
      <w:numFmt w:val="lowerLetter"/>
      <w:lvlText w:val="(%1)"/>
      <w:legacy w:legacy="1" w:legacySpace="0" w:legacyIndent="394"/>
      <w:lvlJc w:val="left"/>
      <w:rPr>
        <w:rFonts w:ascii="Times New Roman" w:hAnsi="Times New Roman" w:cs="Times New Roman" w:hint="default"/>
      </w:rPr>
    </w:lvl>
  </w:abstractNum>
  <w:abstractNum w:abstractNumId="28">
    <w:nsid w:val="6ADC5066"/>
    <w:multiLevelType w:val="singleLevel"/>
    <w:tmpl w:val="0824C74A"/>
    <w:lvl w:ilvl="0">
      <w:start w:val="1"/>
      <w:numFmt w:val="lowerLetter"/>
      <w:lvlText w:val="(%1)"/>
      <w:legacy w:legacy="1" w:legacySpace="0" w:legacyIndent="394"/>
      <w:lvlJc w:val="left"/>
      <w:rPr>
        <w:rFonts w:ascii="Times New Roman" w:hAnsi="Times New Roman" w:cs="Times New Roman" w:hint="default"/>
      </w:rPr>
    </w:lvl>
  </w:abstractNum>
  <w:abstractNum w:abstractNumId="29">
    <w:nsid w:val="6DAF3029"/>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30">
    <w:nsid w:val="70E25E3B"/>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31">
    <w:nsid w:val="714E0F47"/>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32">
    <w:nsid w:val="74D0109D"/>
    <w:multiLevelType w:val="singleLevel"/>
    <w:tmpl w:val="01C2AC78"/>
    <w:lvl w:ilvl="0">
      <w:start w:val="2"/>
      <w:numFmt w:val="decimal"/>
      <w:lvlText w:val="(%1)"/>
      <w:legacy w:legacy="1" w:legacySpace="0" w:legacyIndent="384"/>
      <w:lvlJc w:val="left"/>
      <w:rPr>
        <w:rFonts w:ascii="Times New Roman" w:hAnsi="Times New Roman" w:cs="Times New Roman" w:hint="default"/>
      </w:rPr>
    </w:lvl>
  </w:abstractNum>
  <w:abstractNum w:abstractNumId="33">
    <w:nsid w:val="75045899"/>
    <w:multiLevelType w:val="singleLevel"/>
    <w:tmpl w:val="0824C74A"/>
    <w:lvl w:ilvl="0">
      <w:start w:val="1"/>
      <w:numFmt w:val="lowerLetter"/>
      <w:lvlText w:val="(%1)"/>
      <w:legacy w:legacy="1" w:legacySpace="0" w:legacyIndent="394"/>
      <w:lvlJc w:val="left"/>
      <w:rPr>
        <w:rFonts w:ascii="Times New Roman" w:hAnsi="Times New Roman" w:cs="Times New Roman" w:hint="default"/>
      </w:rPr>
    </w:lvl>
  </w:abstractNum>
  <w:abstractNum w:abstractNumId="34">
    <w:nsid w:val="75FD3BF2"/>
    <w:multiLevelType w:val="singleLevel"/>
    <w:tmpl w:val="0824C74A"/>
    <w:lvl w:ilvl="0">
      <w:start w:val="1"/>
      <w:numFmt w:val="lowerLetter"/>
      <w:lvlText w:val="(%1)"/>
      <w:legacy w:legacy="1" w:legacySpace="0" w:legacyIndent="394"/>
      <w:lvlJc w:val="left"/>
      <w:rPr>
        <w:rFonts w:ascii="Times New Roman" w:hAnsi="Times New Roman" w:cs="Times New Roman" w:hint="default"/>
      </w:rPr>
    </w:lvl>
  </w:abstractNum>
  <w:abstractNum w:abstractNumId="35">
    <w:nsid w:val="76EF011B"/>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36">
    <w:nsid w:val="77F82D04"/>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abstractNum w:abstractNumId="37">
    <w:nsid w:val="7CB739FA"/>
    <w:multiLevelType w:val="singleLevel"/>
    <w:tmpl w:val="9B743AB6"/>
    <w:lvl w:ilvl="0">
      <w:start w:val="1"/>
      <w:numFmt w:val="lowerLetter"/>
      <w:lvlText w:val="(%1)"/>
      <w:legacy w:legacy="1" w:legacySpace="0" w:legacyIndent="398"/>
      <w:lvlJc w:val="left"/>
      <w:rPr>
        <w:rFonts w:ascii="Times New Roman" w:hAnsi="Times New Roman" w:cs="Times New Roman" w:hint="default"/>
      </w:rPr>
    </w:lvl>
  </w:abstractNum>
  <w:abstractNum w:abstractNumId="38">
    <w:nsid w:val="7F646A8F"/>
    <w:multiLevelType w:val="singleLevel"/>
    <w:tmpl w:val="0824C74A"/>
    <w:lvl w:ilvl="0">
      <w:start w:val="1"/>
      <w:numFmt w:val="lowerLetter"/>
      <w:lvlText w:val="(%1)"/>
      <w:legacy w:legacy="1" w:legacySpace="0" w:legacyIndent="394"/>
      <w:lvlJc w:val="left"/>
      <w:rPr>
        <w:rFonts w:ascii="Times New Roman" w:hAnsi="Times New Roman" w:cs="Times New Roman" w:hint="default"/>
      </w:rPr>
    </w:lvl>
  </w:abstractNum>
  <w:abstractNum w:abstractNumId="39">
    <w:nsid w:val="7F7325B8"/>
    <w:multiLevelType w:val="singleLevel"/>
    <w:tmpl w:val="B998A2DA"/>
    <w:lvl w:ilvl="0">
      <w:start w:val="1"/>
      <w:numFmt w:val="lowerLetter"/>
      <w:lvlText w:val="(%1)"/>
      <w:legacy w:legacy="1" w:legacySpace="0" w:legacyIndent="389"/>
      <w:lvlJc w:val="left"/>
      <w:rPr>
        <w:rFonts w:ascii="Times New Roman" w:hAnsi="Times New Roman" w:cs="Times New Roman" w:hint="default"/>
      </w:rPr>
    </w:lvl>
  </w:abstractNum>
  <w:num w:numId="1">
    <w:abstractNumId w:val="34"/>
  </w:num>
  <w:num w:numId="2">
    <w:abstractNumId w:val="33"/>
  </w:num>
  <w:num w:numId="3">
    <w:abstractNumId w:val="26"/>
  </w:num>
  <w:num w:numId="4">
    <w:abstractNumId w:val="28"/>
  </w:num>
  <w:num w:numId="5">
    <w:abstractNumId w:val="21"/>
  </w:num>
  <w:num w:numId="6">
    <w:abstractNumId w:val="13"/>
  </w:num>
  <w:num w:numId="7">
    <w:abstractNumId w:val="13"/>
    <w:lvlOverride w:ilvl="0">
      <w:lvl w:ilvl="0">
        <w:start w:val="1"/>
        <w:numFmt w:val="lowerLetter"/>
        <w:lvlText w:val="(%1)"/>
        <w:legacy w:legacy="1" w:legacySpace="0" w:legacyIndent="393"/>
        <w:lvlJc w:val="left"/>
        <w:rPr>
          <w:rFonts w:ascii="Times New Roman" w:hAnsi="Times New Roman" w:cs="Times New Roman" w:hint="default"/>
        </w:rPr>
      </w:lvl>
    </w:lvlOverride>
  </w:num>
  <w:num w:numId="8">
    <w:abstractNumId w:val="29"/>
  </w:num>
  <w:num w:numId="9">
    <w:abstractNumId w:val="7"/>
  </w:num>
  <w:num w:numId="10">
    <w:abstractNumId w:val="10"/>
  </w:num>
  <w:num w:numId="11">
    <w:abstractNumId w:val="4"/>
  </w:num>
  <w:num w:numId="12">
    <w:abstractNumId w:val="5"/>
  </w:num>
  <w:num w:numId="13">
    <w:abstractNumId w:val="15"/>
  </w:num>
  <w:num w:numId="14">
    <w:abstractNumId w:val="17"/>
  </w:num>
  <w:num w:numId="15">
    <w:abstractNumId w:val="17"/>
    <w:lvlOverride w:ilvl="0">
      <w:lvl w:ilvl="0">
        <w:start w:val="5"/>
        <w:numFmt w:val="decimal"/>
        <w:lvlText w:val="(%1)"/>
        <w:legacy w:legacy="1" w:legacySpace="0" w:legacyIndent="389"/>
        <w:lvlJc w:val="left"/>
        <w:rPr>
          <w:rFonts w:ascii="Times New Roman" w:hAnsi="Times New Roman" w:cs="Times New Roman" w:hint="default"/>
        </w:rPr>
      </w:lvl>
    </w:lvlOverride>
  </w:num>
  <w:num w:numId="16">
    <w:abstractNumId w:val="39"/>
  </w:num>
  <w:num w:numId="17">
    <w:abstractNumId w:val="35"/>
  </w:num>
  <w:num w:numId="18">
    <w:abstractNumId w:val="1"/>
  </w:num>
  <w:num w:numId="19">
    <w:abstractNumId w:val="27"/>
  </w:num>
  <w:num w:numId="20">
    <w:abstractNumId w:val="27"/>
    <w:lvlOverride w:ilvl="0">
      <w:lvl w:ilvl="0">
        <w:start w:val="1"/>
        <w:numFmt w:val="lowerLetter"/>
        <w:lvlText w:val="(%1)"/>
        <w:legacy w:legacy="1" w:legacySpace="0" w:legacyIndent="393"/>
        <w:lvlJc w:val="left"/>
        <w:rPr>
          <w:rFonts w:ascii="Times New Roman" w:hAnsi="Times New Roman" w:cs="Times New Roman" w:hint="default"/>
        </w:rPr>
      </w:lvl>
    </w:lvlOverride>
  </w:num>
  <w:num w:numId="21">
    <w:abstractNumId w:val="22"/>
  </w:num>
  <w:num w:numId="22">
    <w:abstractNumId w:val="0"/>
  </w:num>
  <w:num w:numId="23">
    <w:abstractNumId w:val="2"/>
  </w:num>
  <w:num w:numId="24">
    <w:abstractNumId w:val="18"/>
  </w:num>
  <w:num w:numId="25">
    <w:abstractNumId w:val="23"/>
  </w:num>
  <w:num w:numId="26">
    <w:abstractNumId w:val="3"/>
  </w:num>
  <w:num w:numId="27">
    <w:abstractNumId w:val="11"/>
  </w:num>
  <w:num w:numId="28">
    <w:abstractNumId w:val="25"/>
  </w:num>
  <w:num w:numId="29">
    <w:abstractNumId w:val="6"/>
  </w:num>
  <w:num w:numId="30">
    <w:abstractNumId w:val="31"/>
  </w:num>
  <w:num w:numId="31">
    <w:abstractNumId w:val="38"/>
  </w:num>
  <w:num w:numId="32">
    <w:abstractNumId w:val="37"/>
  </w:num>
  <w:num w:numId="33">
    <w:abstractNumId w:val="19"/>
  </w:num>
  <w:num w:numId="34">
    <w:abstractNumId w:val="14"/>
  </w:num>
  <w:num w:numId="35">
    <w:abstractNumId w:val="16"/>
  </w:num>
  <w:num w:numId="36">
    <w:abstractNumId w:val="9"/>
  </w:num>
  <w:num w:numId="37">
    <w:abstractNumId w:val="24"/>
  </w:num>
  <w:num w:numId="38">
    <w:abstractNumId w:val="24"/>
    <w:lvlOverride w:ilvl="0">
      <w:lvl w:ilvl="0">
        <w:start w:val="1"/>
        <w:numFmt w:val="lowerLetter"/>
        <w:lvlText w:val="(%1)"/>
        <w:legacy w:legacy="1" w:legacySpace="0" w:legacyIndent="393"/>
        <w:lvlJc w:val="left"/>
        <w:rPr>
          <w:rFonts w:ascii="Times New Roman" w:hAnsi="Times New Roman" w:cs="Times New Roman" w:hint="default"/>
        </w:rPr>
      </w:lvl>
    </w:lvlOverride>
  </w:num>
  <w:num w:numId="39">
    <w:abstractNumId w:val="32"/>
  </w:num>
  <w:num w:numId="40">
    <w:abstractNumId w:val="36"/>
  </w:num>
  <w:num w:numId="41">
    <w:abstractNumId w:val="12"/>
  </w:num>
  <w:num w:numId="42">
    <w:abstractNumId w:val="8"/>
  </w:num>
  <w:num w:numId="43">
    <w:abstractNumId w:val="20"/>
  </w:num>
  <w:num w:numId="4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ED"/>
    <w:rsid w:val="0001698F"/>
    <w:rsid w:val="00135E9F"/>
    <w:rsid w:val="002A2790"/>
    <w:rsid w:val="003509B8"/>
    <w:rsid w:val="003D4C7F"/>
    <w:rsid w:val="005F63CB"/>
    <w:rsid w:val="00736EFF"/>
    <w:rsid w:val="008912DF"/>
    <w:rsid w:val="008B01AC"/>
    <w:rsid w:val="008F7140"/>
    <w:rsid w:val="00906B6D"/>
    <w:rsid w:val="00917187"/>
    <w:rsid w:val="00935771"/>
    <w:rsid w:val="009E6E63"/>
    <w:rsid w:val="00AF2253"/>
    <w:rsid w:val="00B702ED"/>
    <w:rsid w:val="00C008E7"/>
    <w:rsid w:val="00CB0B78"/>
    <w:rsid w:val="00E16ED8"/>
    <w:rsid w:val="00F16AA0"/>
    <w:rsid w:val="00F530CE"/>
    <w:rsid w:val="00F6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B5180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78"/>
    <w:rPr>
      <w:rFonts w:ascii="Tahoma" w:hAnsi="Tahoma" w:cs="Tahoma"/>
      <w:sz w:val="16"/>
      <w:szCs w:val="16"/>
    </w:rPr>
  </w:style>
  <w:style w:type="character" w:customStyle="1" w:styleId="BalloonTextChar">
    <w:name w:val="Balloon Text Char"/>
    <w:basedOn w:val="DefaultParagraphFont"/>
    <w:link w:val="BalloonText"/>
    <w:uiPriority w:val="99"/>
    <w:semiHidden/>
    <w:rsid w:val="00CB0B78"/>
    <w:rPr>
      <w:rFonts w:ascii="Tahoma" w:hAnsi="Tahoma" w:cs="Tahoma"/>
      <w:sz w:val="16"/>
      <w:szCs w:val="16"/>
    </w:rPr>
  </w:style>
  <w:style w:type="paragraph" w:styleId="Header">
    <w:name w:val="header"/>
    <w:basedOn w:val="Normal"/>
    <w:link w:val="HeaderChar"/>
    <w:uiPriority w:val="99"/>
    <w:unhideWhenUsed/>
    <w:rsid w:val="008912DF"/>
    <w:pPr>
      <w:tabs>
        <w:tab w:val="center" w:pos="4680"/>
        <w:tab w:val="right" w:pos="9360"/>
      </w:tabs>
    </w:pPr>
  </w:style>
  <w:style w:type="character" w:customStyle="1" w:styleId="HeaderChar">
    <w:name w:val="Header Char"/>
    <w:basedOn w:val="DefaultParagraphFont"/>
    <w:link w:val="Header"/>
    <w:uiPriority w:val="99"/>
    <w:rsid w:val="008912DF"/>
    <w:rPr>
      <w:rFonts w:ascii="Times New Roman" w:hAnsi="Times New Roman" w:cs="Times New Roman"/>
      <w:sz w:val="20"/>
      <w:szCs w:val="20"/>
    </w:rPr>
  </w:style>
  <w:style w:type="paragraph" w:styleId="Footer">
    <w:name w:val="footer"/>
    <w:basedOn w:val="Normal"/>
    <w:link w:val="FooterChar"/>
    <w:uiPriority w:val="99"/>
    <w:unhideWhenUsed/>
    <w:rsid w:val="008912DF"/>
    <w:pPr>
      <w:tabs>
        <w:tab w:val="center" w:pos="4680"/>
        <w:tab w:val="right" w:pos="9360"/>
      </w:tabs>
    </w:pPr>
  </w:style>
  <w:style w:type="character" w:customStyle="1" w:styleId="FooterChar">
    <w:name w:val="Footer Char"/>
    <w:basedOn w:val="DefaultParagraphFont"/>
    <w:link w:val="Footer"/>
    <w:uiPriority w:val="99"/>
    <w:rsid w:val="008912DF"/>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530CE"/>
    <w:rPr>
      <w:sz w:val="16"/>
      <w:szCs w:val="16"/>
    </w:rPr>
  </w:style>
  <w:style w:type="paragraph" w:styleId="CommentText">
    <w:name w:val="annotation text"/>
    <w:basedOn w:val="Normal"/>
    <w:link w:val="CommentTextChar"/>
    <w:uiPriority w:val="99"/>
    <w:semiHidden/>
    <w:unhideWhenUsed/>
    <w:rsid w:val="00F530CE"/>
  </w:style>
  <w:style w:type="character" w:customStyle="1" w:styleId="CommentTextChar">
    <w:name w:val="Comment Text Char"/>
    <w:basedOn w:val="DefaultParagraphFont"/>
    <w:link w:val="CommentText"/>
    <w:uiPriority w:val="99"/>
    <w:semiHidden/>
    <w:rsid w:val="00F530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30CE"/>
    <w:rPr>
      <w:b/>
      <w:bCs/>
    </w:rPr>
  </w:style>
  <w:style w:type="character" w:customStyle="1" w:styleId="CommentSubjectChar">
    <w:name w:val="Comment Subject Char"/>
    <w:basedOn w:val="CommentTextChar"/>
    <w:link w:val="CommentSubject"/>
    <w:uiPriority w:val="99"/>
    <w:semiHidden/>
    <w:rsid w:val="00F530CE"/>
    <w:rPr>
      <w:rFonts w:ascii="Times New Roman" w:hAnsi="Times New Roman" w:cs="Times New Roman"/>
      <w:b/>
      <w:bCs/>
      <w:sz w:val="20"/>
      <w:szCs w:val="20"/>
    </w:rPr>
  </w:style>
  <w:style w:type="paragraph" w:styleId="Revision">
    <w:name w:val="Revision"/>
    <w:hidden/>
    <w:uiPriority w:val="99"/>
    <w:semiHidden/>
    <w:rsid w:val="00F648ED"/>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78"/>
    <w:rPr>
      <w:rFonts w:ascii="Tahoma" w:hAnsi="Tahoma" w:cs="Tahoma"/>
      <w:sz w:val="16"/>
      <w:szCs w:val="16"/>
    </w:rPr>
  </w:style>
  <w:style w:type="character" w:customStyle="1" w:styleId="BalloonTextChar">
    <w:name w:val="Balloon Text Char"/>
    <w:basedOn w:val="DefaultParagraphFont"/>
    <w:link w:val="BalloonText"/>
    <w:uiPriority w:val="99"/>
    <w:semiHidden/>
    <w:rsid w:val="00CB0B78"/>
    <w:rPr>
      <w:rFonts w:ascii="Tahoma" w:hAnsi="Tahoma" w:cs="Tahoma"/>
      <w:sz w:val="16"/>
      <w:szCs w:val="16"/>
    </w:rPr>
  </w:style>
  <w:style w:type="paragraph" w:styleId="Header">
    <w:name w:val="header"/>
    <w:basedOn w:val="Normal"/>
    <w:link w:val="HeaderChar"/>
    <w:uiPriority w:val="99"/>
    <w:unhideWhenUsed/>
    <w:rsid w:val="008912DF"/>
    <w:pPr>
      <w:tabs>
        <w:tab w:val="center" w:pos="4680"/>
        <w:tab w:val="right" w:pos="9360"/>
      </w:tabs>
    </w:pPr>
  </w:style>
  <w:style w:type="character" w:customStyle="1" w:styleId="HeaderChar">
    <w:name w:val="Header Char"/>
    <w:basedOn w:val="DefaultParagraphFont"/>
    <w:link w:val="Header"/>
    <w:uiPriority w:val="99"/>
    <w:rsid w:val="008912DF"/>
    <w:rPr>
      <w:rFonts w:ascii="Times New Roman" w:hAnsi="Times New Roman" w:cs="Times New Roman"/>
      <w:sz w:val="20"/>
      <w:szCs w:val="20"/>
    </w:rPr>
  </w:style>
  <w:style w:type="paragraph" w:styleId="Footer">
    <w:name w:val="footer"/>
    <w:basedOn w:val="Normal"/>
    <w:link w:val="FooterChar"/>
    <w:uiPriority w:val="99"/>
    <w:unhideWhenUsed/>
    <w:rsid w:val="008912DF"/>
    <w:pPr>
      <w:tabs>
        <w:tab w:val="center" w:pos="4680"/>
        <w:tab w:val="right" w:pos="9360"/>
      </w:tabs>
    </w:pPr>
  </w:style>
  <w:style w:type="character" w:customStyle="1" w:styleId="FooterChar">
    <w:name w:val="Footer Char"/>
    <w:basedOn w:val="DefaultParagraphFont"/>
    <w:link w:val="Footer"/>
    <w:uiPriority w:val="99"/>
    <w:rsid w:val="008912DF"/>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530CE"/>
    <w:rPr>
      <w:sz w:val="16"/>
      <w:szCs w:val="16"/>
    </w:rPr>
  </w:style>
  <w:style w:type="paragraph" w:styleId="CommentText">
    <w:name w:val="annotation text"/>
    <w:basedOn w:val="Normal"/>
    <w:link w:val="CommentTextChar"/>
    <w:uiPriority w:val="99"/>
    <w:semiHidden/>
    <w:unhideWhenUsed/>
    <w:rsid w:val="00F530CE"/>
  </w:style>
  <w:style w:type="character" w:customStyle="1" w:styleId="CommentTextChar">
    <w:name w:val="Comment Text Char"/>
    <w:basedOn w:val="DefaultParagraphFont"/>
    <w:link w:val="CommentText"/>
    <w:uiPriority w:val="99"/>
    <w:semiHidden/>
    <w:rsid w:val="00F530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30CE"/>
    <w:rPr>
      <w:b/>
      <w:bCs/>
    </w:rPr>
  </w:style>
  <w:style w:type="character" w:customStyle="1" w:styleId="CommentSubjectChar">
    <w:name w:val="Comment Subject Char"/>
    <w:basedOn w:val="CommentTextChar"/>
    <w:link w:val="CommentSubject"/>
    <w:uiPriority w:val="99"/>
    <w:semiHidden/>
    <w:rsid w:val="00F530CE"/>
    <w:rPr>
      <w:rFonts w:ascii="Times New Roman" w:hAnsi="Times New Roman" w:cs="Times New Roman"/>
      <w:b/>
      <w:bCs/>
      <w:sz w:val="20"/>
      <w:szCs w:val="20"/>
    </w:rPr>
  </w:style>
  <w:style w:type="paragraph" w:styleId="Revision">
    <w:name w:val="Revision"/>
    <w:hidden/>
    <w:uiPriority w:val="99"/>
    <w:semiHidden/>
    <w:rsid w:val="00F648ED"/>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35C3-8E96-4683-989A-CD9D342E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5239</Words>
  <Characters>25551</Characters>
  <Application>Microsoft Office Word</Application>
  <DocSecurity>0</DocSecurity>
  <Lines>709</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USER_110</dc:creator>
  <cp:lastModifiedBy>Ziegler, Liesl</cp:lastModifiedBy>
  <cp:revision>3</cp:revision>
  <dcterms:created xsi:type="dcterms:W3CDTF">2019-05-06T00:20:00Z</dcterms:created>
  <dcterms:modified xsi:type="dcterms:W3CDTF">2019-10-11T05:14:00Z</dcterms:modified>
</cp:coreProperties>
</file>