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1065F" w14:textId="77777777" w:rsidR="0098074C" w:rsidRPr="00024EF3" w:rsidRDefault="003B5FA7" w:rsidP="00342D67">
      <w:pPr>
        <w:jc w:val="center"/>
        <w:rPr>
          <w:sz w:val="24"/>
          <w:szCs w:val="24"/>
        </w:rPr>
      </w:pPr>
      <w:r w:rsidRPr="00024EF3">
        <w:rPr>
          <w:noProof/>
          <w:sz w:val="24"/>
          <w:szCs w:val="24"/>
          <w:lang w:val="en-AU" w:eastAsia="en-AU"/>
        </w:rPr>
        <w:drawing>
          <wp:inline distT="0" distB="0" distL="0" distR="0" wp14:anchorId="1E8636CC" wp14:editId="1DF0FE43">
            <wp:extent cx="1410335" cy="1011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0335" cy="1011555"/>
                    </a:xfrm>
                    <a:prstGeom prst="rect">
                      <a:avLst/>
                    </a:prstGeom>
                    <a:noFill/>
                    <a:ln>
                      <a:noFill/>
                    </a:ln>
                  </pic:spPr>
                </pic:pic>
              </a:graphicData>
            </a:graphic>
          </wp:inline>
        </w:drawing>
      </w:r>
    </w:p>
    <w:p w14:paraId="68DE44CC" w14:textId="77777777" w:rsidR="0098074C" w:rsidRPr="00024EF3" w:rsidRDefault="0098074C" w:rsidP="00342D67">
      <w:pPr>
        <w:shd w:val="clear" w:color="auto" w:fill="FFFFFF"/>
        <w:spacing w:before="1469"/>
        <w:jc w:val="center"/>
      </w:pPr>
      <w:r w:rsidRPr="00024EF3">
        <w:rPr>
          <w:b/>
          <w:bCs/>
          <w:sz w:val="38"/>
          <w:szCs w:val="38"/>
        </w:rPr>
        <w:t>Local Government (Financial Assistance) Amendment Act 1991</w:t>
      </w:r>
    </w:p>
    <w:p w14:paraId="32024198" w14:textId="77777777" w:rsidR="0098074C" w:rsidRPr="00BE5D96" w:rsidRDefault="0098074C" w:rsidP="00342D67">
      <w:pPr>
        <w:shd w:val="clear" w:color="auto" w:fill="FFFFFF"/>
        <w:spacing w:before="888"/>
        <w:jc w:val="center"/>
        <w:rPr>
          <w:sz w:val="22"/>
        </w:rPr>
      </w:pPr>
      <w:r w:rsidRPr="00BE5D96">
        <w:rPr>
          <w:b/>
          <w:bCs/>
          <w:sz w:val="28"/>
          <w:szCs w:val="24"/>
        </w:rPr>
        <w:t>No. 78 of 1991</w:t>
      </w:r>
    </w:p>
    <w:p w14:paraId="1B9B24E2" w14:textId="0F18A213" w:rsidR="0098074C" w:rsidRPr="00024EF3" w:rsidRDefault="003B5FA7" w:rsidP="00342D67">
      <w:pPr>
        <w:shd w:val="clear" w:color="auto" w:fill="FFFFFF"/>
        <w:spacing w:before="2050"/>
        <w:jc w:val="center"/>
        <w:rPr>
          <w:b/>
        </w:rPr>
      </w:pPr>
      <w:r w:rsidRPr="00024EF3">
        <w:rPr>
          <w:noProof/>
          <w:sz w:val="24"/>
          <w:lang w:val="en-AU" w:eastAsia="en-AU"/>
        </w:rPr>
        <mc:AlternateContent>
          <mc:Choice Requires="wps">
            <w:drawing>
              <wp:anchor distT="0" distB="0" distL="114300" distR="114300" simplePos="0" relativeHeight="251660288" behindDoc="0" locked="0" layoutInCell="1" allowOverlap="1" wp14:anchorId="41571520" wp14:editId="44D23CB9">
                <wp:simplePos x="0" y="0"/>
                <wp:positionH relativeFrom="column">
                  <wp:posOffset>8890</wp:posOffset>
                </wp:positionH>
                <wp:positionV relativeFrom="paragraph">
                  <wp:posOffset>914400</wp:posOffset>
                </wp:positionV>
                <wp:extent cx="606679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D237E6" id="_x0000_t32" coordsize="21600,21600" o:spt="32" o:oned="t" path="m,l21600,21600e" filled="f">
                <v:path arrowok="t" fillok="f" o:connecttype="none"/>
                <o:lock v:ext="edit" shapetype="t"/>
              </v:shapetype>
              <v:shape id="AutoShape 2" o:spid="_x0000_s1026" type="#_x0000_t32" style="position:absolute;margin-left:.7pt;margin-top:1in;width:477.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7U4HgIAADsEAAAOAAAAZHJzL2Uyb0RvYy54bWysU8GO2jAQvVfqP1i+QxI2ZCEirFYJ9LJt&#10;kXb7AcZ2EquJbdmGgKr+e8eGILa9VFU5mHFm5s2beePV06nv0JEbK5QscDKNMeKSKiZkU+Bvb9vJ&#10;AiPriGSkU5IX+Mwtflp//LAadM5nqlUd4wYBiLT5oAvcOqfzKLK05T2xU6W5BGetTE8cXE0TMUMG&#10;QO+7aBbHWTQow7RRlFsLX6uLE68Dfl1z6r7WteUOdQUGbi6cJpx7f0brFckbQ3Qr6JUG+QcWPRES&#10;it6gKuIIOhjxB1QvqFFW1W5KVR+puhaUhx6gmyT+rZvXlmgeeoHhWH0bk/1/sPTLcWeQYAV+wEiS&#10;HiR6PjgVKqOZH8+gbQ5RpdwZ3yA9yVf9ouh3i6QqWyIbHoLfzhpyE58RvUvxF6uhyH74rBjEEMAP&#10;szrVpveQMAV0CpKcb5Lwk0MUPmZxlj0uQTk6+iKSj4naWPeJqx55o8DWGSKa1pVKShBemSSUIccX&#10;6zwtko8JvqpUW9F1Qf9OoqHAy/lsHhKs6gTzTh9mTbMvO4OOxG9Q+IUewXMfZtRBsgDWcsI2V9sR&#10;0V1sKN5JjweNAZ2rdVmRH8t4uVlsFukknWWbSRpX1eR5W6aTbJs8zquHqiyr5KenlqR5Kxjj0rMb&#10;1zVJ/24drg/nsmi3hb2NIXqPHuYFZMf/QDoo68W8rMVesfPOjIrDhobg62vyT+D+Dvb9m1//AgAA&#10;//8DAFBLAwQUAAYACAAAACEAOjl34doAAAAJAQAADwAAAGRycy9kb3ducmV2LnhtbExPTWvCQBC9&#10;F/oflin0UupGUakxG5FCDz1WhV7H7DSJzc6G7Mak/vqOUKin4c17vI9sM7pGnakLtWcD00kCirjw&#10;tubSwGH/9vwCKkRki41nMvBDATb5/V2GqfUDf9B5F0slJhxSNFDF2KZah6Iih2HiW2LhvnznMArs&#10;Sm07HMTcNXqWJEvtsGZJqLCl14qK713vDFDoF9Nku3Ll4f0yPH3OLqeh3Rvz+DBu16AijfFfDNf6&#10;Uh1y6XT0PdugGsFzEV7PXCYJv1osZcrx76PzTN8uyH8BAAD//wMAUEsBAi0AFAAGAAgAAAAhALaD&#10;OJL+AAAA4QEAABMAAAAAAAAAAAAAAAAAAAAAAFtDb250ZW50X1R5cGVzXS54bWxQSwECLQAUAAYA&#10;CAAAACEAOP0h/9YAAACUAQAACwAAAAAAAAAAAAAAAAAvAQAAX3JlbHMvLnJlbHNQSwECLQAUAAYA&#10;CAAAACEAeVe1OB4CAAA7BAAADgAAAAAAAAAAAAAAAAAuAgAAZHJzL2Uyb0RvYy54bWxQSwECLQAU&#10;AAYACAAAACEAOjl34doAAAAJAQAADwAAAAAAAAAAAAAAAAB4BAAAZHJzL2Rvd25yZXYueG1sUEsF&#10;BgAAAAAEAAQA8wAAAH8FAAAAAA==&#10;"/>
            </w:pict>
          </mc:Fallback>
        </mc:AlternateContent>
      </w:r>
      <w:r w:rsidR="0098074C" w:rsidRPr="00024EF3">
        <w:rPr>
          <w:b/>
          <w:bCs/>
          <w:sz w:val="28"/>
          <w:szCs w:val="30"/>
        </w:rPr>
        <w:t xml:space="preserve">An Act to amend the </w:t>
      </w:r>
      <w:r w:rsidR="0098074C" w:rsidRPr="00024EF3">
        <w:rPr>
          <w:b/>
          <w:bCs/>
          <w:i/>
          <w:iCs/>
          <w:sz w:val="28"/>
          <w:szCs w:val="30"/>
        </w:rPr>
        <w:t xml:space="preserve">Local Government (Financial </w:t>
      </w:r>
      <w:r w:rsidR="0098074C" w:rsidRPr="00024EF3">
        <w:rPr>
          <w:b/>
          <w:i/>
          <w:iCs/>
          <w:sz w:val="28"/>
          <w:szCs w:val="30"/>
        </w:rPr>
        <w:t>Assistance) Act 1986</w:t>
      </w:r>
      <w:r w:rsidR="0098074C" w:rsidRPr="00BE5D96">
        <w:rPr>
          <w:b/>
          <w:iCs/>
          <w:sz w:val="28"/>
          <w:szCs w:val="30"/>
        </w:rPr>
        <w:t>,</w:t>
      </w:r>
      <w:r w:rsidR="0098074C" w:rsidRPr="00024EF3">
        <w:rPr>
          <w:b/>
          <w:i/>
          <w:iCs/>
          <w:sz w:val="28"/>
          <w:szCs w:val="30"/>
        </w:rPr>
        <w:t xml:space="preserve"> </w:t>
      </w:r>
      <w:r w:rsidR="0098074C" w:rsidRPr="00024EF3">
        <w:rPr>
          <w:b/>
          <w:sz w:val="28"/>
          <w:szCs w:val="30"/>
        </w:rPr>
        <w:t>and for related purposes</w:t>
      </w:r>
    </w:p>
    <w:p w14:paraId="29E2C294" w14:textId="77777777" w:rsidR="0098074C" w:rsidRPr="00024EF3" w:rsidRDefault="0098074C" w:rsidP="00342D67">
      <w:pPr>
        <w:shd w:val="clear" w:color="auto" w:fill="FFFFFF"/>
        <w:spacing w:before="120"/>
        <w:ind w:right="24"/>
        <w:jc w:val="right"/>
        <w:rPr>
          <w:sz w:val="22"/>
          <w:szCs w:val="22"/>
        </w:rPr>
      </w:pPr>
      <w:r w:rsidRPr="00024EF3">
        <w:rPr>
          <w:sz w:val="22"/>
          <w:szCs w:val="22"/>
        </w:rPr>
        <w:t>[</w:t>
      </w:r>
      <w:r w:rsidRPr="00024EF3">
        <w:rPr>
          <w:i/>
          <w:iCs/>
          <w:sz w:val="22"/>
          <w:szCs w:val="22"/>
        </w:rPr>
        <w:t>Assented to 25 June 1991</w:t>
      </w:r>
      <w:r w:rsidRPr="00024EF3">
        <w:rPr>
          <w:sz w:val="22"/>
          <w:szCs w:val="22"/>
        </w:rPr>
        <w:t>]</w:t>
      </w:r>
    </w:p>
    <w:p w14:paraId="7B4F5E63" w14:textId="77777777" w:rsidR="0098074C" w:rsidRPr="00024EF3" w:rsidRDefault="0098074C" w:rsidP="00342D67">
      <w:pPr>
        <w:shd w:val="clear" w:color="auto" w:fill="FFFFFF"/>
        <w:spacing w:before="120"/>
        <w:ind w:left="350"/>
        <w:rPr>
          <w:sz w:val="22"/>
          <w:szCs w:val="22"/>
        </w:rPr>
      </w:pPr>
      <w:r w:rsidRPr="00024EF3">
        <w:rPr>
          <w:sz w:val="22"/>
          <w:szCs w:val="22"/>
        </w:rPr>
        <w:t>The Parliament of Australia enacts:</w:t>
      </w:r>
    </w:p>
    <w:p w14:paraId="2EE4E5C4" w14:textId="77777777" w:rsidR="0098074C" w:rsidRPr="00024EF3" w:rsidRDefault="0098074C" w:rsidP="00956365">
      <w:pPr>
        <w:shd w:val="clear" w:color="auto" w:fill="FFFFFF"/>
        <w:spacing w:before="120" w:after="60"/>
        <w:rPr>
          <w:sz w:val="22"/>
          <w:szCs w:val="22"/>
        </w:rPr>
      </w:pPr>
      <w:r w:rsidRPr="00024EF3">
        <w:rPr>
          <w:b/>
          <w:bCs/>
          <w:sz w:val="22"/>
          <w:szCs w:val="22"/>
        </w:rPr>
        <w:t>Short title etc.</w:t>
      </w:r>
    </w:p>
    <w:p w14:paraId="1E4F55F7" w14:textId="77777777" w:rsidR="0098074C" w:rsidRPr="00024EF3" w:rsidRDefault="0098074C" w:rsidP="00342D67">
      <w:pPr>
        <w:shd w:val="clear" w:color="auto" w:fill="FFFFFF"/>
        <w:tabs>
          <w:tab w:val="left" w:pos="634"/>
        </w:tabs>
        <w:spacing w:before="120"/>
        <w:ind w:firstLine="355"/>
        <w:jc w:val="both"/>
        <w:rPr>
          <w:sz w:val="22"/>
          <w:szCs w:val="22"/>
        </w:rPr>
      </w:pPr>
      <w:r w:rsidRPr="00024EF3">
        <w:rPr>
          <w:b/>
          <w:bCs/>
          <w:sz w:val="22"/>
          <w:szCs w:val="22"/>
        </w:rPr>
        <w:t>1.</w:t>
      </w:r>
      <w:r w:rsidRPr="00024EF3">
        <w:rPr>
          <w:b/>
          <w:bCs/>
          <w:sz w:val="22"/>
          <w:szCs w:val="22"/>
        </w:rPr>
        <w:tab/>
        <w:t xml:space="preserve">(1) </w:t>
      </w:r>
      <w:r w:rsidRPr="00024EF3">
        <w:rPr>
          <w:sz w:val="22"/>
          <w:szCs w:val="22"/>
        </w:rPr>
        <w:t xml:space="preserve">This Act may be cited as the </w:t>
      </w:r>
      <w:r w:rsidRPr="00024EF3">
        <w:rPr>
          <w:i/>
          <w:iCs/>
          <w:sz w:val="22"/>
          <w:szCs w:val="22"/>
        </w:rPr>
        <w:t>Local Government (Financial</w:t>
      </w:r>
      <w:r w:rsidR="00956365" w:rsidRPr="00024EF3">
        <w:rPr>
          <w:i/>
          <w:iCs/>
          <w:sz w:val="22"/>
          <w:szCs w:val="22"/>
        </w:rPr>
        <w:t xml:space="preserve"> </w:t>
      </w:r>
      <w:r w:rsidRPr="00024EF3">
        <w:rPr>
          <w:i/>
          <w:iCs/>
          <w:sz w:val="22"/>
          <w:szCs w:val="22"/>
        </w:rPr>
        <w:t>Assistance) Amendment Act 1991.</w:t>
      </w:r>
    </w:p>
    <w:p w14:paraId="64A19C53" w14:textId="77777777" w:rsidR="0098074C" w:rsidRPr="00024EF3" w:rsidRDefault="0098074C" w:rsidP="00342D67">
      <w:pPr>
        <w:shd w:val="clear" w:color="auto" w:fill="FFFFFF"/>
        <w:spacing w:before="120"/>
        <w:ind w:left="14" w:right="10" w:firstLine="331"/>
        <w:jc w:val="both"/>
        <w:rPr>
          <w:sz w:val="22"/>
          <w:szCs w:val="22"/>
        </w:rPr>
      </w:pPr>
      <w:r w:rsidRPr="00024EF3">
        <w:rPr>
          <w:b/>
          <w:bCs/>
          <w:sz w:val="22"/>
          <w:szCs w:val="22"/>
        </w:rPr>
        <w:t>(2)</w:t>
      </w:r>
      <w:r w:rsidRPr="00024EF3">
        <w:rPr>
          <w:sz w:val="22"/>
          <w:szCs w:val="22"/>
        </w:rPr>
        <w:t xml:space="preserve"> In this Act, </w:t>
      </w:r>
      <w:r w:rsidRPr="00024EF3">
        <w:rPr>
          <w:b/>
          <w:bCs/>
          <w:sz w:val="22"/>
          <w:szCs w:val="22"/>
        </w:rPr>
        <w:t xml:space="preserve">“Principal Act” </w:t>
      </w:r>
      <w:r w:rsidRPr="00024EF3">
        <w:rPr>
          <w:sz w:val="22"/>
          <w:szCs w:val="22"/>
        </w:rPr>
        <w:t xml:space="preserve">means the </w:t>
      </w:r>
      <w:r w:rsidRPr="00024EF3">
        <w:rPr>
          <w:i/>
          <w:iCs/>
          <w:sz w:val="22"/>
          <w:szCs w:val="22"/>
        </w:rPr>
        <w:t>Local Government (Financial Assistance) Act 1986</w:t>
      </w:r>
      <w:r w:rsidRPr="00024EF3">
        <w:rPr>
          <w:sz w:val="22"/>
          <w:szCs w:val="22"/>
          <w:vertAlign w:val="superscript"/>
        </w:rPr>
        <w:t>1</w:t>
      </w:r>
      <w:r w:rsidRPr="00024EF3">
        <w:rPr>
          <w:sz w:val="22"/>
          <w:szCs w:val="22"/>
        </w:rPr>
        <w:t>.</w:t>
      </w:r>
    </w:p>
    <w:p w14:paraId="26F713D1" w14:textId="77777777" w:rsidR="0098074C" w:rsidRPr="00024EF3" w:rsidRDefault="0098074C" w:rsidP="00956365">
      <w:pPr>
        <w:shd w:val="clear" w:color="auto" w:fill="FFFFFF"/>
        <w:spacing w:before="120" w:after="60"/>
        <w:rPr>
          <w:sz w:val="22"/>
          <w:szCs w:val="22"/>
        </w:rPr>
      </w:pPr>
      <w:r w:rsidRPr="00024EF3">
        <w:rPr>
          <w:b/>
          <w:bCs/>
          <w:sz w:val="22"/>
          <w:szCs w:val="22"/>
        </w:rPr>
        <w:t>Commencement</w:t>
      </w:r>
    </w:p>
    <w:p w14:paraId="6FBFEF79" w14:textId="77777777" w:rsidR="0098074C" w:rsidRPr="00024EF3" w:rsidRDefault="0098074C" w:rsidP="00342D67">
      <w:pPr>
        <w:shd w:val="clear" w:color="auto" w:fill="FFFFFF"/>
        <w:tabs>
          <w:tab w:val="left" w:pos="634"/>
        </w:tabs>
        <w:spacing w:before="120"/>
        <w:ind w:right="5" w:firstLine="355"/>
        <w:jc w:val="both"/>
        <w:rPr>
          <w:sz w:val="22"/>
          <w:szCs w:val="22"/>
        </w:rPr>
      </w:pPr>
      <w:r w:rsidRPr="00024EF3">
        <w:rPr>
          <w:b/>
          <w:bCs/>
          <w:sz w:val="22"/>
          <w:szCs w:val="22"/>
        </w:rPr>
        <w:t>2.</w:t>
      </w:r>
      <w:r w:rsidRPr="00024EF3">
        <w:rPr>
          <w:b/>
          <w:bCs/>
          <w:sz w:val="22"/>
          <w:szCs w:val="22"/>
        </w:rPr>
        <w:tab/>
        <w:t xml:space="preserve">(1) </w:t>
      </w:r>
      <w:r w:rsidRPr="00024EF3">
        <w:rPr>
          <w:sz w:val="22"/>
          <w:szCs w:val="22"/>
        </w:rPr>
        <w:t>Subject to this section, this Act commences on the day on</w:t>
      </w:r>
      <w:r w:rsidR="00956365" w:rsidRPr="00024EF3">
        <w:rPr>
          <w:sz w:val="22"/>
          <w:szCs w:val="22"/>
        </w:rPr>
        <w:t xml:space="preserve"> </w:t>
      </w:r>
      <w:r w:rsidRPr="00024EF3">
        <w:rPr>
          <w:sz w:val="22"/>
          <w:szCs w:val="22"/>
        </w:rPr>
        <w:t>which it receives the Royal Assent.</w:t>
      </w:r>
    </w:p>
    <w:p w14:paraId="3152D7CA" w14:textId="77777777" w:rsidR="0098074C" w:rsidRPr="00024EF3" w:rsidRDefault="0098074C" w:rsidP="00342D67">
      <w:pPr>
        <w:shd w:val="clear" w:color="auto" w:fill="FFFFFF"/>
        <w:spacing w:before="120"/>
        <w:ind w:left="19" w:firstLine="312"/>
        <w:jc w:val="both"/>
        <w:rPr>
          <w:sz w:val="22"/>
          <w:szCs w:val="22"/>
        </w:rPr>
      </w:pPr>
      <w:r w:rsidRPr="00024EF3">
        <w:rPr>
          <w:b/>
          <w:bCs/>
          <w:sz w:val="22"/>
          <w:szCs w:val="22"/>
        </w:rPr>
        <w:t>(2)</w:t>
      </w:r>
      <w:r w:rsidRPr="00024EF3">
        <w:rPr>
          <w:sz w:val="22"/>
          <w:szCs w:val="22"/>
        </w:rPr>
        <w:t xml:space="preserve"> Subsection 3 (2), sections 5, 7 and 9, subsection 11 (2), section 14, subsections 15 (2) and 17 (2) and section 18 commence on the day after the day on which this Act receives the Royal Assent.</w:t>
      </w:r>
    </w:p>
    <w:p w14:paraId="522D2A56" w14:textId="77777777" w:rsidR="0098074C" w:rsidRPr="00024EF3" w:rsidRDefault="0098074C" w:rsidP="00342D67">
      <w:pPr>
        <w:shd w:val="clear" w:color="auto" w:fill="FFFFFF"/>
        <w:spacing w:before="120"/>
        <w:ind w:left="19" w:firstLine="312"/>
        <w:jc w:val="both"/>
        <w:rPr>
          <w:sz w:val="22"/>
          <w:szCs w:val="22"/>
        </w:rPr>
        <w:sectPr w:rsidR="0098074C" w:rsidRPr="00024EF3" w:rsidSect="00BE6015">
          <w:headerReference w:type="default" r:id="rId9"/>
          <w:type w:val="continuous"/>
          <w:pgSz w:w="12240" w:h="15840" w:code="1"/>
          <w:pgMar w:top="1440" w:right="1440" w:bottom="1440" w:left="1440" w:header="720" w:footer="720" w:gutter="0"/>
          <w:cols w:space="60"/>
          <w:noEndnote/>
          <w:titlePg/>
          <w:docGrid w:linePitch="272"/>
        </w:sectPr>
      </w:pPr>
    </w:p>
    <w:p w14:paraId="29BE09CC" w14:textId="77777777" w:rsidR="0098074C" w:rsidRPr="00024EF3" w:rsidRDefault="0098074C" w:rsidP="00956365">
      <w:pPr>
        <w:shd w:val="clear" w:color="auto" w:fill="FFFFFF"/>
        <w:spacing w:before="120" w:after="60"/>
        <w:rPr>
          <w:sz w:val="22"/>
          <w:szCs w:val="22"/>
        </w:rPr>
      </w:pPr>
      <w:r w:rsidRPr="00024EF3">
        <w:rPr>
          <w:b/>
          <w:bCs/>
          <w:sz w:val="22"/>
          <w:szCs w:val="22"/>
        </w:rPr>
        <w:lastRenderedPageBreak/>
        <w:t>Interpretation</w:t>
      </w:r>
    </w:p>
    <w:p w14:paraId="7A8AA7CE" w14:textId="77777777" w:rsidR="0098074C" w:rsidRPr="00024EF3" w:rsidRDefault="0098074C" w:rsidP="00342D67">
      <w:pPr>
        <w:shd w:val="clear" w:color="auto" w:fill="FFFFFF"/>
        <w:spacing w:before="120"/>
        <w:ind w:left="331"/>
        <w:rPr>
          <w:sz w:val="22"/>
          <w:szCs w:val="22"/>
        </w:rPr>
      </w:pPr>
      <w:r w:rsidRPr="00024EF3">
        <w:rPr>
          <w:b/>
          <w:bCs/>
          <w:sz w:val="22"/>
          <w:szCs w:val="22"/>
        </w:rPr>
        <w:t xml:space="preserve">3. (1) </w:t>
      </w:r>
      <w:r w:rsidRPr="00024EF3">
        <w:rPr>
          <w:sz w:val="22"/>
          <w:szCs w:val="22"/>
        </w:rPr>
        <w:t>Section 3 of the Principal Act is amended:</w:t>
      </w:r>
    </w:p>
    <w:p w14:paraId="34547BBA" w14:textId="77777777" w:rsidR="0098074C" w:rsidRPr="00024EF3" w:rsidRDefault="0098074C" w:rsidP="00342D67">
      <w:pPr>
        <w:numPr>
          <w:ilvl w:val="0"/>
          <w:numId w:val="1"/>
        </w:numPr>
        <w:shd w:val="clear" w:color="auto" w:fill="FFFFFF"/>
        <w:tabs>
          <w:tab w:val="left" w:pos="763"/>
        </w:tabs>
        <w:spacing w:before="120"/>
        <w:ind w:left="763" w:right="34" w:hanging="379"/>
        <w:jc w:val="both"/>
        <w:rPr>
          <w:b/>
          <w:bCs/>
          <w:sz w:val="22"/>
          <w:szCs w:val="22"/>
        </w:rPr>
      </w:pPr>
      <w:r w:rsidRPr="00024EF3">
        <w:rPr>
          <w:sz w:val="22"/>
          <w:szCs w:val="22"/>
        </w:rPr>
        <w:t>by omitting paragraphs (a), (b), (</w:t>
      </w:r>
      <w:proofErr w:type="spellStart"/>
      <w:r w:rsidRPr="00024EF3">
        <w:rPr>
          <w:sz w:val="22"/>
          <w:szCs w:val="22"/>
        </w:rPr>
        <w:t>ba</w:t>
      </w:r>
      <w:proofErr w:type="spellEnd"/>
      <w:r w:rsidRPr="00024EF3">
        <w:rPr>
          <w:sz w:val="22"/>
          <w:szCs w:val="22"/>
        </w:rPr>
        <w:t>) and (bb) of the definition of “base figure”;</w:t>
      </w:r>
    </w:p>
    <w:p w14:paraId="281B6C02" w14:textId="77777777" w:rsidR="0098074C" w:rsidRPr="00024EF3" w:rsidRDefault="0098074C" w:rsidP="00342D67">
      <w:pPr>
        <w:numPr>
          <w:ilvl w:val="0"/>
          <w:numId w:val="1"/>
        </w:numPr>
        <w:shd w:val="clear" w:color="auto" w:fill="FFFFFF"/>
        <w:tabs>
          <w:tab w:val="left" w:pos="763"/>
        </w:tabs>
        <w:spacing w:before="120"/>
        <w:ind w:left="763" w:right="29" w:hanging="379"/>
        <w:jc w:val="both"/>
        <w:rPr>
          <w:b/>
          <w:bCs/>
          <w:sz w:val="22"/>
          <w:szCs w:val="22"/>
        </w:rPr>
      </w:pPr>
      <w:r w:rsidRPr="00024EF3">
        <w:rPr>
          <w:sz w:val="22"/>
          <w:szCs w:val="22"/>
        </w:rPr>
        <w:t xml:space="preserve">by </w:t>
      </w:r>
      <w:r w:rsidRPr="00024EF3">
        <w:rPr>
          <w:sz w:val="22"/>
          <w:szCs w:val="22"/>
          <w:lang w:val="it-IT"/>
        </w:rPr>
        <w:t xml:space="preserve">relettering </w:t>
      </w:r>
      <w:r w:rsidRPr="00024EF3">
        <w:rPr>
          <w:sz w:val="22"/>
          <w:szCs w:val="22"/>
        </w:rPr>
        <w:t>paragraph (</w:t>
      </w:r>
      <w:proofErr w:type="spellStart"/>
      <w:r w:rsidRPr="00024EF3">
        <w:rPr>
          <w:sz w:val="22"/>
          <w:szCs w:val="22"/>
        </w:rPr>
        <w:t>bc</w:t>
      </w:r>
      <w:proofErr w:type="spellEnd"/>
      <w:r w:rsidRPr="00024EF3">
        <w:rPr>
          <w:sz w:val="22"/>
          <w:szCs w:val="22"/>
        </w:rPr>
        <w:t>) of the definition of “base figure” as paragraph (a);</w:t>
      </w:r>
    </w:p>
    <w:p w14:paraId="3F0B4F9C" w14:textId="77777777" w:rsidR="0098074C" w:rsidRPr="00024EF3" w:rsidRDefault="0098074C" w:rsidP="00342D67">
      <w:pPr>
        <w:numPr>
          <w:ilvl w:val="0"/>
          <w:numId w:val="1"/>
        </w:numPr>
        <w:shd w:val="clear" w:color="auto" w:fill="FFFFFF"/>
        <w:tabs>
          <w:tab w:val="left" w:pos="763"/>
        </w:tabs>
        <w:spacing w:before="120"/>
        <w:ind w:left="763" w:right="5" w:hanging="379"/>
        <w:jc w:val="both"/>
        <w:rPr>
          <w:b/>
          <w:bCs/>
          <w:sz w:val="22"/>
          <w:szCs w:val="22"/>
        </w:rPr>
      </w:pPr>
      <w:r w:rsidRPr="00024EF3">
        <w:rPr>
          <w:sz w:val="22"/>
          <w:szCs w:val="22"/>
        </w:rPr>
        <w:t xml:space="preserve">by inserting “, as in force immediately before the commencement of section 1 of the </w:t>
      </w:r>
      <w:r w:rsidRPr="00024EF3">
        <w:rPr>
          <w:i/>
          <w:iCs/>
          <w:sz w:val="22"/>
          <w:szCs w:val="22"/>
        </w:rPr>
        <w:t>Local Government (Financial Assistance) Amendment Act 1991</w:t>
      </w:r>
      <w:r w:rsidRPr="00024EF3">
        <w:rPr>
          <w:sz w:val="22"/>
          <w:szCs w:val="22"/>
        </w:rPr>
        <w:t>”</w:t>
      </w:r>
      <w:r w:rsidRPr="00024EF3">
        <w:rPr>
          <w:i/>
          <w:iCs/>
          <w:sz w:val="22"/>
          <w:szCs w:val="22"/>
        </w:rPr>
        <w:t xml:space="preserve"> </w:t>
      </w:r>
      <w:r w:rsidRPr="00024EF3">
        <w:rPr>
          <w:sz w:val="22"/>
          <w:szCs w:val="22"/>
        </w:rPr>
        <w:t xml:space="preserve">after </w:t>
      </w:r>
      <w:r w:rsidRPr="00024EF3">
        <w:rPr>
          <w:smallCaps/>
          <w:sz w:val="22"/>
          <w:szCs w:val="22"/>
        </w:rPr>
        <w:t xml:space="preserve">“7a </w:t>
      </w:r>
      <w:r w:rsidRPr="00024EF3">
        <w:rPr>
          <w:sz w:val="22"/>
          <w:szCs w:val="22"/>
        </w:rPr>
        <w:t>(4)” in paragraph (</w:t>
      </w:r>
      <w:proofErr w:type="spellStart"/>
      <w:r w:rsidRPr="00024EF3">
        <w:rPr>
          <w:sz w:val="22"/>
          <w:szCs w:val="22"/>
        </w:rPr>
        <w:t>bc</w:t>
      </w:r>
      <w:proofErr w:type="spellEnd"/>
      <w:r w:rsidRPr="00024EF3">
        <w:rPr>
          <w:sz w:val="22"/>
          <w:szCs w:val="22"/>
        </w:rPr>
        <w:t>) of the definition of “base figure”;</w:t>
      </w:r>
    </w:p>
    <w:p w14:paraId="2FF9E712" w14:textId="77777777" w:rsidR="0098074C" w:rsidRPr="00024EF3" w:rsidRDefault="0098074C" w:rsidP="00342D67">
      <w:pPr>
        <w:numPr>
          <w:ilvl w:val="0"/>
          <w:numId w:val="1"/>
        </w:numPr>
        <w:shd w:val="clear" w:color="auto" w:fill="FFFFFF"/>
        <w:tabs>
          <w:tab w:val="left" w:pos="763"/>
        </w:tabs>
        <w:spacing w:before="120"/>
        <w:ind w:left="763" w:right="24" w:hanging="379"/>
        <w:jc w:val="both"/>
        <w:rPr>
          <w:b/>
          <w:bCs/>
          <w:sz w:val="22"/>
          <w:szCs w:val="22"/>
        </w:rPr>
      </w:pPr>
      <w:r w:rsidRPr="00024EF3">
        <w:rPr>
          <w:sz w:val="22"/>
          <w:szCs w:val="22"/>
        </w:rPr>
        <w:t>by omitting the definitions of “calculation quarter”, “index estimate” and “index number”.</w:t>
      </w:r>
    </w:p>
    <w:p w14:paraId="21225763" w14:textId="77777777" w:rsidR="0098074C" w:rsidRPr="00024EF3" w:rsidRDefault="0098074C" w:rsidP="00342D67">
      <w:pPr>
        <w:shd w:val="clear" w:color="auto" w:fill="FFFFFF"/>
        <w:spacing w:before="120"/>
        <w:ind w:left="394"/>
        <w:rPr>
          <w:sz w:val="22"/>
          <w:szCs w:val="22"/>
        </w:rPr>
      </w:pPr>
      <w:r w:rsidRPr="00024EF3">
        <w:rPr>
          <w:b/>
          <w:bCs/>
          <w:sz w:val="22"/>
          <w:szCs w:val="22"/>
        </w:rPr>
        <w:t>(2)</w:t>
      </w:r>
      <w:r w:rsidRPr="00024EF3">
        <w:rPr>
          <w:sz w:val="22"/>
          <w:szCs w:val="22"/>
        </w:rPr>
        <w:t xml:space="preserve"> Section 3 of the Principal Act is amended:</w:t>
      </w:r>
    </w:p>
    <w:p w14:paraId="3D7F2D22" w14:textId="77777777" w:rsidR="0098074C" w:rsidRPr="00024EF3" w:rsidRDefault="0098074C" w:rsidP="00342D67">
      <w:pPr>
        <w:shd w:val="clear" w:color="auto" w:fill="FFFFFF"/>
        <w:spacing w:before="120"/>
        <w:ind w:left="782" w:right="19" w:hanging="389"/>
        <w:jc w:val="both"/>
        <w:rPr>
          <w:sz w:val="22"/>
          <w:szCs w:val="22"/>
        </w:rPr>
      </w:pPr>
      <w:r w:rsidRPr="00024EF3">
        <w:rPr>
          <w:b/>
          <w:bCs/>
          <w:sz w:val="22"/>
          <w:szCs w:val="22"/>
        </w:rPr>
        <w:t>(a)</w:t>
      </w:r>
      <w:r w:rsidRPr="00024EF3">
        <w:rPr>
          <w:sz w:val="22"/>
          <w:szCs w:val="22"/>
        </w:rPr>
        <w:t xml:space="preserve"> by omitting paragraph (c) of the definition of “base figure” and substituting the following paragraphs:</w:t>
      </w:r>
    </w:p>
    <w:p w14:paraId="52F345B8" w14:textId="3A7EAE69" w:rsidR="0098074C" w:rsidRDefault="0098074C" w:rsidP="00342D67">
      <w:pPr>
        <w:shd w:val="clear" w:color="auto" w:fill="FFFFFF"/>
        <w:spacing w:before="120"/>
        <w:ind w:left="1531" w:right="24" w:hanging="490"/>
        <w:jc w:val="both"/>
        <w:rPr>
          <w:rFonts w:eastAsia="Times New Roman"/>
          <w:sz w:val="22"/>
          <w:szCs w:val="22"/>
        </w:rPr>
      </w:pPr>
      <w:r w:rsidRPr="00024EF3">
        <w:rPr>
          <w:sz w:val="22"/>
          <w:szCs w:val="22"/>
        </w:rPr>
        <w:t xml:space="preserve">“(b) in relation to the year commencing on 1 July 1992 (in this paragraph called the </w:t>
      </w:r>
      <w:r w:rsidRPr="00024EF3">
        <w:rPr>
          <w:b/>
          <w:bCs/>
          <w:sz w:val="22"/>
          <w:szCs w:val="22"/>
        </w:rPr>
        <w:t>‘current year’</w:t>
      </w:r>
      <w:r w:rsidRPr="00BE5D96">
        <w:rPr>
          <w:bCs/>
          <w:sz w:val="22"/>
          <w:szCs w:val="22"/>
        </w:rPr>
        <w:t>)</w:t>
      </w:r>
      <w:r w:rsidRPr="00024EF3">
        <w:rPr>
          <w:rFonts w:eastAsia="Times New Roman"/>
          <w:sz w:val="22"/>
          <w:szCs w:val="22"/>
        </w:rPr>
        <w:t>—the amount worked out using the formula:</w:t>
      </w:r>
    </w:p>
    <w:p w14:paraId="28F5B8A7" w14:textId="2066B4EF" w:rsidR="00BE5D96" w:rsidRPr="00024EF3" w:rsidRDefault="00BE5D96" w:rsidP="00BE5D96">
      <w:pPr>
        <w:shd w:val="clear" w:color="auto" w:fill="FFFFFF"/>
        <w:spacing w:before="120"/>
        <w:ind w:left="1531" w:right="24" w:hanging="490"/>
        <w:jc w:val="center"/>
        <w:rPr>
          <w:sz w:val="22"/>
          <w:szCs w:val="22"/>
        </w:rPr>
      </w:pPr>
      <w:r w:rsidRPr="00BE5D96">
        <w:rPr>
          <w:position w:val="-10"/>
          <w:sz w:val="22"/>
          <w:szCs w:val="22"/>
        </w:rPr>
        <w:pict w14:anchorId="1A21D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1.1pt;height:17.85pt">
            <v:imagedata r:id="rId10" o:title=""/>
          </v:shape>
        </w:pict>
      </w:r>
    </w:p>
    <w:p w14:paraId="31D89154" w14:textId="77777777" w:rsidR="0098074C" w:rsidRPr="00024EF3" w:rsidRDefault="0098074C" w:rsidP="00342D67">
      <w:pPr>
        <w:shd w:val="clear" w:color="auto" w:fill="FFFFFF"/>
        <w:spacing w:before="120"/>
        <w:ind w:left="1435"/>
        <w:rPr>
          <w:sz w:val="22"/>
          <w:szCs w:val="22"/>
        </w:rPr>
      </w:pPr>
      <w:r w:rsidRPr="00024EF3">
        <w:rPr>
          <w:sz w:val="22"/>
          <w:szCs w:val="22"/>
        </w:rPr>
        <w:t>where:</w:t>
      </w:r>
    </w:p>
    <w:p w14:paraId="5C4C1CC1" w14:textId="77777777" w:rsidR="0098074C" w:rsidRPr="00024EF3" w:rsidRDefault="0098074C" w:rsidP="00342D67">
      <w:pPr>
        <w:shd w:val="clear" w:color="auto" w:fill="FFFFFF"/>
        <w:spacing w:before="120"/>
        <w:ind w:left="1435" w:right="10"/>
        <w:jc w:val="both"/>
        <w:rPr>
          <w:sz w:val="22"/>
          <w:szCs w:val="22"/>
        </w:rPr>
      </w:pPr>
      <w:r w:rsidRPr="00024EF3">
        <w:rPr>
          <w:b/>
          <w:bCs/>
          <w:sz w:val="22"/>
          <w:szCs w:val="22"/>
        </w:rPr>
        <w:t xml:space="preserve">‘APYBF’ </w:t>
      </w:r>
      <w:r w:rsidRPr="00024EF3">
        <w:rPr>
          <w:sz w:val="22"/>
          <w:szCs w:val="22"/>
        </w:rPr>
        <w:t>[Adjusted Previous Year Base Figure] means the amount that would have been the base figure for the year preceding the current year if that amount had been calculated using the final factor for that preceding year instead of the estimated factor;</w:t>
      </w:r>
    </w:p>
    <w:p w14:paraId="6EF7FEC3" w14:textId="77777777" w:rsidR="0098074C" w:rsidRPr="00024EF3" w:rsidRDefault="0098074C" w:rsidP="00342D67">
      <w:pPr>
        <w:shd w:val="clear" w:color="auto" w:fill="FFFFFF"/>
        <w:spacing w:before="120"/>
        <w:ind w:left="1445" w:right="5"/>
        <w:jc w:val="both"/>
        <w:rPr>
          <w:sz w:val="22"/>
          <w:szCs w:val="22"/>
        </w:rPr>
      </w:pPr>
      <w:r w:rsidRPr="00024EF3">
        <w:rPr>
          <w:b/>
          <w:bCs/>
          <w:sz w:val="22"/>
          <w:szCs w:val="22"/>
        </w:rPr>
        <w:t>‘AAUA’</w:t>
      </w:r>
      <w:r w:rsidRPr="00024EF3">
        <w:rPr>
          <w:sz w:val="22"/>
          <w:szCs w:val="22"/>
        </w:rPr>
        <w:t xml:space="preserve"> [Adjusted Additional Untied Amount] means the total amount that would have been payable under section 1</w:t>
      </w:r>
      <w:r w:rsidR="00DC46E5" w:rsidRPr="00024EF3">
        <w:rPr>
          <w:smallCaps/>
          <w:sz w:val="22"/>
          <w:szCs w:val="22"/>
        </w:rPr>
        <w:t>0</w:t>
      </w:r>
      <w:r w:rsidRPr="00024EF3">
        <w:rPr>
          <w:smallCaps/>
          <w:sz w:val="22"/>
          <w:szCs w:val="22"/>
        </w:rPr>
        <w:t xml:space="preserve">a </w:t>
      </w:r>
      <w:r w:rsidRPr="00024EF3">
        <w:rPr>
          <w:sz w:val="22"/>
          <w:szCs w:val="22"/>
        </w:rPr>
        <w:t>if that amount had been calculated using the final factor for that preceding year instead of the estimated factor;</w:t>
      </w:r>
    </w:p>
    <w:p w14:paraId="3AF57933" w14:textId="1F3804A0" w:rsidR="0098074C" w:rsidRPr="00024EF3" w:rsidRDefault="0098074C" w:rsidP="00342D67">
      <w:pPr>
        <w:shd w:val="clear" w:color="auto" w:fill="FFFFFF"/>
        <w:spacing w:before="120"/>
        <w:ind w:left="1070"/>
        <w:rPr>
          <w:sz w:val="22"/>
          <w:szCs w:val="22"/>
        </w:rPr>
      </w:pPr>
      <w:r w:rsidRPr="00024EF3">
        <w:rPr>
          <w:b/>
          <w:bCs/>
          <w:sz w:val="22"/>
          <w:szCs w:val="22"/>
        </w:rPr>
        <w:t>‘EF’</w:t>
      </w:r>
      <w:r w:rsidRPr="00024EF3">
        <w:rPr>
          <w:sz w:val="22"/>
          <w:szCs w:val="22"/>
        </w:rPr>
        <w:t xml:space="preserve"> [Estimated Factor] means the estimated factor for the current year; or (c) in relation to a year (in this paragraph called the </w:t>
      </w:r>
      <w:r w:rsidRPr="00024EF3">
        <w:rPr>
          <w:b/>
          <w:bCs/>
          <w:sz w:val="22"/>
          <w:szCs w:val="22"/>
        </w:rPr>
        <w:t>‘current year’</w:t>
      </w:r>
      <w:r w:rsidRPr="00BE5D96">
        <w:rPr>
          <w:bCs/>
          <w:sz w:val="22"/>
          <w:szCs w:val="22"/>
        </w:rPr>
        <w:t xml:space="preserve">), </w:t>
      </w:r>
      <w:r w:rsidRPr="00024EF3">
        <w:rPr>
          <w:sz w:val="22"/>
          <w:szCs w:val="22"/>
        </w:rPr>
        <w:t>being:</w:t>
      </w:r>
    </w:p>
    <w:p w14:paraId="763764D4" w14:textId="6D55199C" w:rsidR="0098074C" w:rsidRPr="00024EF3" w:rsidRDefault="0098074C" w:rsidP="00342D67">
      <w:pPr>
        <w:shd w:val="clear" w:color="auto" w:fill="FFFFFF"/>
        <w:spacing w:before="120"/>
        <w:ind w:left="1752"/>
        <w:rPr>
          <w:sz w:val="22"/>
          <w:szCs w:val="22"/>
        </w:rPr>
      </w:pPr>
      <w:r w:rsidRPr="00024EF3">
        <w:rPr>
          <w:sz w:val="22"/>
          <w:szCs w:val="22"/>
        </w:rPr>
        <w:t>(i) the</w:t>
      </w:r>
      <w:r w:rsidR="00BE5D96">
        <w:rPr>
          <w:sz w:val="22"/>
          <w:szCs w:val="22"/>
        </w:rPr>
        <w:t xml:space="preserve"> year commencing on 1 July 1991</w:t>
      </w:r>
      <w:r w:rsidRPr="00024EF3">
        <w:rPr>
          <w:sz w:val="22"/>
          <w:szCs w:val="22"/>
        </w:rPr>
        <w:t>; or</w:t>
      </w:r>
    </w:p>
    <w:p w14:paraId="462407E9" w14:textId="77777777" w:rsidR="0098074C" w:rsidRPr="00024EF3" w:rsidRDefault="0098074C" w:rsidP="00342D67">
      <w:pPr>
        <w:shd w:val="clear" w:color="auto" w:fill="FFFFFF"/>
        <w:spacing w:before="120"/>
        <w:ind w:left="2098" w:hanging="413"/>
        <w:rPr>
          <w:sz w:val="22"/>
          <w:szCs w:val="22"/>
        </w:rPr>
      </w:pPr>
      <w:r w:rsidRPr="00024EF3">
        <w:rPr>
          <w:sz w:val="22"/>
          <w:szCs w:val="22"/>
        </w:rPr>
        <w:t>(ii) the year commencing on 1 July 1993 or a subsequent year;</w:t>
      </w:r>
    </w:p>
    <w:p w14:paraId="6F5048E3" w14:textId="243EB27F" w:rsidR="0098074C" w:rsidRDefault="0098074C" w:rsidP="00342D67">
      <w:pPr>
        <w:shd w:val="clear" w:color="auto" w:fill="FFFFFF"/>
        <w:spacing w:before="120"/>
        <w:ind w:left="5"/>
        <w:jc w:val="center"/>
        <w:rPr>
          <w:sz w:val="22"/>
          <w:szCs w:val="22"/>
        </w:rPr>
      </w:pPr>
      <w:r w:rsidRPr="00024EF3">
        <w:rPr>
          <w:sz w:val="22"/>
          <w:szCs w:val="22"/>
        </w:rPr>
        <w:t>the amount worked out using the formula:</w:t>
      </w:r>
    </w:p>
    <w:p w14:paraId="76092519" w14:textId="2C89B1E1" w:rsidR="0098074C" w:rsidRPr="00024EF3" w:rsidRDefault="00BE5D96" w:rsidP="00BE5D96">
      <w:pPr>
        <w:shd w:val="clear" w:color="auto" w:fill="FFFFFF"/>
        <w:spacing w:before="120"/>
        <w:ind w:left="5"/>
        <w:jc w:val="center"/>
        <w:rPr>
          <w:sz w:val="22"/>
          <w:szCs w:val="22"/>
        </w:rPr>
      </w:pPr>
      <w:r w:rsidRPr="00BE5D96">
        <w:rPr>
          <w:position w:val="-10"/>
          <w:sz w:val="22"/>
          <w:szCs w:val="22"/>
        </w:rPr>
        <w:pict w14:anchorId="6C58FA5D">
          <v:shape id="_x0000_i1046" type="#_x0000_t75" style="width:85.8pt;height:17.85pt">
            <v:imagedata r:id="rId11" o:title=""/>
          </v:shape>
        </w:pict>
      </w:r>
    </w:p>
    <w:p w14:paraId="57E11B01" w14:textId="77777777" w:rsidR="0098074C" w:rsidRPr="00024EF3" w:rsidRDefault="0098074C" w:rsidP="00342D67">
      <w:pPr>
        <w:shd w:val="clear" w:color="auto" w:fill="FFFFFF"/>
        <w:spacing w:before="120"/>
        <w:ind w:left="1440"/>
        <w:rPr>
          <w:sz w:val="22"/>
          <w:szCs w:val="22"/>
        </w:rPr>
      </w:pPr>
      <w:r w:rsidRPr="00024EF3">
        <w:rPr>
          <w:sz w:val="22"/>
          <w:szCs w:val="22"/>
        </w:rPr>
        <w:t>where:</w:t>
      </w:r>
    </w:p>
    <w:p w14:paraId="71D5D6FE" w14:textId="77777777" w:rsidR="0098074C" w:rsidRPr="00024EF3" w:rsidRDefault="0098074C" w:rsidP="00342D67">
      <w:pPr>
        <w:shd w:val="clear" w:color="auto" w:fill="FFFFFF"/>
        <w:spacing w:before="120"/>
        <w:ind w:left="1440" w:right="5"/>
        <w:jc w:val="both"/>
        <w:rPr>
          <w:sz w:val="22"/>
          <w:szCs w:val="22"/>
        </w:rPr>
      </w:pPr>
      <w:r w:rsidRPr="00024EF3">
        <w:rPr>
          <w:b/>
          <w:bCs/>
          <w:sz w:val="22"/>
          <w:szCs w:val="22"/>
        </w:rPr>
        <w:t xml:space="preserve">‘APYBF’ </w:t>
      </w:r>
      <w:r w:rsidRPr="00024EF3">
        <w:rPr>
          <w:sz w:val="22"/>
          <w:szCs w:val="22"/>
        </w:rPr>
        <w:t>[Adjusted Previous Year Base Figure] means the amount that would have been the base figure for the year preceding the current year if that amount had been</w:t>
      </w:r>
    </w:p>
    <w:p w14:paraId="33A5C21D" w14:textId="77777777" w:rsidR="0098074C" w:rsidRPr="00024EF3" w:rsidRDefault="0098074C" w:rsidP="00342D67">
      <w:pPr>
        <w:shd w:val="clear" w:color="auto" w:fill="FFFFFF"/>
        <w:spacing w:before="120"/>
        <w:ind w:left="1440" w:right="5"/>
        <w:jc w:val="both"/>
        <w:rPr>
          <w:sz w:val="22"/>
          <w:szCs w:val="22"/>
        </w:rPr>
        <w:sectPr w:rsidR="0098074C" w:rsidRPr="00024EF3" w:rsidSect="00342D67">
          <w:pgSz w:w="12240" w:h="15840" w:code="1"/>
          <w:pgMar w:top="1440" w:right="1440" w:bottom="1440" w:left="1440" w:header="720" w:footer="720" w:gutter="0"/>
          <w:cols w:space="60"/>
          <w:noEndnote/>
        </w:sectPr>
      </w:pPr>
    </w:p>
    <w:p w14:paraId="7914A57A" w14:textId="77777777" w:rsidR="0098074C" w:rsidRPr="00024EF3" w:rsidRDefault="0098074C" w:rsidP="00342D67">
      <w:pPr>
        <w:shd w:val="clear" w:color="auto" w:fill="FFFFFF"/>
        <w:spacing w:before="120"/>
        <w:ind w:left="1440"/>
        <w:rPr>
          <w:sz w:val="22"/>
          <w:szCs w:val="22"/>
        </w:rPr>
      </w:pPr>
      <w:r w:rsidRPr="00024EF3">
        <w:rPr>
          <w:sz w:val="22"/>
          <w:szCs w:val="22"/>
        </w:rPr>
        <w:lastRenderedPageBreak/>
        <w:t>calculated using the final factor for that preceding year instead of the estimated factor;</w:t>
      </w:r>
    </w:p>
    <w:p w14:paraId="281D3C72" w14:textId="77777777" w:rsidR="0098074C" w:rsidRPr="00024EF3" w:rsidRDefault="0098074C" w:rsidP="00342D67">
      <w:pPr>
        <w:shd w:val="clear" w:color="auto" w:fill="FFFFFF"/>
        <w:spacing w:before="120"/>
        <w:ind w:left="1435"/>
        <w:rPr>
          <w:sz w:val="22"/>
          <w:szCs w:val="22"/>
        </w:rPr>
      </w:pPr>
      <w:r w:rsidRPr="00024EF3">
        <w:rPr>
          <w:b/>
          <w:bCs/>
          <w:sz w:val="22"/>
          <w:szCs w:val="22"/>
        </w:rPr>
        <w:t>‘EF’</w:t>
      </w:r>
      <w:r w:rsidRPr="00024EF3">
        <w:rPr>
          <w:sz w:val="22"/>
          <w:szCs w:val="22"/>
        </w:rPr>
        <w:t xml:space="preserve"> [Estimated Factor] means the estimated factor for the current year;”;</w:t>
      </w:r>
    </w:p>
    <w:p w14:paraId="04A4B676" w14:textId="77777777" w:rsidR="0098074C" w:rsidRPr="00024EF3" w:rsidRDefault="0098074C" w:rsidP="00342D67">
      <w:pPr>
        <w:shd w:val="clear" w:color="auto" w:fill="FFFFFF"/>
        <w:spacing w:before="120"/>
        <w:ind w:left="787" w:hanging="398"/>
        <w:rPr>
          <w:sz w:val="22"/>
          <w:szCs w:val="22"/>
        </w:rPr>
      </w:pPr>
      <w:r w:rsidRPr="00024EF3">
        <w:rPr>
          <w:b/>
          <w:bCs/>
          <w:sz w:val="22"/>
          <w:szCs w:val="22"/>
        </w:rPr>
        <w:t>(b)</w:t>
      </w:r>
      <w:r w:rsidRPr="00024EF3">
        <w:rPr>
          <w:sz w:val="22"/>
          <w:szCs w:val="22"/>
        </w:rPr>
        <w:t xml:space="preserve"> by omitting “published” from the definitions of “estimated factor” and “final factor”.</w:t>
      </w:r>
    </w:p>
    <w:p w14:paraId="3DF88690" w14:textId="77777777" w:rsidR="0098074C" w:rsidRPr="00024EF3" w:rsidRDefault="0098074C" w:rsidP="00956365">
      <w:pPr>
        <w:shd w:val="clear" w:color="auto" w:fill="FFFFFF"/>
        <w:spacing w:before="120" w:after="60"/>
        <w:rPr>
          <w:sz w:val="22"/>
          <w:szCs w:val="22"/>
        </w:rPr>
      </w:pPr>
      <w:r w:rsidRPr="00024EF3">
        <w:rPr>
          <w:b/>
          <w:bCs/>
          <w:sz w:val="22"/>
          <w:szCs w:val="22"/>
        </w:rPr>
        <w:t>Determination of estimated factor</w:t>
      </w:r>
    </w:p>
    <w:p w14:paraId="024F16E9" w14:textId="77777777" w:rsidR="0098074C" w:rsidRPr="00024EF3" w:rsidRDefault="0098074C" w:rsidP="00342D67">
      <w:pPr>
        <w:shd w:val="clear" w:color="auto" w:fill="FFFFFF"/>
        <w:tabs>
          <w:tab w:val="left" w:pos="638"/>
        </w:tabs>
        <w:spacing w:before="120"/>
        <w:ind w:left="336"/>
        <w:rPr>
          <w:sz w:val="22"/>
          <w:szCs w:val="22"/>
        </w:rPr>
      </w:pPr>
      <w:r w:rsidRPr="00024EF3">
        <w:rPr>
          <w:b/>
          <w:bCs/>
          <w:sz w:val="22"/>
          <w:szCs w:val="22"/>
        </w:rPr>
        <w:t>4.</w:t>
      </w:r>
      <w:r w:rsidRPr="00024EF3">
        <w:rPr>
          <w:b/>
          <w:bCs/>
          <w:sz w:val="22"/>
          <w:szCs w:val="22"/>
        </w:rPr>
        <w:tab/>
      </w:r>
      <w:r w:rsidRPr="00024EF3">
        <w:rPr>
          <w:sz w:val="22"/>
          <w:szCs w:val="22"/>
        </w:rPr>
        <w:t>Section 5 of the Principal Act is amended:</w:t>
      </w:r>
    </w:p>
    <w:p w14:paraId="2F2E9EE5" w14:textId="77777777" w:rsidR="0098074C" w:rsidRPr="00024EF3" w:rsidRDefault="0098074C" w:rsidP="00342D67">
      <w:pPr>
        <w:numPr>
          <w:ilvl w:val="0"/>
          <w:numId w:val="2"/>
        </w:numPr>
        <w:shd w:val="clear" w:color="auto" w:fill="FFFFFF"/>
        <w:tabs>
          <w:tab w:val="left" w:pos="782"/>
        </w:tabs>
        <w:spacing w:before="120"/>
        <w:ind w:left="389"/>
        <w:rPr>
          <w:b/>
          <w:bCs/>
          <w:sz w:val="22"/>
          <w:szCs w:val="22"/>
        </w:rPr>
      </w:pPr>
      <w:r w:rsidRPr="00024EF3">
        <w:rPr>
          <w:sz w:val="22"/>
          <w:szCs w:val="22"/>
        </w:rPr>
        <w:t>by omitting subsection (1);</w:t>
      </w:r>
    </w:p>
    <w:p w14:paraId="2A927E27" w14:textId="77777777" w:rsidR="0098074C" w:rsidRPr="00024EF3" w:rsidRDefault="0098074C" w:rsidP="00342D67">
      <w:pPr>
        <w:numPr>
          <w:ilvl w:val="0"/>
          <w:numId w:val="2"/>
        </w:numPr>
        <w:shd w:val="clear" w:color="auto" w:fill="FFFFFF"/>
        <w:tabs>
          <w:tab w:val="left" w:pos="782"/>
        </w:tabs>
        <w:spacing w:before="120"/>
        <w:ind w:left="389"/>
        <w:rPr>
          <w:b/>
          <w:bCs/>
          <w:sz w:val="22"/>
          <w:szCs w:val="22"/>
        </w:rPr>
      </w:pPr>
      <w:r w:rsidRPr="00024EF3">
        <w:rPr>
          <w:sz w:val="22"/>
          <w:szCs w:val="22"/>
        </w:rPr>
        <w:t>by omitting from subsection (3) “(1) or”.</w:t>
      </w:r>
    </w:p>
    <w:p w14:paraId="50FE692C" w14:textId="77777777" w:rsidR="0098074C" w:rsidRPr="00024EF3" w:rsidRDefault="0098074C" w:rsidP="00342D67">
      <w:pPr>
        <w:shd w:val="clear" w:color="auto" w:fill="FFFFFF"/>
        <w:tabs>
          <w:tab w:val="left" w:pos="638"/>
        </w:tabs>
        <w:spacing w:before="120"/>
        <w:ind w:left="10" w:right="24" w:firstLine="326"/>
        <w:jc w:val="both"/>
        <w:rPr>
          <w:sz w:val="22"/>
          <w:szCs w:val="22"/>
        </w:rPr>
      </w:pPr>
      <w:r w:rsidRPr="00024EF3">
        <w:rPr>
          <w:b/>
          <w:bCs/>
          <w:sz w:val="22"/>
          <w:szCs w:val="22"/>
        </w:rPr>
        <w:t>5.</w:t>
      </w:r>
      <w:r w:rsidRPr="00024EF3">
        <w:rPr>
          <w:sz w:val="22"/>
          <w:szCs w:val="22"/>
        </w:rPr>
        <w:tab/>
        <w:t>Section 5 of the Principal Act is repealed and the following</w:t>
      </w:r>
      <w:r w:rsidR="00956365" w:rsidRPr="00024EF3">
        <w:rPr>
          <w:sz w:val="22"/>
          <w:szCs w:val="22"/>
        </w:rPr>
        <w:t xml:space="preserve"> </w:t>
      </w:r>
      <w:r w:rsidRPr="00024EF3">
        <w:rPr>
          <w:sz w:val="22"/>
          <w:szCs w:val="22"/>
        </w:rPr>
        <w:t>section is substituted:</w:t>
      </w:r>
    </w:p>
    <w:p w14:paraId="4B159001" w14:textId="77777777" w:rsidR="0098074C" w:rsidRPr="00024EF3" w:rsidRDefault="0098074C" w:rsidP="00956365">
      <w:pPr>
        <w:shd w:val="clear" w:color="auto" w:fill="FFFFFF"/>
        <w:spacing w:before="120" w:after="60"/>
        <w:rPr>
          <w:sz w:val="22"/>
          <w:szCs w:val="22"/>
        </w:rPr>
      </w:pPr>
      <w:r w:rsidRPr="00024EF3">
        <w:rPr>
          <w:b/>
          <w:bCs/>
          <w:sz w:val="22"/>
          <w:szCs w:val="22"/>
        </w:rPr>
        <w:t>Determination of estimated factor</w:t>
      </w:r>
    </w:p>
    <w:p w14:paraId="15425A19" w14:textId="77777777" w:rsidR="0098074C" w:rsidRPr="00024EF3" w:rsidRDefault="0098074C" w:rsidP="00342D67">
      <w:pPr>
        <w:shd w:val="clear" w:color="auto" w:fill="FFFFFF"/>
        <w:spacing w:before="120"/>
        <w:ind w:right="24" w:firstLine="346"/>
        <w:jc w:val="both"/>
        <w:rPr>
          <w:sz w:val="22"/>
          <w:szCs w:val="22"/>
        </w:rPr>
      </w:pPr>
      <w:r w:rsidRPr="00024EF3">
        <w:rPr>
          <w:sz w:val="22"/>
          <w:szCs w:val="22"/>
        </w:rPr>
        <w:t>“5. (1) The Treasurer must, before 15 August in the year commencing on 1 July 1991 and in each subsequent year, make an estimate of the factor, being a number calculated to 4 decimal places, to be ascertained under subsection 6 (3) in relation to that year.</w:t>
      </w:r>
    </w:p>
    <w:p w14:paraId="2D871B7E" w14:textId="77777777" w:rsidR="0098074C" w:rsidRPr="00024EF3" w:rsidRDefault="0098074C" w:rsidP="00342D67">
      <w:pPr>
        <w:shd w:val="clear" w:color="auto" w:fill="FFFFFF"/>
        <w:spacing w:before="120"/>
        <w:ind w:right="34" w:firstLine="346"/>
        <w:jc w:val="both"/>
        <w:rPr>
          <w:sz w:val="22"/>
          <w:szCs w:val="22"/>
        </w:rPr>
      </w:pPr>
      <w:r w:rsidRPr="00024EF3">
        <w:rPr>
          <w:sz w:val="22"/>
          <w:szCs w:val="22"/>
        </w:rPr>
        <w:t>“(2) The Treasurer must, as soon as practicable after the ascertainment of the factor covered by subsection (1), cause to be given to the Treasurer of each State a written notice:</w:t>
      </w:r>
    </w:p>
    <w:p w14:paraId="33368345" w14:textId="77777777" w:rsidR="0098074C" w:rsidRPr="00024EF3" w:rsidRDefault="0098074C" w:rsidP="00342D67">
      <w:pPr>
        <w:numPr>
          <w:ilvl w:val="0"/>
          <w:numId w:val="3"/>
        </w:numPr>
        <w:shd w:val="clear" w:color="auto" w:fill="FFFFFF"/>
        <w:tabs>
          <w:tab w:val="left" w:pos="782"/>
        </w:tabs>
        <w:spacing w:before="120"/>
        <w:ind w:left="389"/>
        <w:rPr>
          <w:sz w:val="22"/>
          <w:szCs w:val="22"/>
        </w:rPr>
      </w:pPr>
      <w:r w:rsidRPr="00024EF3">
        <w:rPr>
          <w:sz w:val="22"/>
          <w:szCs w:val="22"/>
        </w:rPr>
        <w:t>specifying the factor; and</w:t>
      </w:r>
    </w:p>
    <w:p w14:paraId="4D56C761" w14:textId="77777777" w:rsidR="0098074C" w:rsidRPr="00024EF3" w:rsidRDefault="0098074C" w:rsidP="00342D67">
      <w:pPr>
        <w:numPr>
          <w:ilvl w:val="0"/>
          <w:numId w:val="3"/>
        </w:numPr>
        <w:shd w:val="clear" w:color="auto" w:fill="FFFFFF"/>
        <w:tabs>
          <w:tab w:val="left" w:pos="782"/>
        </w:tabs>
        <w:spacing w:before="120"/>
        <w:ind w:left="389"/>
        <w:rPr>
          <w:sz w:val="22"/>
          <w:szCs w:val="22"/>
        </w:rPr>
      </w:pPr>
      <w:r w:rsidRPr="00024EF3">
        <w:rPr>
          <w:sz w:val="22"/>
          <w:szCs w:val="22"/>
        </w:rPr>
        <w:t>explaining the basis of estimation of the factor.</w:t>
      </w:r>
    </w:p>
    <w:p w14:paraId="152BC1DC" w14:textId="77777777" w:rsidR="0098074C" w:rsidRPr="00024EF3" w:rsidRDefault="0098074C" w:rsidP="00342D67">
      <w:pPr>
        <w:shd w:val="clear" w:color="auto" w:fill="FFFFFF"/>
        <w:spacing w:before="120"/>
        <w:ind w:left="5" w:right="29" w:firstLine="341"/>
        <w:jc w:val="both"/>
        <w:rPr>
          <w:sz w:val="22"/>
          <w:szCs w:val="22"/>
        </w:rPr>
      </w:pPr>
      <w:r w:rsidRPr="00024EF3">
        <w:rPr>
          <w:sz w:val="22"/>
          <w:szCs w:val="22"/>
        </w:rPr>
        <w:t>“(3) The Treasurer must cause a copy of a notice covered by subsection (2) to be given to the Minister.”.</w:t>
      </w:r>
    </w:p>
    <w:p w14:paraId="4AB8E4CC" w14:textId="77777777" w:rsidR="0098074C" w:rsidRPr="00024EF3" w:rsidRDefault="0098074C" w:rsidP="00956365">
      <w:pPr>
        <w:shd w:val="clear" w:color="auto" w:fill="FFFFFF"/>
        <w:spacing w:before="120" w:after="60"/>
        <w:rPr>
          <w:sz w:val="22"/>
          <w:szCs w:val="22"/>
        </w:rPr>
      </w:pPr>
      <w:r w:rsidRPr="00024EF3">
        <w:rPr>
          <w:b/>
          <w:bCs/>
          <w:sz w:val="22"/>
          <w:szCs w:val="22"/>
        </w:rPr>
        <w:t>Determination of final factor</w:t>
      </w:r>
    </w:p>
    <w:p w14:paraId="322E31B7" w14:textId="77777777" w:rsidR="0098074C" w:rsidRPr="00024EF3" w:rsidRDefault="0098074C" w:rsidP="00342D67">
      <w:pPr>
        <w:shd w:val="clear" w:color="auto" w:fill="FFFFFF"/>
        <w:tabs>
          <w:tab w:val="left" w:pos="638"/>
        </w:tabs>
        <w:spacing w:before="120"/>
        <w:ind w:left="336"/>
        <w:rPr>
          <w:sz w:val="22"/>
          <w:szCs w:val="22"/>
        </w:rPr>
      </w:pPr>
      <w:r w:rsidRPr="00024EF3">
        <w:rPr>
          <w:b/>
          <w:bCs/>
          <w:sz w:val="22"/>
          <w:szCs w:val="22"/>
        </w:rPr>
        <w:t>6.</w:t>
      </w:r>
      <w:r w:rsidRPr="00024EF3">
        <w:rPr>
          <w:b/>
          <w:bCs/>
          <w:sz w:val="22"/>
          <w:szCs w:val="22"/>
        </w:rPr>
        <w:tab/>
      </w:r>
      <w:r w:rsidRPr="00024EF3">
        <w:rPr>
          <w:sz w:val="22"/>
          <w:szCs w:val="22"/>
        </w:rPr>
        <w:t>Section 6 of the Principal Act is amended:</w:t>
      </w:r>
    </w:p>
    <w:p w14:paraId="3135F786" w14:textId="77777777" w:rsidR="0098074C" w:rsidRPr="00024EF3" w:rsidRDefault="0098074C" w:rsidP="00342D67">
      <w:pPr>
        <w:numPr>
          <w:ilvl w:val="0"/>
          <w:numId w:val="4"/>
        </w:numPr>
        <w:shd w:val="clear" w:color="auto" w:fill="FFFFFF"/>
        <w:tabs>
          <w:tab w:val="left" w:pos="778"/>
        </w:tabs>
        <w:spacing w:before="120"/>
        <w:ind w:left="384"/>
        <w:rPr>
          <w:b/>
          <w:bCs/>
          <w:sz w:val="22"/>
          <w:szCs w:val="22"/>
        </w:rPr>
      </w:pPr>
      <w:r w:rsidRPr="00024EF3">
        <w:rPr>
          <w:sz w:val="22"/>
          <w:szCs w:val="22"/>
        </w:rPr>
        <w:t>by omitting subsections (1) and (4);</w:t>
      </w:r>
    </w:p>
    <w:p w14:paraId="7E659270" w14:textId="77777777" w:rsidR="0098074C" w:rsidRPr="00024EF3" w:rsidRDefault="0098074C" w:rsidP="00342D67">
      <w:pPr>
        <w:numPr>
          <w:ilvl w:val="0"/>
          <w:numId w:val="4"/>
        </w:numPr>
        <w:shd w:val="clear" w:color="auto" w:fill="FFFFFF"/>
        <w:tabs>
          <w:tab w:val="left" w:pos="778"/>
        </w:tabs>
        <w:spacing w:before="120"/>
        <w:ind w:left="384"/>
        <w:rPr>
          <w:b/>
          <w:bCs/>
          <w:sz w:val="22"/>
          <w:szCs w:val="22"/>
        </w:rPr>
      </w:pPr>
      <w:r w:rsidRPr="00024EF3">
        <w:rPr>
          <w:sz w:val="22"/>
          <w:szCs w:val="22"/>
        </w:rPr>
        <w:t>by omitting from subsection (3) “(1) or”;</w:t>
      </w:r>
    </w:p>
    <w:p w14:paraId="19AFCCD3" w14:textId="77777777" w:rsidR="0098074C" w:rsidRPr="00024EF3" w:rsidRDefault="0098074C" w:rsidP="00342D67">
      <w:pPr>
        <w:numPr>
          <w:ilvl w:val="0"/>
          <w:numId w:val="4"/>
        </w:numPr>
        <w:shd w:val="clear" w:color="auto" w:fill="FFFFFF"/>
        <w:tabs>
          <w:tab w:val="left" w:pos="778"/>
        </w:tabs>
        <w:spacing w:before="120"/>
        <w:ind w:left="778" w:hanging="394"/>
        <w:rPr>
          <w:b/>
          <w:bCs/>
          <w:sz w:val="22"/>
          <w:szCs w:val="22"/>
        </w:rPr>
      </w:pPr>
      <w:r w:rsidRPr="00024EF3">
        <w:rPr>
          <w:sz w:val="22"/>
          <w:szCs w:val="22"/>
        </w:rPr>
        <w:t>by omitting subsections (6) and (7) and substituting the following subsection:</w:t>
      </w:r>
    </w:p>
    <w:p w14:paraId="08517121" w14:textId="77777777" w:rsidR="0098074C" w:rsidRPr="00024EF3" w:rsidRDefault="0098074C" w:rsidP="00342D67">
      <w:pPr>
        <w:shd w:val="clear" w:color="auto" w:fill="FFFFFF"/>
        <w:spacing w:before="120"/>
        <w:ind w:left="782" w:firstLine="221"/>
        <w:jc w:val="both"/>
        <w:rPr>
          <w:sz w:val="22"/>
          <w:szCs w:val="22"/>
        </w:rPr>
      </w:pPr>
      <w:r w:rsidRPr="00024EF3">
        <w:rPr>
          <w:sz w:val="22"/>
          <w:szCs w:val="22"/>
        </w:rPr>
        <w:t xml:space="preserve">“(6) For the purposes of subsection (5), the amount of the financial assistance grants to the States for the year commencing on 1 July 1990 is taken to be the amount that would have been the amount of the financial assistance grants to the States for that year if the component </w:t>
      </w:r>
      <w:r w:rsidRPr="00024EF3">
        <w:rPr>
          <w:b/>
          <w:bCs/>
          <w:sz w:val="22"/>
          <w:szCs w:val="22"/>
        </w:rPr>
        <w:t xml:space="preserve">DTRA </w:t>
      </w:r>
      <w:r w:rsidRPr="00024EF3">
        <w:rPr>
          <w:sz w:val="22"/>
          <w:szCs w:val="22"/>
        </w:rPr>
        <w:t xml:space="preserve">[Debits Tax Reduction Amount] had been omitted from the formula in section 5 of the </w:t>
      </w:r>
      <w:r w:rsidRPr="00024EF3">
        <w:rPr>
          <w:i/>
          <w:iCs/>
          <w:sz w:val="22"/>
          <w:szCs w:val="22"/>
        </w:rPr>
        <w:t>States Grants (General Purposes) Act 1990</w:t>
      </w:r>
      <w:r w:rsidRPr="00024EF3">
        <w:rPr>
          <w:sz w:val="22"/>
          <w:szCs w:val="22"/>
        </w:rPr>
        <w:t>.”.</w:t>
      </w:r>
    </w:p>
    <w:p w14:paraId="376DB47D" w14:textId="77777777" w:rsidR="0098074C" w:rsidRPr="00024EF3" w:rsidRDefault="0098074C" w:rsidP="00342D67">
      <w:pPr>
        <w:shd w:val="clear" w:color="auto" w:fill="FFFFFF"/>
        <w:spacing w:before="120"/>
        <w:ind w:left="5" w:firstLine="336"/>
        <w:rPr>
          <w:sz w:val="22"/>
          <w:szCs w:val="22"/>
        </w:rPr>
      </w:pPr>
      <w:r w:rsidRPr="00024EF3">
        <w:rPr>
          <w:b/>
          <w:bCs/>
          <w:sz w:val="22"/>
          <w:szCs w:val="22"/>
        </w:rPr>
        <w:t>7.</w:t>
      </w:r>
      <w:r w:rsidRPr="00024EF3">
        <w:rPr>
          <w:i/>
          <w:iCs/>
          <w:sz w:val="22"/>
          <w:szCs w:val="22"/>
        </w:rPr>
        <w:t xml:space="preserve"> </w:t>
      </w:r>
      <w:r w:rsidRPr="00024EF3">
        <w:rPr>
          <w:sz w:val="22"/>
          <w:szCs w:val="22"/>
        </w:rPr>
        <w:t>Section 6 of the Principal Act is repealed and the following section is substituted:</w:t>
      </w:r>
    </w:p>
    <w:p w14:paraId="06B1ED6A" w14:textId="77777777" w:rsidR="0098074C" w:rsidRPr="00024EF3" w:rsidRDefault="0098074C" w:rsidP="00342D67">
      <w:pPr>
        <w:shd w:val="clear" w:color="auto" w:fill="FFFFFF"/>
        <w:spacing w:before="120"/>
        <w:ind w:left="5" w:firstLine="336"/>
        <w:rPr>
          <w:sz w:val="22"/>
          <w:szCs w:val="22"/>
        </w:rPr>
        <w:sectPr w:rsidR="0098074C" w:rsidRPr="00024EF3" w:rsidSect="00342D67">
          <w:pgSz w:w="12240" w:h="15840" w:code="1"/>
          <w:pgMar w:top="1440" w:right="1440" w:bottom="1440" w:left="1440" w:header="720" w:footer="720" w:gutter="0"/>
          <w:cols w:space="60"/>
          <w:noEndnote/>
        </w:sectPr>
      </w:pPr>
    </w:p>
    <w:p w14:paraId="72EDB25A" w14:textId="77777777" w:rsidR="0098074C" w:rsidRPr="00024EF3" w:rsidRDefault="0098074C" w:rsidP="00956365">
      <w:pPr>
        <w:shd w:val="clear" w:color="auto" w:fill="FFFFFF"/>
        <w:spacing w:before="120" w:after="60"/>
        <w:rPr>
          <w:sz w:val="22"/>
          <w:szCs w:val="22"/>
        </w:rPr>
      </w:pPr>
      <w:r w:rsidRPr="00024EF3">
        <w:rPr>
          <w:b/>
          <w:bCs/>
          <w:sz w:val="22"/>
          <w:szCs w:val="22"/>
        </w:rPr>
        <w:lastRenderedPageBreak/>
        <w:t>Determination of final factor</w:t>
      </w:r>
    </w:p>
    <w:p w14:paraId="23E02567" w14:textId="77777777" w:rsidR="0098074C" w:rsidRPr="00024EF3" w:rsidRDefault="0098074C" w:rsidP="00342D67">
      <w:pPr>
        <w:shd w:val="clear" w:color="auto" w:fill="FFFFFF"/>
        <w:spacing w:before="120"/>
        <w:ind w:right="19" w:firstLine="341"/>
        <w:jc w:val="both"/>
        <w:rPr>
          <w:sz w:val="22"/>
          <w:szCs w:val="22"/>
        </w:rPr>
      </w:pPr>
      <w:r w:rsidRPr="00024EF3">
        <w:rPr>
          <w:sz w:val="22"/>
          <w:szCs w:val="22"/>
        </w:rPr>
        <w:t>“6. (1) The Treasurer must, as soon as practicable after 31 March in the year commencing on 1 July 1991 and in each subsequent year, cause to be given to the Treasurer of each State a written notice:</w:t>
      </w:r>
    </w:p>
    <w:p w14:paraId="690799E3" w14:textId="77777777" w:rsidR="0098074C" w:rsidRPr="00024EF3" w:rsidRDefault="0098074C" w:rsidP="00342D67">
      <w:pPr>
        <w:numPr>
          <w:ilvl w:val="0"/>
          <w:numId w:val="5"/>
        </w:numPr>
        <w:shd w:val="clear" w:color="auto" w:fill="FFFFFF"/>
        <w:tabs>
          <w:tab w:val="left" w:pos="782"/>
        </w:tabs>
        <w:spacing w:before="120"/>
        <w:ind w:left="782" w:hanging="389"/>
        <w:rPr>
          <w:sz w:val="22"/>
          <w:szCs w:val="22"/>
        </w:rPr>
      </w:pPr>
      <w:r w:rsidRPr="00024EF3">
        <w:rPr>
          <w:sz w:val="22"/>
          <w:szCs w:val="22"/>
        </w:rPr>
        <w:t>specifying the factor ascertained under subsection (3) in relation to that year; and</w:t>
      </w:r>
    </w:p>
    <w:p w14:paraId="63A77F84" w14:textId="77777777" w:rsidR="0098074C" w:rsidRPr="00024EF3" w:rsidRDefault="0098074C" w:rsidP="00342D67">
      <w:pPr>
        <w:numPr>
          <w:ilvl w:val="0"/>
          <w:numId w:val="6"/>
        </w:numPr>
        <w:shd w:val="clear" w:color="auto" w:fill="FFFFFF"/>
        <w:tabs>
          <w:tab w:val="left" w:pos="782"/>
        </w:tabs>
        <w:spacing w:before="120"/>
        <w:ind w:left="394"/>
        <w:rPr>
          <w:sz w:val="22"/>
          <w:szCs w:val="22"/>
        </w:rPr>
      </w:pPr>
      <w:r w:rsidRPr="00024EF3">
        <w:rPr>
          <w:sz w:val="22"/>
          <w:szCs w:val="22"/>
        </w:rPr>
        <w:t>explaining the basis of the calculation of that factor.</w:t>
      </w:r>
    </w:p>
    <w:p w14:paraId="2BD3D3EE" w14:textId="77777777" w:rsidR="0098074C" w:rsidRPr="00024EF3" w:rsidRDefault="0098074C" w:rsidP="00342D67">
      <w:pPr>
        <w:shd w:val="clear" w:color="auto" w:fill="FFFFFF"/>
        <w:spacing w:before="120"/>
        <w:ind w:left="5" w:right="14" w:firstLine="346"/>
        <w:jc w:val="both"/>
        <w:rPr>
          <w:sz w:val="22"/>
          <w:szCs w:val="22"/>
        </w:rPr>
      </w:pPr>
      <w:r w:rsidRPr="00024EF3">
        <w:rPr>
          <w:sz w:val="22"/>
          <w:szCs w:val="22"/>
        </w:rPr>
        <w:t>“(2) The Treasurer must cause a copy of a notice covered by subsection (1) to be given to the Minister.</w:t>
      </w:r>
    </w:p>
    <w:p w14:paraId="7876174A" w14:textId="77777777" w:rsidR="0098074C" w:rsidRPr="00024EF3" w:rsidRDefault="0098074C" w:rsidP="00342D67">
      <w:pPr>
        <w:shd w:val="clear" w:color="auto" w:fill="FFFFFF"/>
        <w:spacing w:before="120"/>
        <w:ind w:right="14" w:firstLine="350"/>
        <w:jc w:val="both"/>
        <w:rPr>
          <w:sz w:val="22"/>
          <w:szCs w:val="22"/>
        </w:rPr>
      </w:pPr>
      <w:r w:rsidRPr="00024EF3">
        <w:rPr>
          <w:sz w:val="22"/>
          <w:szCs w:val="22"/>
        </w:rPr>
        <w:t xml:space="preserve">“(3) The Treasurer must, as soon as practicable after 31 March in the year commencing on 1 July 1991 and in each subsequent year (in this subsection called the </w:t>
      </w:r>
      <w:r w:rsidRPr="00024EF3">
        <w:rPr>
          <w:b/>
          <w:bCs/>
          <w:sz w:val="22"/>
          <w:szCs w:val="22"/>
        </w:rPr>
        <w:t>‘current year’</w:t>
      </w:r>
      <w:r w:rsidRPr="00024EF3">
        <w:rPr>
          <w:sz w:val="22"/>
          <w:szCs w:val="22"/>
        </w:rPr>
        <w:t>), cause to be ascertained the factor worked out by:</w:t>
      </w:r>
    </w:p>
    <w:p w14:paraId="7496F499" w14:textId="79CA1664" w:rsidR="0098074C" w:rsidRDefault="0098074C" w:rsidP="00BE5D96">
      <w:pPr>
        <w:shd w:val="clear" w:color="auto" w:fill="FFFFFF"/>
        <w:spacing w:before="120"/>
        <w:ind w:left="792" w:hanging="389"/>
        <w:rPr>
          <w:sz w:val="22"/>
          <w:szCs w:val="22"/>
        </w:rPr>
      </w:pPr>
      <w:r w:rsidRPr="00024EF3">
        <w:rPr>
          <w:sz w:val="22"/>
          <w:szCs w:val="22"/>
        </w:rPr>
        <w:t>(a) calculating, to 4 decimal places, the factor obtained using the formula:</w:t>
      </w:r>
    </w:p>
    <w:p w14:paraId="30EE8A1C" w14:textId="05182C35" w:rsidR="00BE5D96" w:rsidRPr="00024EF3" w:rsidRDefault="00BE5D96" w:rsidP="00BE5D96">
      <w:pPr>
        <w:spacing w:before="120"/>
        <w:jc w:val="center"/>
        <w:rPr>
          <w:sz w:val="22"/>
          <w:szCs w:val="22"/>
        </w:rPr>
      </w:pPr>
      <w:r w:rsidRPr="00BE5D96">
        <w:rPr>
          <w:position w:val="-24"/>
          <w:sz w:val="22"/>
          <w:szCs w:val="22"/>
        </w:rPr>
        <w:pict w14:anchorId="35E74A3F">
          <v:shape id="_x0000_i1052" type="#_x0000_t75" style="width:153.8pt;height:32.25pt">
            <v:imagedata r:id="rId12" o:title=""/>
          </v:shape>
        </w:pict>
      </w:r>
    </w:p>
    <w:p w14:paraId="34240691" w14:textId="77777777" w:rsidR="0098074C" w:rsidRPr="00024EF3" w:rsidRDefault="0098074C" w:rsidP="00342D67">
      <w:pPr>
        <w:shd w:val="clear" w:color="auto" w:fill="FFFFFF"/>
        <w:spacing w:before="120"/>
        <w:ind w:left="787"/>
        <w:rPr>
          <w:sz w:val="22"/>
          <w:szCs w:val="22"/>
        </w:rPr>
      </w:pPr>
      <w:r w:rsidRPr="00024EF3">
        <w:rPr>
          <w:sz w:val="22"/>
          <w:szCs w:val="22"/>
        </w:rPr>
        <w:t>where:</w:t>
      </w:r>
    </w:p>
    <w:p w14:paraId="651CBAB8" w14:textId="77777777" w:rsidR="0098074C" w:rsidRPr="00024EF3" w:rsidRDefault="0098074C" w:rsidP="00342D67">
      <w:pPr>
        <w:shd w:val="clear" w:color="auto" w:fill="FFFFFF"/>
        <w:spacing w:before="120"/>
        <w:ind w:left="792"/>
        <w:rPr>
          <w:sz w:val="22"/>
          <w:szCs w:val="22"/>
        </w:rPr>
      </w:pPr>
      <w:r w:rsidRPr="00024EF3">
        <w:rPr>
          <w:b/>
          <w:bCs/>
          <w:sz w:val="22"/>
          <w:szCs w:val="22"/>
        </w:rPr>
        <w:t xml:space="preserve">‘Adjusted current year grants’ </w:t>
      </w:r>
      <w:r w:rsidRPr="00024EF3">
        <w:rPr>
          <w:sz w:val="22"/>
          <w:szCs w:val="22"/>
        </w:rPr>
        <w:t>means:</w:t>
      </w:r>
    </w:p>
    <w:p w14:paraId="1A342114" w14:textId="77777777" w:rsidR="0098074C" w:rsidRPr="00024EF3" w:rsidRDefault="0098074C" w:rsidP="00342D67">
      <w:pPr>
        <w:shd w:val="clear" w:color="auto" w:fill="FFFFFF"/>
        <w:spacing w:before="120"/>
        <w:ind w:left="1430" w:right="14" w:hanging="346"/>
        <w:jc w:val="both"/>
        <w:rPr>
          <w:sz w:val="22"/>
          <w:szCs w:val="22"/>
        </w:rPr>
      </w:pPr>
      <w:r w:rsidRPr="00024EF3">
        <w:rPr>
          <w:sz w:val="22"/>
          <w:szCs w:val="22"/>
        </w:rPr>
        <w:t>(i) the sum of the financial assistance grants and the special revenue assistance grants to the States for the current year; or</w:t>
      </w:r>
    </w:p>
    <w:p w14:paraId="5CE5B5E2" w14:textId="77777777" w:rsidR="0098074C" w:rsidRPr="00024EF3" w:rsidRDefault="0098074C" w:rsidP="00342D67">
      <w:pPr>
        <w:shd w:val="clear" w:color="auto" w:fill="FFFFFF"/>
        <w:spacing w:before="120"/>
        <w:ind w:left="1435" w:right="10" w:hanging="408"/>
        <w:jc w:val="both"/>
        <w:rPr>
          <w:sz w:val="22"/>
          <w:szCs w:val="22"/>
        </w:rPr>
      </w:pPr>
      <w:r w:rsidRPr="00024EF3">
        <w:rPr>
          <w:sz w:val="22"/>
          <w:szCs w:val="22"/>
        </w:rPr>
        <w:t>(ii) if the Treasurer considers that it is appropriate to increase or decrease that sum</w:t>
      </w:r>
      <w:r w:rsidRPr="00024EF3">
        <w:rPr>
          <w:rFonts w:eastAsia="Times New Roman"/>
          <w:sz w:val="22"/>
          <w:szCs w:val="22"/>
        </w:rPr>
        <w:t>—the increased or decreased sum, as the case requires;</w:t>
      </w:r>
    </w:p>
    <w:p w14:paraId="737F9316" w14:textId="77777777" w:rsidR="0098074C" w:rsidRPr="00024EF3" w:rsidRDefault="0098074C" w:rsidP="00342D67">
      <w:pPr>
        <w:shd w:val="clear" w:color="auto" w:fill="FFFFFF"/>
        <w:spacing w:before="120"/>
        <w:ind w:left="792"/>
        <w:rPr>
          <w:sz w:val="22"/>
          <w:szCs w:val="22"/>
        </w:rPr>
      </w:pPr>
      <w:r w:rsidRPr="00024EF3">
        <w:rPr>
          <w:b/>
          <w:bCs/>
          <w:sz w:val="22"/>
          <w:szCs w:val="22"/>
        </w:rPr>
        <w:t xml:space="preserve">‘Adjusted previous year grants’ </w:t>
      </w:r>
      <w:r w:rsidRPr="00024EF3">
        <w:rPr>
          <w:sz w:val="22"/>
          <w:szCs w:val="22"/>
        </w:rPr>
        <w:t>means:</w:t>
      </w:r>
    </w:p>
    <w:p w14:paraId="003ABA18" w14:textId="77777777" w:rsidR="0098074C" w:rsidRPr="00024EF3" w:rsidRDefault="0098074C" w:rsidP="00342D67">
      <w:pPr>
        <w:shd w:val="clear" w:color="auto" w:fill="FFFFFF"/>
        <w:spacing w:before="120"/>
        <w:ind w:left="1440" w:right="5" w:hanging="480"/>
        <w:jc w:val="both"/>
        <w:rPr>
          <w:sz w:val="22"/>
          <w:szCs w:val="22"/>
        </w:rPr>
      </w:pPr>
      <w:r w:rsidRPr="00024EF3">
        <w:rPr>
          <w:sz w:val="22"/>
          <w:szCs w:val="22"/>
        </w:rPr>
        <w:t>(iii) the sum of the financial assistance grants and the special revenue assistance grants to the States for the year immediately preceding the current year; or</w:t>
      </w:r>
    </w:p>
    <w:p w14:paraId="6801CB03" w14:textId="77777777" w:rsidR="0098074C" w:rsidRPr="00024EF3" w:rsidRDefault="0098074C" w:rsidP="00342D67">
      <w:pPr>
        <w:shd w:val="clear" w:color="auto" w:fill="FFFFFF"/>
        <w:spacing w:before="120"/>
        <w:ind w:left="1440" w:right="10" w:hanging="461"/>
        <w:jc w:val="both"/>
        <w:rPr>
          <w:sz w:val="22"/>
          <w:szCs w:val="22"/>
        </w:rPr>
      </w:pPr>
      <w:r w:rsidRPr="00024EF3">
        <w:rPr>
          <w:sz w:val="22"/>
          <w:szCs w:val="22"/>
        </w:rPr>
        <w:t>(iv) if the Treasurer considers that it is appropriate to increase or decrease that sum</w:t>
      </w:r>
      <w:r w:rsidRPr="00024EF3">
        <w:rPr>
          <w:rFonts w:eastAsia="Times New Roman"/>
          <w:sz w:val="22"/>
          <w:szCs w:val="22"/>
        </w:rPr>
        <w:t>—the increased or decreased sum, as the case requires; and</w:t>
      </w:r>
    </w:p>
    <w:p w14:paraId="27D616F2" w14:textId="77777777" w:rsidR="0098074C" w:rsidRPr="00024EF3" w:rsidRDefault="0098074C" w:rsidP="00342D67">
      <w:pPr>
        <w:shd w:val="clear" w:color="auto" w:fill="FFFFFF"/>
        <w:spacing w:before="120"/>
        <w:ind w:left="787" w:hanging="389"/>
        <w:jc w:val="both"/>
        <w:rPr>
          <w:sz w:val="22"/>
          <w:szCs w:val="22"/>
        </w:rPr>
      </w:pPr>
      <w:r w:rsidRPr="00024EF3">
        <w:rPr>
          <w:sz w:val="22"/>
          <w:szCs w:val="22"/>
        </w:rPr>
        <w:t>(b) if the factor calculated under paragraph (a) would, if it were calculated to 5 decimal places, end in a number greater than 4</w:t>
      </w:r>
      <w:r w:rsidRPr="00024EF3">
        <w:rPr>
          <w:rFonts w:eastAsia="Times New Roman"/>
          <w:sz w:val="22"/>
          <w:szCs w:val="22"/>
        </w:rPr>
        <w:t>—increasing that factor by 0.0001.</w:t>
      </w:r>
    </w:p>
    <w:p w14:paraId="5B3B1682" w14:textId="77777777" w:rsidR="0098074C" w:rsidRPr="00024EF3" w:rsidRDefault="0098074C" w:rsidP="00342D67">
      <w:pPr>
        <w:shd w:val="clear" w:color="auto" w:fill="FFFFFF"/>
        <w:spacing w:before="120"/>
        <w:ind w:left="10" w:firstLine="346"/>
        <w:rPr>
          <w:sz w:val="22"/>
          <w:szCs w:val="22"/>
        </w:rPr>
      </w:pPr>
      <w:r w:rsidRPr="00024EF3">
        <w:rPr>
          <w:sz w:val="22"/>
          <w:szCs w:val="22"/>
        </w:rPr>
        <w:t>“(4) In making a decision under paragraph (3) (a), the Treasurer must have regard to the following matters:</w:t>
      </w:r>
    </w:p>
    <w:p w14:paraId="04DB55D8" w14:textId="77777777" w:rsidR="0098074C" w:rsidRPr="00024EF3" w:rsidRDefault="0098074C" w:rsidP="00342D67">
      <w:pPr>
        <w:numPr>
          <w:ilvl w:val="0"/>
          <w:numId w:val="7"/>
        </w:numPr>
        <w:shd w:val="clear" w:color="auto" w:fill="FFFFFF"/>
        <w:tabs>
          <w:tab w:val="left" w:pos="792"/>
        </w:tabs>
        <w:spacing w:before="120"/>
        <w:ind w:left="792" w:right="10" w:hanging="398"/>
        <w:jc w:val="both"/>
        <w:rPr>
          <w:sz w:val="22"/>
          <w:szCs w:val="22"/>
        </w:rPr>
      </w:pPr>
      <w:r w:rsidRPr="00024EF3">
        <w:rPr>
          <w:sz w:val="22"/>
          <w:szCs w:val="22"/>
        </w:rPr>
        <w:t>underlying movements in general purpose Commonwealth payments to the States;</w:t>
      </w:r>
    </w:p>
    <w:p w14:paraId="6D78E00F" w14:textId="77777777" w:rsidR="0098074C" w:rsidRPr="00024EF3" w:rsidRDefault="0098074C" w:rsidP="00342D67">
      <w:pPr>
        <w:numPr>
          <w:ilvl w:val="0"/>
          <w:numId w:val="7"/>
        </w:numPr>
        <w:shd w:val="clear" w:color="auto" w:fill="FFFFFF"/>
        <w:tabs>
          <w:tab w:val="left" w:pos="792"/>
        </w:tabs>
        <w:spacing w:before="120"/>
        <w:ind w:left="792" w:right="10" w:hanging="398"/>
        <w:jc w:val="both"/>
        <w:rPr>
          <w:sz w:val="22"/>
          <w:szCs w:val="22"/>
        </w:rPr>
      </w:pPr>
      <w:r w:rsidRPr="00024EF3">
        <w:rPr>
          <w:sz w:val="22"/>
          <w:szCs w:val="22"/>
        </w:rPr>
        <w:t>changes to the classification of any relevant Commonwealth payments to the States;</w:t>
      </w:r>
    </w:p>
    <w:p w14:paraId="5138A02D" w14:textId="77777777" w:rsidR="0098074C" w:rsidRPr="00024EF3" w:rsidRDefault="0098074C" w:rsidP="00342D67">
      <w:pPr>
        <w:numPr>
          <w:ilvl w:val="0"/>
          <w:numId w:val="7"/>
        </w:numPr>
        <w:shd w:val="clear" w:color="auto" w:fill="FFFFFF"/>
        <w:tabs>
          <w:tab w:val="left" w:pos="792"/>
        </w:tabs>
        <w:spacing w:before="120"/>
        <w:ind w:left="792" w:right="10" w:hanging="398"/>
        <w:jc w:val="both"/>
        <w:rPr>
          <w:sz w:val="22"/>
          <w:szCs w:val="22"/>
        </w:rPr>
        <w:sectPr w:rsidR="0098074C" w:rsidRPr="00024EF3" w:rsidSect="00342D67">
          <w:pgSz w:w="12240" w:h="15840" w:code="1"/>
          <w:pgMar w:top="1440" w:right="1440" w:bottom="1440" w:left="1440" w:header="720" w:footer="720" w:gutter="0"/>
          <w:cols w:space="60"/>
          <w:noEndnote/>
        </w:sectPr>
      </w:pPr>
    </w:p>
    <w:p w14:paraId="0465BA97" w14:textId="77777777" w:rsidR="0098074C" w:rsidRPr="00024EF3" w:rsidRDefault="0098074C" w:rsidP="00956365">
      <w:pPr>
        <w:numPr>
          <w:ilvl w:val="0"/>
          <w:numId w:val="8"/>
        </w:numPr>
        <w:shd w:val="clear" w:color="auto" w:fill="FFFFFF"/>
        <w:tabs>
          <w:tab w:val="left" w:pos="792"/>
        </w:tabs>
        <w:ind w:left="792" w:hanging="403"/>
        <w:rPr>
          <w:sz w:val="22"/>
          <w:szCs w:val="22"/>
        </w:rPr>
      </w:pPr>
      <w:r w:rsidRPr="00024EF3">
        <w:rPr>
          <w:sz w:val="22"/>
          <w:szCs w:val="22"/>
        </w:rPr>
        <w:lastRenderedPageBreak/>
        <w:t>changes to the distribution of financial responsibilities as between the Commonwealth and the States;</w:t>
      </w:r>
    </w:p>
    <w:p w14:paraId="4DB3D6F8" w14:textId="77777777" w:rsidR="0098074C" w:rsidRPr="00024EF3" w:rsidRDefault="0098074C" w:rsidP="00342D67">
      <w:pPr>
        <w:numPr>
          <w:ilvl w:val="0"/>
          <w:numId w:val="8"/>
        </w:numPr>
        <w:shd w:val="clear" w:color="auto" w:fill="FFFFFF"/>
        <w:tabs>
          <w:tab w:val="left" w:pos="792"/>
        </w:tabs>
        <w:spacing w:before="120"/>
        <w:ind w:left="389"/>
        <w:rPr>
          <w:sz w:val="22"/>
          <w:szCs w:val="22"/>
        </w:rPr>
      </w:pPr>
      <w:r w:rsidRPr="00024EF3">
        <w:rPr>
          <w:sz w:val="22"/>
          <w:szCs w:val="22"/>
        </w:rPr>
        <w:t>such other matters (if any) as the Treasurer considers relevant.”.</w:t>
      </w:r>
    </w:p>
    <w:p w14:paraId="074AD711" w14:textId="77777777" w:rsidR="0098074C" w:rsidRPr="00024EF3" w:rsidRDefault="0098074C" w:rsidP="00956365">
      <w:pPr>
        <w:shd w:val="clear" w:color="auto" w:fill="FFFFFF"/>
        <w:spacing w:before="120" w:after="60"/>
        <w:rPr>
          <w:sz w:val="22"/>
          <w:szCs w:val="22"/>
        </w:rPr>
      </w:pPr>
      <w:r w:rsidRPr="00024EF3">
        <w:rPr>
          <w:b/>
          <w:bCs/>
          <w:sz w:val="22"/>
          <w:szCs w:val="22"/>
        </w:rPr>
        <w:t>State entitlements for local government purposes</w:t>
      </w:r>
    </w:p>
    <w:p w14:paraId="5D295B06" w14:textId="77777777" w:rsidR="0098074C" w:rsidRPr="00024EF3" w:rsidRDefault="0098074C" w:rsidP="00342D67">
      <w:pPr>
        <w:shd w:val="clear" w:color="auto" w:fill="FFFFFF"/>
        <w:tabs>
          <w:tab w:val="left" w:pos="648"/>
        </w:tabs>
        <w:spacing w:before="120"/>
        <w:ind w:left="346"/>
        <w:rPr>
          <w:sz w:val="22"/>
          <w:szCs w:val="22"/>
        </w:rPr>
      </w:pPr>
      <w:r w:rsidRPr="00024EF3">
        <w:rPr>
          <w:b/>
          <w:bCs/>
          <w:sz w:val="22"/>
          <w:szCs w:val="22"/>
        </w:rPr>
        <w:t>8.</w:t>
      </w:r>
      <w:r w:rsidRPr="00024EF3">
        <w:rPr>
          <w:b/>
          <w:bCs/>
          <w:sz w:val="22"/>
          <w:szCs w:val="22"/>
        </w:rPr>
        <w:tab/>
      </w:r>
      <w:r w:rsidRPr="00024EF3">
        <w:rPr>
          <w:sz w:val="22"/>
          <w:szCs w:val="22"/>
        </w:rPr>
        <w:t>Section 7 of the Principal Act is amended:</w:t>
      </w:r>
    </w:p>
    <w:p w14:paraId="1695E9B2" w14:textId="77777777" w:rsidR="0098074C" w:rsidRPr="00024EF3" w:rsidRDefault="0098074C" w:rsidP="00342D67">
      <w:pPr>
        <w:numPr>
          <w:ilvl w:val="0"/>
          <w:numId w:val="9"/>
        </w:numPr>
        <w:shd w:val="clear" w:color="auto" w:fill="FFFFFF"/>
        <w:tabs>
          <w:tab w:val="left" w:pos="782"/>
        </w:tabs>
        <w:spacing w:before="120"/>
        <w:ind w:left="394"/>
        <w:rPr>
          <w:b/>
          <w:bCs/>
          <w:sz w:val="22"/>
          <w:szCs w:val="22"/>
        </w:rPr>
      </w:pPr>
      <w:r w:rsidRPr="00024EF3">
        <w:rPr>
          <w:sz w:val="22"/>
          <w:szCs w:val="22"/>
        </w:rPr>
        <w:t xml:space="preserve">by omitting subsections (1), (2), (3), </w:t>
      </w:r>
      <w:r w:rsidRPr="00024EF3">
        <w:rPr>
          <w:smallCaps/>
          <w:sz w:val="22"/>
          <w:szCs w:val="22"/>
        </w:rPr>
        <w:t xml:space="preserve">(10a) </w:t>
      </w:r>
      <w:r w:rsidRPr="00024EF3">
        <w:rPr>
          <w:sz w:val="22"/>
          <w:szCs w:val="22"/>
        </w:rPr>
        <w:t>and (10</w:t>
      </w:r>
      <w:r w:rsidRPr="00024EF3">
        <w:rPr>
          <w:smallCaps/>
          <w:sz w:val="22"/>
          <w:szCs w:val="22"/>
        </w:rPr>
        <w:t>b</w:t>
      </w:r>
      <w:r w:rsidRPr="00024EF3">
        <w:rPr>
          <w:sz w:val="22"/>
          <w:szCs w:val="22"/>
        </w:rPr>
        <w:t>);</w:t>
      </w:r>
    </w:p>
    <w:p w14:paraId="10331674" w14:textId="77777777" w:rsidR="0098074C" w:rsidRPr="00024EF3" w:rsidRDefault="0098074C" w:rsidP="00342D67">
      <w:pPr>
        <w:numPr>
          <w:ilvl w:val="0"/>
          <w:numId w:val="10"/>
        </w:numPr>
        <w:shd w:val="clear" w:color="auto" w:fill="FFFFFF"/>
        <w:tabs>
          <w:tab w:val="left" w:pos="782"/>
        </w:tabs>
        <w:spacing w:before="120"/>
        <w:ind w:left="782" w:hanging="389"/>
        <w:rPr>
          <w:b/>
          <w:bCs/>
          <w:sz w:val="22"/>
          <w:szCs w:val="22"/>
        </w:rPr>
      </w:pPr>
      <w:r w:rsidRPr="00024EF3">
        <w:rPr>
          <w:sz w:val="22"/>
          <w:szCs w:val="22"/>
        </w:rPr>
        <w:t>by omitting from subsection (4) “subsections (10) and (10</w:t>
      </w:r>
      <w:r w:rsidRPr="00024EF3">
        <w:rPr>
          <w:smallCaps/>
          <w:sz w:val="22"/>
          <w:szCs w:val="22"/>
        </w:rPr>
        <w:t>b</w:t>
      </w:r>
      <w:r w:rsidRPr="00024EF3">
        <w:rPr>
          <w:sz w:val="22"/>
          <w:szCs w:val="22"/>
        </w:rPr>
        <w:t>)” and substituting “subsection (10)”;</w:t>
      </w:r>
    </w:p>
    <w:p w14:paraId="12F109E1" w14:textId="77777777" w:rsidR="0098074C" w:rsidRPr="00024EF3" w:rsidRDefault="0098074C" w:rsidP="00342D67">
      <w:pPr>
        <w:numPr>
          <w:ilvl w:val="0"/>
          <w:numId w:val="9"/>
        </w:numPr>
        <w:shd w:val="clear" w:color="auto" w:fill="FFFFFF"/>
        <w:tabs>
          <w:tab w:val="left" w:pos="782"/>
        </w:tabs>
        <w:spacing w:before="120"/>
        <w:ind w:left="394"/>
        <w:rPr>
          <w:b/>
          <w:bCs/>
          <w:sz w:val="22"/>
          <w:szCs w:val="22"/>
        </w:rPr>
      </w:pPr>
      <w:r w:rsidRPr="00024EF3">
        <w:rPr>
          <w:sz w:val="22"/>
          <w:szCs w:val="22"/>
        </w:rPr>
        <w:t>by omitting from subsection (10) “(1), (2) or”;</w:t>
      </w:r>
    </w:p>
    <w:p w14:paraId="4414B6E2" w14:textId="77777777" w:rsidR="0098074C" w:rsidRPr="00024EF3" w:rsidRDefault="0098074C" w:rsidP="00342D67">
      <w:pPr>
        <w:numPr>
          <w:ilvl w:val="0"/>
          <w:numId w:val="10"/>
        </w:numPr>
        <w:shd w:val="clear" w:color="auto" w:fill="FFFFFF"/>
        <w:tabs>
          <w:tab w:val="left" w:pos="782"/>
        </w:tabs>
        <w:spacing w:before="120"/>
        <w:ind w:left="782" w:hanging="389"/>
        <w:rPr>
          <w:b/>
          <w:bCs/>
          <w:sz w:val="22"/>
          <w:szCs w:val="22"/>
        </w:rPr>
      </w:pPr>
      <w:r w:rsidRPr="00024EF3">
        <w:rPr>
          <w:sz w:val="22"/>
          <w:szCs w:val="22"/>
        </w:rPr>
        <w:t>by omitting from subsection (10) “(other than the year beginning on 1 July 1989)”;</w:t>
      </w:r>
    </w:p>
    <w:p w14:paraId="69B8D424" w14:textId="77777777" w:rsidR="0098074C" w:rsidRPr="00024EF3" w:rsidRDefault="0098074C" w:rsidP="00342D67">
      <w:pPr>
        <w:numPr>
          <w:ilvl w:val="0"/>
          <w:numId w:val="10"/>
        </w:numPr>
        <w:shd w:val="clear" w:color="auto" w:fill="FFFFFF"/>
        <w:tabs>
          <w:tab w:val="left" w:pos="782"/>
        </w:tabs>
        <w:spacing w:before="120"/>
        <w:ind w:left="782" w:hanging="389"/>
        <w:rPr>
          <w:b/>
          <w:bCs/>
          <w:sz w:val="22"/>
          <w:szCs w:val="22"/>
        </w:rPr>
      </w:pPr>
      <w:r w:rsidRPr="00024EF3">
        <w:rPr>
          <w:sz w:val="22"/>
          <w:szCs w:val="22"/>
        </w:rPr>
        <w:t xml:space="preserve">by omitting from subsection (11) “sections </w:t>
      </w:r>
      <w:r w:rsidRPr="00024EF3">
        <w:rPr>
          <w:smallCaps/>
          <w:sz w:val="22"/>
          <w:szCs w:val="22"/>
        </w:rPr>
        <w:t xml:space="preserve">7a </w:t>
      </w:r>
      <w:r w:rsidRPr="00024EF3">
        <w:rPr>
          <w:sz w:val="22"/>
          <w:szCs w:val="22"/>
        </w:rPr>
        <w:t>and” and substituting “section”.</w:t>
      </w:r>
    </w:p>
    <w:p w14:paraId="72AF5353" w14:textId="77777777" w:rsidR="0098074C" w:rsidRPr="00024EF3" w:rsidRDefault="0098074C" w:rsidP="00342D67">
      <w:pPr>
        <w:shd w:val="clear" w:color="auto" w:fill="FFFFFF"/>
        <w:tabs>
          <w:tab w:val="left" w:pos="648"/>
        </w:tabs>
        <w:spacing w:before="120"/>
        <w:ind w:left="10" w:firstLine="336"/>
        <w:jc w:val="both"/>
        <w:rPr>
          <w:sz w:val="22"/>
          <w:szCs w:val="22"/>
        </w:rPr>
      </w:pPr>
      <w:r w:rsidRPr="00024EF3">
        <w:rPr>
          <w:b/>
          <w:bCs/>
          <w:sz w:val="22"/>
          <w:szCs w:val="22"/>
        </w:rPr>
        <w:t>9.</w:t>
      </w:r>
      <w:r w:rsidRPr="00024EF3">
        <w:rPr>
          <w:sz w:val="22"/>
          <w:szCs w:val="22"/>
        </w:rPr>
        <w:tab/>
        <w:t>Section 7 of the Principal Act is repealed and the following</w:t>
      </w:r>
      <w:r w:rsidR="00956365" w:rsidRPr="00024EF3">
        <w:rPr>
          <w:sz w:val="22"/>
          <w:szCs w:val="22"/>
        </w:rPr>
        <w:t xml:space="preserve"> </w:t>
      </w:r>
      <w:r w:rsidRPr="00024EF3">
        <w:rPr>
          <w:sz w:val="22"/>
          <w:szCs w:val="22"/>
        </w:rPr>
        <w:t>section is substituted:</w:t>
      </w:r>
    </w:p>
    <w:p w14:paraId="4B1C86B8" w14:textId="77777777" w:rsidR="0098074C" w:rsidRPr="00024EF3" w:rsidRDefault="0098074C" w:rsidP="00956365">
      <w:pPr>
        <w:shd w:val="clear" w:color="auto" w:fill="FFFFFF"/>
        <w:spacing w:before="120" w:after="60"/>
        <w:rPr>
          <w:sz w:val="22"/>
          <w:szCs w:val="22"/>
        </w:rPr>
      </w:pPr>
      <w:r w:rsidRPr="00024EF3">
        <w:rPr>
          <w:b/>
          <w:bCs/>
          <w:sz w:val="22"/>
          <w:szCs w:val="22"/>
        </w:rPr>
        <w:t>State entitlements for local government purposes</w:t>
      </w:r>
    </w:p>
    <w:p w14:paraId="20692C85" w14:textId="77777777" w:rsidR="0098074C" w:rsidRPr="00024EF3" w:rsidRDefault="0098074C" w:rsidP="00342D67">
      <w:pPr>
        <w:shd w:val="clear" w:color="auto" w:fill="FFFFFF"/>
        <w:spacing w:before="120"/>
        <w:ind w:left="5" w:right="10" w:firstLine="346"/>
        <w:jc w:val="both"/>
        <w:rPr>
          <w:sz w:val="22"/>
          <w:szCs w:val="22"/>
        </w:rPr>
      </w:pPr>
      <w:r w:rsidRPr="00024EF3">
        <w:rPr>
          <w:sz w:val="22"/>
          <w:szCs w:val="22"/>
        </w:rPr>
        <w:t>“7. (1) Subject to this section and to section 10, each State is entitled to the payment, in respect of the year commencing on 1 July 1991 and each subsequent year, by way of financial assistance for local government purposes, of an amount calculated using the formula:</w:t>
      </w:r>
    </w:p>
    <w:p w14:paraId="7DDD9E77" w14:textId="77777777" w:rsidR="0098074C" w:rsidRPr="00024EF3" w:rsidRDefault="0098074C" w:rsidP="00342D67">
      <w:pPr>
        <w:shd w:val="clear" w:color="auto" w:fill="FFFFFF"/>
        <w:spacing w:before="120"/>
        <w:ind w:left="5" w:right="461" w:firstLine="845"/>
        <w:rPr>
          <w:sz w:val="22"/>
          <w:szCs w:val="22"/>
        </w:rPr>
      </w:pPr>
      <w:r w:rsidRPr="00024EF3">
        <w:rPr>
          <w:b/>
          <w:bCs/>
          <w:sz w:val="22"/>
          <w:szCs w:val="22"/>
        </w:rPr>
        <w:t xml:space="preserve">Base figure </w:t>
      </w:r>
      <w:r w:rsidRPr="00024EF3">
        <w:rPr>
          <w:rFonts w:eastAsia="Times New Roman"/>
          <w:b/>
          <w:bCs/>
          <w:sz w:val="22"/>
          <w:szCs w:val="22"/>
        </w:rPr>
        <w:t xml:space="preserve">× Proportion of total Australian population </w:t>
      </w:r>
      <w:r w:rsidRPr="00024EF3">
        <w:rPr>
          <w:rFonts w:eastAsia="Times New Roman"/>
          <w:sz w:val="22"/>
          <w:szCs w:val="22"/>
        </w:rPr>
        <w:t>where:</w:t>
      </w:r>
    </w:p>
    <w:p w14:paraId="3A152541" w14:textId="77777777" w:rsidR="0098074C" w:rsidRPr="00024EF3" w:rsidRDefault="0098074C" w:rsidP="00342D67">
      <w:pPr>
        <w:shd w:val="clear" w:color="auto" w:fill="FFFFFF"/>
        <w:spacing w:before="120"/>
        <w:ind w:left="5"/>
        <w:rPr>
          <w:sz w:val="22"/>
          <w:szCs w:val="22"/>
        </w:rPr>
      </w:pPr>
      <w:r w:rsidRPr="00024EF3">
        <w:rPr>
          <w:b/>
          <w:bCs/>
          <w:sz w:val="22"/>
          <w:szCs w:val="22"/>
        </w:rPr>
        <w:t xml:space="preserve">‘Base figure’ </w:t>
      </w:r>
      <w:r w:rsidRPr="00024EF3">
        <w:rPr>
          <w:sz w:val="22"/>
          <w:szCs w:val="22"/>
        </w:rPr>
        <w:t>means the base figure for that year;</w:t>
      </w:r>
    </w:p>
    <w:p w14:paraId="5843095A" w14:textId="77777777" w:rsidR="0098074C" w:rsidRPr="00024EF3" w:rsidRDefault="0098074C" w:rsidP="00342D67">
      <w:pPr>
        <w:shd w:val="clear" w:color="auto" w:fill="FFFFFF"/>
        <w:spacing w:before="120"/>
        <w:ind w:left="5"/>
        <w:rPr>
          <w:sz w:val="22"/>
          <w:szCs w:val="22"/>
        </w:rPr>
      </w:pPr>
      <w:r w:rsidRPr="00024EF3">
        <w:rPr>
          <w:b/>
          <w:bCs/>
          <w:sz w:val="22"/>
          <w:szCs w:val="22"/>
        </w:rPr>
        <w:t xml:space="preserve">‘Proportion of total Australian population’ </w:t>
      </w:r>
      <w:r w:rsidRPr="00024EF3">
        <w:rPr>
          <w:sz w:val="22"/>
          <w:szCs w:val="22"/>
        </w:rPr>
        <w:t>means the State’s proportion of the total Australian population for that year.</w:t>
      </w:r>
    </w:p>
    <w:p w14:paraId="1ECA9A43" w14:textId="77777777" w:rsidR="0098074C" w:rsidRPr="00024EF3" w:rsidRDefault="0098074C" w:rsidP="00342D67">
      <w:pPr>
        <w:shd w:val="clear" w:color="auto" w:fill="FFFFFF"/>
        <w:spacing w:before="120"/>
        <w:ind w:right="14" w:firstLine="346"/>
        <w:jc w:val="both"/>
        <w:rPr>
          <w:sz w:val="22"/>
          <w:szCs w:val="22"/>
        </w:rPr>
      </w:pPr>
      <w:r w:rsidRPr="00024EF3">
        <w:rPr>
          <w:sz w:val="22"/>
          <w:szCs w:val="22"/>
        </w:rPr>
        <w:t>“(2) A reference in this section to a State’s proportion of the total Australian population for a year is a reference to:</w:t>
      </w:r>
    </w:p>
    <w:p w14:paraId="7D46C84C" w14:textId="0922BAB2" w:rsidR="0098074C" w:rsidRDefault="0098074C" w:rsidP="00BE5D96">
      <w:pPr>
        <w:shd w:val="clear" w:color="auto" w:fill="FFFFFF"/>
        <w:spacing w:before="120"/>
        <w:ind w:left="778" w:hanging="379"/>
        <w:rPr>
          <w:sz w:val="22"/>
          <w:szCs w:val="22"/>
        </w:rPr>
      </w:pPr>
      <w:r w:rsidRPr="00024EF3">
        <w:rPr>
          <w:sz w:val="22"/>
          <w:szCs w:val="22"/>
        </w:rPr>
        <w:t>(a) the proportion, calculated to 6 decimal places, obtained using the formula:</w:t>
      </w:r>
    </w:p>
    <w:p w14:paraId="7FCDB184" w14:textId="77EA757A" w:rsidR="00BE5D96" w:rsidRPr="00024EF3" w:rsidRDefault="00BE5D96" w:rsidP="00BE5D96">
      <w:pPr>
        <w:spacing w:before="120"/>
        <w:jc w:val="center"/>
        <w:rPr>
          <w:sz w:val="22"/>
          <w:szCs w:val="22"/>
        </w:rPr>
      </w:pPr>
      <w:r w:rsidRPr="00BE5D96">
        <w:rPr>
          <w:position w:val="-24"/>
          <w:sz w:val="22"/>
          <w:szCs w:val="22"/>
        </w:rPr>
        <w:pict w14:anchorId="07DB020E">
          <v:shape id="_x0000_i1058" type="#_x0000_t75" style="width:121.55pt;height:32.25pt">
            <v:imagedata r:id="rId13" o:title=""/>
          </v:shape>
        </w:pict>
      </w:r>
    </w:p>
    <w:p w14:paraId="23500B28" w14:textId="77777777" w:rsidR="0098074C" w:rsidRPr="00024EF3" w:rsidRDefault="0098074C" w:rsidP="00342D67">
      <w:pPr>
        <w:shd w:val="clear" w:color="auto" w:fill="FFFFFF"/>
        <w:spacing w:before="120"/>
        <w:ind w:left="778"/>
        <w:rPr>
          <w:sz w:val="22"/>
          <w:szCs w:val="22"/>
        </w:rPr>
      </w:pPr>
      <w:r w:rsidRPr="00024EF3">
        <w:rPr>
          <w:sz w:val="22"/>
          <w:szCs w:val="22"/>
        </w:rPr>
        <w:t>where:</w:t>
      </w:r>
    </w:p>
    <w:p w14:paraId="50C8C264" w14:textId="77777777" w:rsidR="0098074C" w:rsidRPr="00024EF3" w:rsidRDefault="0098074C" w:rsidP="00342D67">
      <w:pPr>
        <w:shd w:val="clear" w:color="auto" w:fill="FFFFFF"/>
        <w:spacing w:before="120"/>
        <w:ind w:left="782" w:right="14"/>
        <w:jc w:val="both"/>
        <w:rPr>
          <w:sz w:val="22"/>
          <w:szCs w:val="22"/>
        </w:rPr>
      </w:pPr>
      <w:r w:rsidRPr="00024EF3">
        <w:rPr>
          <w:b/>
          <w:bCs/>
          <w:sz w:val="22"/>
          <w:szCs w:val="22"/>
        </w:rPr>
        <w:t xml:space="preserve">‘Population of the State’ </w:t>
      </w:r>
      <w:r w:rsidRPr="00024EF3">
        <w:rPr>
          <w:sz w:val="22"/>
          <w:szCs w:val="22"/>
        </w:rPr>
        <w:t>means the population of the State on 31 December in the preceding year as estimated by the Statistician;</w:t>
      </w:r>
    </w:p>
    <w:p w14:paraId="40D64D65" w14:textId="77777777" w:rsidR="0098074C" w:rsidRPr="00024EF3" w:rsidRDefault="0098074C" w:rsidP="00342D67">
      <w:pPr>
        <w:shd w:val="clear" w:color="auto" w:fill="FFFFFF"/>
        <w:spacing w:before="120"/>
        <w:ind w:left="778" w:right="14"/>
        <w:jc w:val="both"/>
        <w:rPr>
          <w:sz w:val="22"/>
          <w:szCs w:val="22"/>
        </w:rPr>
      </w:pPr>
      <w:r w:rsidRPr="00024EF3">
        <w:rPr>
          <w:b/>
          <w:bCs/>
          <w:sz w:val="22"/>
          <w:szCs w:val="22"/>
        </w:rPr>
        <w:t xml:space="preserve">‘Population of Australia’ </w:t>
      </w:r>
      <w:r w:rsidRPr="00024EF3">
        <w:rPr>
          <w:sz w:val="22"/>
          <w:szCs w:val="22"/>
        </w:rPr>
        <w:t>means the total population of all States on 31 December in the preceding year as estimated by the Statistician; or</w:t>
      </w:r>
    </w:p>
    <w:p w14:paraId="7863F813" w14:textId="77777777" w:rsidR="0098074C" w:rsidRPr="00024EF3" w:rsidRDefault="0098074C" w:rsidP="00342D67">
      <w:pPr>
        <w:shd w:val="clear" w:color="auto" w:fill="FFFFFF"/>
        <w:spacing w:before="120"/>
        <w:ind w:left="778" w:right="5" w:hanging="389"/>
        <w:jc w:val="both"/>
        <w:rPr>
          <w:sz w:val="22"/>
          <w:szCs w:val="22"/>
        </w:rPr>
      </w:pPr>
      <w:r w:rsidRPr="00024EF3">
        <w:rPr>
          <w:sz w:val="22"/>
          <w:szCs w:val="22"/>
        </w:rPr>
        <w:t>(b) if the proportion calculated under paragraph (a) would, if it were calculated to 7 decimal places, end in a number greater than 4</w:t>
      </w:r>
      <w:r w:rsidRPr="00024EF3">
        <w:rPr>
          <w:rFonts w:eastAsia="Times New Roman"/>
          <w:sz w:val="22"/>
          <w:szCs w:val="22"/>
        </w:rPr>
        <w:t>—that proportion increased by 0.000001.</w:t>
      </w:r>
    </w:p>
    <w:p w14:paraId="2E30EFAF" w14:textId="77777777" w:rsidR="0098074C" w:rsidRPr="00024EF3" w:rsidRDefault="0098074C" w:rsidP="00342D67">
      <w:pPr>
        <w:shd w:val="clear" w:color="auto" w:fill="FFFFFF"/>
        <w:spacing w:before="120"/>
        <w:ind w:left="778" w:right="5" w:hanging="389"/>
        <w:jc w:val="both"/>
        <w:rPr>
          <w:sz w:val="22"/>
          <w:szCs w:val="22"/>
        </w:rPr>
        <w:sectPr w:rsidR="0098074C" w:rsidRPr="00024EF3" w:rsidSect="00342D67">
          <w:pgSz w:w="12240" w:h="15840" w:code="1"/>
          <w:pgMar w:top="1440" w:right="1440" w:bottom="1440" w:left="1440" w:header="720" w:footer="720" w:gutter="0"/>
          <w:cols w:space="60"/>
          <w:noEndnote/>
        </w:sectPr>
      </w:pPr>
    </w:p>
    <w:p w14:paraId="2667CCF1" w14:textId="77777777" w:rsidR="0098074C" w:rsidRPr="00024EF3" w:rsidRDefault="0098074C" w:rsidP="00956365">
      <w:pPr>
        <w:shd w:val="clear" w:color="auto" w:fill="FFFFFF"/>
        <w:ind w:firstLine="350"/>
        <w:jc w:val="both"/>
        <w:rPr>
          <w:sz w:val="22"/>
          <w:szCs w:val="22"/>
        </w:rPr>
      </w:pPr>
      <w:r w:rsidRPr="00024EF3">
        <w:rPr>
          <w:sz w:val="22"/>
          <w:szCs w:val="22"/>
        </w:rPr>
        <w:lastRenderedPageBreak/>
        <w:t>“(3) The estimate by the Statistician for the purposes of this section of the population of a State on 31 December in a year must be made after that date and before 10 June next following that date.</w:t>
      </w:r>
    </w:p>
    <w:p w14:paraId="772DEE26" w14:textId="77777777" w:rsidR="0098074C" w:rsidRPr="00024EF3" w:rsidRDefault="0098074C" w:rsidP="00342D67">
      <w:pPr>
        <w:shd w:val="clear" w:color="auto" w:fill="FFFFFF"/>
        <w:spacing w:before="120"/>
        <w:ind w:firstLine="350"/>
        <w:jc w:val="both"/>
        <w:rPr>
          <w:sz w:val="22"/>
          <w:szCs w:val="22"/>
        </w:rPr>
      </w:pPr>
      <w:r w:rsidRPr="00024EF3">
        <w:rPr>
          <w:sz w:val="22"/>
          <w:szCs w:val="22"/>
        </w:rPr>
        <w:t>“(4) The Statistician, in making an estimate under this section of the population of a State, must:</w:t>
      </w:r>
    </w:p>
    <w:p w14:paraId="38161547" w14:textId="77777777" w:rsidR="0098074C" w:rsidRPr="00024EF3" w:rsidRDefault="0098074C" w:rsidP="00342D67">
      <w:pPr>
        <w:numPr>
          <w:ilvl w:val="0"/>
          <w:numId w:val="11"/>
        </w:numPr>
        <w:shd w:val="clear" w:color="auto" w:fill="FFFFFF"/>
        <w:tabs>
          <w:tab w:val="left" w:pos="778"/>
        </w:tabs>
        <w:spacing w:before="120"/>
        <w:ind w:left="778" w:right="29" w:hanging="379"/>
        <w:jc w:val="both"/>
        <w:rPr>
          <w:sz w:val="22"/>
          <w:szCs w:val="22"/>
        </w:rPr>
      </w:pPr>
      <w:r w:rsidRPr="00024EF3">
        <w:rPr>
          <w:sz w:val="22"/>
          <w:szCs w:val="22"/>
        </w:rPr>
        <w:t>where practicable, consult the official statistician of the State; and</w:t>
      </w:r>
    </w:p>
    <w:p w14:paraId="423B06CE" w14:textId="77777777" w:rsidR="0098074C" w:rsidRPr="00024EF3" w:rsidRDefault="0098074C" w:rsidP="00342D67">
      <w:pPr>
        <w:numPr>
          <w:ilvl w:val="0"/>
          <w:numId w:val="11"/>
        </w:numPr>
        <w:shd w:val="clear" w:color="auto" w:fill="FFFFFF"/>
        <w:tabs>
          <w:tab w:val="left" w:pos="778"/>
        </w:tabs>
        <w:spacing w:before="120"/>
        <w:ind w:left="778" w:right="19" w:hanging="379"/>
        <w:jc w:val="both"/>
        <w:rPr>
          <w:sz w:val="22"/>
          <w:szCs w:val="22"/>
        </w:rPr>
      </w:pPr>
      <w:r w:rsidRPr="00024EF3">
        <w:rPr>
          <w:sz w:val="22"/>
          <w:szCs w:val="22"/>
        </w:rPr>
        <w:t>have regard to the latest statistics in relation to the population available to the Statistician on the day on which the estimate is made.</w:t>
      </w:r>
    </w:p>
    <w:p w14:paraId="6D80E7A6" w14:textId="77777777" w:rsidR="0098074C" w:rsidRPr="00024EF3" w:rsidRDefault="0098074C" w:rsidP="00342D67">
      <w:pPr>
        <w:shd w:val="clear" w:color="auto" w:fill="FFFFFF"/>
        <w:spacing w:before="120"/>
        <w:ind w:left="5" w:right="19" w:firstLine="350"/>
        <w:jc w:val="both"/>
        <w:rPr>
          <w:sz w:val="22"/>
          <w:szCs w:val="22"/>
        </w:rPr>
      </w:pPr>
      <w:r w:rsidRPr="00024EF3">
        <w:rPr>
          <w:sz w:val="22"/>
          <w:szCs w:val="22"/>
        </w:rPr>
        <w:t>“(5) The Treasurer must, as soon as practicable after the Statistician estimates the population of each State for the purposes of this section, cause to be given to the Treasurer of each State a written notice specifying each State’s proportion of the total Australian population.</w:t>
      </w:r>
    </w:p>
    <w:p w14:paraId="0543AAD8" w14:textId="77777777" w:rsidR="0098074C" w:rsidRPr="00024EF3" w:rsidRDefault="0098074C" w:rsidP="00342D67">
      <w:pPr>
        <w:shd w:val="clear" w:color="auto" w:fill="FFFFFF"/>
        <w:spacing w:before="120"/>
        <w:ind w:left="14" w:right="19" w:firstLine="341"/>
        <w:jc w:val="both"/>
        <w:rPr>
          <w:sz w:val="22"/>
          <w:szCs w:val="22"/>
        </w:rPr>
      </w:pPr>
      <w:r w:rsidRPr="00024EF3">
        <w:rPr>
          <w:sz w:val="22"/>
          <w:szCs w:val="22"/>
        </w:rPr>
        <w:t>“(6) The Treasurer must cause a copy of a notice covered by subsection (5) to be given to the Minister.</w:t>
      </w:r>
    </w:p>
    <w:p w14:paraId="0FFDC45D" w14:textId="77777777" w:rsidR="0098074C" w:rsidRPr="00024EF3" w:rsidRDefault="0098074C" w:rsidP="00342D67">
      <w:pPr>
        <w:shd w:val="clear" w:color="auto" w:fill="FFFFFF"/>
        <w:spacing w:before="120"/>
        <w:ind w:left="14" w:right="14" w:firstLine="346"/>
        <w:jc w:val="both"/>
        <w:rPr>
          <w:sz w:val="22"/>
          <w:szCs w:val="22"/>
        </w:rPr>
      </w:pPr>
      <w:r w:rsidRPr="00024EF3">
        <w:rPr>
          <w:sz w:val="22"/>
          <w:szCs w:val="22"/>
        </w:rPr>
        <w:t>“(7) A State is not entitled to a payment under this section in respect of a year unless a notice under section 5 has been given in relation to that year.</w:t>
      </w:r>
    </w:p>
    <w:p w14:paraId="1562D77D" w14:textId="77777777" w:rsidR="0098074C" w:rsidRPr="00024EF3" w:rsidRDefault="0098074C" w:rsidP="00342D67">
      <w:pPr>
        <w:shd w:val="clear" w:color="auto" w:fill="FFFFFF"/>
        <w:spacing w:before="120"/>
        <w:ind w:left="19" w:right="19" w:firstLine="341"/>
        <w:jc w:val="both"/>
        <w:rPr>
          <w:sz w:val="22"/>
          <w:szCs w:val="22"/>
        </w:rPr>
      </w:pPr>
      <w:r w:rsidRPr="00024EF3">
        <w:rPr>
          <w:sz w:val="22"/>
          <w:szCs w:val="22"/>
        </w:rPr>
        <w:t>“(8) A State is not entitled to a payment under this section in respect of a year until 15 August in that year.</w:t>
      </w:r>
    </w:p>
    <w:p w14:paraId="0BF196A1" w14:textId="77777777" w:rsidR="0098074C" w:rsidRPr="00024EF3" w:rsidRDefault="0098074C" w:rsidP="00342D67">
      <w:pPr>
        <w:shd w:val="clear" w:color="auto" w:fill="FFFFFF"/>
        <w:spacing w:before="120"/>
        <w:ind w:left="19" w:right="5" w:firstLine="341"/>
        <w:jc w:val="both"/>
        <w:rPr>
          <w:sz w:val="22"/>
          <w:szCs w:val="22"/>
        </w:rPr>
      </w:pPr>
      <w:r w:rsidRPr="00024EF3">
        <w:rPr>
          <w:sz w:val="22"/>
          <w:szCs w:val="22"/>
        </w:rPr>
        <w:t>“(9) So far as practicable, the amount to which a State is entitled under this section in respect of a year must be paid in equal quarterly instalments.”.</w:t>
      </w:r>
    </w:p>
    <w:p w14:paraId="4E2C4527" w14:textId="77777777" w:rsidR="0098074C" w:rsidRPr="00024EF3" w:rsidRDefault="0098074C" w:rsidP="00956365">
      <w:pPr>
        <w:shd w:val="clear" w:color="auto" w:fill="FFFFFF"/>
        <w:spacing w:before="120" w:after="60"/>
        <w:rPr>
          <w:sz w:val="22"/>
          <w:szCs w:val="22"/>
        </w:rPr>
      </w:pPr>
      <w:r w:rsidRPr="00024EF3">
        <w:rPr>
          <w:b/>
          <w:bCs/>
          <w:sz w:val="22"/>
          <w:szCs w:val="22"/>
        </w:rPr>
        <w:t xml:space="preserve">Repeal of section </w:t>
      </w:r>
      <w:r w:rsidRPr="00024EF3">
        <w:rPr>
          <w:b/>
          <w:bCs/>
          <w:smallCaps/>
          <w:sz w:val="22"/>
          <w:szCs w:val="22"/>
        </w:rPr>
        <w:t>7a</w:t>
      </w:r>
    </w:p>
    <w:p w14:paraId="1365B885" w14:textId="77777777" w:rsidR="0098074C" w:rsidRPr="00024EF3" w:rsidRDefault="0098074C" w:rsidP="00342D67">
      <w:pPr>
        <w:shd w:val="clear" w:color="auto" w:fill="FFFFFF"/>
        <w:tabs>
          <w:tab w:val="left" w:pos="773"/>
        </w:tabs>
        <w:spacing w:before="120"/>
        <w:ind w:left="370"/>
        <w:rPr>
          <w:sz w:val="22"/>
          <w:szCs w:val="22"/>
        </w:rPr>
      </w:pPr>
      <w:r w:rsidRPr="00024EF3">
        <w:rPr>
          <w:b/>
          <w:bCs/>
          <w:sz w:val="22"/>
          <w:szCs w:val="22"/>
        </w:rPr>
        <w:t>10.</w:t>
      </w:r>
      <w:r w:rsidRPr="00024EF3">
        <w:rPr>
          <w:b/>
          <w:bCs/>
          <w:sz w:val="22"/>
          <w:szCs w:val="22"/>
        </w:rPr>
        <w:tab/>
      </w:r>
      <w:r w:rsidRPr="00024EF3">
        <w:rPr>
          <w:sz w:val="22"/>
          <w:szCs w:val="22"/>
        </w:rPr>
        <w:t xml:space="preserve">Section </w:t>
      </w:r>
      <w:r w:rsidRPr="00024EF3">
        <w:rPr>
          <w:smallCaps/>
          <w:sz w:val="22"/>
          <w:szCs w:val="22"/>
        </w:rPr>
        <w:t xml:space="preserve">7a </w:t>
      </w:r>
      <w:r w:rsidRPr="00024EF3">
        <w:rPr>
          <w:sz w:val="22"/>
          <w:szCs w:val="22"/>
        </w:rPr>
        <w:t>of the Principal Act is repealed.</w:t>
      </w:r>
    </w:p>
    <w:p w14:paraId="40648781" w14:textId="77777777" w:rsidR="0098074C" w:rsidRPr="00024EF3" w:rsidRDefault="0098074C" w:rsidP="00956365">
      <w:pPr>
        <w:shd w:val="clear" w:color="auto" w:fill="FFFFFF"/>
        <w:spacing w:before="120" w:after="60"/>
        <w:rPr>
          <w:sz w:val="22"/>
          <w:szCs w:val="22"/>
        </w:rPr>
      </w:pPr>
      <w:r w:rsidRPr="00024EF3">
        <w:rPr>
          <w:b/>
          <w:bCs/>
          <w:sz w:val="22"/>
          <w:szCs w:val="22"/>
        </w:rPr>
        <w:t>Adjustment consequential on difference between estimated and final factor</w:t>
      </w:r>
      <w:r w:rsidRPr="00024EF3">
        <w:rPr>
          <w:rFonts w:eastAsia="Times New Roman"/>
          <w:b/>
          <w:bCs/>
          <w:sz w:val="22"/>
          <w:szCs w:val="22"/>
        </w:rPr>
        <w:t>—section 7 payments</w:t>
      </w:r>
    </w:p>
    <w:p w14:paraId="6BAF3AC0" w14:textId="77777777" w:rsidR="0098074C" w:rsidRPr="00024EF3" w:rsidRDefault="0098074C" w:rsidP="00342D67">
      <w:pPr>
        <w:shd w:val="clear" w:color="auto" w:fill="FFFFFF"/>
        <w:tabs>
          <w:tab w:val="left" w:pos="773"/>
        </w:tabs>
        <w:spacing w:before="120"/>
        <w:ind w:left="24" w:right="5" w:firstLine="346"/>
        <w:jc w:val="both"/>
        <w:rPr>
          <w:sz w:val="22"/>
          <w:szCs w:val="22"/>
        </w:rPr>
      </w:pPr>
      <w:r w:rsidRPr="00024EF3">
        <w:rPr>
          <w:b/>
          <w:bCs/>
          <w:sz w:val="22"/>
          <w:szCs w:val="22"/>
        </w:rPr>
        <w:t>11.</w:t>
      </w:r>
      <w:r w:rsidRPr="00024EF3">
        <w:rPr>
          <w:b/>
          <w:bCs/>
          <w:sz w:val="22"/>
          <w:szCs w:val="22"/>
        </w:rPr>
        <w:tab/>
        <w:t xml:space="preserve">(1) </w:t>
      </w:r>
      <w:r w:rsidRPr="00024EF3">
        <w:rPr>
          <w:sz w:val="22"/>
          <w:szCs w:val="22"/>
        </w:rPr>
        <w:t>Section 8 of the Principal Act is amended by omitting</w:t>
      </w:r>
      <w:r w:rsidR="00956365" w:rsidRPr="00024EF3">
        <w:rPr>
          <w:sz w:val="22"/>
          <w:szCs w:val="22"/>
        </w:rPr>
        <w:t xml:space="preserve"> </w:t>
      </w:r>
      <w:r w:rsidRPr="00024EF3">
        <w:rPr>
          <w:sz w:val="22"/>
          <w:szCs w:val="22"/>
        </w:rPr>
        <w:t>subsection (3) and substituting the following subsection:</w:t>
      </w:r>
    </w:p>
    <w:p w14:paraId="3C6DBE41" w14:textId="77777777" w:rsidR="0098074C" w:rsidRPr="00024EF3" w:rsidRDefault="0098074C" w:rsidP="00342D67">
      <w:pPr>
        <w:shd w:val="clear" w:color="auto" w:fill="FFFFFF"/>
        <w:spacing w:before="120"/>
        <w:ind w:left="24" w:right="5" w:firstLine="346"/>
        <w:jc w:val="both"/>
        <w:rPr>
          <w:sz w:val="22"/>
          <w:szCs w:val="22"/>
        </w:rPr>
      </w:pPr>
      <w:r w:rsidRPr="00024EF3">
        <w:rPr>
          <w:sz w:val="22"/>
          <w:szCs w:val="22"/>
        </w:rPr>
        <w:t>“(3) If an amount is payable to a State under subsection (1) in respect of a year, nothing in this Act prevents that amount from being paid to the State together with a payment to which the State is entitled under section 7 in respect of the following year.”.</w:t>
      </w:r>
    </w:p>
    <w:p w14:paraId="592889AC" w14:textId="77777777" w:rsidR="0098074C" w:rsidRPr="00024EF3" w:rsidRDefault="0098074C" w:rsidP="00342D67">
      <w:pPr>
        <w:shd w:val="clear" w:color="auto" w:fill="FFFFFF"/>
        <w:spacing w:before="120"/>
        <w:ind w:left="370"/>
        <w:rPr>
          <w:sz w:val="22"/>
          <w:szCs w:val="22"/>
        </w:rPr>
      </w:pPr>
      <w:r w:rsidRPr="00024EF3">
        <w:rPr>
          <w:b/>
          <w:bCs/>
          <w:sz w:val="22"/>
          <w:szCs w:val="22"/>
        </w:rPr>
        <w:t>(2)</w:t>
      </w:r>
      <w:r w:rsidRPr="00024EF3">
        <w:rPr>
          <w:sz w:val="22"/>
          <w:szCs w:val="22"/>
        </w:rPr>
        <w:t xml:space="preserve"> Section 8 of the Principal Act is amended:</w:t>
      </w:r>
    </w:p>
    <w:p w14:paraId="03365EF5" w14:textId="15B32A01" w:rsidR="0098074C" w:rsidRDefault="0098074C" w:rsidP="00342D67">
      <w:pPr>
        <w:shd w:val="clear" w:color="auto" w:fill="FFFFFF"/>
        <w:spacing w:before="120"/>
        <w:ind w:left="811" w:right="5" w:hanging="389"/>
        <w:jc w:val="both"/>
        <w:rPr>
          <w:sz w:val="22"/>
          <w:szCs w:val="22"/>
        </w:rPr>
      </w:pPr>
      <w:r w:rsidRPr="00024EF3">
        <w:rPr>
          <w:b/>
          <w:bCs/>
          <w:sz w:val="22"/>
          <w:szCs w:val="22"/>
        </w:rPr>
        <w:t>(a)</w:t>
      </w:r>
      <w:r w:rsidRPr="00024EF3">
        <w:rPr>
          <w:sz w:val="22"/>
          <w:szCs w:val="22"/>
        </w:rPr>
        <w:t xml:space="preserve"> by omitting from subsection (1) all the words after “of the amount” and substituting “calculated using the formula:</w:t>
      </w:r>
    </w:p>
    <w:p w14:paraId="155F1B8B" w14:textId="1D898D45" w:rsidR="00BE5D96" w:rsidRPr="00024EF3" w:rsidRDefault="00BE5D96" w:rsidP="00BE5D96">
      <w:pPr>
        <w:shd w:val="clear" w:color="auto" w:fill="FFFFFF"/>
        <w:spacing w:before="120"/>
        <w:ind w:left="811" w:right="5" w:hanging="389"/>
        <w:jc w:val="center"/>
        <w:rPr>
          <w:sz w:val="22"/>
          <w:szCs w:val="22"/>
        </w:rPr>
      </w:pPr>
      <w:r w:rsidRPr="00BE5D96">
        <w:rPr>
          <w:position w:val="-10"/>
          <w:sz w:val="22"/>
          <w:szCs w:val="22"/>
        </w:rPr>
        <w:pict w14:anchorId="34D6550C">
          <v:shape id="_x0000_i1069" type="#_x0000_t75" style="width:270.7pt;height:17.3pt">
            <v:imagedata r:id="rId14" o:title=""/>
          </v:shape>
        </w:pict>
      </w:r>
    </w:p>
    <w:p w14:paraId="1EE43957" w14:textId="77777777" w:rsidR="0098074C" w:rsidRPr="00024EF3" w:rsidRDefault="0098074C" w:rsidP="00342D67">
      <w:pPr>
        <w:shd w:val="clear" w:color="auto" w:fill="FFFFFF"/>
        <w:spacing w:before="120"/>
        <w:ind w:left="811"/>
        <w:rPr>
          <w:sz w:val="22"/>
          <w:szCs w:val="22"/>
        </w:rPr>
      </w:pPr>
      <w:r w:rsidRPr="00024EF3">
        <w:rPr>
          <w:sz w:val="22"/>
          <w:szCs w:val="22"/>
        </w:rPr>
        <w:t>where:</w:t>
      </w:r>
    </w:p>
    <w:p w14:paraId="347883FD" w14:textId="77777777" w:rsidR="0098074C" w:rsidRPr="00024EF3" w:rsidRDefault="0098074C" w:rsidP="00342D67">
      <w:pPr>
        <w:shd w:val="clear" w:color="auto" w:fill="FFFFFF"/>
        <w:spacing w:before="120"/>
        <w:ind w:left="811"/>
        <w:rPr>
          <w:sz w:val="22"/>
          <w:szCs w:val="22"/>
        </w:rPr>
        <w:sectPr w:rsidR="0098074C" w:rsidRPr="00024EF3" w:rsidSect="00342D67">
          <w:pgSz w:w="12240" w:h="15840" w:code="1"/>
          <w:pgMar w:top="1440" w:right="1440" w:bottom="1440" w:left="1440" w:header="720" w:footer="720" w:gutter="0"/>
          <w:cols w:space="60"/>
          <w:noEndnote/>
        </w:sectPr>
      </w:pPr>
    </w:p>
    <w:p w14:paraId="0E6C6265" w14:textId="77777777" w:rsidR="0098074C" w:rsidRPr="00024EF3" w:rsidRDefault="0098074C" w:rsidP="00956365">
      <w:pPr>
        <w:shd w:val="clear" w:color="auto" w:fill="FFFFFF"/>
        <w:ind w:left="773" w:right="5"/>
        <w:jc w:val="both"/>
        <w:rPr>
          <w:sz w:val="22"/>
          <w:szCs w:val="22"/>
        </w:rPr>
      </w:pPr>
      <w:r w:rsidRPr="00024EF3">
        <w:rPr>
          <w:b/>
          <w:bCs/>
          <w:sz w:val="22"/>
          <w:szCs w:val="22"/>
        </w:rPr>
        <w:lastRenderedPageBreak/>
        <w:t xml:space="preserve">‘Final factor amount’ </w:t>
      </w:r>
      <w:r w:rsidRPr="00024EF3">
        <w:rPr>
          <w:sz w:val="22"/>
          <w:szCs w:val="22"/>
        </w:rPr>
        <w:t>means the amount of the payment to which the State would have been entitled under section 7 in respect of that year if the amount of that payment had been calculated using the final factor for that year instead of the estimated factor;</w:t>
      </w:r>
    </w:p>
    <w:p w14:paraId="6F077C3A" w14:textId="77777777" w:rsidR="0098074C" w:rsidRPr="00024EF3" w:rsidRDefault="0098074C" w:rsidP="00342D67">
      <w:pPr>
        <w:shd w:val="clear" w:color="auto" w:fill="FFFFFF"/>
        <w:spacing w:before="120"/>
        <w:ind w:left="768" w:right="10"/>
        <w:jc w:val="both"/>
        <w:rPr>
          <w:sz w:val="22"/>
          <w:szCs w:val="22"/>
        </w:rPr>
      </w:pPr>
      <w:r w:rsidRPr="00024EF3">
        <w:rPr>
          <w:b/>
          <w:bCs/>
          <w:sz w:val="22"/>
          <w:szCs w:val="22"/>
        </w:rPr>
        <w:t xml:space="preserve">‘Estimated factor amount’ </w:t>
      </w:r>
      <w:r w:rsidRPr="00024EF3">
        <w:rPr>
          <w:sz w:val="22"/>
          <w:szCs w:val="22"/>
        </w:rPr>
        <w:t>means the amount of the payment to which the State is entitled under section 7 in respect of that year.”;</w:t>
      </w:r>
    </w:p>
    <w:p w14:paraId="0D35BE7A" w14:textId="77777777" w:rsidR="0098074C" w:rsidRDefault="0098074C" w:rsidP="00342D67">
      <w:pPr>
        <w:shd w:val="clear" w:color="auto" w:fill="FFFFFF"/>
        <w:spacing w:before="120"/>
        <w:ind w:left="773" w:right="5" w:hanging="389"/>
        <w:jc w:val="both"/>
        <w:rPr>
          <w:sz w:val="22"/>
          <w:szCs w:val="22"/>
        </w:rPr>
      </w:pPr>
      <w:r w:rsidRPr="00024EF3">
        <w:rPr>
          <w:b/>
          <w:bCs/>
          <w:sz w:val="22"/>
          <w:szCs w:val="22"/>
        </w:rPr>
        <w:t>(b)</w:t>
      </w:r>
      <w:r w:rsidRPr="00024EF3">
        <w:rPr>
          <w:sz w:val="22"/>
          <w:szCs w:val="22"/>
        </w:rPr>
        <w:t xml:space="preserve"> by omitting from subsection (2) all the words after “Commonwealth the amount” and substituting “calculated using the formula:</w:t>
      </w:r>
    </w:p>
    <w:p w14:paraId="40FD56B9" w14:textId="21679FF4" w:rsidR="00BE5D96" w:rsidRPr="00024EF3" w:rsidRDefault="00BE5D96" w:rsidP="00BE5D96">
      <w:pPr>
        <w:shd w:val="clear" w:color="auto" w:fill="FFFFFF"/>
        <w:spacing w:before="120"/>
        <w:ind w:left="773" w:right="5" w:hanging="389"/>
        <w:jc w:val="center"/>
        <w:rPr>
          <w:sz w:val="22"/>
          <w:szCs w:val="22"/>
        </w:rPr>
      </w:pPr>
      <w:r w:rsidRPr="00BE5D96">
        <w:rPr>
          <w:position w:val="-10"/>
          <w:sz w:val="22"/>
          <w:szCs w:val="22"/>
        </w:rPr>
        <w:pict w14:anchorId="1382F116">
          <v:shape id="_x0000_i1074" type="#_x0000_t75" style="width:270.7pt;height:17.3pt">
            <v:imagedata r:id="rId15" o:title=""/>
          </v:shape>
        </w:pict>
      </w:r>
    </w:p>
    <w:p w14:paraId="5B6654F4" w14:textId="77777777" w:rsidR="0098074C" w:rsidRPr="00024EF3" w:rsidRDefault="0098074C" w:rsidP="00342D67">
      <w:pPr>
        <w:shd w:val="clear" w:color="auto" w:fill="FFFFFF"/>
        <w:spacing w:before="120"/>
        <w:ind w:left="768"/>
        <w:rPr>
          <w:sz w:val="22"/>
          <w:szCs w:val="22"/>
        </w:rPr>
      </w:pPr>
      <w:r w:rsidRPr="00024EF3">
        <w:rPr>
          <w:sz w:val="22"/>
          <w:szCs w:val="22"/>
        </w:rPr>
        <w:t>where:</w:t>
      </w:r>
    </w:p>
    <w:p w14:paraId="7FD60B19" w14:textId="77777777" w:rsidR="0098074C" w:rsidRPr="00024EF3" w:rsidRDefault="0098074C" w:rsidP="00342D67">
      <w:pPr>
        <w:shd w:val="clear" w:color="auto" w:fill="FFFFFF"/>
        <w:spacing w:before="120"/>
        <w:ind w:left="768" w:right="10"/>
        <w:jc w:val="both"/>
        <w:rPr>
          <w:sz w:val="22"/>
          <w:szCs w:val="22"/>
        </w:rPr>
      </w:pPr>
      <w:r w:rsidRPr="00024EF3">
        <w:rPr>
          <w:b/>
          <w:bCs/>
          <w:sz w:val="22"/>
          <w:szCs w:val="22"/>
        </w:rPr>
        <w:t xml:space="preserve">‘Estimated factor amount’ </w:t>
      </w:r>
      <w:r w:rsidRPr="00024EF3">
        <w:rPr>
          <w:sz w:val="22"/>
          <w:szCs w:val="22"/>
        </w:rPr>
        <w:t>means the amount of the payment to which the State is entitled under section 7 in respect of that year;</w:t>
      </w:r>
    </w:p>
    <w:p w14:paraId="5174C4F4" w14:textId="77777777" w:rsidR="0098074C" w:rsidRPr="00024EF3" w:rsidRDefault="0098074C" w:rsidP="00342D67">
      <w:pPr>
        <w:shd w:val="clear" w:color="auto" w:fill="FFFFFF"/>
        <w:spacing w:before="120"/>
        <w:ind w:left="768" w:right="5"/>
        <w:jc w:val="both"/>
        <w:rPr>
          <w:sz w:val="22"/>
          <w:szCs w:val="22"/>
        </w:rPr>
      </w:pPr>
      <w:r w:rsidRPr="00024EF3">
        <w:rPr>
          <w:b/>
          <w:bCs/>
          <w:sz w:val="22"/>
          <w:szCs w:val="22"/>
        </w:rPr>
        <w:t xml:space="preserve">‘Final factor amount’ </w:t>
      </w:r>
      <w:r w:rsidRPr="00024EF3">
        <w:rPr>
          <w:sz w:val="22"/>
          <w:szCs w:val="22"/>
        </w:rPr>
        <w:t>means the amount of the payment to which the State would have been entitled under section 7 in respect of that year if the amount of that payment had been calculated using the final factor for that year instead if the estimated factor.”.</w:t>
      </w:r>
    </w:p>
    <w:p w14:paraId="07B49CAF" w14:textId="77777777" w:rsidR="0098074C" w:rsidRPr="00024EF3" w:rsidRDefault="0098074C" w:rsidP="00956365">
      <w:pPr>
        <w:shd w:val="clear" w:color="auto" w:fill="FFFFFF"/>
        <w:spacing w:before="120" w:after="60"/>
        <w:rPr>
          <w:sz w:val="22"/>
          <w:szCs w:val="22"/>
        </w:rPr>
      </w:pPr>
      <w:r w:rsidRPr="00024EF3">
        <w:rPr>
          <w:b/>
          <w:bCs/>
          <w:sz w:val="22"/>
          <w:szCs w:val="22"/>
        </w:rPr>
        <w:t>Principles of allocation by States amongst local governing bodies</w:t>
      </w:r>
      <w:r w:rsidRPr="00024EF3">
        <w:rPr>
          <w:rFonts w:eastAsia="Times New Roman"/>
          <w:b/>
          <w:bCs/>
          <w:sz w:val="22"/>
          <w:szCs w:val="22"/>
        </w:rPr>
        <w:t>— section 7 payments</w:t>
      </w:r>
    </w:p>
    <w:p w14:paraId="36EBA976" w14:textId="77777777" w:rsidR="0098074C" w:rsidRPr="00024EF3" w:rsidRDefault="0098074C" w:rsidP="00342D67">
      <w:pPr>
        <w:shd w:val="clear" w:color="auto" w:fill="FFFFFF"/>
        <w:tabs>
          <w:tab w:val="left" w:pos="744"/>
        </w:tabs>
        <w:spacing w:before="120"/>
        <w:ind w:left="341"/>
        <w:rPr>
          <w:sz w:val="22"/>
          <w:szCs w:val="22"/>
        </w:rPr>
      </w:pPr>
      <w:r w:rsidRPr="00024EF3">
        <w:rPr>
          <w:b/>
          <w:bCs/>
          <w:sz w:val="22"/>
          <w:szCs w:val="22"/>
        </w:rPr>
        <w:t>12.</w:t>
      </w:r>
      <w:r w:rsidRPr="00024EF3">
        <w:rPr>
          <w:b/>
          <w:bCs/>
          <w:sz w:val="22"/>
          <w:szCs w:val="22"/>
        </w:rPr>
        <w:tab/>
      </w:r>
      <w:r w:rsidRPr="00024EF3">
        <w:rPr>
          <w:sz w:val="22"/>
          <w:szCs w:val="22"/>
        </w:rPr>
        <w:t>Section 9 of the Principal Act is amended:</w:t>
      </w:r>
    </w:p>
    <w:p w14:paraId="09D0DD13" w14:textId="77777777" w:rsidR="0098074C" w:rsidRPr="00024EF3" w:rsidRDefault="0098074C" w:rsidP="00342D67">
      <w:pPr>
        <w:numPr>
          <w:ilvl w:val="0"/>
          <w:numId w:val="12"/>
        </w:numPr>
        <w:shd w:val="clear" w:color="auto" w:fill="FFFFFF"/>
        <w:tabs>
          <w:tab w:val="left" w:pos="768"/>
        </w:tabs>
        <w:spacing w:before="120"/>
        <w:ind w:left="379"/>
        <w:rPr>
          <w:b/>
          <w:bCs/>
          <w:sz w:val="22"/>
          <w:szCs w:val="22"/>
        </w:rPr>
      </w:pPr>
      <w:r w:rsidRPr="00024EF3">
        <w:rPr>
          <w:sz w:val="22"/>
          <w:szCs w:val="22"/>
        </w:rPr>
        <w:t>by omitting “or 8” (wherever occurring);</w:t>
      </w:r>
    </w:p>
    <w:p w14:paraId="2CBDE723" w14:textId="77777777" w:rsidR="0098074C" w:rsidRPr="00024EF3" w:rsidRDefault="0098074C" w:rsidP="00342D67">
      <w:pPr>
        <w:numPr>
          <w:ilvl w:val="0"/>
          <w:numId w:val="12"/>
        </w:numPr>
        <w:shd w:val="clear" w:color="auto" w:fill="FFFFFF"/>
        <w:tabs>
          <w:tab w:val="left" w:pos="768"/>
        </w:tabs>
        <w:spacing w:before="120"/>
        <w:ind w:left="768" w:right="10" w:hanging="389"/>
        <w:jc w:val="both"/>
        <w:rPr>
          <w:b/>
          <w:bCs/>
          <w:sz w:val="22"/>
          <w:szCs w:val="22"/>
        </w:rPr>
      </w:pPr>
      <w:r w:rsidRPr="00024EF3">
        <w:rPr>
          <w:sz w:val="22"/>
          <w:szCs w:val="22"/>
        </w:rPr>
        <w:t>by omitting from paragraph (2) (c) “sections 7 and 8” and substituting “section 7”.</w:t>
      </w:r>
    </w:p>
    <w:p w14:paraId="0C58FD43" w14:textId="77777777" w:rsidR="0098074C" w:rsidRPr="00024EF3" w:rsidRDefault="0098074C" w:rsidP="00956365">
      <w:pPr>
        <w:shd w:val="clear" w:color="auto" w:fill="FFFFFF"/>
        <w:spacing w:before="120" w:after="60"/>
        <w:rPr>
          <w:sz w:val="22"/>
          <w:szCs w:val="22"/>
        </w:rPr>
      </w:pPr>
      <w:r w:rsidRPr="00024EF3">
        <w:rPr>
          <w:b/>
          <w:bCs/>
          <w:sz w:val="22"/>
          <w:szCs w:val="22"/>
        </w:rPr>
        <w:t>Allocation amongst local governing bodies</w:t>
      </w:r>
      <w:r w:rsidRPr="00024EF3">
        <w:rPr>
          <w:rFonts w:eastAsia="Times New Roman"/>
          <w:b/>
          <w:bCs/>
          <w:sz w:val="22"/>
          <w:szCs w:val="22"/>
        </w:rPr>
        <w:t>—section 7 payments</w:t>
      </w:r>
    </w:p>
    <w:p w14:paraId="4CF8BB1F" w14:textId="77777777" w:rsidR="0098074C" w:rsidRPr="00024EF3" w:rsidRDefault="0098074C" w:rsidP="00342D67">
      <w:pPr>
        <w:shd w:val="clear" w:color="auto" w:fill="FFFFFF"/>
        <w:tabs>
          <w:tab w:val="left" w:pos="744"/>
        </w:tabs>
        <w:spacing w:before="120"/>
        <w:ind w:left="341"/>
        <w:rPr>
          <w:sz w:val="22"/>
          <w:szCs w:val="22"/>
        </w:rPr>
      </w:pPr>
      <w:r w:rsidRPr="00024EF3">
        <w:rPr>
          <w:b/>
          <w:bCs/>
          <w:sz w:val="22"/>
          <w:szCs w:val="22"/>
        </w:rPr>
        <w:t>13.</w:t>
      </w:r>
      <w:r w:rsidRPr="00024EF3">
        <w:rPr>
          <w:b/>
          <w:bCs/>
          <w:sz w:val="22"/>
          <w:szCs w:val="22"/>
        </w:rPr>
        <w:tab/>
      </w:r>
      <w:r w:rsidRPr="00024EF3">
        <w:rPr>
          <w:sz w:val="22"/>
          <w:szCs w:val="22"/>
        </w:rPr>
        <w:t>Section 10 of the Principal Act is amended:</w:t>
      </w:r>
    </w:p>
    <w:p w14:paraId="7D2F6E8C" w14:textId="77777777" w:rsidR="0098074C" w:rsidRPr="00024EF3" w:rsidRDefault="0098074C" w:rsidP="00342D67">
      <w:pPr>
        <w:numPr>
          <w:ilvl w:val="0"/>
          <w:numId w:val="13"/>
        </w:numPr>
        <w:shd w:val="clear" w:color="auto" w:fill="FFFFFF"/>
        <w:tabs>
          <w:tab w:val="left" w:pos="768"/>
        </w:tabs>
        <w:spacing w:before="120"/>
        <w:ind w:left="379"/>
        <w:rPr>
          <w:b/>
          <w:bCs/>
          <w:sz w:val="22"/>
          <w:szCs w:val="22"/>
        </w:rPr>
      </w:pPr>
      <w:r w:rsidRPr="00024EF3">
        <w:rPr>
          <w:sz w:val="22"/>
          <w:szCs w:val="22"/>
        </w:rPr>
        <w:t xml:space="preserve">by omitting from subsection (1) “, </w:t>
      </w:r>
      <w:r w:rsidRPr="00024EF3">
        <w:rPr>
          <w:smallCaps/>
          <w:sz w:val="22"/>
          <w:szCs w:val="22"/>
        </w:rPr>
        <w:t xml:space="preserve">7a </w:t>
      </w:r>
      <w:r w:rsidRPr="00024EF3">
        <w:rPr>
          <w:sz w:val="22"/>
          <w:szCs w:val="22"/>
        </w:rPr>
        <w:t>or 8”;</w:t>
      </w:r>
    </w:p>
    <w:p w14:paraId="1FB0EC58" w14:textId="77777777" w:rsidR="0098074C" w:rsidRPr="00024EF3" w:rsidRDefault="0098074C" w:rsidP="00342D67">
      <w:pPr>
        <w:numPr>
          <w:ilvl w:val="0"/>
          <w:numId w:val="13"/>
        </w:numPr>
        <w:shd w:val="clear" w:color="auto" w:fill="FFFFFF"/>
        <w:tabs>
          <w:tab w:val="left" w:pos="768"/>
        </w:tabs>
        <w:spacing w:before="120"/>
        <w:ind w:left="768" w:hanging="389"/>
        <w:jc w:val="both"/>
        <w:rPr>
          <w:b/>
          <w:bCs/>
          <w:sz w:val="22"/>
          <w:szCs w:val="22"/>
        </w:rPr>
      </w:pPr>
      <w:r w:rsidRPr="00024EF3">
        <w:rPr>
          <w:sz w:val="22"/>
          <w:szCs w:val="22"/>
        </w:rPr>
        <w:t>by omitting paragraph (1) (g) and substituting the following paragraph:</w:t>
      </w:r>
    </w:p>
    <w:p w14:paraId="6167ACA1" w14:textId="77777777" w:rsidR="0098074C" w:rsidRPr="00024EF3" w:rsidRDefault="0098074C" w:rsidP="00342D67">
      <w:pPr>
        <w:shd w:val="clear" w:color="auto" w:fill="FFFFFF"/>
        <w:spacing w:before="120"/>
        <w:ind w:left="1522" w:right="5" w:hanging="466"/>
        <w:jc w:val="both"/>
        <w:rPr>
          <w:sz w:val="22"/>
          <w:szCs w:val="22"/>
        </w:rPr>
      </w:pPr>
      <w:r w:rsidRPr="00024EF3">
        <w:rPr>
          <w:sz w:val="22"/>
          <w:szCs w:val="22"/>
        </w:rPr>
        <w:t>“(g) the Minister is satisfied that the State has allocated the amount amongst local governing bodies in the State in accordance with any principles applicable to the State under section 9 in respect of that year.”;</w:t>
      </w:r>
    </w:p>
    <w:p w14:paraId="61569353" w14:textId="77777777" w:rsidR="0098074C" w:rsidRPr="00024EF3" w:rsidRDefault="0098074C" w:rsidP="00342D67">
      <w:pPr>
        <w:shd w:val="clear" w:color="auto" w:fill="FFFFFF"/>
        <w:tabs>
          <w:tab w:val="left" w:pos="768"/>
        </w:tabs>
        <w:spacing w:before="120"/>
        <w:ind w:left="379"/>
        <w:rPr>
          <w:sz w:val="22"/>
          <w:szCs w:val="22"/>
        </w:rPr>
      </w:pPr>
      <w:r w:rsidRPr="00024EF3">
        <w:rPr>
          <w:b/>
          <w:bCs/>
          <w:sz w:val="22"/>
          <w:szCs w:val="22"/>
        </w:rPr>
        <w:t>(c)</w:t>
      </w:r>
      <w:r w:rsidRPr="00024EF3">
        <w:rPr>
          <w:sz w:val="22"/>
          <w:szCs w:val="22"/>
        </w:rPr>
        <w:tab/>
        <w:t>by omitting subsection (2).</w:t>
      </w:r>
    </w:p>
    <w:p w14:paraId="515EB423" w14:textId="77777777" w:rsidR="0098074C" w:rsidRPr="00024EF3" w:rsidRDefault="0098074C" w:rsidP="00342D67">
      <w:pPr>
        <w:shd w:val="clear" w:color="auto" w:fill="FFFFFF"/>
        <w:spacing w:before="120"/>
        <w:ind w:left="10" w:firstLine="341"/>
        <w:rPr>
          <w:sz w:val="22"/>
          <w:szCs w:val="22"/>
        </w:rPr>
      </w:pPr>
      <w:r w:rsidRPr="00024EF3">
        <w:rPr>
          <w:b/>
          <w:bCs/>
          <w:sz w:val="22"/>
          <w:szCs w:val="22"/>
        </w:rPr>
        <w:t>14.</w:t>
      </w:r>
      <w:r w:rsidRPr="00024EF3">
        <w:rPr>
          <w:sz w:val="22"/>
          <w:szCs w:val="22"/>
        </w:rPr>
        <w:t xml:space="preserve"> After section 10 of the Principal Act the following sections are inserted:</w:t>
      </w:r>
    </w:p>
    <w:p w14:paraId="39318C84" w14:textId="77777777" w:rsidR="0098074C" w:rsidRPr="00024EF3" w:rsidRDefault="0098074C" w:rsidP="00342D67">
      <w:pPr>
        <w:shd w:val="clear" w:color="auto" w:fill="FFFFFF"/>
        <w:spacing w:before="120"/>
        <w:ind w:left="10" w:firstLine="341"/>
        <w:rPr>
          <w:sz w:val="22"/>
          <w:szCs w:val="22"/>
        </w:rPr>
        <w:sectPr w:rsidR="0098074C" w:rsidRPr="00024EF3" w:rsidSect="00342D67">
          <w:pgSz w:w="12240" w:h="15840" w:code="1"/>
          <w:pgMar w:top="1440" w:right="1440" w:bottom="1440" w:left="1440" w:header="720" w:footer="720" w:gutter="0"/>
          <w:cols w:space="60"/>
          <w:noEndnote/>
        </w:sectPr>
      </w:pPr>
    </w:p>
    <w:p w14:paraId="3CE869B6" w14:textId="77777777" w:rsidR="0098074C" w:rsidRPr="00024EF3" w:rsidRDefault="0098074C" w:rsidP="00956365">
      <w:pPr>
        <w:shd w:val="clear" w:color="auto" w:fill="FFFFFF"/>
        <w:spacing w:before="120" w:after="60"/>
        <w:rPr>
          <w:sz w:val="22"/>
          <w:szCs w:val="22"/>
        </w:rPr>
      </w:pPr>
      <w:r w:rsidRPr="00024EF3">
        <w:rPr>
          <w:b/>
          <w:bCs/>
          <w:sz w:val="22"/>
          <w:szCs w:val="22"/>
        </w:rPr>
        <w:lastRenderedPageBreak/>
        <w:t>Additional untied funding for 1991-92</w:t>
      </w:r>
    </w:p>
    <w:p w14:paraId="3B2C4914" w14:textId="235A2EAA" w:rsidR="0098074C" w:rsidRDefault="0098074C" w:rsidP="00342D67">
      <w:pPr>
        <w:shd w:val="clear" w:color="auto" w:fill="FFFFFF"/>
        <w:spacing w:before="120"/>
        <w:ind w:left="34" w:right="19" w:firstLine="346"/>
        <w:jc w:val="both"/>
        <w:rPr>
          <w:sz w:val="22"/>
          <w:szCs w:val="22"/>
        </w:rPr>
      </w:pPr>
      <w:r w:rsidRPr="00024EF3">
        <w:rPr>
          <w:smallCaps/>
          <w:sz w:val="22"/>
          <w:szCs w:val="22"/>
        </w:rPr>
        <w:t xml:space="preserve">“10a. </w:t>
      </w:r>
      <w:r w:rsidRPr="00024EF3">
        <w:rPr>
          <w:sz w:val="22"/>
          <w:szCs w:val="22"/>
        </w:rPr>
        <w:t>(1) Subject to this section and to section 10</w:t>
      </w:r>
      <w:r w:rsidRPr="00024EF3">
        <w:rPr>
          <w:smallCaps/>
          <w:sz w:val="22"/>
          <w:szCs w:val="22"/>
        </w:rPr>
        <w:t>c</w:t>
      </w:r>
      <w:r w:rsidRPr="00024EF3">
        <w:rPr>
          <w:sz w:val="22"/>
          <w:szCs w:val="22"/>
        </w:rPr>
        <w:t>, each State is entitled to the payment, in respect of the year commencing on 1 July 1991, by way of financial assistance for local government purposes, of the amount calculated using the formula:</w:t>
      </w:r>
    </w:p>
    <w:p w14:paraId="55BD009B" w14:textId="2C0FD86D" w:rsidR="00BE5D96" w:rsidRPr="00024EF3" w:rsidRDefault="00BE5D96" w:rsidP="00BE5D96">
      <w:pPr>
        <w:shd w:val="clear" w:color="auto" w:fill="FFFFFF"/>
        <w:spacing w:before="120"/>
        <w:ind w:left="34" w:right="19" w:firstLine="346"/>
        <w:jc w:val="center"/>
        <w:rPr>
          <w:sz w:val="22"/>
          <w:szCs w:val="22"/>
        </w:rPr>
      </w:pPr>
      <w:r w:rsidRPr="00BE5D96">
        <w:rPr>
          <w:position w:val="-10"/>
          <w:sz w:val="22"/>
          <w:szCs w:val="22"/>
        </w:rPr>
        <w:pict w14:anchorId="241A9D43">
          <v:shape id="_x0000_i1080" type="#_x0000_t75" style="width:171.05pt;height:15.55pt">
            <v:imagedata r:id="rId16" o:title=""/>
          </v:shape>
        </w:pict>
      </w:r>
    </w:p>
    <w:p w14:paraId="676B5239" w14:textId="77777777" w:rsidR="0098074C" w:rsidRPr="00024EF3" w:rsidRDefault="0098074C" w:rsidP="00342D67">
      <w:pPr>
        <w:shd w:val="clear" w:color="auto" w:fill="FFFFFF"/>
        <w:spacing w:before="120"/>
        <w:ind w:left="24"/>
        <w:rPr>
          <w:sz w:val="22"/>
          <w:szCs w:val="22"/>
        </w:rPr>
      </w:pPr>
      <w:r w:rsidRPr="00024EF3">
        <w:rPr>
          <w:sz w:val="22"/>
          <w:szCs w:val="22"/>
        </w:rPr>
        <w:t>where:</w:t>
      </w:r>
    </w:p>
    <w:p w14:paraId="1B3E378A" w14:textId="77777777" w:rsidR="0098074C" w:rsidRPr="00024EF3" w:rsidRDefault="0098074C" w:rsidP="00342D67">
      <w:pPr>
        <w:shd w:val="clear" w:color="auto" w:fill="FFFFFF"/>
        <w:spacing w:before="120"/>
        <w:ind w:left="34"/>
        <w:rPr>
          <w:sz w:val="22"/>
          <w:szCs w:val="22"/>
        </w:rPr>
      </w:pPr>
      <w:r w:rsidRPr="00024EF3">
        <w:rPr>
          <w:b/>
          <w:bCs/>
          <w:sz w:val="22"/>
          <w:szCs w:val="22"/>
        </w:rPr>
        <w:t xml:space="preserve">‘Estimated factor’ </w:t>
      </w:r>
      <w:r w:rsidRPr="00024EF3">
        <w:rPr>
          <w:sz w:val="22"/>
          <w:szCs w:val="22"/>
        </w:rPr>
        <w:t>means the estimated factor for the year;</w:t>
      </w:r>
    </w:p>
    <w:p w14:paraId="3CE57303" w14:textId="77777777" w:rsidR="0098074C" w:rsidRPr="00024EF3" w:rsidRDefault="0098074C" w:rsidP="00342D67">
      <w:pPr>
        <w:shd w:val="clear" w:color="auto" w:fill="FFFFFF"/>
        <w:spacing w:before="120"/>
        <w:ind w:left="34"/>
        <w:rPr>
          <w:sz w:val="22"/>
          <w:szCs w:val="22"/>
        </w:rPr>
      </w:pPr>
      <w:r w:rsidRPr="00024EF3">
        <w:rPr>
          <w:b/>
          <w:bCs/>
          <w:sz w:val="22"/>
          <w:szCs w:val="22"/>
        </w:rPr>
        <w:t xml:space="preserve">‘Table amount’ </w:t>
      </w:r>
      <w:r w:rsidRPr="00024EF3">
        <w:rPr>
          <w:sz w:val="22"/>
          <w:szCs w:val="22"/>
        </w:rPr>
        <w:t>means such amount as is specified in the following table:</w:t>
      </w:r>
    </w:p>
    <w:p w14:paraId="497A17AD" w14:textId="77777777" w:rsidR="0098074C" w:rsidRPr="00024EF3" w:rsidRDefault="0098074C" w:rsidP="00342D67">
      <w:pPr>
        <w:spacing w:before="120"/>
        <w:rPr>
          <w:sz w:val="22"/>
          <w:szCs w:val="22"/>
        </w:rPr>
      </w:pPr>
    </w:p>
    <w:tbl>
      <w:tblPr>
        <w:tblW w:w="5000" w:type="pct"/>
        <w:jc w:val="center"/>
        <w:tblLayout w:type="fixed"/>
        <w:tblCellMar>
          <w:left w:w="40" w:type="dxa"/>
          <w:right w:w="40" w:type="dxa"/>
        </w:tblCellMar>
        <w:tblLook w:val="0000" w:firstRow="0" w:lastRow="0" w:firstColumn="0" w:lastColumn="0" w:noHBand="0" w:noVBand="0"/>
      </w:tblPr>
      <w:tblGrid>
        <w:gridCol w:w="7952"/>
        <w:gridCol w:w="1488"/>
      </w:tblGrid>
      <w:tr w:rsidR="0098074C" w:rsidRPr="00024EF3" w14:paraId="5F333976" w14:textId="77777777" w:rsidTr="00956365">
        <w:trPr>
          <w:trHeight w:val="20"/>
          <w:jc w:val="center"/>
        </w:trPr>
        <w:tc>
          <w:tcPr>
            <w:tcW w:w="6053" w:type="dxa"/>
            <w:tcBorders>
              <w:top w:val="single" w:sz="4" w:space="0" w:color="auto"/>
              <w:bottom w:val="single" w:sz="4" w:space="0" w:color="auto"/>
            </w:tcBorders>
            <w:shd w:val="clear" w:color="auto" w:fill="FFFFFF"/>
          </w:tcPr>
          <w:p w14:paraId="6BEB1CAA" w14:textId="77777777" w:rsidR="0098074C" w:rsidRPr="00024EF3" w:rsidRDefault="0098074C" w:rsidP="00956365">
            <w:pPr>
              <w:shd w:val="clear" w:color="auto" w:fill="FFFFFF"/>
              <w:rPr>
                <w:sz w:val="22"/>
                <w:szCs w:val="22"/>
              </w:rPr>
            </w:pPr>
            <w:r w:rsidRPr="00024EF3">
              <w:rPr>
                <w:sz w:val="22"/>
                <w:szCs w:val="22"/>
              </w:rPr>
              <w:t>State</w:t>
            </w:r>
          </w:p>
        </w:tc>
        <w:tc>
          <w:tcPr>
            <w:tcW w:w="1133" w:type="dxa"/>
            <w:tcBorders>
              <w:top w:val="single" w:sz="4" w:space="0" w:color="auto"/>
              <w:bottom w:val="single" w:sz="4" w:space="0" w:color="auto"/>
            </w:tcBorders>
            <w:shd w:val="clear" w:color="auto" w:fill="FFFFFF"/>
          </w:tcPr>
          <w:p w14:paraId="35B79746" w14:textId="77777777" w:rsidR="0098074C" w:rsidRPr="00024EF3" w:rsidRDefault="0098074C" w:rsidP="00956365">
            <w:pPr>
              <w:shd w:val="clear" w:color="auto" w:fill="FFFFFF"/>
              <w:jc w:val="right"/>
              <w:rPr>
                <w:sz w:val="22"/>
                <w:szCs w:val="22"/>
              </w:rPr>
            </w:pPr>
            <w:r w:rsidRPr="00024EF3">
              <w:rPr>
                <w:sz w:val="22"/>
                <w:szCs w:val="22"/>
              </w:rPr>
              <w:t>Amount</w:t>
            </w:r>
          </w:p>
        </w:tc>
      </w:tr>
      <w:tr w:rsidR="0098074C" w:rsidRPr="00024EF3" w14:paraId="18F0326B" w14:textId="77777777" w:rsidTr="00956365">
        <w:trPr>
          <w:trHeight w:val="20"/>
          <w:jc w:val="center"/>
        </w:trPr>
        <w:tc>
          <w:tcPr>
            <w:tcW w:w="6053" w:type="dxa"/>
            <w:tcBorders>
              <w:top w:val="single" w:sz="4" w:space="0" w:color="auto"/>
            </w:tcBorders>
            <w:shd w:val="clear" w:color="auto" w:fill="FFFFFF"/>
          </w:tcPr>
          <w:p w14:paraId="4B304653" w14:textId="77777777" w:rsidR="0098074C" w:rsidRPr="00024EF3" w:rsidRDefault="0098074C" w:rsidP="00C43DE1">
            <w:pPr>
              <w:shd w:val="clear" w:color="auto" w:fill="FFFFFF"/>
              <w:tabs>
                <w:tab w:val="left" w:leader="dot" w:pos="7650"/>
              </w:tabs>
              <w:rPr>
                <w:sz w:val="22"/>
                <w:szCs w:val="22"/>
              </w:rPr>
            </w:pPr>
            <w:r w:rsidRPr="00024EF3">
              <w:rPr>
                <w:sz w:val="22"/>
                <w:szCs w:val="22"/>
              </w:rPr>
              <w:t>New South Wales</w:t>
            </w:r>
            <w:r w:rsidR="00C43DE1" w:rsidRPr="00024EF3">
              <w:rPr>
                <w:sz w:val="22"/>
                <w:szCs w:val="22"/>
              </w:rPr>
              <w:tab/>
            </w:r>
          </w:p>
        </w:tc>
        <w:tc>
          <w:tcPr>
            <w:tcW w:w="1133" w:type="dxa"/>
            <w:tcBorders>
              <w:top w:val="single" w:sz="4" w:space="0" w:color="auto"/>
            </w:tcBorders>
            <w:shd w:val="clear" w:color="auto" w:fill="FFFFFF"/>
          </w:tcPr>
          <w:p w14:paraId="1606AB8E" w14:textId="77777777" w:rsidR="0098074C" w:rsidRPr="00024EF3" w:rsidRDefault="0098074C" w:rsidP="00956365">
            <w:pPr>
              <w:shd w:val="clear" w:color="auto" w:fill="FFFFFF"/>
              <w:jc w:val="right"/>
              <w:rPr>
                <w:sz w:val="22"/>
                <w:szCs w:val="22"/>
              </w:rPr>
            </w:pPr>
            <w:r w:rsidRPr="00024EF3">
              <w:rPr>
                <w:sz w:val="22"/>
                <w:szCs w:val="22"/>
              </w:rPr>
              <w:t>$80,814,302</w:t>
            </w:r>
          </w:p>
        </w:tc>
      </w:tr>
      <w:tr w:rsidR="0098074C" w:rsidRPr="00024EF3" w14:paraId="524C0FD0" w14:textId="77777777" w:rsidTr="00956365">
        <w:trPr>
          <w:trHeight w:val="20"/>
          <w:jc w:val="center"/>
        </w:trPr>
        <w:tc>
          <w:tcPr>
            <w:tcW w:w="6053" w:type="dxa"/>
            <w:shd w:val="clear" w:color="auto" w:fill="FFFFFF"/>
          </w:tcPr>
          <w:p w14:paraId="51CADF74" w14:textId="77777777" w:rsidR="0098074C" w:rsidRPr="00024EF3" w:rsidRDefault="0098074C" w:rsidP="00C43DE1">
            <w:pPr>
              <w:shd w:val="clear" w:color="auto" w:fill="FFFFFF"/>
              <w:tabs>
                <w:tab w:val="left" w:leader="dot" w:pos="7650"/>
              </w:tabs>
              <w:rPr>
                <w:sz w:val="22"/>
                <w:szCs w:val="22"/>
              </w:rPr>
            </w:pPr>
            <w:r w:rsidRPr="00024EF3">
              <w:rPr>
                <w:sz w:val="22"/>
                <w:szCs w:val="22"/>
              </w:rPr>
              <w:t>Victoria</w:t>
            </w:r>
            <w:r w:rsidR="00C43DE1" w:rsidRPr="00024EF3">
              <w:rPr>
                <w:sz w:val="22"/>
                <w:szCs w:val="22"/>
              </w:rPr>
              <w:tab/>
            </w:r>
          </w:p>
        </w:tc>
        <w:tc>
          <w:tcPr>
            <w:tcW w:w="1133" w:type="dxa"/>
            <w:shd w:val="clear" w:color="auto" w:fill="FFFFFF"/>
          </w:tcPr>
          <w:p w14:paraId="6EEB41E6" w14:textId="77777777" w:rsidR="0098074C" w:rsidRPr="00024EF3" w:rsidRDefault="0098074C" w:rsidP="00956365">
            <w:pPr>
              <w:shd w:val="clear" w:color="auto" w:fill="FFFFFF"/>
              <w:jc w:val="right"/>
              <w:rPr>
                <w:sz w:val="22"/>
                <w:szCs w:val="22"/>
              </w:rPr>
            </w:pPr>
            <w:r w:rsidRPr="00024EF3">
              <w:rPr>
                <w:sz w:val="22"/>
                <w:szCs w:val="22"/>
              </w:rPr>
              <w:t>$59,389,748</w:t>
            </w:r>
          </w:p>
        </w:tc>
      </w:tr>
      <w:tr w:rsidR="0098074C" w:rsidRPr="00024EF3" w14:paraId="2A60EFE6" w14:textId="77777777" w:rsidTr="00956365">
        <w:trPr>
          <w:trHeight w:val="20"/>
          <w:jc w:val="center"/>
        </w:trPr>
        <w:tc>
          <w:tcPr>
            <w:tcW w:w="6053" w:type="dxa"/>
            <w:shd w:val="clear" w:color="auto" w:fill="FFFFFF"/>
          </w:tcPr>
          <w:p w14:paraId="4B0770C2" w14:textId="77777777" w:rsidR="0098074C" w:rsidRPr="00024EF3" w:rsidRDefault="0098074C" w:rsidP="00C43DE1">
            <w:pPr>
              <w:shd w:val="clear" w:color="auto" w:fill="FFFFFF"/>
              <w:tabs>
                <w:tab w:val="left" w:leader="dot" w:pos="7650"/>
              </w:tabs>
              <w:rPr>
                <w:sz w:val="22"/>
                <w:szCs w:val="22"/>
              </w:rPr>
            </w:pPr>
            <w:r w:rsidRPr="00024EF3">
              <w:rPr>
                <w:sz w:val="22"/>
                <w:szCs w:val="22"/>
              </w:rPr>
              <w:t>Queensland</w:t>
            </w:r>
            <w:r w:rsidR="00C43DE1" w:rsidRPr="00024EF3">
              <w:rPr>
                <w:sz w:val="22"/>
                <w:szCs w:val="22"/>
              </w:rPr>
              <w:tab/>
            </w:r>
          </w:p>
        </w:tc>
        <w:tc>
          <w:tcPr>
            <w:tcW w:w="1133" w:type="dxa"/>
            <w:shd w:val="clear" w:color="auto" w:fill="FFFFFF"/>
          </w:tcPr>
          <w:p w14:paraId="777DA647" w14:textId="77777777" w:rsidR="0098074C" w:rsidRPr="00024EF3" w:rsidRDefault="0098074C" w:rsidP="00956365">
            <w:pPr>
              <w:shd w:val="clear" w:color="auto" w:fill="FFFFFF"/>
              <w:jc w:val="right"/>
              <w:rPr>
                <w:sz w:val="22"/>
                <w:szCs w:val="22"/>
              </w:rPr>
            </w:pPr>
            <w:r w:rsidRPr="00024EF3">
              <w:rPr>
                <w:sz w:val="22"/>
                <w:szCs w:val="22"/>
              </w:rPr>
              <w:t>$59,038,770</w:t>
            </w:r>
          </w:p>
        </w:tc>
      </w:tr>
      <w:tr w:rsidR="0098074C" w:rsidRPr="00024EF3" w14:paraId="623BD1CB" w14:textId="77777777" w:rsidTr="00956365">
        <w:trPr>
          <w:trHeight w:val="20"/>
          <w:jc w:val="center"/>
        </w:trPr>
        <w:tc>
          <w:tcPr>
            <w:tcW w:w="6053" w:type="dxa"/>
            <w:shd w:val="clear" w:color="auto" w:fill="FFFFFF"/>
          </w:tcPr>
          <w:p w14:paraId="63E01901" w14:textId="77777777" w:rsidR="0098074C" w:rsidRPr="00024EF3" w:rsidRDefault="0098074C" w:rsidP="00C43DE1">
            <w:pPr>
              <w:shd w:val="clear" w:color="auto" w:fill="FFFFFF"/>
              <w:tabs>
                <w:tab w:val="left" w:leader="dot" w:pos="7650"/>
              </w:tabs>
              <w:rPr>
                <w:sz w:val="22"/>
                <w:szCs w:val="22"/>
              </w:rPr>
            </w:pPr>
            <w:r w:rsidRPr="00024EF3">
              <w:rPr>
                <w:sz w:val="22"/>
                <w:szCs w:val="22"/>
              </w:rPr>
              <w:t>Western Australia</w:t>
            </w:r>
            <w:r w:rsidR="00C43DE1" w:rsidRPr="00024EF3">
              <w:rPr>
                <w:sz w:val="22"/>
                <w:szCs w:val="22"/>
              </w:rPr>
              <w:tab/>
            </w:r>
          </w:p>
        </w:tc>
        <w:tc>
          <w:tcPr>
            <w:tcW w:w="1133" w:type="dxa"/>
            <w:shd w:val="clear" w:color="auto" w:fill="FFFFFF"/>
          </w:tcPr>
          <w:p w14:paraId="272C1C06" w14:textId="77777777" w:rsidR="0098074C" w:rsidRPr="00024EF3" w:rsidRDefault="0098074C" w:rsidP="00956365">
            <w:pPr>
              <w:shd w:val="clear" w:color="auto" w:fill="FFFFFF"/>
              <w:jc w:val="right"/>
              <w:rPr>
                <w:sz w:val="22"/>
                <w:szCs w:val="22"/>
              </w:rPr>
            </w:pPr>
            <w:r w:rsidRPr="00024EF3">
              <w:rPr>
                <w:sz w:val="22"/>
                <w:szCs w:val="22"/>
              </w:rPr>
              <w:t>$44,776,297</w:t>
            </w:r>
          </w:p>
        </w:tc>
      </w:tr>
      <w:tr w:rsidR="0098074C" w:rsidRPr="00024EF3" w14:paraId="538618BB" w14:textId="77777777" w:rsidTr="00956365">
        <w:trPr>
          <w:trHeight w:val="20"/>
          <w:jc w:val="center"/>
        </w:trPr>
        <w:tc>
          <w:tcPr>
            <w:tcW w:w="6053" w:type="dxa"/>
            <w:shd w:val="clear" w:color="auto" w:fill="FFFFFF"/>
          </w:tcPr>
          <w:p w14:paraId="2BEC3AC1" w14:textId="77777777" w:rsidR="0098074C" w:rsidRPr="00024EF3" w:rsidRDefault="0098074C" w:rsidP="00C43DE1">
            <w:pPr>
              <w:shd w:val="clear" w:color="auto" w:fill="FFFFFF"/>
              <w:tabs>
                <w:tab w:val="left" w:leader="dot" w:pos="7650"/>
              </w:tabs>
              <w:rPr>
                <w:sz w:val="22"/>
                <w:szCs w:val="22"/>
              </w:rPr>
            </w:pPr>
            <w:r w:rsidRPr="00024EF3">
              <w:rPr>
                <w:sz w:val="22"/>
                <w:szCs w:val="22"/>
              </w:rPr>
              <w:t>South Australia</w:t>
            </w:r>
            <w:r w:rsidR="00C43DE1" w:rsidRPr="00024EF3">
              <w:rPr>
                <w:sz w:val="22"/>
                <w:szCs w:val="22"/>
              </w:rPr>
              <w:tab/>
            </w:r>
          </w:p>
        </w:tc>
        <w:tc>
          <w:tcPr>
            <w:tcW w:w="1133" w:type="dxa"/>
            <w:shd w:val="clear" w:color="auto" w:fill="FFFFFF"/>
          </w:tcPr>
          <w:p w14:paraId="2096C812" w14:textId="77777777" w:rsidR="0098074C" w:rsidRPr="00024EF3" w:rsidRDefault="0098074C" w:rsidP="00956365">
            <w:pPr>
              <w:shd w:val="clear" w:color="auto" w:fill="FFFFFF"/>
              <w:jc w:val="right"/>
              <w:rPr>
                <w:sz w:val="22"/>
                <w:szCs w:val="22"/>
              </w:rPr>
            </w:pPr>
            <w:r w:rsidRPr="00024EF3">
              <w:rPr>
                <w:sz w:val="22"/>
                <w:szCs w:val="22"/>
              </w:rPr>
              <w:t>$13,507,339</w:t>
            </w:r>
          </w:p>
        </w:tc>
      </w:tr>
      <w:tr w:rsidR="0098074C" w:rsidRPr="00024EF3" w14:paraId="47AB6EAC" w14:textId="77777777" w:rsidTr="00956365">
        <w:trPr>
          <w:trHeight w:val="20"/>
          <w:jc w:val="center"/>
        </w:trPr>
        <w:tc>
          <w:tcPr>
            <w:tcW w:w="6053" w:type="dxa"/>
            <w:shd w:val="clear" w:color="auto" w:fill="FFFFFF"/>
          </w:tcPr>
          <w:p w14:paraId="5A6F8EA1" w14:textId="77777777" w:rsidR="0098074C" w:rsidRPr="00024EF3" w:rsidRDefault="0098074C" w:rsidP="00C43DE1">
            <w:pPr>
              <w:shd w:val="clear" w:color="auto" w:fill="FFFFFF"/>
              <w:tabs>
                <w:tab w:val="left" w:leader="dot" w:pos="7650"/>
              </w:tabs>
              <w:rPr>
                <w:sz w:val="22"/>
                <w:szCs w:val="22"/>
              </w:rPr>
            </w:pPr>
            <w:r w:rsidRPr="00024EF3">
              <w:rPr>
                <w:sz w:val="22"/>
                <w:szCs w:val="22"/>
              </w:rPr>
              <w:t>Tasmania</w:t>
            </w:r>
            <w:r w:rsidR="00C43DE1" w:rsidRPr="00024EF3">
              <w:rPr>
                <w:sz w:val="22"/>
                <w:szCs w:val="22"/>
              </w:rPr>
              <w:tab/>
            </w:r>
          </w:p>
        </w:tc>
        <w:tc>
          <w:tcPr>
            <w:tcW w:w="1133" w:type="dxa"/>
            <w:shd w:val="clear" w:color="auto" w:fill="FFFFFF"/>
          </w:tcPr>
          <w:p w14:paraId="04BFA862" w14:textId="77777777" w:rsidR="0098074C" w:rsidRPr="00024EF3" w:rsidRDefault="0098074C" w:rsidP="00956365">
            <w:pPr>
              <w:shd w:val="clear" w:color="auto" w:fill="FFFFFF"/>
              <w:jc w:val="right"/>
              <w:rPr>
                <w:sz w:val="22"/>
                <w:szCs w:val="22"/>
              </w:rPr>
            </w:pPr>
            <w:r w:rsidRPr="00024EF3">
              <w:rPr>
                <w:sz w:val="22"/>
                <w:szCs w:val="22"/>
              </w:rPr>
              <w:t>$11,660,981</w:t>
            </w:r>
          </w:p>
        </w:tc>
      </w:tr>
      <w:tr w:rsidR="0098074C" w:rsidRPr="00024EF3" w14:paraId="77F8FCB8" w14:textId="77777777" w:rsidTr="00956365">
        <w:trPr>
          <w:trHeight w:val="20"/>
          <w:jc w:val="center"/>
        </w:trPr>
        <w:tc>
          <w:tcPr>
            <w:tcW w:w="6053" w:type="dxa"/>
            <w:tcBorders>
              <w:bottom w:val="single" w:sz="4" w:space="0" w:color="auto"/>
            </w:tcBorders>
            <w:shd w:val="clear" w:color="auto" w:fill="FFFFFF"/>
          </w:tcPr>
          <w:p w14:paraId="16C1A9BC" w14:textId="77777777" w:rsidR="0098074C" w:rsidRPr="00024EF3" w:rsidRDefault="0098074C" w:rsidP="00C43DE1">
            <w:pPr>
              <w:shd w:val="clear" w:color="auto" w:fill="FFFFFF"/>
              <w:tabs>
                <w:tab w:val="left" w:leader="dot" w:pos="7650"/>
              </w:tabs>
              <w:rPr>
                <w:sz w:val="22"/>
                <w:szCs w:val="22"/>
              </w:rPr>
            </w:pPr>
            <w:r w:rsidRPr="00024EF3">
              <w:rPr>
                <w:sz w:val="22"/>
                <w:szCs w:val="22"/>
              </w:rPr>
              <w:t>Northern Territory</w:t>
            </w:r>
            <w:r w:rsidR="00C43DE1" w:rsidRPr="00024EF3">
              <w:rPr>
                <w:sz w:val="22"/>
                <w:szCs w:val="22"/>
              </w:rPr>
              <w:tab/>
            </w:r>
          </w:p>
        </w:tc>
        <w:tc>
          <w:tcPr>
            <w:tcW w:w="1133" w:type="dxa"/>
            <w:tcBorders>
              <w:bottom w:val="single" w:sz="4" w:space="0" w:color="auto"/>
            </w:tcBorders>
            <w:shd w:val="clear" w:color="auto" w:fill="FFFFFF"/>
          </w:tcPr>
          <w:p w14:paraId="1E993E55" w14:textId="77777777" w:rsidR="0098074C" w:rsidRPr="00024EF3" w:rsidRDefault="0098074C" w:rsidP="00956365">
            <w:pPr>
              <w:shd w:val="clear" w:color="auto" w:fill="FFFFFF"/>
              <w:jc w:val="right"/>
              <w:rPr>
                <w:sz w:val="22"/>
                <w:szCs w:val="22"/>
              </w:rPr>
            </w:pPr>
            <w:r w:rsidRPr="00024EF3">
              <w:rPr>
                <w:sz w:val="22"/>
                <w:szCs w:val="22"/>
              </w:rPr>
              <w:t>$3,475,747</w:t>
            </w:r>
          </w:p>
        </w:tc>
      </w:tr>
    </w:tbl>
    <w:p w14:paraId="260427BD" w14:textId="77777777" w:rsidR="0098074C" w:rsidRPr="00024EF3" w:rsidRDefault="0098074C" w:rsidP="00342D67">
      <w:pPr>
        <w:shd w:val="clear" w:color="auto" w:fill="FFFFFF"/>
        <w:spacing w:before="120"/>
        <w:ind w:left="38" w:right="10" w:firstLine="346"/>
        <w:jc w:val="both"/>
        <w:rPr>
          <w:sz w:val="22"/>
          <w:szCs w:val="22"/>
        </w:rPr>
      </w:pPr>
      <w:r w:rsidRPr="00024EF3">
        <w:rPr>
          <w:sz w:val="22"/>
          <w:szCs w:val="22"/>
        </w:rPr>
        <w:t>“(2) Subject to this section and to section 10</w:t>
      </w:r>
      <w:r w:rsidRPr="00024EF3">
        <w:rPr>
          <w:smallCaps/>
          <w:sz w:val="22"/>
          <w:szCs w:val="22"/>
        </w:rPr>
        <w:t>c</w:t>
      </w:r>
      <w:r w:rsidRPr="00024EF3">
        <w:rPr>
          <w:sz w:val="22"/>
          <w:szCs w:val="22"/>
        </w:rPr>
        <w:t>, each of the States specified in the following table is entitled to the payment, in respect of the year commencing on 1 July 1991, by way of financial assistance for local government purposes, of the amount calculated using the formula:</w:t>
      </w:r>
    </w:p>
    <w:p w14:paraId="162012E1" w14:textId="77777777" w:rsidR="00BE5D96" w:rsidRDefault="00BE5D96" w:rsidP="00BE5D96">
      <w:pPr>
        <w:shd w:val="clear" w:color="auto" w:fill="FFFFFF"/>
        <w:spacing w:before="120"/>
        <w:ind w:left="38"/>
        <w:jc w:val="center"/>
        <w:rPr>
          <w:sz w:val="22"/>
          <w:szCs w:val="22"/>
        </w:rPr>
      </w:pPr>
      <w:r>
        <w:rPr>
          <w:noProof/>
          <w:position w:val="-10"/>
          <w:sz w:val="22"/>
          <w:szCs w:val="22"/>
          <w:lang w:val="en-AU" w:eastAsia="en-AU"/>
        </w:rPr>
        <w:drawing>
          <wp:inline distT="0" distB="0" distL="0" distR="0" wp14:anchorId="66E5EB81" wp14:editId="580EEE00">
            <wp:extent cx="2172335" cy="197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2335" cy="197485"/>
                    </a:xfrm>
                    <a:prstGeom prst="rect">
                      <a:avLst/>
                    </a:prstGeom>
                    <a:noFill/>
                    <a:ln>
                      <a:noFill/>
                    </a:ln>
                  </pic:spPr>
                </pic:pic>
              </a:graphicData>
            </a:graphic>
          </wp:inline>
        </w:drawing>
      </w:r>
    </w:p>
    <w:p w14:paraId="17DBA47C" w14:textId="6780FC41" w:rsidR="0098074C" w:rsidRPr="00024EF3" w:rsidRDefault="0098074C" w:rsidP="00342D67">
      <w:pPr>
        <w:shd w:val="clear" w:color="auto" w:fill="FFFFFF"/>
        <w:spacing w:before="120"/>
        <w:ind w:left="38"/>
        <w:rPr>
          <w:sz w:val="22"/>
          <w:szCs w:val="22"/>
        </w:rPr>
      </w:pPr>
      <w:r w:rsidRPr="00024EF3">
        <w:rPr>
          <w:sz w:val="22"/>
          <w:szCs w:val="22"/>
        </w:rPr>
        <w:t>where:</w:t>
      </w:r>
    </w:p>
    <w:p w14:paraId="6041F83F" w14:textId="77777777" w:rsidR="0098074C" w:rsidRPr="00024EF3" w:rsidRDefault="0098074C" w:rsidP="00342D67">
      <w:pPr>
        <w:shd w:val="clear" w:color="auto" w:fill="FFFFFF"/>
        <w:spacing w:before="120"/>
        <w:ind w:left="43"/>
        <w:rPr>
          <w:sz w:val="22"/>
          <w:szCs w:val="22"/>
        </w:rPr>
      </w:pPr>
      <w:r w:rsidRPr="00024EF3">
        <w:rPr>
          <w:b/>
          <w:bCs/>
          <w:sz w:val="22"/>
          <w:szCs w:val="22"/>
        </w:rPr>
        <w:t xml:space="preserve">‘Estimated factor’ </w:t>
      </w:r>
      <w:r w:rsidRPr="00024EF3">
        <w:rPr>
          <w:sz w:val="22"/>
          <w:szCs w:val="22"/>
        </w:rPr>
        <w:t>means the estimated factor for the year;</w:t>
      </w:r>
    </w:p>
    <w:p w14:paraId="5DDD6280" w14:textId="77777777" w:rsidR="0098074C" w:rsidRPr="00024EF3" w:rsidRDefault="0098074C" w:rsidP="00B0064C">
      <w:pPr>
        <w:shd w:val="clear" w:color="auto" w:fill="FFFFFF"/>
        <w:spacing w:before="120" w:after="120"/>
        <w:ind w:left="43"/>
        <w:rPr>
          <w:sz w:val="22"/>
          <w:szCs w:val="22"/>
        </w:rPr>
      </w:pPr>
      <w:r w:rsidRPr="00024EF3">
        <w:rPr>
          <w:b/>
          <w:bCs/>
          <w:sz w:val="22"/>
          <w:szCs w:val="22"/>
        </w:rPr>
        <w:t xml:space="preserve">‘Table amount’ </w:t>
      </w:r>
      <w:r w:rsidRPr="00024EF3">
        <w:rPr>
          <w:sz w:val="22"/>
          <w:szCs w:val="22"/>
        </w:rPr>
        <w:t>means such amount as is specified in the table:</w:t>
      </w:r>
    </w:p>
    <w:tbl>
      <w:tblPr>
        <w:tblW w:w="5000" w:type="pct"/>
        <w:jc w:val="center"/>
        <w:tblLayout w:type="fixed"/>
        <w:tblCellMar>
          <w:left w:w="40" w:type="dxa"/>
          <w:right w:w="40" w:type="dxa"/>
        </w:tblCellMar>
        <w:tblLook w:val="0000" w:firstRow="0" w:lastRow="0" w:firstColumn="0" w:lastColumn="0" w:noHBand="0" w:noVBand="0"/>
      </w:tblPr>
      <w:tblGrid>
        <w:gridCol w:w="7983"/>
        <w:gridCol w:w="1457"/>
      </w:tblGrid>
      <w:tr w:rsidR="0098074C" w:rsidRPr="00024EF3" w14:paraId="2E0A88A0" w14:textId="77777777" w:rsidTr="00B0064C">
        <w:trPr>
          <w:trHeight w:val="20"/>
          <w:jc w:val="center"/>
        </w:trPr>
        <w:tc>
          <w:tcPr>
            <w:tcW w:w="7983" w:type="dxa"/>
            <w:tcBorders>
              <w:top w:val="single" w:sz="6" w:space="0" w:color="auto"/>
              <w:left w:val="nil"/>
              <w:bottom w:val="single" w:sz="6" w:space="0" w:color="auto"/>
              <w:right w:val="nil"/>
            </w:tcBorders>
            <w:shd w:val="clear" w:color="auto" w:fill="FFFFFF"/>
          </w:tcPr>
          <w:p w14:paraId="1118ABA2" w14:textId="77777777" w:rsidR="0098074C" w:rsidRPr="00024EF3" w:rsidRDefault="0098074C" w:rsidP="00956365">
            <w:pPr>
              <w:shd w:val="clear" w:color="auto" w:fill="FFFFFF"/>
              <w:rPr>
                <w:sz w:val="22"/>
                <w:szCs w:val="22"/>
              </w:rPr>
            </w:pPr>
            <w:r w:rsidRPr="00024EF3">
              <w:rPr>
                <w:sz w:val="22"/>
                <w:szCs w:val="22"/>
              </w:rPr>
              <w:t>State</w:t>
            </w:r>
          </w:p>
        </w:tc>
        <w:tc>
          <w:tcPr>
            <w:tcW w:w="1457" w:type="dxa"/>
            <w:tcBorders>
              <w:top w:val="single" w:sz="6" w:space="0" w:color="auto"/>
              <w:left w:val="nil"/>
              <w:bottom w:val="single" w:sz="6" w:space="0" w:color="auto"/>
              <w:right w:val="nil"/>
            </w:tcBorders>
            <w:shd w:val="clear" w:color="auto" w:fill="FFFFFF"/>
          </w:tcPr>
          <w:p w14:paraId="7A7D253D" w14:textId="77777777" w:rsidR="0098074C" w:rsidRPr="00024EF3" w:rsidRDefault="0098074C" w:rsidP="00956365">
            <w:pPr>
              <w:shd w:val="clear" w:color="auto" w:fill="FFFFFF"/>
              <w:jc w:val="right"/>
              <w:rPr>
                <w:sz w:val="22"/>
                <w:szCs w:val="22"/>
              </w:rPr>
            </w:pPr>
            <w:r w:rsidRPr="00024EF3">
              <w:rPr>
                <w:sz w:val="22"/>
                <w:szCs w:val="22"/>
              </w:rPr>
              <w:t>Amount</w:t>
            </w:r>
          </w:p>
        </w:tc>
      </w:tr>
      <w:tr w:rsidR="0098074C" w:rsidRPr="00024EF3" w14:paraId="3652F5D6" w14:textId="77777777" w:rsidTr="00B0064C">
        <w:trPr>
          <w:trHeight w:val="20"/>
          <w:jc w:val="center"/>
        </w:trPr>
        <w:tc>
          <w:tcPr>
            <w:tcW w:w="7983" w:type="dxa"/>
            <w:tcBorders>
              <w:top w:val="single" w:sz="6" w:space="0" w:color="auto"/>
              <w:left w:val="nil"/>
              <w:right w:val="nil"/>
            </w:tcBorders>
            <w:shd w:val="clear" w:color="auto" w:fill="FFFFFF"/>
          </w:tcPr>
          <w:p w14:paraId="65283884" w14:textId="77777777" w:rsidR="0098074C" w:rsidRPr="00024EF3" w:rsidRDefault="0098074C" w:rsidP="00C43DE1">
            <w:pPr>
              <w:shd w:val="clear" w:color="auto" w:fill="FFFFFF"/>
              <w:tabs>
                <w:tab w:val="left" w:leader="dot" w:pos="7740"/>
              </w:tabs>
              <w:rPr>
                <w:sz w:val="22"/>
                <w:szCs w:val="22"/>
              </w:rPr>
            </w:pPr>
            <w:r w:rsidRPr="00024EF3">
              <w:rPr>
                <w:sz w:val="22"/>
                <w:szCs w:val="22"/>
              </w:rPr>
              <w:t>New South Wales</w:t>
            </w:r>
            <w:r w:rsidR="00C43DE1" w:rsidRPr="00024EF3">
              <w:rPr>
                <w:sz w:val="22"/>
                <w:szCs w:val="22"/>
              </w:rPr>
              <w:tab/>
            </w:r>
          </w:p>
        </w:tc>
        <w:tc>
          <w:tcPr>
            <w:tcW w:w="1457" w:type="dxa"/>
            <w:tcBorders>
              <w:top w:val="single" w:sz="6" w:space="0" w:color="auto"/>
              <w:left w:val="nil"/>
              <w:bottom w:val="nil"/>
              <w:right w:val="nil"/>
            </w:tcBorders>
            <w:shd w:val="clear" w:color="auto" w:fill="FFFFFF"/>
          </w:tcPr>
          <w:p w14:paraId="530D0A5A" w14:textId="77777777" w:rsidR="0098074C" w:rsidRPr="00024EF3" w:rsidRDefault="0098074C" w:rsidP="00956365">
            <w:pPr>
              <w:shd w:val="clear" w:color="auto" w:fill="FFFFFF"/>
              <w:jc w:val="right"/>
              <w:rPr>
                <w:sz w:val="22"/>
                <w:szCs w:val="22"/>
              </w:rPr>
            </w:pPr>
            <w:r w:rsidRPr="00024EF3">
              <w:rPr>
                <w:sz w:val="22"/>
                <w:szCs w:val="22"/>
              </w:rPr>
              <w:t>$10,606,984</w:t>
            </w:r>
          </w:p>
        </w:tc>
      </w:tr>
      <w:tr w:rsidR="0098074C" w:rsidRPr="00024EF3" w14:paraId="0626D6FB" w14:textId="77777777" w:rsidTr="00B0064C">
        <w:trPr>
          <w:trHeight w:val="20"/>
          <w:jc w:val="center"/>
        </w:trPr>
        <w:tc>
          <w:tcPr>
            <w:tcW w:w="7983" w:type="dxa"/>
            <w:tcBorders>
              <w:left w:val="nil"/>
              <w:right w:val="nil"/>
            </w:tcBorders>
            <w:shd w:val="clear" w:color="auto" w:fill="FFFFFF"/>
          </w:tcPr>
          <w:p w14:paraId="27ADF619" w14:textId="77777777" w:rsidR="0098074C" w:rsidRPr="00024EF3" w:rsidRDefault="0098074C" w:rsidP="00C43DE1">
            <w:pPr>
              <w:shd w:val="clear" w:color="auto" w:fill="FFFFFF"/>
              <w:tabs>
                <w:tab w:val="left" w:leader="dot" w:pos="7740"/>
              </w:tabs>
              <w:rPr>
                <w:sz w:val="22"/>
                <w:szCs w:val="22"/>
              </w:rPr>
            </w:pPr>
            <w:r w:rsidRPr="00024EF3">
              <w:rPr>
                <w:sz w:val="22"/>
                <w:szCs w:val="22"/>
              </w:rPr>
              <w:t>Victoria</w:t>
            </w:r>
            <w:r w:rsidR="00C43DE1" w:rsidRPr="00024EF3">
              <w:rPr>
                <w:sz w:val="22"/>
                <w:szCs w:val="22"/>
              </w:rPr>
              <w:tab/>
            </w:r>
          </w:p>
        </w:tc>
        <w:tc>
          <w:tcPr>
            <w:tcW w:w="1457" w:type="dxa"/>
            <w:tcBorders>
              <w:top w:val="nil"/>
              <w:left w:val="nil"/>
              <w:bottom w:val="nil"/>
              <w:right w:val="nil"/>
            </w:tcBorders>
            <w:shd w:val="clear" w:color="auto" w:fill="FFFFFF"/>
          </w:tcPr>
          <w:p w14:paraId="57C6F160" w14:textId="77777777" w:rsidR="0098074C" w:rsidRPr="00024EF3" w:rsidRDefault="0098074C" w:rsidP="00956365">
            <w:pPr>
              <w:shd w:val="clear" w:color="auto" w:fill="FFFFFF"/>
              <w:jc w:val="right"/>
              <w:rPr>
                <w:sz w:val="22"/>
                <w:szCs w:val="22"/>
              </w:rPr>
            </w:pPr>
            <w:r w:rsidRPr="00024EF3">
              <w:rPr>
                <w:sz w:val="22"/>
                <w:szCs w:val="22"/>
              </w:rPr>
              <w:t>$5,573,107</w:t>
            </w:r>
          </w:p>
        </w:tc>
      </w:tr>
      <w:tr w:rsidR="0098074C" w:rsidRPr="00024EF3" w14:paraId="601E9810" w14:textId="77777777" w:rsidTr="00B0064C">
        <w:trPr>
          <w:trHeight w:val="20"/>
          <w:jc w:val="center"/>
        </w:trPr>
        <w:tc>
          <w:tcPr>
            <w:tcW w:w="7983" w:type="dxa"/>
            <w:tcBorders>
              <w:left w:val="nil"/>
              <w:right w:val="nil"/>
            </w:tcBorders>
            <w:shd w:val="clear" w:color="auto" w:fill="FFFFFF"/>
          </w:tcPr>
          <w:p w14:paraId="1B120C44" w14:textId="77777777" w:rsidR="0098074C" w:rsidRPr="00024EF3" w:rsidRDefault="0098074C" w:rsidP="00C43DE1">
            <w:pPr>
              <w:shd w:val="clear" w:color="auto" w:fill="FFFFFF"/>
              <w:tabs>
                <w:tab w:val="left" w:leader="dot" w:pos="7740"/>
              </w:tabs>
              <w:rPr>
                <w:sz w:val="22"/>
                <w:szCs w:val="22"/>
              </w:rPr>
            </w:pPr>
            <w:r w:rsidRPr="00024EF3">
              <w:rPr>
                <w:sz w:val="22"/>
                <w:szCs w:val="22"/>
              </w:rPr>
              <w:t>Western Australia</w:t>
            </w:r>
            <w:r w:rsidR="00C43DE1" w:rsidRPr="00024EF3">
              <w:rPr>
                <w:sz w:val="22"/>
                <w:szCs w:val="22"/>
              </w:rPr>
              <w:tab/>
            </w:r>
          </w:p>
        </w:tc>
        <w:tc>
          <w:tcPr>
            <w:tcW w:w="1457" w:type="dxa"/>
            <w:tcBorders>
              <w:top w:val="nil"/>
              <w:left w:val="nil"/>
              <w:bottom w:val="nil"/>
              <w:right w:val="nil"/>
            </w:tcBorders>
            <w:shd w:val="clear" w:color="auto" w:fill="FFFFFF"/>
          </w:tcPr>
          <w:p w14:paraId="1E6D3F35" w14:textId="77777777" w:rsidR="0098074C" w:rsidRPr="00024EF3" w:rsidRDefault="0098074C" w:rsidP="00956365">
            <w:pPr>
              <w:shd w:val="clear" w:color="auto" w:fill="FFFFFF"/>
              <w:jc w:val="right"/>
              <w:rPr>
                <w:sz w:val="22"/>
                <w:szCs w:val="22"/>
              </w:rPr>
            </w:pPr>
            <w:r w:rsidRPr="00024EF3">
              <w:rPr>
                <w:sz w:val="22"/>
                <w:szCs w:val="22"/>
              </w:rPr>
              <w:t>$3,403,424</w:t>
            </w:r>
          </w:p>
        </w:tc>
      </w:tr>
      <w:tr w:rsidR="0098074C" w:rsidRPr="00024EF3" w14:paraId="02ED4676" w14:textId="77777777" w:rsidTr="00B0064C">
        <w:trPr>
          <w:trHeight w:val="20"/>
          <w:jc w:val="center"/>
        </w:trPr>
        <w:tc>
          <w:tcPr>
            <w:tcW w:w="7983" w:type="dxa"/>
            <w:tcBorders>
              <w:left w:val="nil"/>
              <w:bottom w:val="single" w:sz="6" w:space="0" w:color="auto"/>
              <w:right w:val="nil"/>
            </w:tcBorders>
            <w:shd w:val="clear" w:color="auto" w:fill="FFFFFF"/>
          </w:tcPr>
          <w:p w14:paraId="10BC866A" w14:textId="77777777" w:rsidR="0098074C" w:rsidRPr="00024EF3" w:rsidRDefault="0098074C" w:rsidP="00C43DE1">
            <w:pPr>
              <w:shd w:val="clear" w:color="auto" w:fill="FFFFFF"/>
              <w:tabs>
                <w:tab w:val="left" w:leader="dot" w:pos="7740"/>
              </w:tabs>
              <w:rPr>
                <w:sz w:val="22"/>
                <w:szCs w:val="22"/>
              </w:rPr>
            </w:pPr>
            <w:r w:rsidRPr="00024EF3">
              <w:rPr>
                <w:sz w:val="22"/>
                <w:szCs w:val="22"/>
              </w:rPr>
              <w:t>South Australia</w:t>
            </w:r>
            <w:r w:rsidR="00C43DE1" w:rsidRPr="00024EF3">
              <w:rPr>
                <w:sz w:val="22"/>
                <w:szCs w:val="22"/>
              </w:rPr>
              <w:tab/>
            </w:r>
          </w:p>
        </w:tc>
        <w:tc>
          <w:tcPr>
            <w:tcW w:w="1457" w:type="dxa"/>
            <w:tcBorders>
              <w:top w:val="nil"/>
              <w:left w:val="nil"/>
              <w:bottom w:val="single" w:sz="6" w:space="0" w:color="auto"/>
              <w:right w:val="nil"/>
            </w:tcBorders>
            <w:shd w:val="clear" w:color="auto" w:fill="FFFFFF"/>
          </w:tcPr>
          <w:p w14:paraId="2B7D59DD" w14:textId="77777777" w:rsidR="0098074C" w:rsidRPr="00024EF3" w:rsidRDefault="0098074C" w:rsidP="00956365">
            <w:pPr>
              <w:shd w:val="clear" w:color="auto" w:fill="FFFFFF"/>
              <w:jc w:val="right"/>
              <w:rPr>
                <w:sz w:val="22"/>
                <w:szCs w:val="22"/>
              </w:rPr>
            </w:pPr>
            <w:r w:rsidRPr="00024EF3">
              <w:rPr>
                <w:sz w:val="22"/>
                <w:szCs w:val="22"/>
              </w:rPr>
              <w:t>$3,809,708</w:t>
            </w:r>
          </w:p>
        </w:tc>
      </w:tr>
    </w:tbl>
    <w:p w14:paraId="63B4C1CE" w14:textId="77777777" w:rsidR="0098074C" w:rsidRPr="00024EF3" w:rsidRDefault="0098074C" w:rsidP="00342D67">
      <w:pPr>
        <w:shd w:val="clear" w:color="auto" w:fill="FFFFFF"/>
        <w:spacing w:before="120"/>
        <w:ind w:left="72" w:right="38" w:firstLine="317"/>
        <w:jc w:val="both"/>
        <w:rPr>
          <w:sz w:val="22"/>
          <w:szCs w:val="22"/>
        </w:rPr>
      </w:pPr>
      <w:r w:rsidRPr="00024EF3">
        <w:rPr>
          <w:sz w:val="22"/>
          <w:szCs w:val="22"/>
        </w:rPr>
        <w:t>“(3) A State is not entitled to a payment under this section until 15 August 1991.</w:t>
      </w:r>
    </w:p>
    <w:p w14:paraId="287BEABC" w14:textId="77777777" w:rsidR="0098074C" w:rsidRPr="00024EF3" w:rsidRDefault="0098074C" w:rsidP="00342D67">
      <w:pPr>
        <w:shd w:val="clear" w:color="auto" w:fill="FFFFFF"/>
        <w:spacing w:before="120"/>
        <w:ind w:left="38" w:right="34" w:firstLine="355"/>
        <w:jc w:val="both"/>
        <w:rPr>
          <w:sz w:val="22"/>
          <w:szCs w:val="22"/>
        </w:rPr>
      </w:pPr>
      <w:r w:rsidRPr="00024EF3">
        <w:rPr>
          <w:sz w:val="22"/>
          <w:szCs w:val="22"/>
        </w:rPr>
        <w:t>“(4) A State is not entitled to a payment under this section unless a notice under section 5 has been given in relation to the year commencing on 1 July 1991.</w:t>
      </w:r>
    </w:p>
    <w:p w14:paraId="34E8F22F" w14:textId="77777777" w:rsidR="0098074C" w:rsidRPr="00024EF3" w:rsidRDefault="0098074C" w:rsidP="00342D67">
      <w:pPr>
        <w:shd w:val="clear" w:color="auto" w:fill="FFFFFF"/>
        <w:spacing w:before="120"/>
        <w:ind w:left="48" w:right="38" w:firstLine="346"/>
        <w:jc w:val="both"/>
        <w:rPr>
          <w:sz w:val="22"/>
          <w:szCs w:val="22"/>
        </w:rPr>
      </w:pPr>
      <w:r w:rsidRPr="00024EF3">
        <w:rPr>
          <w:sz w:val="22"/>
          <w:szCs w:val="22"/>
        </w:rPr>
        <w:t>“(5) So far as practicable, an amount to which a State is entitled under this section must be paid in equal quarterly instalments.</w:t>
      </w:r>
    </w:p>
    <w:p w14:paraId="679FBE47" w14:textId="77777777" w:rsidR="0098074C" w:rsidRPr="00024EF3" w:rsidRDefault="0098074C" w:rsidP="00C43DE1">
      <w:pPr>
        <w:shd w:val="clear" w:color="auto" w:fill="FFFFFF"/>
        <w:spacing w:before="120" w:after="60"/>
        <w:rPr>
          <w:sz w:val="22"/>
          <w:szCs w:val="22"/>
        </w:rPr>
      </w:pPr>
      <w:r w:rsidRPr="00024EF3">
        <w:rPr>
          <w:b/>
          <w:bCs/>
          <w:sz w:val="22"/>
          <w:szCs w:val="22"/>
        </w:rPr>
        <w:t>Adjustment consequential on difference between estimated and final factor</w:t>
      </w:r>
      <w:r w:rsidRPr="00024EF3">
        <w:rPr>
          <w:rFonts w:eastAsia="Times New Roman"/>
          <w:sz w:val="22"/>
          <w:szCs w:val="22"/>
        </w:rPr>
        <w:t>—</w:t>
      </w:r>
      <w:r w:rsidRPr="00024EF3">
        <w:rPr>
          <w:rFonts w:eastAsia="Times New Roman"/>
          <w:b/>
          <w:bCs/>
          <w:sz w:val="22"/>
          <w:szCs w:val="22"/>
        </w:rPr>
        <w:t xml:space="preserve">section </w:t>
      </w:r>
      <w:r w:rsidRPr="00024EF3">
        <w:rPr>
          <w:rFonts w:eastAsia="Times New Roman"/>
          <w:b/>
          <w:bCs/>
          <w:smallCaps/>
          <w:sz w:val="22"/>
          <w:szCs w:val="22"/>
        </w:rPr>
        <w:t xml:space="preserve">10a </w:t>
      </w:r>
      <w:r w:rsidRPr="00024EF3">
        <w:rPr>
          <w:rFonts w:eastAsia="Times New Roman"/>
          <w:b/>
          <w:bCs/>
          <w:sz w:val="22"/>
          <w:szCs w:val="22"/>
        </w:rPr>
        <w:t>payments</w:t>
      </w:r>
    </w:p>
    <w:p w14:paraId="76539563" w14:textId="77777777" w:rsidR="0098074C" w:rsidRPr="00024EF3" w:rsidRDefault="0098074C" w:rsidP="00342D67">
      <w:pPr>
        <w:shd w:val="clear" w:color="auto" w:fill="FFFFFF"/>
        <w:spacing w:before="120"/>
        <w:ind w:left="53" w:right="34" w:firstLine="317"/>
        <w:jc w:val="both"/>
        <w:rPr>
          <w:sz w:val="22"/>
          <w:szCs w:val="22"/>
        </w:rPr>
      </w:pPr>
      <w:r w:rsidRPr="00024EF3">
        <w:rPr>
          <w:smallCaps/>
          <w:sz w:val="22"/>
          <w:szCs w:val="22"/>
        </w:rPr>
        <w:t xml:space="preserve">“10b. </w:t>
      </w:r>
      <w:r w:rsidRPr="00024EF3">
        <w:rPr>
          <w:sz w:val="22"/>
          <w:szCs w:val="22"/>
        </w:rPr>
        <w:t xml:space="preserve">(1) If the final factor for the year commencing on 1 July 1991 exceeds the estimated factor for that year, each State is entitled, in addition to the payment to which it is entitled under section </w:t>
      </w:r>
      <w:r w:rsidRPr="00024EF3">
        <w:rPr>
          <w:smallCaps/>
          <w:sz w:val="22"/>
          <w:szCs w:val="22"/>
        </w:rPr>
        <w:t>10a,</w:t>
      </w:r>
    </w:p>
    <w:p w14:paraId="7F96F0DF" w14:textId="77777777" w:rsidR="0098074C" w:rsidRPr="00024EF3" w:rsidRDefault="0098074C" w:rsidP="00342D67">
      <w:pPr>
        <w:shd w:val="clear" w:color="auto" w:fill="FFFFFF"/>
        <w:spacing w:before="120"/>
        <w:ind w:left="53" w:right="34" w:firstLine="317"/>
        <w:jc w:val="both"/>
        <w:rPr>
          <w:sz w:val="22"/>
          <w:szCs w:val="22"/>
        </w:rPr>
        <w:sectPr w:rsidR="0098074C" w:rsidRPr="00024EF3" w:rsidSect="00342D67">
          <w:pgSz w:w="12240" w:h="15840" w:code="1"/>
          <w:pgMar w:top="1440" w:right="1440" w:bottom="1440" w:left="1440" w:header="720" w:footer="720" w:gutter="0"/>
          <w:cols w:space="60"/>
          <w:noEndnote/>
        </w:sectPr>
      </w:pPr>
    </w:p>
    <w:p w14:paraId="5CA3893B" w14:textId="1BC1EE22" w:rsidR="0098074C" w:rsidRDefault="0098074C" w:rsidP="0012146B">
      <w:pPr>
        <w:shd w:val="clear" w:color="auto" w:fill="FFFFFF"/>
        <w:ind w:right="5"/>
        <w:jc w:val="both"/>
        <w:rPr>
          <w:sz w:val="22"/>
          <w:szCs w:val="22"/>
        </w:rPr>
      </w:pPr>
      <w:r w:rsidRPr="00024EF3">
        <w:rPr>
          <w:sz w:val="22"/>
          <w:szCs w:val="22"/>
        </w:rPr>
        <w:lastRenderedPageBreak/>
        <w:t>to the payment, in respect of that year, by way of financial assistance for local government purposes, of the amount calculated using the formula:</w:t>
      </w:r>
    </w:p>
    <w:p w14:paraId="79D94499" w14:textId="003354F4" w:rsidR="00BE5D96" w:rsidRPr="00024EF3" w:rsidRDefault="00BE5D96" w:rsidP="00BE5D96">
      <w:pPr>
        <w:shd w:val="clear" w:color="auto" w:fill="FFFFFF"/>
        <w:ind w:right="5"/>
        <w:jc w:val="center"/>
        <w:rPr>
          <w:sz w:val="22"/>
          <w:szCs w:val="22"/>
        </w:rPr>
      </w:pPr>
      <w:r w:rsidRPr="00BE5D96">
        <w:rPr>
          <w:position w:val="-10"/>
          <w:sz w:val="22"/>
          <w:szCs w:val="22"/>
        </w:rPr>
        <w:pict w14:anchorId="07C08823">
          <v:shape id="_x0000_i1092" type="#_x0000_t75" style="width:279.35pt;height:17.85pt">
            <v:imagedata r:id="rId18" o:title=""/>
          </v:shape>
        </w:pict>
      </w:r>
    </w:p>
    <w:p w14:paraId="5AE9A02B" w14:textId="77777777" w:rsidR="0098074C" w:rsidRPr="00024EF3" w:rsidRDefault="0098074C" w:rsidP="00342D67">
      <w:pPr>
        <w:shd w:val="clear" w:color="auto" w:fill="FFFFFF"/>
        <w:spacing w:before="120"/>
        <w:ind w:left="5"/>
        <w:rPr>
          <w:sz w:val="22"/>
          <w:szCs w:val="22"/>
        </w:rPr>
      </w:pPr>
      <w:r w:rsidRPr="00024EF3">
        <w:rPr>
          <w:sz w:val="22"/>
          <w:szCs w:val="22"/>
        </w:rPr>
        <w:t>where:</w:t>
      </w:r>
    </w:p>
    <w:p w14:paraId="4FB274E7" w14:textId="77777777" w:rsidR="0098074C" w:rsidRPr="00024EF3" w:rsidRDefault="0098074C" w:rsidP="00342D67">
      <w:pPr>
        <w:shd w:val="clear" w:color="auto" w:fill="FFFFFF"/>
        <w:spacing w:before="120"/>
        <w:ind w:left="10" w:right="5"/>
        <w:jc w:val="both"/>
        <w:rPr>
          <w:sz w:val="22"/>
          <w:szCs w:val="22"/>
        </w:rPr>
      </w:pPr>
      <w:r w:rsidRPr="00024EF3">
        <w:rPr>
          <w:b/>
          <w:bCs/>
          <w:sz w:val="22"/>
          <w:szCs w:val="22"/>
        </w:rPr>
        <w:t xml:space="preserve">‘Final factor amount’ </w:t>
      </w:r>
      <w:r w:rsidRPr="00024EF3">
        <w:rPr>
          <w:sz w:val="22"/>
          <w:szCs w:val="22"/>
        </w:rPr>
        <w:t xml:space="preserve">means the amount of the payment to which the State would have been entitled under section </w:t>
      </w:r>
      <w:r w:rsidRPr="00024EF3">
        <w:rPr>
          <w:smallCaps/>
          <w:sz w:val="22"/>
          <w:szCs w:val="22"/>
        </w:rPr>
        <w:t xml:space="preserve">10a </w:t>
      </w:r>
      <w:r w:rsidRPr="00024EF3">
        <w:rPr>
          <w:sz w:val="22"/>
          <w:szCs w:val="22"/>
        </w:rPr>
        <w:t xml:space="preserve">if the amount </w:t>
      </w:r>
      <w:r w:rsidRPr="00024EF3">
        <w:rPr>
          <w:sz w:val="22"/>
          <w:szCs w:val="22"/>
          <w:lang w:val="de-DE"/>
        </w:rPr>
        <w:t>of</w:t>
      </w:r>
      <w:r w:rsidRPr="00024EF3">
        <w:rPr>
          <w:sz w:val="22"/>
          <w:szCs w:val="22"/>
        </w:rPr>
        <w:t xml:space="preserve"> </w:t>
      </w:r>
      <w:r w:rsidRPr="00024EF3">
        <w:rPr>
          <w:sz w:val="22"/>
          <w:szCs w:val="22"/>
          <w:lang w:val="de-DE"/>
        </w:rPr>
        <w:t xml:space="preserve">that </w:t>
      </w:r>
      <w:r w:rsidRPr="00024EF3">
        <w:rPr>
          <w:sz w:val="22"/>
          <w:szCs w:val="22"/>
        </w:rPr>
        <w:t>payment had been calculated using the final factor for that year instead of the estimated factor;</w:t>
      </w:r>
    </w:p>
    <w:p w14:paraId="0C3B8F3F" w14:textId="77777777" w:rsidR="0098074C" w:rsidRPr="00024EF3" w:rsidRDefault="0098074C" w:rsidP="00342D67">
      <w:pPr>
        <w:shd w:val="clear" w:color="auto" w:fill="FFFFFF"/>
        <w:spacing w:before="120"/>
        <w:ind w:left="10" w:right="10"/>
        <w:jc w:val="both"/>
        <w:rPr>
          <w:sz w:val="22"/>
          <w:szCs w:val="22"/>
        </w:rPr>
      </w:pPr>
      <w:r w:rsidRPr="00024EF3">
        <w:rPr>
          <w:b/>
          <w:bCs/>
          <w:sz w:val="22"/>
          <w:szCs w:val="22"/>
        </w:rPr>
        <w:t xml:space="preserve">‘Estimated factor amount’ </w:t>
      </w:r>
      <w:r w:rsidRPr="00024EF3">
        <w:rPr>
          <w:sz w:val="22"/>
          <w:szCs w:val="22"/>
        </w:rPr>
        <w:t xml:space="preserve">means the amount of the payment to which the State is entitled under section </w:t>
      </w:r>
      <w:r w:rsidRPr="00024EF3">
        <w:rPr>
          <w:smallCaps/>
          <w:sz w:val="22"/>
          <w:szCs w:val="22"/>
        </w:rPr>
        <w:t>10a.</w:t>
      </w:r>
    </w:p>
    <w:p w14:paraId="63F328BE" w14:textId="77777777" w:rsidR="0098074C" w:rsidRDefault="0098074C" w:rsidP="00342D67">
      <w:pPr>
        <w:shd w:val="clear" w:color="auto" w:fill="FFFFFF"/>
        <w:spacing w:before="120"/>
        <w:ind w:left="5" w:firstLine="341"/>
        <w:jc w:val="both"/>
        <w:rPr>
          <w:sz w:val="22"/>
          <w:szCs w:val="22"/>
        </w:rPr>
      </w:pPr>
      <w:r w:rsidRPr="00024EF3">
        <w:rPr>
          <w:sz w:val="22"/>
          <w:szCs w:val="22"/>
        </w:rPr>
        <w:t>“(2) In addition to any other conditions to which a payment under this Act is subject, payment of an amount to a State under this Act is subject to the condition that, if the final factor for the year commencing on 1 July 1991 is less than the estimated factor for that year, the State will pay to the Commonwealth the amount calculated using the formula:</w:t>
      </w:r>
    </w:p>
    <w:p w14:paraId="4C4EBB85" w14:textId="670C61EE" w:rsidR="00BE5D96" w:rsidRPr="00024EF3" w:rsidRDefault="00BE5D96" w:rsidP="00BE5D96">
      <w:pPr>
        <w:shd w:val="clear" w:color="auto" w:fill="FFFFFF"/>
        <w:spacing w:before="120"/>
        <w:ind w:left="5" w:firstLine="341"/>
        <w:jc w:val="center"/>
        <w:rPr>
          <w:sz w:val="22"/>
          <w:szCs w:val="22"/>
        </w:rPr>
      </w:pPr>
      <w:r w:rsidRPr="00BE5D96">
        <w:rPr>
          <w:position w:val="-10"/>
          <w:sz w:val="22"/>
          <w:szCs w:val="22"/>
        </w:rPr>
        <w:pict w14:anchorId="259BDA24">
          <v:shape id="_x0000_i1097" type="#_x0000_t75" style="width:279.35pt;height:17.85pt">
            <v:imagedata r:id="rId19" o:title=""/>
          </v:shape>
        </w:pict>
      </w:r>
    </w:p>
    <w:p w14:paraId="77248486" w14:textId="77777777" w:rsidR="0098074C" w:rsidRPr="00024EF3" w:rsidRDefault="0098074C" w:rsidP="00342D67">
      <w:pPr>
        <w:shd w:val="clear" w:color="auto" w:fill="FFFFFF"/>
        <w:spacing w:before="120"/>
        <w:ind w:left="5"/>
        <w:rPr>
          <w:sz w:val="22"/>
          <w:szCs w:val="22"/>
        </w:rPr>
      </w:pPr>
      <w:r w:rsidRPr="00024EF3">
        <w:rPr>
          <w:sz w:val="22"/>
          <w:szCs w:val="22"/>
        </w:rPr>
        <w:t>where:</w:t>
      </w:r>
    </w:p>
    <w:p w14:paraId="4EFD0776" w14:textId="77777777" w:rsidR="0098074C" w:rsidRPr="00024EF3" w:rsidRDefault="0098074C" w:rsidP="00342D67">
      <w:pPr>
        <w:shd w:val="clear" w:color="auto" w:fill="FFFFFF"/>
        <w:spacing w:before="120"/>
        <w:ind w:left="5" w:right="3226"/>
        <w:rPr>
          <w:sz w:val="22"/>
          <w:szCs w:val="22"/>
        </w:rPr>
      </w:pPr>
      <w:r w:rsidRPr="00024EF3">
        <w:rPr>
          <w:b/>
          <w:bCs/>
          <w:sz w:val="22"/>
          <w:szCs w:val="22"/>
        </w:rPr>
        <w:t xml:space="preserve">‘Estimated factor amount’ </w:t>
      </w:r>
      <w:r w:rsidRPr="00024EF3">
        <w:rPr>
          <w:sz w:val="22"/>
          <w:szCs w:val="22"/>
        </w:rPr>
        <w:t xml:space="preserve">means the amount of the payment to which the State is entitled under section </w:t>
      </w:r>
      <w:r w:rsidRPr="00024EF3">
        <w:rPr>
          <w:smallCaps/>
          <w:sz w:val="22"/>
          <w:szCs w:val="22"/>
        </w:rPr>
        <w:t>10a;</w:t>
      </w:r>
    </w:p>
    <w:p w14:paraId="5C14114F" w14:textId="77777777" w:rsidR="0098074C" w:rsidRPr="00024EF3" w:rsidRDefault="0098074C" w:rsidP="00342D67">
      <w:pPr>
        <w:shd w:val="clear" w:color="auto" w:fill="FFFFFF"/>
        <w:spacing w:before="120"/>
        <w:ind w:left="5"/>
        <w:rPr>
          <w:sz w:val="22"/>
          <w:szCs w:val="22"/>
        </w:rPr>
      </w:pPr>
      <w:r w:rsidRPr="00024EF3">
        <w:rPr>
          <w:b/>
          <w:bCs/>
          <w:sz w:val="22"/>
          <w:szCs w:val="22"/>
        </w:rPr>
        <w:t xml:space="preserve">‘Final factor amount’ </w:t>
      </w:r>
      <w:r w:rsidRPr="00024EF3">
        <w:rPr>
          <w:sz w:val="22"/>
          <w:szCs w:val="22"/>
        </w:rPr>
        <w:t xml:space="preserve">means the amount of the payment to which the State would have been entitled under section </w:t>
      </w:r>
      <w:r w:rsidRPr="00024EF3">
        <w:rPr>
          <w:smallCaps/>
          <w:sz w:val="22"/>
          <w:szCs w:val="22"/>
        </w:rPr>
        <w:t xml:space="preserve">10a </w:t>
      </w:r>
      <w:r w:rsidRPr="00024EF3">
        <w:rPr>
          <w:sz w:val="22"/>
          <w:szCs w:val="22"/>
        </w:rPr>
        <w:t xml:space="preserve">if the amount </w:t>
      </w:r>
      <w:r w:rsidRPr="00024EF3">
        <w:rPr>
          <w:sz w:val="22"/>
          <w:szCs w:val="22"/>
          <w:lang w:val="de-DE"/>
        </w:rPr>
        <w:t>of</w:t>
      </w:r>
      <w:r w:rsidRPr="00024EF3">
        <w:rPr>
          <w:sz w:val="22"/>
          <w:szCs w:val="22"/>
        </w:rPr>
        <w:t xml:space="preserve"> </w:t>
      </w:r>
      <w:r w:rsidRPr="00024EF3">
        <w:rPr>
          <w:sz w:val="22"/>
          <w:szCs w:val="22"/>
          <w:lang w:val="de-DE"/>
        </w:rPr>
        <w:t xml:space="preserve">that </w:t>
      </w:r>
      <w:r w:rsidRPr="00024EF3">
        <w:rPr>
          <w:sz w:val="22"/>
          <w:szCs w:val="22"/>
        </w:rPr>
        <w:t>payment had been calculated using the final factor for that year instead of the estimated factor.</w:t>
      </w:r>
    </w:p>
    <w:p w14:paraId="08E8DC91" w14:textId="77777777" w:rsidR="0098074C" w:rsidRPr="00024EF3" w:rsidRDefault="0098074C" w:rsidP="00342D67">
      <w:pPr>
        <w:shd w:val="clear" w:color="auto" w:fill="FFFFFF"/>
        <w:spacing w:before="120"/>
        <w:ind w:left="5" w:firstLine="336"/>
        <w:jc w:val="both"/>
        <w:rPr>
          <w:sz w:val="22"/>
          <w:szCs w:val="22"/>
        </w:rPr>
      </w:pPr>
      <w:r w:rsidRPr="00024EF3">
        <w:rPr>
          <w:sz w:val="22"/>
          <w:szCs w:val="22"/>
        </w:rPr>
        <w:t>“(3) If an amount is payable to a State under subsection (1), nothing in this Act prevents that amount from being paid to the State together with a payment to which the State is entitled under section 7 in respect of the year commencing on 1 July 1992.</w:t>
      </w:r>
    </w:p>
    <w:p w14:paraId="68626A7C" w14:textId="77777777" w:rsidR="0098074C" w:rsidRPr="00024EF3" w:rsidRDefault="0098074C" w:rsidP="00342D67">
      <w:pPr>
        <w:shd w:val="clear" w:color="auto" w:fill="FFFFFF"/>
        <w:spacing w:before="120"/>
        <w:ind w:left="5" w:right="5" w:firstLine="341"/>
        <w:jc w:val="both"/>
        <w:rPr>
          <w:sz w:val="22"/>
          <w:szCs w:val="22"/>
        </w:rPr>
      </w:pPr>
      <w:r w:rsidRPr="00024EF3">
        <w:rPr>
          <w:sz w:val="22"/>
          <w:szCs w:val="22"/>
        </w:rPr>
        <w:t>“(4) If a State is liable to pay an amount to the Commonwealth under subsection (2), the amount may be deducted from any other amount that is payable to the State under this Act, and if an amount is so deducted, an amount equal to the amount so deducted is taken, for the purposes of this Act, in spite of the deduction, to have been paid in full to the State.</w:t>
      </w:r>
    </w:p>
    <w:p w14:paraId="229BFFA6" w14:textId="77777777" w:rsidR="0098074C" w:rsidRPr="00024EF3" w:rsidRDefault="0098074C" w:rsidP="00342D67">
      <w:pPr>
        <w:shd w:val="clear" w:color="auto" w:fill="FFFFFF"/>
        <w:spacing w:before="120"/>
        <w:ind w:firstLine="336"/>
        <w:jc w:val="both"/>
        <w:rPr>
          <w:sz w:val="22"/>
          <w:szCs w:val="22"/>
        </w:rPr>
      </w:pPr>
      <w:r w:rsidRPr="00024EF3">
        <w:rPr>
          <w:sz w:val="22"/>
          <w:szCs w:val="22"/>
        </w:rPr>
        <w:t>“(5) An amount payable by a State to the Commonwealth under subsection (2) must be paid on or before such date as the Minister, by written notice given to the Treasurer of the State, determines.</w:t>
      </w:r>
    </w:p>
    <w:p w14:paraId="55AB4CA9" w14:textId="77777777" w:rsidR="0098074C" w:rsidRPr="00024EF3" w:rsidRDefault="0098074C" w:rsidP="0012146B">
      <w:pPr>
        <w:shd w:val="clear" w:color="auto" w:fill="FFFFFF"/>
        <w:spacing w:before="120" w:after="60"/>
        <w:ind w:left="5"/>
        <w:rPr>
          <w:sz w:val="22"/>
          <w:szCs w:val="22"/>
        </w:rPr>
      </w:pPr>
      <w:r w:rsidRPr="00024EF3">
        <w:rPr>
          <w:b/>
          <w:bCs/>
          <w:sz w:val="22"/>
          <w:szCs w:val="22"/>
        </w:rPr>
        <w:t>Allocation amongst local governing bodies</w:t>
      </w:r>
      <w:r w:rsidRPr="00024EF3">
        <w:rPr>
          <w:rFonts w:eastAsia="Times New Roman"/>
          <w:b/>
          <w:bCs/>
          <w:sz w:val="22"/>
          <w:szCs w:val="22"/>
        </w:rPr>
        <w:t xml:space="preserve">—section </w:t>
      </w:r>
      <w:r w:rsidRPr="00024EF3">
        <w:rPr>
          <w:rFonts w:eastAsia="Times New Roman"/>
          <w:b/>
          <w:bCs/>
          <w:smallCaps/>
          <w:sz w:val="22"/>
          <w:szCs w:val="22"/>
        </w:rPr>
        <w:t xml:space="preserve">10a </w:t>
      </w:r>
      <w:r w:rsidRPr="00024EF3">
        <w:rPr>
          <w:rFonts w:eastAsia="Times New Roman"/>
          <w:b/>
          <w:bCs/>
          <w:sz w:val="22"/>
          <w:szCs w:val="22"/>
        </w:rPr>
        <w:t>payments</w:t>
      </w:r>
    </w:p>
    <w:p w14:paraId="27A8C291" w14:textId="77777777" w:rsidR="0098074C" w:rsidRPr="00024EF3" w:rsidRDefault="0098074C" w:rsidP="00342D67">
      <w:pPr>
        <w:shd w:val="clear" w:color="auto" w:fill="FFFFFF"/>
        <w:spacing w:before="120"/>
        <w:ind w:left="5" w:firstLine="341"/>
        <w:jc w:val="both"/>
        <w:rPr>
          <w:sz w:val="22"/>
          <w:szCs w:val="22"/>
        </w:rPr>
      </w:pPr>
      <w:r w:rsidRPr="00024EF3">
        <w:rPr>
          <w:sz w:val="22"/>
          <w:szCs w:val="22"/>
        </w:rPr>
        <w:t>“10</w:t>
      </w:r>
      <w:r w:rsidRPr="00024EF3">
        <w:rPr>
          <w:smallCaps/>
          <w:sz w:val="22"/>
          <w:szCs w:val="22"/>
        </w:rPr>
        <w:t>c</w:t>
      </w:r>
      <w:r w:rsidRPr="00024EF3">
        <w:rPr>
          <w:sz w:val="22"/>
          <w:szCs w:val="22"/>
        </w:rPr>
        <w:t xml:space="preserve">. (1) A State is not entitled to payment of an amount under section </w:t>
      </w:r>
      <w:r w:rsidRPr="00024EF3">
        <w:rPr>
          <w:smallCaps/>
          <w:sz w:val="22"/>
          <w:szCs w:val="22"/>
        </w:rPr>
        <w:t xml:space="preserve">10a </w:t>
      </w:r>
      <w:r w:rsidRPr="00024EF3">
        <w:rPr>
          <w:sz w:val="22"/>
          <w:szCs w:val="22"/>
        </w:rPr>
        <w:t>unless:</w:t>
      </w:r>
    </w:p>
    <w:p w14:paraId="103CFFFB" w14:textId="77777777" w:rsidR="0098074C" w:rsidRPr="00024EF3" w:rsidRDefault="0098074C" w:rsidP="00342D67">
      <w:pPr>
        <w:numPr>
          <w:ilvl w:val="0"/>
          <w:numId w:val="14"/>
        </w:numPr>
        <w:shd w:val="clear" w:color="auto" w:fill="FFFFFF"/>
        <w:tabs>
          <w:tab w:val="left" w:pos="778"/>
        </w:tabs>
        <w:spacing w:before="120"/>
        <w:ind w:left="778" w:hanging="394"/>
        <w:rPr>
          <w:sz w:val="22"/>
          <w:szCs w:val="22"/>
        </w:rPr>
      </w:pPr>
      <w:r w:rsidRPr="00024EF3">
        <w:rPr>
          <w:sz w:val="22"/>
          <w:szCs w:val="22"/>
        </w:rPr>
        <w:t>there is a Local Government Grants Commission of the State; and</w:t>
      </w:r>
    </w:p>
    <w:p w14:paraId="0F3508B8" w14:textId="77777777" w:rsidR="0098074C" w:rsidRPr="00024EF3" w:rsidRDefault="0098074C" w:rsidP="00342D67">
      <w:pPr>
        <w:numPr>
          <w:ilvl w:val="0"/>
          <w:numId w:val="14"/>
        </w:numPr>
        <w:shd w:val="clear" w:color="auto" w:fill="FFFFFF"/>
        <w:tabs>
          <w:tab w:val="left" w:pos="778"/>
        </w:tabs>
        <w:spacing w:before="120"/>
        <w:ind w:left="384"/>
        <w:rPr>
          <w:sz w:val="22"/>
          <w:szCs w:val="22"/>
        </w:rPr>
      </w:pPr>
      <w:r w:rsidRPr="00024EF3">
        <w:rPr>
          <w:sz w:val="22"/>
          <w:szCs w:val="22"/>
        </w:rPr>
        <w:t>that Commission has made recommendations with respect to</w:t>
      </w:r>
    </w:p>
    <w:p w14:paraId="009C27BB" w14:textId="77777777" w:rsidR="0098074C" w:rsidRPr="00024EF3" w:rsidRDefault="0098074C" w:rsidP="00342D67">
      <w:pPr>
        <w:numPr>
          <w:ilvl w:val="0"/>
          <w:numId w:val="14"/>
        </w:numPr>
        <w:shd w:val="clear" w:color="auto" w:fill="FFFFFF"/>
        <w:tabs>
          <w:tab w:val="left" w:pos="778"/>
        </w:tabs>
        <w:spacing w:before="120"/>
        <w:ind w:left="384"/>
        <w:rPr>
          <w:sz w:val="22"/>
          <w:szCs w:val="22"/>
        </w:rPr>
        <w:sectPr w:rsidR="0098074C" w:rsidRPr="00024EF3" w:rsidSect="00342D67">
          <w:pgSz w:w="12240" w:h="15840" w:code="1"/>
          <w:pgMar w:top="1440" w:right="1440" w:bottom="1440" w:left="1440" w:header="720" w:footer="720" w:gutter="0"/>
          <w:cols w:space="60"/>
          <w:noEndnote/>
        </w:sectPr>
      </w:pPr>
    </w:p>
    <w:p w14:paraId="01ACDCD9" w14:textId="77777777" w:rsidR="0098074C" w:rsidRPr="00024EF3" w:rsidRDefault="0098074C" w:rsidP="00342D67">
      <w:pPr>
        <w:shd w:val="clear" w:color="auto" w:fill="FFFFFF"/>
        <w:spacing w:before="120"/>
        <w:ind w:left="773" w:right="34"/>
        <w:jc w:val="both"/>
        <w:rPr>
          <w:sz w:val="22"/>
          <w:szCs w:val="22"/>
        </w:rPr>
      </w:pPr>
      <w:r w:rsidRPr="00024EF3">
        <w:rPr>
          <w:sz w:val="22"/>
          <w:szCs w:val="22"/>
        </w:rPr>
        <w:lastRenderedPageBreak/>
        <w:t>the allocation of the amount amongst local governing bodies in the State; and</w:t>
      </w:r>
    </w:p>
    <w:p w14:paraId="5FA10EE1" w14:textId="77777777" w:rsidR="0098074C" w:rsidRPr="00024EF3" w:rsidRDefault="0098074C" w:rsidP="00342D67">
      <w:pPr>
        <w:numPr>
          <w:ilvl w:val="0"/>
          <w:numId w:val="15"/>
        </w:numPr>
        <w:shd w:val="clear" w:color="auto" w:fill="FFFFFF"/>
        <w:tabs>
          <w:tab w:val="left" w:pos="773"/>
        </w:tabs>
        <w:spacing w:before="120"/>
        <w:ind w:left="773" w:right="19" w:hanging="398"/>
        <w:jc w:val="both"/>
        <w:rPr>
          <w:sz w:val="22"/>
          <w:szCs w:val="22"/>
        </w:rPr>
      </w:pPr>
      <w:r w:rsidRPr="00024EF3">
        <w:rPr>
          <w:sz w:val="22"/>
          <w:szCs w:val="22"/>
        </w:rPr>
        <w:t>in the case of an amount under subsection 10</w:t>
      </w:r>
      <w:r w:rsidRPr="00024EF3">
        <w:rPr>
          <w:smallCaps/>
          <w:sz w:val="22"/>
          <w:szCs w:val="22"/>
        </w:rPr>
        <w:t xml:space="preserve">a </w:t>
      </w:r>
      <w:r w:rsidRPr="00024EF3">
        <w:rPr>
          <w:sz w:val="22"/>
          <w:szCs w:val="22"/>
        </w:rPr>
        <w:t>(1)</w:t>
      </w:r>
      <w:r w:rsidRPr="00024EF3">
        <w:rPr>
          <w:rFonts w:eastAsia="Times New Roman"/>
          <w:sz w:val="22"/>
          <w:szCs w:val="22"/>
        </w:rPr>
        <w:t xml:space="preserve">—the Commission has made its recommendations in accordance with any relevant principles approved or determined by the Minister administering the </w:t>
      </w:r>
      <w:r w:rsidRPr="00024EF3">
        <w:rPr>
          <w:rFonts w:eastAsia="Times New Roman"/>
          <w:i/>
          <w:iCs/>
          <w:sz w:val="22"/>
          <w:szCs w:val="22"/>
        </w:rPr>
        <w:t xml:space="preserve">Australian Land Transport Development Act 1988 </w:t>
      </w:r>
      <w:r w:rsidRPr="00024EF3">
        <w:rPr>
          <w:rFonts w:eastAsia="Times New Roman"/>
          <w:sz w:val="22"/>
          <w:szCs w:val="22"/>
        </w:rPr>
        <w:t>under section 28 of that Act, being principles in force immediately before 1 July 1991; and</w:t>
      </w:r>
    </w:p>
    <w:p w14:paraId="40C4ACDC" w14:textId="77777777" w:rsidR="0098074C" w:rsidRPr="00024EF3" w:rsidRDefault="0098074C" w:rsidP="00342D67">
      <w:pPr>
        <w:numPr>
          <w:ilvl w:val="0"/>
          <w:numId w:val="16"/>
        </w:numPr>
        <w:shd w:val="clear" w:color="auto" w:fill="FFFFFF"/>
        <w:tabs>
          <w:tab w:val="left" w:pos="773"/>
        </w:tabs>
        <w:spacing w:before="120"/>
        <w:ind w:left="374"/>
        <w:rPr>
          <w:sz w:val="22"/>
          <w:szCs w:val="22"/>
        </w:rPr>
      </w:pPr>
      <w:r w:rsidRPr="00024EF3">
        <w:rPr>
          <w:sz w:val="22"/>
          <w:szCs w:val="22"/>
        </w:rPr>
        <w:t>in the case of an amount under subsection 10</w:t>
      </w:r>
      <w:r w:rsidRPr="00024EF3">
        <w:rPr>
          <w:smallCaps/>
          <w:sz w:val="22"/>
          <w:szCs w:val="22"/>
        </w:rPr>
        <w:t>a</w:t>
      </w:r>
      <w:r w:rsidRPr="00024EF3">
        <w:rPr>
          <w:sz w:val="22"/>
          <w:szCs w:val="22"/>
        </w:rPr>
        <w:t xml:space="preserve"> (2)</w:t>
      </w:r>
      <w:r w:rsidRPr="00024EF3">
        <w:rPr>
          <w:rFonts w:eastAsia="Times New Roman"/>
          <w:sz w:val="22"/>
          <w:szCs w:val="22"/>
        </w:rPr>
        <w:t>—if:</w:t>
      </w:r>
    </w:p>
    <w:p w14:paraId="54283A5B" w14:textId="77777777" w:rsidR="0098074C" w:rsidRPr="00024EF3" w:rsidRDefault="0098074C" w:rsidP="00342D67">
      <w:pPr>
        <w:shd w:val="clear" w:color="auto" w:fill="FFFFFF"/>
        <w:spacing w:before="120"/>
        <w:ind w:left="1430" w:hanging="336"/>
        <w:rPr>
          <w:sz w:val="22"/>
          <w:szCs w:val="22"/>
        </w:rPr>
      </w:pPr>
      <w:r w:rsidRPr="00024EF3">
        <w:rPr>
          <w:sz w:val="22"/>
          <w:szCs w:val="22"/>
        </w:rPr>
        <w:t xml:space="preserve">(i) an officer of the Department of Transport and Communications </w:t>
      </w:r>
      <w:proofErr w:type="spellStart"/>
      <w:r w:rsidRPr="00024EF3">
        <w:rPr>
          <w:sz w:val="22"/>
          <w:szCs w:val="22"/>
        </w:rPr>
        <w:t>authorised</w:t>
      </w:r>
      <w:proofErr w:type="spellEnd"/>
      <w:r w:rsidRPr="00024EF3">
        <w:rPr>
          <w:sz w:val="22"/>
          <w:szCs w:val="22"/>
        </w:rPr>
        <w:t xml:space="preserve"> in writing by the Secretary to that Department; or</w:t>
      </w:r>
    </w:p>
    <w:p w14:paraId="26538502" w14:textId="77777777" w:rsidR="0098074C" w:rsidRPr="00024EF3" w:rsidRDefault="0098074C" w:rsidP="00342D67">
      <w:pPr>
        <w:shd w:val="clear" w:color="auto" w:fill="FFFFFF"/>
        <w:spacing w:before="120"/>
        <w:ind w:left="1027"/>
        <w:rPr>
          <w:sz w:val="22"/>
          <w:szCs w:val="22"/>
        </w:rPr>
      </w:pPr>
      <w:r w:rsidRPr="00024EF3">
        <w:rPr>
          <w:sz w:val="22"/>
          <w:szCs w:val="22"/>
        </w:rPr>
        <w:t>(ii) the peak local government association for the State; or</w:t>
      </w:r>
    </w:p>
    <w:p w14:paraId="6D22704C" w14:textId="77777777" w:rsidR="0098074C" w:rsidRPr="00024EF3" w:rsidRDefault="0098074C" w:rsidP="00342D67">
      <w:pPr>
        <w:shd w:val="clear" w:color="auto" w:fill="FFFFFF"/>
        <w:spacing w:before="120"/>
        <w:ind w:left="950"/>
        <w:rPr>
          <w:sz w:val="22"/>
          <w:szCs w:val="22"/>
        </w:rPr>
      </w:pPr>
      <w:r w:rsidRPr="00024EF3">
        <w:rPr>
          <w:sz w:val="22"/>
          <w:szCs w:val="22"/>
        </w:rPr>
        <w:t>(iii) a roads authority for the State;</w:t>
      </w:r>
    </w:p>
    <w:p w14:paraId="5D3AF3E4" w14:textId="77777777" w:rsidR="0098074C" w:rsidRPr="00024EF3" w:rsidRDefault="0098074C" w:rsidP="00342D67">
      <w:pPr>
        <w:shd w:val="clear" w:color="auto" w:fill="FFFFFF"/>
        <w:spacing w:before="120"/>
        <w:ind w:left="778" w:right="29"/>
        <w:jc w:val="both"/>
        <w:rPr>
          <w:sz w:val="22"/>
          <w:szCs w:val="22"/>
        </w:rPr>
      </w:pPr>
      <w:r w:rsidRPr="00024EF3">
        <w:rPr>
          <w:sz w:val="22"/>
          <w:szCs w:val="22"/>
        </w:rPr>
        <w:t>gives advice to the Commission</w:t>
      </w:r>
      <w:r w:rsidRPr="00024EF3">
        <w:rPr>
          <w:rFonts w:eastAsia="Times New Roman"/>
          <w:sz w:val="22"/>
          <w:szCs w:val="22"/>
        </w:rPr>
        <w:t>—the Commission has had regard to that advice in considering its recommendations; and</w:t>
      </w:r>
    </w:p>
    <w:p w14:paraId="39AB5B67" w14:textId="77777777" w:rsidR="0098074C" w:rsidRPr="00024EF3" w:rsidRDefault="0098074C" w:rsidP="00342D67">
      <w:pPr>
        <w:shd w:val="clear" w:color="auto" w:fill="FFFFFF"/>
        <w:tabs>
          <w:tab w:val="left" w:pos="773"/>
        </w:tabs>
        <w:spacing w:before="120"/>
        <w:ind w:left="773" w:right="14" w:hanging="398"/>
        <w:jc w:val="both"/>
        <w:rPr>
          <w:sz w:val="22"/>
          <w:szCs w:val="22"/>
        </w:rPr>
      </w:pPr>
      <w:r w:rsidRPr="00024EF3">
        <w:rPr>
          <w:sz w:val="22"/>
          <w:szCs w:val="22"/>
        </w:rPr>
        <w:t>(e)</w:t>
      </w:r>
      <w:r w:rsidRPr="00024EF3">
        <w:rPr>
          <w:sz w:val="22"/>
          <w:szCs w:val="22"/>
        </w:rPr>
        <w:tab/>
        <w:t>the Minister is satisfied that, in determining the manner in</w:t>
      </w:r>
      <w:r w:rsidR="00956365" w:rsidRPr="00024EF3">
        <w:rPr>
          <w:sz w:val="22"/>
          <w:szCs w:val="22"/>
        </w:rPr>
        <w:t xml:space="preserve"> </w:t>
      </w:r>
      <w:r w:rsidRPr="00024EF3">
        <w:rPr>
          <w:sz w:val="22"/>
          <w:szCs w:val="22"/>
        </w:rPr>
        <w:t>which the State has allocated the amount amongst local</w:t>
      </w:r>
      <w:r w:rsidR="00956365" w:rsidRPr="00024EF3">
        <w:rPr>
          <w:sz w:val="22"/>
          <w:szCs w:val="22"/>
        </w:rPr>
        <w:t xml:space="preserve"> </w:t>
      </w:r>
      <w:r w:rsidRPr="00024EF3">
        <w:rPr>
          <w:sz w:val="22"/>
          <w:szCs w:val="22"/>
        </w:rPr>
        <w:t>governing bodies in the State, the State has had regard to or</w:t>
      </w:r>
      <w:r w:rsidR="00956365" w:rsidRPr="00024EF3">
        <w:rPr>
          <w:sz w:val="22"/>
          <w:szCs w:val="22"/>
        </w:rPr>
        <w:t xml:space="preserve"> </w:t>
      </w:r>
      <w:r w:rsidRPr="00024EF3">
        <w:rPr>
          <w:sz w:val="22"/>
          <w:szCs w:val="22"/>
        </w:rPr>
        <w:t>has adopted those recommendations; and</w:t>
      </w:r>
    </w:p>
    <w:p w14:paraId="7DDE55A2" w14:textId="77777777" w:rsidR="0098074C" w:rsidRPr="00024EF3" w:rsidRDefault="0098074C" w:rsidP="00342D67">
      <w:pPr>
        <w:shd w:val="clear" w:color="auto" w:fill="FFFFFF"/>
        <w:tabs>
          <w:tab w:val="left" w:pos="782"/>
        </w:tabs>
        <w:spacing w:before="120"/>
        <w:ind w:left="782" w:right="19" w:hanging="346"/>
        <w:jc w:val="both"/>
        <w:rPr>
          <w:sz w:val="22"/>
          <w:szCs w:val="22"/>
        </w:rPr>
      </w:pPr>
      <w:r w:rsidRPr="00024EF3">
        <w:rPr>
          <w:sz w:val="22"/>
          <w:szCs w:val="22"/>
        </w:rPr>
        <w:t>(f)</w:t>
      </w:r>
      <w:r w:rsidRPr="00024EF3">
        <w:rPr>
          <w:sz w:val="22"/>
          <w:szCs w:val="22"/>
        </w:rPr>
        <w:tab/>
        <w:t>before particulars of the manner in which the State has allocated</w:t>
      </w:r>
      <w:r w:rsidR="00956365" w:rsidRPr="00024EF3">
        <w:rPr>
          <w:sz w:val="22"/>
          <w:szCs w:val="22"/>
        </w:rPr>
        <w:t xml:space="preserve"> </w:t>
      </w:r>
      <w:r w:rsidRPr="00024EF3">
        <w:rPr>
          <w:sz w:val="22"/>
          <w:szCs w:val="22"/>
        </w:rPr>
        <w:t>the amount amongst local governing bodies in the State are</w:t>
      </w:r>
      <w:r w:rsidR="00956365" w:rsidRPr="00024EF3">
        <w:rPr>
          <w:sz w:val="22"/>
          <w:szCs w:val="22"/>
        </w:rPr>
        <w:t xml:space="preserve"> </w:t>
      </w:r>
      <w:r w:rsidRPr="00024EF3">
        <w:rPr>
          <w:sz w:val="22"/>
          <w:szCs w:val="22"/>
        </w:rPr>
        <w:t>made public, the relevant State Minister has informed the</w:t>
      </w:r>
      <w:r w:rsidR="00956365" w:rsidRPr="00024EF3">
        <w:rPr>
          <w:sz w:val="22"/>
          <w:szCs w:val="22"/>
        </w:rPr>
        <w:t xml:space="preserve"> </w:t>
      </w:r>
      <w:r w:rsidRPr="00024EF3">
        <w:rPr>
          <w:sz w:val="22"/>
          <w:szCs w:val="22"/>
        </w:rPr>
        <w:t>Minister, in writing, of those particulars.</w:t>
      </w:r>
    </w:p>
    <w:p w14:paraId="5588122C" w14:textId="77777777" w:rsidR="0098074C" w:rsidRPr="00024EF3" w:rsidRDefault="0098074C" w:rsidP="00342D67">
      <w:pPr>
        <w:shd w:val="clear" w:color="auto" w:fill="FFFFFF"/>
        <w:spacing w:before="120"/>
        <w:ind w:left="350"/>
        <w:rPr>
          <w:sz w:val="22"/>
          <w:szCs w:val="22"/>
        </w:rPr>
      </w:pPr>
      <w:r w:rsidRPr="00024EF3">
        <w:rPr>
          <w:sz w:val="22"/>
          <w:szCs w:val="22"/>
        </w:rPr>
        <w:t>“(2) In this section:</w:t>
      </w:r>
    </w:p>
    <w:p w14:paraId="602E1898" w14:textId="77777777" w:rsidR="0098074C" w:rsidRPr="00024EF3" w:rsidRDefault="0098074C" w:rsidP="00342D67">
      <w:pPr>
        <w:shd w:val="clear" w:color="auto" w:fill="FFFFFF"/>
        <w:spacing w:before="120"/>
        <w:ind w:left="5"/>
        <w:rPr>
          <w:sz w:val="22"/>
          <w:szCs w:val="22"/>
        </w:rPr>
      </w:pPr>
      <w:r w:rsidRPr="00024EF3">
        <w:rPr>
          <w:b/>
          <w:bCs/>
          <w:sz w:val="22"/>
          <w:szCs w:val="22"/>
        </w:rPr>
        <w:t xml:space="preserve">‘peak local government association’ </w:t>
      </w:r>
      <w:r w:rsidRPr="00024EF3">
        <w:rPr>
          <w:sz w:val="22"/>
          <w:szCs w:val="22"/>
        </w:rPr>
        <w:t>means:</w:t>
      </w:r>
    </w:p>
    <w:p w14:paraId="63726DA9" w14:textId="77777777" w:rsidR="0098074C" w:rsidRPr="00024EF3" w:rsidRDefault="0098074C" w:rsidP="00342D67">
      <w:pPr>
        <w:numPr>
          <w:ilvl w:val="0"/>
          <w:numId w:val="17"/>
        </w:numPr>
        <w:shd w:val="clear" w:color="auto" w:fill="FFFFFF"/>
        <w:tabs>
          <w:tab w:val="left" w:pos="782"/>
        </w:tabs>
        <w:spacing w:before="120"/>
        <w:ind w:left="389"/>
        <w:rPr>
          <w:sz w:val="22"/>
          <w:szCs w:val="22"/>
        </w:rPr>
      </w:pPr>
      <w:r w:rsidRPr="00024EF3">
        <w:rPr>
          <w:sz w:val="22"/>
          <w:szCs w:val="22"/>
        </w:rPr>
        <w:t>the Local Government Association of New South Wales; and</w:t>
      </w:r>
    </w:p>
    <w:p w14:paraId="37E5E28F" w14:textId="77777777" w:rsidR="0098074C" w:rsidRPr="00024EF3" w:rsidRDefault="0098074C" w:rsidP="00342D67">
      <w:pPr>
        <w:numPr>
          <w:ilvl w:val="0"/>
          <w:numId w:val="17"/>
        </w:numPr>
        <w:shd w:val="clear" w:color="auto" w:fill="FFFFFF"/>
        <w:tabs>
          <w:tab w:val="left" w:pos="782"/>
        </w:tabs>
        <w:spacing w:before="120"/>
        <w:ind w:left="389"/>
        <w:rPr>
          <w:sz w:val="22"/>
          <w:szCs w:val="22"/>
        </w:rPr>
      </w:pPr>
      <w:r w:rsidRPr="00024EF3">
        <w:rPr>
          <w:sz w:val="22"/>
          <w:szCs w:val="22"/>
        </w:rPr>
        <w:t>the Shires Association of New South Wales; and</w:t>
      </w:r>
    </w:p>
    <w:p w14:paraId="09314C96" w14:textId="77777777" w:rsidR="0098074C" w:rsidRPr="00024EF3" w:rsidRDefault="0098074C" w:rsidP="00342D67">
      <w:pPr>
        <w:numPr>
          <w:ilvl w:val="0"/>
          <w:numId w:val="17"/>
        </w:numPr>
        <w:shd w:val="clear" w:color="auto" w:fill="FFFFFF"/>
        <w:tabs>
          <w:tab w:val="left" w:pos="782"/>
        </w:tabs>
        <w:spacing w:before="120"/>
        <w:ind w:left="389"/>
        <w:rPr>
          <w:sz w:val="22"/>
          <w:szCs w:val="22"/>
        </w:rPr>
      </w:pPr>
      <w:r w:rsidRPr="00024EF3">
        <w:rPr>
          <w:sz w:val="22"/>
          <w:szCs w:val="22"/>
        </w:rPr>
        <w:t>the Municipal Association of Victoria; and</w:t>
      </w:r>
    </w:p>
    <w:p w14:paraId="4353D8A7" w14:textId="77777777" w:rsidR="0098074C" w:rsidRPr="00024EF3" w:rsidRDefault="0098074C" w:rsidP="00342D67">
      <w:pPr>
        <w:numPr>
          <w:ilvl w:val="0"/>
          <w:numId w:val="17"/>
        </w:numPr>
        <w:shd w:val="clear" w:color="auto" w:fill="FFFFFF"/>
        <w:tabs>
          <w:tab w:val="left" w:pos="782"/>
        </w:tabs>
        <w:spacing w:before="120"/>
        <w:ind w:left="389"/>
        <w:rPr>
          <w:sz w:val="22"/>
          <w:szCs w:val="22"/>
        </w:rPr>
      </w:pPr>
      <w:r w:rsidRPr="00024EF3">
        <w:rPr>
          <w:sz w:val="22"/>
          <w:szCs w:val="22"/>
        </w:rPr>
        <w:t>the Western Australian Municipal Association; and</w:t>
      </w:r>
    </w:p>
    <w:p w14:paraId="02AB676C" w14:textId="77777777" w:rsidR="0098074C" w:rsidRPr="00024EF3" w:rsidRDefault="0098074C" w:rsidP="00342D67">
      <w:pPr>
        <w:shd w:val="clear" w:color="auto" w:fill="FFFFFF"/>
        <w:tabs>
          <w:tab w:val="left" w:pos="782"/>
        </w:tabs>
        <w:spacing w:before="120"/>
        <w:ind w:left="413"/>
        <w:rPr>
          <w:sz w:val="22"/>
          <w:szCs w:val="22"/>
        </w:rPr>
      </w:pPr>
      <w:r w:rsidRPr="00024EF3">
        <w:rPr>
          <w:sz w:val="22"/>
          <w:szCs w:val="22"/>
        </w:rPr>
        <w:t>(e)</w:t>
      </w:r>
      <w:r w:rsidRPr="00024EF3">
        <w:rPr>
          <w:sz w:val="22"/>
          <w:szCs w:val="22"/>
        </w:rPr>
        <w:tab/>
        <w:t xml:space="preserve">the Local Government Association of South Australia </w:t>
      </w:r>
      <w:r w:rsidRPr="00024EF3">
        <w:rPr>
          <w:sz w:val="22"/>
          <w:szCs w:val="22"/>
          <w:lang w:val="it-IT"/>
        </w:rPr>
        <w:t>Inc;</w:t>
      </w:r>
    </w:p>
    <w:p w14:paraId="04AB4B2B" w14:textId="77777777" w:rsidR="0098074C" w:rsidRPr="00024EF3" w:rsidRDefault="0098074C" w:rsidP="00342D67">
      <w:pPr>
        <w:shd w:val="clear" w:color="auto" w:fill="FFFFFF"/>
        <w:tabs>
          <w:tab w:val="left" w:pos="782"/>
        </w:tabs>
        <w:spacing w:before="120"/>
        <w:rPr>
          <w:sz w:val="22"/>
          <w:szCs w:val="22"/>
        </w:rPr>
      </w:pPr>
      <w:r w:rsidRPr="00024EF3">
        <w:rPr>
          <w:b/>
          <w:bCs/>
          <w:sz w:val="22"/>
          <w:szCs w:val="22"/>
        </w:rPr>
        <w:t xml:space="preserve">‘roads authority’, </w:t>
      </w:r>
      <w:r w:rsidRPr="00024EF3">
        <w:rPr>
          <w:sz w:val="22"/>
          <w:szCs w:val="22"/>
        </w:rPr>
        <w:t>in relation to a State, means an authority of the State, being an incorporated body but not being a local governing body, that is responsible for the construction or maintenance of roads in, or in an area of, the State.”.</w:t>
      </w:r>
    </w:p>
    <w:p w14:paraId="3A6F5530" w14:textId="77777777" w:rsidR="0098074C" w:rsidRPr="00024EF3" w:rsidRDefault="0098074C" w:rsidP="0012146B">
      <w:pPr>
        <w:shd w:val="clear" w:color="auto" w:fill="FFFFFF"/>
        <w:spacing w:before="120" w:after="60"/>
        <w:ind w:left="5"/>
        <w:rPr>
          <w:sz w:val="22"/>
          <w:szCs w:val="22"/>
        </w:rPr>
      </w:pPr>
      <w:r w:rsidRPr="00024EF3">
        <w:rPr>
          <w:b/>
          <w:bCs/>
          <w:sz w:val="22"/>
          <w:szCs w:val="22"/>
        </w:rPr>
        <w:t>Condition of payments to States</w:t>
      </w:r>
    </w:p>
    <w:p w14:paraId="5C23F57B" w14:textId="77777777" w:rsidR="0098074C" w:rsidRPr="00024EF3" w:rsidRDefault="0098074C" w:rsidP="00342D67">
      <w:pPr>
        <w:shd w:val="clear" w:color="auto" w:fill="FFFFFF"/>
        <w:spacing w:before="120"/>
        <w:ind w:left="360"/>
        <w:rPr>
          <w:sz w:val="22"/>
          <w:szCs w:val="22"/>
        </w:rPr>
      </w:pPr>
      <w:r w:rsidRPr="00024EF3">
        <w:rPr>
          <w:b/>
          <w:bCs/>
          <w:sz w:val="22"/>
          <w:szCs w:val="22"/>
        </w:rPr>
        <w:t xml:space="preserve">15. (1) </w:t>
      </w:r>
      <w:r w:rsidRPr="00024EF3">
        <w:rPr>
          <w:sz w:val="22"/>
          <w:szCs w:val="22"/>
        </w:rPr>
        <w:t>Section 11 of the Principal Act is amended:</w:t>
      </w:r>
    </w:p>
    <w:p w14:paraId="6A8D658B" w14:textId="77777777" w:rsidR="0098074C" w:rsidRPr="00024EF3" w:rsidRDefault="0098074C" w:rsidP="00342D67">
      <w:pPr>
        <w:numPr>
          <w:ilvl w:val="0"/>
          <w:numId w:val="18"/>
        </w:numPr>
        <w:shd w:val="clear" w:color="auto" w:fill="FFFFFF"/>
        <w:tabs>
          <w:tab w:val="left" w:pos="787"/>
        </w:tabs>
        <w:spacing w:before="120"/>
        <w:ind w:left="787" w:hanging="394"/>
        <w:jc w:val="both"/>
        <w:rPr>
          <w:b/>
          <w:bCs/>
          <w:sz w:val="22"/>
          <w:szCs w:val="22"/>
        </w:rPr>
      </w:pPr>
      <w:r w:rsidRPr="00024EF3">
        <w:rPr>
          <w:sz w:val="22"/>
          <w:szCs w:val="22"/>
        </w:rPr>
        <w:t>by inserting in paragraph (a) “in the case of a payment under section 7</w:t>
      </w:r>
      <w:r w:rsidRPr="00024EF3">
        <w:rPr>
          <w:rFonts w:eastAsia="Times New Roman"/>
          <w:sz w:val="22"/>
          <w:szCs w:val="22"/>
        </w:rPr>
        <w:t>—” before “without”;</w:t>
      </w:r>
    </w:p>
    <w:p w14:paraId="4D7D7AFC" w14:textId="77777777" w:rsidR="0098074C" w:rsidRPr="00024EF3" w:rsidRDefault="0098074C" w:rsidP="00342D67">
      <w:pPr>
        <w:numPr>
          <w:ilvl w:val="0"/>
          <w:numId w:val="19"/>
        </w:numPr>
        <w:shd w:val="clear" w:color="auto" w:fill="FFFFFF"/>
        <w:tabs>
          <w:tab w:val="left" w:pos="787"/>
        </w:tabs>
        <w:spacing w:before="120"/>
        <w:ind w:left="394"/>
        <w:rPr>
          <w:b/>
          <w:bCs/>
          <w:sz w:val="22"/>
          <w:szCs w:val="22"/>
        </w:rPr>
      </w:pPr>
      <w:r w:rsidRPr="00024EF3">
        <w:rPr>
          <w:sz w:val="22"/>
          <w:szCs w:val="22"/>
        </w:rPr>
        <w:t>by inserting after paragraph (a) the</w:t>
      </w:r>
      <w:r w:rsidR="00963A6D">
        <w:rPr>
          <w:rFonts w:eastAsia="Times New Roman"/>
          <w:sz w:val="22"/>
          <w:szCs w:val="22"/>
        </w:rPr>
        <w:t xml:space="preserve"> </w:t>
      </w:r>
      <w:r w:rsidRPr="00024EF3">
        <w:rPr>
          <w:rFonts w:eastAsia="Times New Roman"/>
          <w:sz w:val="22"/>
          <w:szCs w:val="22"/>
        </w:rPr>
        <w:t>following paragraph:</w:t>
      </w:r>
    </w:p>
    <w:p w14:paraId="61E3E831" w14:textId="77777777" w:rsidR="0098074C" w:rsidRPr="00024EF3" w:rsidRDefault="0098074C" w:rsidP="00342D67">
      <w:pPr>
        <w:shd w:val="clear" w:color="auto" w:fill="FFFFFF"/>
        <w:spacing w:before="120"/>
        <w:ind w:left="1680" w:hanging="672"/>
        <w:rPr>
          <w:sz w:val="22"/>
          <w:szCs w:val="22"/>
        </w:rPr>
      </w:pPr>
      <w:r w:rsidRPr="00024EF3">
        <w:rPr>
          <w:sz w:val="22"/>
          <w:szCs w:val="22"/>
        </w:rPr>
        <w:t>“(aa) in the case of a payment under section 8</w:t>
      </w:r>
      <w:r w:rsidRPr="00024EF3">
        <w:rPr>
          <w:rFonts w:eastAsia="Times New Roman"/>
          <w:sz w:val="22"/>
          <w:szCs w:val="22"/>
        </w:rPr>
        <w:t>—without undue delay, make payments, being payments that are</w:t>
      </w:r>
    </w:p>
    <w:p w14:paraId="7F4F870C" w14:textId="77777777" w:rsidR="0098074C" w:rsidRPr="00024EF3" w:rsidRDefault="0098074C" w:rsidP="00342D67">
      <w:pPr>
        <w:shd w:val="clear" w:color="auto" w:fill="FFFFFF"/>
        <w:spacing w:before="120"/>
        <w:ind w:left="1680" w:hanging="672"/>
        <w:rPr>
          <w:sz w:val="22"/>
          <w:szCs w:val="22"/>
        </w:rPr>
        <w:sectPr w:rsidR="0098074C" w:rsidRPr="00024EF3" w:rsidSect="00342D67">
          <w:pgSz w:w="12240" w:h="15840" w:code="1"/>
          <w:pgMar w:top="1440" w:right="1440" w:bottom="1440" w:left="1440" w:header="720" w:footer="720" w:gutter="0"/>
          <w:cols w:space="60"/>
          <w:noEndnote/>
        </w:sectPr>
      </w:pPr>
    </w:p>
    <w:p w14:paraId="28FCE31A" w14:textId="77777777" w:rsidR="0098074C" w:rsidRPr="00024EF3" w:rsidRDefault="0098074C" w:rsidP="00342D67">
      <w:pPr>
        <w:shd w:val="clear" w:color="auto" w:fill="FFFFFF"/>
        <w:spacing w:before="120"/>
        <w:ind w:left="1685" w:right="43"/>
        <w:jc w:val="both"/>
        <w:rPr>
          <w:sz w:val="22"/>
          <w:szCs w:val="22"/>
        </w:rPr>
      </w:pPr>
      <w:r w:rsidRPr="00024EF3">
        <w:rPr>
          <w:sz w:val="22"/>
          <w:szCs w:val="22"/>
        </w:rPr>
        <w:lastRenderedPageBreak/>
        <w:t>unconditional, to local governing bodies in the State in the same proportion as the payments under section 7 for that year were allocated; and”.</w:t>
      </w:r>
    </w:p>
    <w:p w14:paraId="08A12D26" w14:textId="77777777" w:rsidR="0098074C" w:rsidRPr="00024EF3" w:rsidRDefault="0098074C" w:rsidP="00342D67">
      <w:pPr>
        <w:shd w:val="clear" w:color="auto" w:fill="FFFFFF"/>
        <w:spacing w:before="120"/>
        <w:ind w:left="19" w:right="38" w:firstLine="331"/>
        <w:jc w:val="both"/>
        <w:rPr>
          <w:sz w:val="22"/>
          <w:szCs w:val="22"/>
        </w:rPr>
      </w:pPr>
      <w:r w:rsidRPr="00024EF3">
        <w:rPr>
          <w:b/>
          <w:bCs/>
          <w:sz w:val="22"/>
          <w:szCs w:val="22"/>
        </w:rPr>
        <w:t>(2)</w:t>
      </w:r>
      <w:r w:rsidRPr="00024EF3">
        <w:rPr>
          <w:sz w:val="22"/>
          <w:szCs w:val="22"/>
        </w:rPr>
        <w:t xml:space="preserve"> Section 11 of the Principal Act is amended by inserting before paragraph (b) the following paragraphs:</w:t>
      </w:r>
    </w:p>
    <w:p w14:paraId="2A4DAFF9" w14:textId="6115D2E8" w:rsidR="0098074C" w:rsidRPr="00024EF3" w:rsidRDefault="0098074C" w:rsidP="00342D67">
      <w:pPr>
        <w:shd w:val="clear" w:color="auto" w:fill="FFFFFF"/>
        <w:spacing w:before="120"/>
        <w:ind w:left="485" w:right="29" w:hanging="130"/>
        <w:jc w:val="both"/>
        <w:rPr>
          <w:sz w:val="22"/>
          <w:szCs w:val="22"/>
        </w:rPr>
      </w:pPr>
      <w:r w:rsidRPr="00024EF3">
        <w:rPr>
          <w:sz w:val="22"/>
          <w:szCs w:val="22"/>
          <w:lang w:val="de-DE"/>
        </w:rPr>
        <w:t xml:space="preserve">“(ab) </w:t>
      </w:r>
      <w:r w:rsidRPr="00024EF3">
        <w:rPr>
          <w:sz w:val="22"/>
          <w:szCs w:val="22"/>
        </w:rPr>
        <w:t xml:space="preserve">in the case of a payment under section </w:t>
      </w:r>
      <w:r w:rsidRPr="00024EF3">
        <w:rPr>
          <w:smallCaps/>
          <w:sz w:val="22"/>
          <w:szCs w:val="22"/>
        </w:rPr>
        <w:t>10a</w:t>
      </w:r>
      <w:r w:rsidRPr="00024EF3">
        <w:rPr>
          <w:rFonts w:eastAsia="Times New Roman"/>
          <w:sz w:val="22"/>
          <w:szCs w:val="22"/>
        </w:rPr>
        <w:t>—without undue delay, make payments, being payments that are unconditional, to local governing bodies in the State in accordance with the allocation determined as mentioned in section 10</w:t>
      </w:r>
      <w:r w:rsidRPr="00BE5D96">
        <w:rPr>
          <w:rFonts w:eastAsia="Times New Roman"/>
          <w:smallCaps/>
          <w:sz w:val="22"/>
          <w:szCs w:val="22"/>
        </w:rPr>
        <w:t>c</w:t>
      </w:r>
      <w:bookmarkStart w:id="0" w:name="_GoBack"/>
      <w:bookmarkEnd w:id="0"/>
      <w:r w:rsidRPr="00024EF3">
        <w:rPr>
          <w:rFonts w:eastAsia="Times New Roman"/>
          <w:sz w:val="22"/>
          <w:szCs w:val="22"/>
        </w:rPr>
        <w:t xml:space="preserve"> of the amount amongst local governing bodies in the State; and (ac) in the case of a payment under section 10</w:t>
      </w:r>
      <w:r w:rsidRPr="00024EF3">
        <w:rPr>
          <w:rFonts w:eastAsia="Times New Roman"/>
          <w:smallCaps/>
          <w:sz w:val="22"/>
          <w:szCs w:val="22"/>
        </w:rPr>
        <w:t>b</w:t>
      </w:r>
      <w:r w:rsidRPr="00024EF3">
        <w:rPr>
          <w:rFonts w:eastAsia="Times New Roman"/>
          <w:sz w:val="22"/>
          <w:szCs w:val="22"/>
        </w:rPr>
        <w:t xml:space="preserve">—without undue delay, make payments, being payments that are unconditional, to local governing bodies in the State in the same proportion as the payments under section </w:t>
      </w:r>
      <w:r w:rsidRPr="00024EF3">
        <w:rPr>
          <w:rFonts w:eastAsia="Times New Roman"/>
          <w:smallCaps/>
          <w:sz w:val="22"/>
          <w:szCs w:val="22"/>
        </w:rPr>
        <w:t xml:space="preserve">10a </w:t>
      </w:r>
      <w:r w:rsidRPr="00024EF3">
        <w:rPr>
          <w:rFonts w:eastAsia="Times New Roman"/>
          <w:sz w:val="22"/>
          <w:szCs w:val="22"/>
        </w:rPr>
        <w:t>for that year were allocated; and”.</w:t>
      </w:r>
    </w:p>
    <w:p w14:paraId="01649A89" w14:textId="77777777" w:rsidR="0098074C" w:rsidRPr="00024EF3" w:rsidRDefault="0098074C" w:rsidP="0012146B">
      <w:pPr>
        <w:shd w:val="clear" w:color="auto" w:fill="FFFFFF"/>
        <w:spacing w:before="120" w:after="60"/>
        <w:ind w:left="5"/>
        <w:rPr>
          <w:sz w:val="22"/>
          <w:szCs w:val="22"/>
        </w:rPr>
      </w:pPr>
      <w:r w:rsidRPr="00024EF3">
        <w:rPr>
          <w:b/>
          <w:bCs/>
          <w:sz w:val="22"/>
          <w:szCs w:val="22"/>
        </w:rPr>
        <w:t>Reports etc. of Local Government Grants Commissions</w:t>
      </w:r>
    </w:p>
    <w:p w14:paraId="0B891A4B" w14:textId="77777777" w:rsidR="0098074C" w:rsidRPr="00024EF3" w:rsidRDefault="0098074C" w:rsidP="00342D67">
      <w:pPr>
        <w:shd w:val="clear" w:color="auto" w:fill="FFFFFF"/>
        <w:tabs>
          <w:tab w:val="left" w:pos="768"/>
        </w:tabs>
        <w:spacing w:before="120"/>
        <w:ind w:left="19" w:right="34" w:firstLine="350"/>
        <w:jc w:val="both"/>
        <w:rPr>
          <w:sz w:val="22"/>
          <w:szCs w:val="22"/>
        </w:rPr>
      </w:pPr>
      <w:r w:rsidRPr="00024EF3">
        <w:rPr>
          <w:b/>
          <w:bCs/>
          <w:sz w:val="22"/>
          <w:szCs w:val="22"/>
        </w:rPr>
        <w:t>16.</w:t>
      </w:r>
      <w:r w:rsidRPr="00024EF3">
        <w:rPr>
          <w:b/>
          <w:bCs/>
          <w:sz w:val="22"/>
          <w:szCs w:val="22"/>
        </w:rPr>
        <w:tab/>
      </w:r>
      <w:r w:rsidRPr="00024EF3">
        <w:rPr>
          <w:sz w:val="22"/>
          <w:szCs w:val="22"/>
        </w:rPr>
        <w:t>Section 13 of the Principal Act is amended by omitting “report</w:t>
      </w:r>
      <w:r w:rsidR="00956365" w:rsidRPr="00024EF3">
        <w:rPr>
          <w:sz w:val="22"/>
          <w:szCs w:val="22"/>
        </w:rPr>
        <w:t xml:space="preserve"> </w:t>
      </w:r>
      <w:r w:rsidRPr="00024EF3">
        <w:rPr>
          <w:sz w:val="22"/>
          <w:szCs w:val="22"/>
        </w:rPr>
        <w:t>of and substituting “report or”.</w:t>
      </w:r>
    </w:p>
    <w:p w14:paraId="25C25C48" w14:textId="77777777" w:rsidR="0098074C" w:rsidRPr="00024EF3" w:rsidRDefault="0098074C" w:rsidP="0012146B">
      <w:pPr>
        <w:shd w:val="clear" w:color="auto" w:fill="FFFFFF"/>
        <w:spacing w:before="120" w:after="60"/>
        <w:ind w:left="5"/>
        <w:rPr>
          <w:sz w:val="22"/>
          <w:szCs w:val="22"/>
        </w:rPr>
      </w:pPr>
      <w:r w:rsidRPr="00024EF3">
        <w:rPr>
          <w:b/>
          <w:bCs/>
          <w:sz w:val="22"/>
          <w:szCs w:val="22"/>
        </w:rPr>
        <w:t>Application of amendments</w:t>
      </w:r>
    </w:p>
    <w:p w14:paraId="2C5AFB81" w14:textId="77777777" w:rsidR="0098074C" w:rsidRPr="00024EF3" w:rsidRDefault="0098074C" w:rsidP="00342D67">
      <w:pPr>
        <w:shd w:val="clear" w:color="auto" w:fill="FFFFFF"/>
        <w:tabs>
          <w:tab w:val="left" w:pos="768"/>
        </w:tabs>
        <w:spacing w:before="120"/>
        <w:ind w:left="19" w:right="43" w:firstLine="350"/>
        <w:jc w:val="both"/>
        <w:rPr>
          <w:sz w:val="22"/>
          <w:szCs w:val="22"/>
        </w:rPr>
      </w:pPr>
      <w:r w:rsidRPr="00024EF3">
        <w:rPr>
          <w:b/>
          <w:bCs/>
          <w:sz w:val="22"/>
          <w:szCs w:val="22"/>
        </w:rPr>
        <w:t>17.</w:t>
      </w:r>
      <w:r w:rsidRPr="00024EF3">
        <w:rPr>
          <w:b/>
          <w:bCs/>
          <w:sz w:val="22"/>
          <w:szCs w:val="22"/>
        </w:rPr>
        <w:tab/>
        <w:t xml:space="preserve">(1) </w:t>
      </w:r>
      <w:r w:rsidRPr="00024EF3">
        <w:rPr>
          <w:sz w:val="22"/>
          <w:szCs w:val="22"/>
        </w:rPr>
        <w:t>In spite of the amendments made by subsection 3 (1),</w:t>
      </w:r>
      <w:r w:rsidR="00956365" w:rsidRPr="00024EF3">
        <w:rPr>
          <w:sz w:val="22"/>
          <w:szCs w:val="22"/>
        </w:rPr>
        <w:t xml:space="preserve"> </w:t>
      </w:r>
      <w:r w:rsidRPr="00024EF3">
        <w:rPr>
          <w:sz w:val="22"/>
          <w:szCs w:val="22"/>
        </w:rPr>
        <w:t>sections 4, 6, 8, 10, 12 and 13 and subsection 15 (1), the Principal Act</w:t>
      </w:r>
      <w:r w:rsidR="00956365" w:rsidRPr="00024EF3">
        <w:rPr>
          <w:sz w:val="22"/>
          <w:szCs w:val="22"/>
        </w:rPr>
        <w:t xml:space="preserve"> </w:t>
      </w:r>
      <w:r w:rsidRPr="00024EF3">
        <w:rPr>
          <w:sz w:val="22"/>
          <w:szCs w:val="22"/>
        </w:rPr>
        <w:t>continues to apply, in relation to payments for years earlier than the</w:t>
      </w:r>
      <w:r w:rsidR="00956365" w:rsidRPr="00024EF3">
        <w:rPr>
          <w:sz w:val="22"/>
          <w:szCs w:val="22"/>
        </w:rPr>
        <w:t xml:space="preserve"> </w:t>
      </w:r>
      <w:r w:rsidRPr="00024EF3">
        <w:rPr>
          <w:sz w:val="22"/>
          <w:szCs w:val="22"/>
        </w:rPr>
        <w:t>year commencing on 1 July 1990, as if those amendments had not been</w:t>
      </w:r>
      <w:r w:rsidR="00956365" w:rsidRPr="00024EF3">
        <w:rPr>
          <w:sz w:val="22"/>
          <w:szCs w:val="22"/>
        </w:rPr>
        <w:t xml:space="preserve"> </w:t>
      </w:r>
      <w:r w:rsidRPr="00024EF3">
        <w:rPr>
          <w:sz w:val="22"/>
          <w:szCs w:val="22"/>
        </w:rPr>
        <w:t>made.</w:t>
      </w:r>
    </w:p>
    <w:p w14:paraId="396F4EAE" w14:textId="77777777" w:rsidR="0098074C" w:rsidRPr="00024EF3" w:rsidRDefault="0098074C" w:rsidP="00342D67">
      <w:pPr>
        <w:shd w:val="clear" w:color="auto" w:fill="FFFFFF"/>
        <w:spacing w:before="120"/>
        <w:ind w:left="24" w:firstLine="331"/>
        <w:jc w:val="both"/>
        <w:rPr>
          <w:sz w:val="22"/>
          <w:szCs w:val="22"/>
        </w:rPr>
      </w:pPr>
      <w:r w:rsidRPr="00024EF3">
        <w:rPr>
          <w:sz w:val="22"/>
          <w:szCs w:val="22"/>
        </w:rPr>
        <w:t>(2) In spite of the amendments made by subsection 3 (2), sections 5, 7 and 9 and subsection 11 (2), the Principal Act continues to apply, in relation to payments for the year commencing on 1 July 1990, as if those amendments had not been made.</w:t>
      </w:r>
    </w:p>
    <w:p w14:paraId="7E2A3DFD" w14:textId="77777777" w:rsidR="0098074C" w:rsidRPr="00024EF3" w:rsidRDefault="0098074C" w:rsidP="0012146B">
      <w:pPr>
        <w:shd w:val="clear" w:color="auto" w:fill="FFFFFF"/>
        <w:spacing w:before="120" w:after="60"/>
        <w:ind w:left="5"/>
        <w:rPr>
          <w:sz w:val="22"/>
          <w:szCs w:val="22"/>
        </w:rPr>
      </w:pPr>
      <w:r w:rsidRPr="00024EF3">
        <w:rPr>
          <w:b/>
          <w:bCs/>
          <w:sz w:val="22"/>
          <w:szCs w:val="22"/>
        </w:rPr>
        <w:t>Transitional</w:t>
      </w:r>
      <w:r w:rsidRPr="00024EF3">
        <w:rPr>
          <w:rFonts w:eastAsia="Times New Roman"/>
          <w:b/>
          <w:bCs/>
          <w:sz w:val="22"/>
          <w:szCs w:val="22"/>
        </w:rPr>
        <w:t>—Statistician’s estimate of State population</w:t>
      </w:r>
    </w:p>
    <w:p w14:paraId="35991416" w14:textId="77777777" w:rsidR="0098074C" w:rsidRPr="00024EF3" w:rsidRDefault="0098074C" w:rsidP="00342D67">
      <w:pPr>
        <w:shd w:val="clear" w:color="auto" w:fill="FFFFFF"/>
        <w:tabs>
          <w:tab w:val="left" w:pos="768"/>
        </w:tabs>
        <w:spacing w:before="120"/>
        <w:ind w:left="370"/>
        <w:rPr>
          <w:sz w:val="22"/>
          <w:szCs w:val="22"/>
        </w:rPr>
      </w:pPr>
      <w:r w:rsidRPr="00024EF3">
        <w:rPr>
          <w:b/>
          <w:bCs/>
          <w:sz w:val="22"/>
          <w:szCs w:val="22"/>
        </w:rPr>
        <w:t>18.</w:t>
      </w:r>
      <w:r w:rsidRPr="00024EF3">
        <w:rPr>
          <w:b/>
          <w:bCs/>
          <w:sz w:val="22"/>
          <w:szCs w:val="22"/>
        </w:rPr>
        <w:tab/>
        <w:t xml:space="preserve">(1) </w:t>
      </w:r>
      <w:r w:rsidRPr="00024EF3">
        <w:rPr>
          <w:sz w:val="22"/>
          <w:szCs w:val="22"/>
        </w:rPr>
        <w:t>In this section:</w:t>
      </w:r>
    </w:p>
    <w:p w14:paraId="4CA46F86" w14:textId="77777777" w:rsidR="0098074C" w:rsidRPr="00024EF3" w:rsidRDefault="0098074C" w:rsidP="00342D67">
      <w:pPr>
        <w:shd w:val="clear" w:color="auto" w:fill="FFFFFF"/>
        <w:spacing w:before="120"/>
        <w:ind w:left="24"/>
        <w:rPr>
          <w:sz w:val="22"/>
          <w:szCs w:val="22"/>
        </w:rPr>
      </w:pPr>
      <w:r w:rsidRPr="00024EF3">
        <w:rPr>
          <w:b/>
          <w:bCs/>
          <w:sz w:val="22"/>
          <w:szCs w:val="22"/>
        </w:rPr>
        <w:t>“amended Act”</w:t>
      </w:r>
      <w:r w:rsidRPr="00024EF3">
        <w:rPr>
          <w:sz w:val="22"/>
          <w:szCs w:val="22"/>
        </w:rPr>
        <w:t xml:space="preserve"> means the Principal Act as amended by this Act.</w:t>
      </w:r>
    </w:p>
    <w:p w14:paraId="5B575838" w14:textId="77777777" w:rsidR="0098074C" w:rsidRPr="00024EF3" w:rsidRDefault="0098074C" w:rsidP="00342D67">
      <w:pPr>
        <w:shd w:val="clear" w:color="auto" w:fill="FFFFFF"/>
        <w:spacing w:before="120"/>
        <w:ind w:left="24" w:right="24" w:firstLine="336"/>
        <w:jc w:val="both"/>
        <w:rPr>
          <w:sz w:val="22"/>
          <w:szCs w:val="22"/>
        </w:rPr>
      </w:pPr>
      <w:r w:rsidRPr="00024EF3">
        <w:rPr>
          <w:b/>
          <w:bCs/>
          <w:sz w:val="22"/>
          <w:szCs w:val="22"/>
        </w:rPr>
        <w:t>(2)</w:t>
      </w:r>
      <w:r w:rsidRPr="00024EF3">
        <w:rPr>
          <w:sz w:val="22"/>
          <w:szCs w:val="22"/>
        </w:rPr>
        <w:t xml:space="preserve"> For the purposes of the amended Act, an estimate by the Statistician for the purposes of section 7 of the Principal Act of the population of a State on 31 December 1990 has effect as if it had been made for the purposes of section 7 of the amended Act.</w:t>
      </w:r>
    </w:p>
    <w:p w14:paraId="40E055CE" w14:textId="77777777" w:rsidR="0098074C" w:rsidRPr="00024EF3" w:rsidRDefault="003B5FA7" w:rsidP="0012146B">
      <w:pPr>
        <w:shd w:val="clear" w:color="auto" w:fill="FFFFFF"/>
        <w:spacing w:before="840"/>
        <w:jc w:val="center"/>
        <w:rPr>
          <w:sz w:val="22"/>
          <w:szCs w:val="22"/>
        </w:rPr>
      </w:pPr>
      <w:r w:rsidRPr="00024EF3">
        <w:rPr>
          <w:noProof/>
          <w:lang w:val="en-AU" w:eastAsia="en-AU"/>
        </w:rPr>
        <mc:AlternateContent>
          <mc:Choice Requires="wps">
            <w:drawing>
              <wp:anchor distT="0" distB="0" distL="114300" distR="114300" simplePos="0" relativeHeight="251655168" behindDoc="0" locked="0" layoutInCell="1" allowOverlap="1" wp14:anchorId="507065B7" wp14:editId="02FAF586">
                <wp:simplePos x="0" y="0"/>
                <wp:positionH relativeFrom="column">
                  <wp:posOffset>43815</wp:posOffset>
                </wp:positionH>
                <wp:positionV relativeFrom="paragraph">
                  <wp:posOffset>274955</wp:posOffset>
                </wp:positionV>
                <wp:extent cx="595249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424046" id="AutoShape 3" o:spid="_x0000_s1026" type="#_x0000_t32" style="position:absolute;margin-left:3.45pt;margin-top:21.65pt;width:468.7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MTV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9PFdJIvQDl69SWkuCYa6/xnrnsUjBI7b4loO19ppUB4bbNYhhye&#10;nQ+0SHFNCFWV3ggpo/5SoaHEUGkaE5yWggVnCHO23VXSogMJGxR/sUfw3IdZvVcsgnWcsPXF9kTI&#10;sw3FpQp40BjQuVjnFfmxSBfr+Xqej/LJbD3K07oePW2qfDTbZJ+m9UNdVXX2M1DL8qITjHEV2F3X&#10;Ncv/bh0uD+e8aLeFvY0heY8e5wVkr/+RdFQ2iHlei51mp629Kg4bGoMvryk8gfs72PdvfvULAAD/&#10;/wMAUEsDBBQABgAIAAAAIQB+rF9m3AAAAAcBAAAPAAAAZHJzL2Rvd25yZXYueG1sTI7BbsIwEETv&#10;lfgHa5G4VMUBUtSEOAgh9dBjAalXEy9J2ngdxQ5J+fpu1UO5zc6MZl+2HW0jrtj52pGCxTwCgVQ4&#10;U1Op4HR8fXoB4YMmoxtHqOAbPWzzyUOmU+MGesfrIZSCR8inWkEVQptK6YsKrfZz1yJxdnGd1YHP&#10;rpSm0wOP20Yuo2gtra6JP1S6xX2FxdehtwrQ98+LaJfY8vR2Gx4/lrfPoT0qNZuOuw2IgGP4L8Mv&#10;PqNDzkxn15PxolGwTrioIF6tQHCcxDGL858h80ze8+c/AAAA//8DAFBLAQItABQABgAIAAAAIQC2&#10;gziS/gAAAOEBAAATAAAAAAAAAAAAAAAAAAAAAABbQ29udGVudF9UeXBlc10ueG1sUEsBAi0AFAAG&#10;AAgAAAAhADj9If/WAAAAlAEAAAsAAAAAAAAAAAAAAAAALwEAAF9yZWxzLy5yZWxzUEsBAi0AFAAG&#10;AAgAAAAhANHsxNUdAgAAOwQAAA4AAAAAAAAAAAAAAAAALgIAAGRycy9lMm9Eb2MueG1sUEsBAi0A&#10;FAAGAAgAAAAhAH6sX2bcAAAABwEAAA8AAAAAAAAAAAAAAAAAdwQAAGRycy9kb3ducmV2LnhtbFBL&#10;BQYAAAAABAAEAPMAAACABQAAAAA=&#10;"/>
            </w:pict>
          </mc:Fallback>
        </mc:AlternateContent>
      </w:r>
      <w:r w:rsidR="0098074C" w:rsidRPr="00024EF3">
        <w:rPr>
          <w:b/>
          <w:bCs/>
          <w:sz w:val="22"/>
          <w:szCs w:val="22"/>
        </w:rPr>
        <w:t>NOTE</w:t>
      </w:r>
    </w:p>
    <w:p w14:paraId="7948842B" w14:textId="77777777" w:rsidR="0098074C" w:rsidRPr="00024EF3" w:rsidRDefault="0098074C" w:rsidP="00342D67">
      <w:pPr>
        <w:shd w:val="clear" w:color="auto" w:fill="FFFFFF"/>
        <w:spacing w:before="120"/>
        <w:ind w:left="298" w:hanging="298"/>
        <w:rPr>
          <w:szCs w:val="22"/>
        </w:rPr>
      </w:pPr>
      <w:r w:rsidRPr="00024EF3">
        <w:rPr>
          <w:szCs w:val="22"/>
        </w:rPr>
        <w:t xml:space="preserve">1. No. 79, 1986, as amended. For previous amendments, see </w:t>
      </w:r>
      <w:r w:rsidRPr="00024EF3">
        <w:rPr>
          <w:szCs w:val="22"/>
          <w:lang w:val="fr-FR"/>
        </w:rPr>
        <w:t xml:space="preserve">Nos. </w:t>
      </w:r>
      <w:r w:rsidRPr="00024EF3">
        <w:rPr>
          <w:szCs w:val="22"/>
        </w:rPr>
        <w:t>45 and 141, 1987; No. 50, 1988; and No. 62, 1989.</w:t>
      </w:r>
    </w:p>
    <w:p w14:paraId="6E0358A2" w14:textId="77777777" w:rsidR="0012146B" w:rsidRPr="00024EF3" w:rsidRDefault="0098074C" w:rsidP="00342D67">
      <w:pPr>
        <w:shd w:val="clear" w:color="auto" w:fill="FFFFFF"/>
        <w:spacing w:before="120"/>
        <w:ind w:left="763" w:right="2419" w:hanging="744"/>
        <w:rPr>
          <w:rFonts w:eastAsia="Times New Roman"/>
          <w:szCs w:val="22"/>
        </w:rPr>
      </w:pPr>
      <w:r w:rsidRPr="00024EF3">
        <w:rPr>
          <w:szCs w:val="22"/>
        </w:rPr>
        <w:t>[</w:t>
      </w:r>
      <w:r w:rsidRPr="00024EF3">
        <w:rPr>
          <w:i/>
          <w:iCs/>
          <w:szCs w:val="22"/>
        </w:rPr>
        <w:t>Minister’s second reading speech made in</w:t>
      </w:r>
      <w:r w:rsidRPr="00024EF3">
        <w:rPr>
          <w:rFonts w:eastAsia="Times New Roman"/>
          <w:szCs w:val="22"/>
        </w:rPr>
        <w:t>—</w:t>
      </w:r>
    </w:p>
    <w:p w14:paraId="116C382A" w14:textId="77777777" w:rsidR="0012146B" w:rsidRPr="00024EF3" w:rsidRDefault="0098074C" w:rsidP="0012146B">
      <w:pPr>
        <w:shd w:val="clear" w:color="auto" w:fill="FFFFFF"/>
        <w:ind w:left="1896" w:hanging="744"/>
        <w:rPr>
          <w:rFonts w:eastAsia="Times New Roman"/>
          <w:i/>
          <w:iCs/>
          <w:szCs w:val="22"/>
        </w:rPr>
      </w:pPr>
      <w:r w:rsidRPr="00024EF3">
        <w:rPr>
          <w:rFonts w:eastAsia="Times New Roman"/>
          <w:i/>
          <w:iCs/>
          <w:szCs w:val="22"/>
        </w:rPr>
        <w:t>House of Representatives on 29 May 1991</w:t>
      </w:r>
    </w:p>
    <w:p w14:paraId="7FB359BA" w14:textId="77777777" w:rsidR="0098074C" w:rsidRPr="00024EF3" w:rsidRDefault="0098074C" w:rsidP="0012146B">
      <w:pPr>
        <w:shd w:val="clear" w:color="auto" w:fill="FFFFFF"/>
        <w:ind w:left="1896" w:hanging="744"/>
        <w:rPr>
          <w:szCs w:val="22"/>
        </w:rPr>
      </w:pPr>
      <w:r w:rsidRPr="00024EF3">
        <w:rPr>
          <w:rFonts w:eastAsia="Times New Roman"/>
          <w:i/>
          <w:iCs/>
          <w:szCs w:val="22"/>
        </w:rPr>
        <w:t>Senate on 5 June 1991</w:t>
      </w:r>
      <w:r w:rsidRPr="00024EF3">
        <w:rPr>
          <w:rFonts w:eastAsia="Times New Roman"/>
          <w:szCs w:val="22"/>
        </w:rPr>
        <w:t>]</w:t>
      </w:r>
    </w:p>
    <w:sectPr w:rsidR="0098074C" w:rsidRPr="00024EF3" w:rsidSect="00342D67">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0C58E2" w15:done="0"/>
  <w15:commentEx w15:paraId="57BAB256" w15:done="0"/>
  <w15:commentEx w15:paraId="30587E16" w15:done="0"/>
  <w15:commentEx w15:paraId="4DE9DA99" w15:done="0"/>
  <w15:commentEx w15:paraId="1F73F9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0C58E2" w16cid:durableId="207A81AA"/>
  <w16cid:commentId w16cid:paraId="57BAB256" w16cid:durableId="207A81CF"/>
  <w16cid:commentId w16cid:paraId="30587E16" w16cid:durableId="207A81DB"/>
  <w16cid:commentId w16cid:paraId="4DE9DA99" w16cid:durableId="207A81E5"/>
  <w16cid:commentId w16cid:paraId="1F73F9CC" w16cid:durableId="207A86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74EC6" w14:textId="77777777" w:rsidR="00612CA2" w:rsidRDefault="00612CA2" w:rsidP="00BE6015">
      <w:r>
        <w:separator/>
      </w:r>
    </w:p>
  </w:endnote>
  <w:endnote w:type="continuationSeparator" w:id="0">
    <w:p w14:paraId="08D10116" w14:textId="77777777" w:rsidR="00612CA2" w:rsidRDefault="00612CA2" w:rsidP="00BE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946D3" w14:textId="77777777" w:rsidR="00612CA2" w:rsidRDefault="00612CA2" w:rsidP="00BE6015">
      <w:r>
        <w:separator/>
      </w:r>
    </w:p>
  </w:footnote>
  <w:footnote w:type="continuationSeparator" w:id="0">
    <w:p w14:paraId="17AFE728" w14:textId="77777777" w:rsidR="00612CA2" w:rsidRDefault="00612CA2" w:rsidP="00BE6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BF550" w14:textId="77777777" w:rsidR="00BE6015" w:rsidRPr="00BE6015" w:rsidRDefault="00BE6015" w:rsidP="00BE6015">
    <w:pPr>
      <w:widowControl/>
      <w:jc w:val="center"/>
      <w:rPr>
        <w:i/>
        <w:iCs/>
        <w:sz w:val="22"/>
        <w:szCs w:val="24"/>
      </w:rPr>
    </w:pPr>
    <w:r w:rsidRPr="00BE6015">
      <w:rPr>
        <w:i/>
        <w:iCs/>
        <w:sz w:val="22"/>
        <w:szCs w:val="24"/>
      </w:rPr>
      <w:t>Local Government (Financial Assistance</w:t>
    </w:r>
  </w:p>
  <w:p w14:paraId="34BED3DB" w14:textId="77777777" w:rsidR="00BE6015" w:rsidRPr="00BE6015" w:rsidRDefault="00BE6015" w:rsidP="00BE6015">
    <w:pPr>
      <w:pStyle w:val="Header"/>
      <w:tabs>
        <w:tab w:val="clear" w:pos="4680"/>
        <w:tab w:val="center" w:pos="1800"/>
      </w:tabs>
      <w:jc w:val="center"/>
      <w:rPr>
        <w:sz w:val="22"/>
      </w:rPr>
    </w:pPr>
    <w:r w:rsidRPr="00BE6015">
      <w:rPr>
        <w:i/>
        <w:iCs/>
        <w:sz w:val="22"/>
        <w:szCs w:val="24"/>
      </w:rPr>
      <w:t>Amendment</w:t>
    </w:r>
    <w:r>
      <w:rPr>
        <w:i/>
        <w:iCs/>
        <w:sz w:val="22"/>
        <w:szCs w:val="24"/>
      </w:rPr>
      <w:tab/>
    </w:r>
    <w:r w:rsidRPr="00BE6015">
      <w:rPr>
        <w:i/>
        <w:iCs/>
        <w:sz w:val="22"/>
        <w:szCs w:val="24"/>
      </w:rPr>
      <w:t>No. 78,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5299"/>
    <w:multiLevelType w:val="singleLevel"/>
    <w:tmpl w:val="639E37CA"/>
    <w:lvl w:ilvl="0">
      <w:start w:val="1"/>
      <w:numFmt w:val="lowerLetter"/>
      <w:lvlText w:val="(%1)"/>
      <w:legacy w:legacy="1" w:legacySpace="0" w:legacyIndent="393"/>
      <w:lvlJc w:val="left"/>
      <w:rPr>
        <w:rFonts w:ascii="Times New Roman" w:hAnsi="Times New Roman" w:cs="Times New Roman" w:hint="default"/>
      </w:rPr>
    </w:lvl>
  </w:abstractNum>
  <w:abstractNum w:abstractNumId="1">
    <w:nsid w:val="1201763A"/>
    <w:multiLevelType w:val="singleLevel"/>
    <w:tmpl w:val="BAB4067A"/>
    <w:lvl w:ilvl="0">
      <w:start w:val="1"/>
      <w:numFmt w:val="lowerLetter"/>
      <w:lvlText w:val="(%1)"/>
      <w:legacy w:legacy="1" w:legacySpace="0" w:legacyIndent="379"/>
      <w:lvlJc w:val="left"/>
      <w:rPr>
        <w:rFonts w:ascii="Times New Roman" w:hAnsi="Times New Roman" w:cs="Times New Roman" w:hint="default"/>
      </w:rPr>
    </w:lvl>
  </w:abstractNum>
  <w:abstractNum w:abstractNumId="2">
    <w:nsid w:val="235778A0"/>
    <w:multiLevelType w:val="singleLevel"/>
    <w:tmpl w:val="D8ACE120"/>
    <w:lvl w:ilvl="0">
      <w:start w:val="3"/>
      <w:numFmt w:val="lowerLetter"/>
      <w:lvlText w:val="(%1)"/>
      <w:legacy w:legacy="1" w:legacySpace="0" w:legacyIndent="398"/>
      <w:lvlJc w:val="left"/>
      <w:rPr>
        <w:rFonts w:ascii="Times New Roman" w:hAnsi="Times New Roman" w:cs="Times New Roman" w:hint="default"/>
      </w:rPr>
    </w:lvl>
  </w:abstractNum>
  <w:abstractNum w:abstractNumId="3">
    <w:nsid w:val="2B800ADA"/>
    <w:multiLevelType w:val="singleLevel"/>
    <w:tmpl w:val="CDB8BDA8"/>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3ADC58D2"/>
    <w:multiLevelType w:val="singleLevel"/>
    <w:tmpl w:val="7C961778"/>
    <w:lvl w:ilvl="0">
      <w:start w:val="1"/>
      <w:numFmt w:val="lowerLetter"/>
      <w:lvlText w:val="(%1)"/>
      <w:legacy w:legacy="1" w:legacySpace="0" w:legacyIndent="389"/>
      <w:lvlJc w:val="left"/>
      <w:rPr>
        <w:rFonts w:ascii="Times New Roman" w:hAnsi="Times New Roman" w:cs="Times New Roman" w:hint="default"/>
      </w:rPr>
    </w:lvl>
  </w:abstractNum>
  <w:abstractNum w:abstractNumId="5">
    <w:nsid w:val="43815B4D"/>
    <w:multiLevelType w:val="singleLevel"/>
    <w:tmpl w:val="7C961778"/>
    <w:lvl w:ilvl="0">
      <w:start w:val="1"/>
      <w:numFmt w:val="lowerLetter"/>
      <w:lvlText w:val="(%1)"/>
      <w:legacy w:legacy="1" w:legacySpace="0" w:legacyIndent="389"/>
      <w:lvlJc w:val="left"/>
      <w:rPr>
        <w:rFonts w:ascii="Times New Roman" w:hAnsi="Times New Roman" w:cs="Times New Roman" w:hint="default"/>
      </w:rPr>
    </w:lvl>
  </w:abstractNum>
  <w:abstractNum w:abstractNumId="6">
    <w:nsid w:val="45936583"/>
    <w:multiLevelType w:val="singleLevel"/>
    <w:tmpl w:val="CDB8BDA8"/>
    <w:lvl w:ilvl="0">
      <w:start w:val="1"/>
      <w:numFmt w:val="lowerLetter"/>
      <w:lvlText w:val="(%1)"/>
      <w:legacy w:legacy="1" w:legacySpace="0" w:legacyIndent="394"/>
      <w:lvlJc w:val="left"/>
      <w:rPr>
        <w:rFonts w:ascii="Times New Roman" w:hAnsi="Times New Roman" w:cs="Times New Roman" w:hint="default"/>
      </w:rPr>
    </w:lvl>
  </w:abstractNum>
  <w:abstractNum w:abstractNumId="7">
    <w:nsid w:val="45DB388B"/>
    <w:multiLevelType w:val="singleLevel"/>
    <w:tmpl w:val="CDB8BDA8"/>
    <w:lvl w:ilvl="0">
      <w:start w:val="1"/>
      <w:numFmt w:val="lowerLetter"/>
      <w:lvlText w:val="(%1)"/>
      <w:legacy w:legacy="1" w:legacySpace="0" w:legacyIndent="394"/>
      <w:lvlJc w:val="left"/>
      <w:rPr>
        <w:rFonts w:ascii="Times New Roman" w:hAnsi="Times New Roman" w:cs="Times New Roman" w:hint="default"/>
      </w:rPr>
    </w:lvl>
  </w:abstractNum>
  <w:abstractNum w:abstractNumId="8">
    <w:nsid w:val="524317A3"/>
    <w:multiLevelType w:val="singleLevel"/>
    <w:tmpl w:val="0AEA1A92"/>
    <w:lvl w:ilvl="0">
      <w:start w:val="1"/>
      <w:numFmt w:val="lowerLetter"/>
      <w:lvlText w:val="(%1)"/>
      <w:legacy w:legacy="1" w:legacySpace="0" w:legacyIndent="398"/>
      <w:lvlJc w:val="left"/>
      <w:rPr>
        <w:rFonts w:ascii="Times New Roman" w:hAnsi="Times New Roman" w:cs="Times New Roman" w:hint="default"/>
      </w:rPr>
    </w:lvl>
  </w:abstractNum>
  <w:abstractNum w:abstractNumId="9">
    <w:nsid w:val="66F62E26"/>
    <w:multiLevelType w:val="singleLevel"/>
    <w:tmpl w:val="639E37CA"/>
    <w:lvl w:ilvl="0">
      <w:start w:val="1"/>
      <w:numFmt w:val="lowerLetter"/>
      <w:lvlText w:val="(%1)"/>
      <w:legacy w:legacy="1" w:legacySpace="0" w:legacyIndent="393"/>
      <w:lvlJc w:val="left"/>
      <w:rPr>
        <w:rFonts w:ascii="Times New Roman" w:hAnsi="Times New Roman" w:cs="Times New Roman" w:hint="default"/>
      </w:rPr>
    </w:lvl>
  </w:abstractNum>
  <w:abstractNum w:abstractNumId="10">
    <w:nsid w:val="6A7960CE"/>
    <w:multiLevelType w:val="singleLevel"/>
    <w:tmpl w:val="7C961778"/>
    <w:lvl w:ilvl="0">
      <w:start w:val="1"/>
      <w:numFmt w:val="lowerLetter"/>
      <w:lvlText w:val="(%1)"/>
      <w:legacy w:legacy="1" w:legacySpace="0" w:legacyIndent="388"/>
      <w:lvlJc w:val="left"/>
      <w:rPr>
        <w:rFonts w:ascii="Times New Roman" w:hAnsi="Times New Roman" w:cs="Times New Roman" w:hint="default"/>
      </w:rPr>
    </w:lvl>
  </w:abstractNum>
  <w:abstractNum w:abstractNumId="11">
    <w:nsid w:val="72FF6095"/>
    <w:multiLevelType w:val="singleLevel"/>
    <w:tmpl w:val="7C961778"/>
    <w:lvl w:ilvl="0">
      <w:start w:val="1"/>
      <w:numFmt w:val="lowerLetter"/>
      <w:lvlText w:val="(%1)"/>
      <w:legacy w:legacy="1" w:legacySpace="0" w:legacyIndent="389"/>
      <w:lvlJc w:val="left"/>
      <w:rPr>
        <w:rFonts w:ascii="Times New Roman" w:hAnsi="Times New Roman" w:cs="Times New Roman" w:hint="default"/>
      </w:rPr>
    </w:lvl>
  </w:abstractNum>
  <w:abstractNum w:abstractNumId="12">
    <w:nsid w:val="73486FF4"/>
    <w:multiLevelType w:val="singleLevel"/>
    <w:tmpl w:val="639E37CA"/>
    <w:lvl w:ilvl="0">
      <w:start w:val="1"/>
      <w:numFmt w:val="lowerLetter"/>
      <w:lvlText w:val="(%1)"/>
      <w:legacy w:legacy="1" w:legacySpace="0" w:legacyIndent="393"/>
      <w:lvlJc w:val="left"/>
      <w:rPr>
        <w:rFonts w:ascii="Times New Roman" w:hAnsi="Times New Roman" w:cs="Times New Roman" w:hint="default"/>
      </w:rPr>
    </w:lvl>
  </w:abstractNum>
  <w:abstractNum w:abstractNumId="13">
    <w:nsid w:val="7BA65C6D"/>
    <w:multiLevelType w:val="singleLevel"/>
    <w:tmpl w:val="BAB4067A"/>
    <w:lvl w:ilvl="0">
      <w:start w:val="1"/>
      <w:numFmt w:val="lowerLetter"/>
      <w:lvlText w:val="(%1)"/>
      <w:legacy w:legacy="1" w:legacySpace="0" w:legacyIndent="379"/>
      <w:lvlJc w:val="left"/>
      <w:rPr>
        <w:rFonts w:ascii="Times New Roman" w:hAnsi="Times New Roman" w:cs="Times New Roman" w:hint="default"/>
      </w:rPr>
    </w:lvl>
  </w:abstractNum>
  <w:num w:numId="1">
    <w:abstractNumId w:val="1"/>
  </w:num>
  <w:num w:numId="2">
    <w:abstractNumId w:val="12"/>
  </w:num>
  <w:num w:numId="3">
    <w:abstractNumId w:val="9"/>
  </w:num>
  <w:num w:numId="4">
    <w:abstractNumId w:val="7"/>
  </w:num>
  <w:num w:numId="5">
    <w:abstractNumId w:val="4"/>
  </w:num>
  <w:num w:numId="6">
    <w:abstractNumId w:val="4"/>
    <w:lvlOverride w:ilvl="0">
      <w:lvl w:ilvl="0">
        <w:start w:val="1"/>
        <w:numFmt w:val="lowerLetter"/>
        <w:lvlText w:val="(%1)"/>
        <w:legacy w:legacy="1" w:legacySpace="0" w:legacyIndent="388"/>
        <w:lvlJc w:val="left"/>
        <w:rPr>
          <w:rFonts w:ascii="Times New Roman" w:hAnsi="Times New Roman" w:cs="Times New Roman" w:hint="default"/>
        </w:rPr>
      </w:lvl>
    </w:lvlOverride>
  </w:num>
  <w:num w:numId="7">
    <w:abstractNumId w:val="8"/>
  </w:num>
  <w:num w:numId="8">
    <w:abstractNumId w:val="8"/>
    <w:lvlOverride w:ilvl="0">
      <w:lvl w:ilvl="0">
        <w:start w:val="3"/>
        <w:numFmt w:val="lowerLetter"/>
        <w:lvlText w:val="(%1)"/>
        <w:legacy w:legacy="1" w:legacySpace="0" w:legacyIndent="403"/>
        <w:lvlJc w:val="left"/>
        <w:rPr>
          <w:rFonts w:ascii="Times New Roman" w:hAnsi="Times New Roman" w:cs="Times New Roman" w:hint="default"/>
        </w:rPr>
      </w:lvl>
    </w:lvlOverride>
  </w:num>
  <w:num w:numId="9">
    <w:abstractNumId w:val="10"/>
  </w:num>
  <w:num w:numId="10">
    <w:abstractNumId w:val="10"/>
    <w:lvlOverride w:ilvl="0">
      <w:lvl w:ilvl="0">
        <w:start w:val="1"/>
        <w:numFmt w:val="lowerLetter"/>
        <w:lvlText w:val="(%1)"/>
        <w:legacy w:legacy="1" w:legacySpace="0" w:legacyIndent="389"/>
        <w:lvlJc w:val="left"/>
        <w:rPr>
          <w:rFonts w:ascii="Times New Roman" w:hAnsi="Times New Roman" w:cs="Times New Roman" w:hint="default"/>
        </w:rPr>
      </w:lvl>
    </w:lvlOverride>
  </w:num>
  <w:num w:numId="11">
    <w:abstractNumId w:val="13"/>
  </w:num>
  <w:num w:numId="12">
    <w:abstractNumId w:val="5"/>
  </w:num>
  <w:num w:numId="13">
    <w:abstractNumId w:val="11"/>
  </w:num>
  <w:num w:numId="14">
    <w:abstractNumId w:val="6"/>
  </w:num>
  <w:num w:numId="15">
    <w:abstractNumId w:val="2"/>
  </w:num>
  <w:num w:numId="16">
    <w:abstractNumId w:val="2"/>
    <w:lvlOverride w:ilvl="0">
      <w:lvl w:ilvl="0">
        <w:start w:val="3"/>
        <w:numFmt w:val="lowerLetter"/>
        <w:lvlText w:val="(%1)"/>
        <w:legacy w:legacy="1" w:legacySpace="0" w:legacyIndent="399"/>
        <w:lvlJc w:val="left"/>
        <w:rPr>
          <w:rFonts w:ascii="Times New Roman" w:hAnsi="Times New Roman" w:cs="Times New Roman" w:hint="default"/>
        </w:rPr>
      </w:lvl>
    </w:lvlOverride>
  </w:num>
  <w:num w:numId="17">
    <w:abstractNumId w:val="0"/>
  </w:num>
  <w:num w:numId="18">
    <w:abstractNumId w:val="3"/>
  </w:num>
  <w:num w:numId="19">
    <w:abstractNumId w:val="3"/>
    <w:lvlOverride w:ilvl="0">
      <w:lvl w:ilvl="0">
        <w:start w:val="1"/>
        <w:numFmt w:val="lowerLetter"/>
        <w:lvlText w:val="(%1)"/>
        <w:legacy w:legacy="1" w:legacySpace="0" w:legacyIndent="393"/>
        <w:lvlJc w:val="left"/>
        <w:rPr>
          <w:rFonts w:ascii="Times New Roman" w:hAnsi="Times New Roman" w:cs="Times New Roman"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172"/>
    <w:rsid w:val="00024EF3"/>
    <w:rsid w:val="0012146B"/>
    <w:rsid w:val="00190B31"/>
    <w:rsid w:val="00330082"/>
    <w:rsid w:val="00342D67"/>
    <w:rsid w:val="003B3172"/>
    <w:rsid w:val="003B5FA7"/>
    <w:rsid w:val="00612CA2"/>
    <w:rsid w:val="006B5EF1"/>
    <w:rsid w:val="006E3C73"/>
    <w:rsid w:val="00956365"/>
    <w:rsid w:val="00963A6D"/>
    <w:rsid w:val="0098074C"/>
    <w:rsid w:val="00B0064C"/>
    <w:rsid w:val="00BE5D96"/>
    <w:rsid w:val="00BE6015"/>
    <w:rsid w:val="00C43DE1"/>
    <w:rsid w:val="00D77174"/>
    <w:rsid w:val="00DC46E5"/>
    <w:rsid w:val="00F13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73158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015"/>
    <w:rPr>
      <w:rFonts w:ascii="Tahoma" w:hAnsi="Tahoma" w:cs="Tahoma"/>
      <w:sz w:val="16"/>
      <w:szCs w:val="16"/>
    </w:rPr>
  </w:style>
  <w:style w:type="character" w:customStyle="1" w:styleId="BalloonTextChar">
    <w:name w:val="Balloon Text Char"/>
    <w:basedOn w:val="DefaultParagraphFont"/>
    <w:link w:val="BalloonText"/>
    <w:uiPriority w:val="99"/>
    <w:semiHidden/>
    <w:rsid w:val="00BE6015"/>
    <w:rPr>
      <w:rFonts w:ascii="Tahoma" w:hAnsi="Tahoma" w:cs="Tahoma"/>
      <w:sz w:val="16"/>
      <w:szCs w:val="16"/>
    </w:rPr>
  </w:style>
  <w:style w:type="paragraph" w:styleId="Header">
    <w:name w:val="header"/>
    <w:basedOn w:val="Normal"/>
    <w:link w:val="HeaderChar"/>
    <w:uiPriority w:val="99"/>
    <w:unhideWhenUsed/>
    <w:rsid w:val="00BE6015"/>
    <w:pPr>
      <w:tabs>
        <w:tab w:val="center" w:pos="4680"/>
        <w:tab w:val="right" w:pos="9360"/>
      </w:tabs>
    </w:pPr>
  </w:style>
  <w:style w:type="character" w:customStyle="1" w:styleId="HeaderChar">
    <w:name w:val="Header Char"/>
    <w:basedOn w:val="DefaultParagraphFont"/>
    <w:link w:val="Header"/>
    <w:uiPriority w:val="99"/>
    <w:rsid w:val="00BE6015"/>
    <w:rPr>
      <w:rFonts w:ascii="Times New Roman" w:hAnsi="Times New Roman"/>
      <w:sz w:val="20"/>
      <w:szCs w:val="20"/>
    </w:rPr>
  </w:style>
  <w:style w:type="paragraph" w:styleId="Footer">
    <w:name w:val="footer"/>
    <w:basedOn w:val="Normal"/>
    <w:link w:val="FooterChar"/>
    <w:uiPriority w:val="99"/>
    <w:unhideWhenUsed/>
    <w:rsid w:val="00BE6015"/>
    <w:pPr>
      <w:tabs>
        <w:tab w:val="center" w:pos="4680"/>
        <w:tab w:val="right" w:pos="9360"/>
      </w:tabs>
    </w:pPr>
  </w:style>
  <w:style w:type="character" w:customStyle="1" w:styleId="FooterChar">
    <w:name w:val="Footer Char"/>
    <w:basedOn w:val="DefaultParagraphFont"/>
    <w:link w:val="Footer"/>
    <w:uiPriority w:val="99"/>
    <w:rsid w:val="00BE6015"/>
    <w:rPr>
      <w:rFonts w:ascii="Times New Roman" w:hAnsi="Times New Roman"/>
      <w:sz w:val="20"/>
      <w:szCs w:val="20"/>
    </w:rPr>
  </w:style>
  <w:style w:type="character" w:styleId="CommentReference">
    <w:name w:val="annotation reference"/>
    <w:basedOn w:val="DefaultParagraphFont"/>
    <w:uiPriority w:val="99"/>
    <w:semiHidden/>
    <w:unhideWhenUsed/>
    <w:rsid w:val="006E3C73"/>
    <w:rPr>
      <w:sz w:val="16"/>
      <w:szCs w:val="16"/>
    </w:rPr>
  </w:style>
  <w:style w:type="paragraph" w:styleId="CommentText">
    <w:name w:val="annotation text"/>
    <w:basedOn w:val="Normal"/>
    <w:link w:val="CommentTextChar"/>
    <w:uiPriority w:val="99"/>
    <w:semiHidden/>
    <w:unhideWhenUsed/>
    <w:rsid w:val="006E3C73"/>
  </w:style>
  <w:style w:type="character" w:customStyle="1" w:styleId="CommentTextChar">
    <w:name w:val="Comment Text Char"/>
    <w:basedOn w:val="DefaultParagraphFont"/>
    <w:link w:val="CommentText"/>
    <w:uiPriority w:val="99"/>
    <w:semiHidden/>
    <w:rsid w:val="006E3C7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E3C73"/>
    <w:rPr>
      <w:b/>
      <w:bCs/>
    </w:rPr>
  </w:style>
  <w:style w:type="character" w:customStyle="1" w:styleId="CommentSubjectChar">
    <w:name w:val="Comment Subject Char"/>
    <w:basedOn w:val="CommentTextChar"/>
    <w:link w:val="CommentSubject"/>
    <w:uiPriority w:val="99"/>
    <w:semiHidden/>
    <w:rsid w:val="006E3C73"/>
    <w:rPr>
      <w:rFonts w:ascii="Times New Roman" w:hAnsi="Times New Roman"/>
      <w:b/>
      <w:bCs/>
      <w:sz w:val="20"/>
      <w:szCs w:val="20"/>
    </w:rPr>
  </w:style>
  <w:style w:type="paragraph" w:styleId="Revision">
    <w:name w:val="Revision"/>
    <w:hidden/>
    <w:uiPriority w:val="99"/>
    <w:semiHidden/>
    <w:rsid w:val="00BE5D96"/>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015"/>
    <w:rPr>
      <w:rFonts w:ascii="Tahoma" w:hAnsi="Tahoma" w:cs="Tahoma"/>
      <w:sz w:val="16"/>
      <w:szCs w:val="16"/>
    </w:rPr>
  </w:style>
  <w:style w:type="character" w:customStyle="1" w:styleId="BalloonTextChar">
    <w:name w:val="Balloon Text Char"/>
    <w:basedOn w:val="DefaultParagraphFont"/>
    <w:link w:val="BalloonText"/>
    <w:uiPriority w:val="99"/>
    <w:semiHidden/>
    <w:rsid w:val="00BE6015"/>
    <w:rPr>
      <w:rFonts w:ascii="Tahoma" w:hAnsi="Tahoma" w:cs="Tahoma"/>
      <w:sz w:val="16"/>
      <w:szCs w:val="16"/>
    </w:rPr>
  </w:style>
  <w:style w:type="paragraph" w:styleId="Header">
    <w:name w:val="header"/>
    <w:basedOn w:val="Normal"/>
    <w:link w:val="HeaderChar"/>
    <w:uiPriority w:val="99"/>
    <w:unhideWhenUsed/>
    <w:rsid w:val="00BE6015"/>
    <w:pPr>
      <w:tabs>
        <w:tab w:val="center" w:pos="4680"/>
        <w:tab w:val="right" w:pos="9360"/>
      </w:tabs>
    </w:pPr>
  </w:style>
  <w:style w:type="character" w:customStyle="1" w:styleId="HeaderChar">
    <w:name w:val="Header Char"/>
    <w:basedOn w:val="DefaultParagraphFont"/>
    <w:link w:val="Header"/>
    <w:uiPriority w:val="99"/>
    <w:rsid w:val="00BE6015"/>
    <w:rPr>
      <w:rFonts w:ascii="Times New Roman" w:hAnsi="Times New Roman"/>
      <w:sz w:val="20"/>
      <w:szCs w:val="20"/>
    </w:rPr>
  </w:style>
  <w:style w:type="paragraph" w:styleId="Footer">
    <w:name w:val="footer"/>
    <w:basedOn w:val="Normal"/>
    <w:link w:val="FooterChar"/>
    <w:uiPriority w:val="99"/>
    <w:unhideWhenUsed/>
    <w:rsid w:val="00BE6015"/>
    <w:pPr>
      <w:tabs>
        <w:tab w:val="center" w:pos="4680"/>
        <w:tab w:val="right" w:pos="9360"/>
      </w:tabs>
    </w:pPr>
  </w:style>
  <w:style w:type="character" w:customStyle="1" w:styleId="FooterChar">
    <w:name w:val="Footer Char"/>
    <w:basedOn w:val="DefaultParagraphFont"/>
    <w:link w:val="Footer"/>
    <w:uiPriority w:val="99"/>
    <w:rsid w:val="00BE6015"/>
    <w:rPr>
      <w:rFonts w:ascii="Times New Roman" w:hAnsi="Times New Roman"/>
      <w:sz w:val="20"/>
      <w:szCs w:val="20"/>
    </w:rPr>
  </w:style>
  <w:style w:type="character" w:styleId="CommentReference">
    <w:name w:val="annotation reference"/>
    <w:basedOn w:val="DefaultParagraphFont"/>
    <w:uiPriority w:val="99"/>
    <w:semiHidden/>
    <w:unhideWhenUsed/>
    <w:rsid w:val="006E3C73"/>
    <w:rPr>
      <w:sz w:val="16"/>
      <w:szCs w:val="16"/>
    </w:rPr>
  </w:style>
  <w:style w:type="paragraph" w:styleId="CommentText">
    <w:name w:val="annotation text"/>
    <w:basedOn w:val="Normal"/>
    <w:link w:val="CommentTextChar"/>
    <w:uiPriority w:val="99"/>
    <w:semiHidden/>
    <w:unhideWhenUsed/>
    <w:rsid w:val="006E3C73"/>
  </w:style>
  <w:style w:type="character" w:customStyle="1" w:styleId="CommentTextChar">
    <w:name w:val="Comment Text Char"/>
    <w:basedOn w:val="DefaultParagraphFont"/>
    <w:link w:val="CommentText"/>
    <w:uiPriority w:val="99"/>
    <w:semiHidden/>
    <w:rsid w:val="006E3C7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E3C73"/>
    <w:rPr>
      <w:b/>
      <w:bCs/>
    </w:rPr>
  </w:style>
  <w:style w:type="character" w:customStyle="1" w:styleId="CommentSubjectChar">
    <w:name w:val="Comment Subject Char"/>
    <w:basedOn w:val="CommentTextChar"/>
    <w:link w:val="CommentSubject"/>
    <w:uiPriority w:val="99"/>
    <w:semiHidden/>
    <w:rsid w:val="006E3C73"/>
    <w:rPr>
      <w:rFonts w:ascii="Times New Roman" w:hAnsi="Times New Roman"/>
      <w:b/>
      <w:bCs/>
      <w:sz w:val="20"/>
      <w:szCs w:val="20"/>
    </w:rPr>
  </w:style>
  <w:style w:type="paragraph" w:styleId="Revision">
    <w:name w:val="Revision"/>
    <w:hidden/>
    <w:uiPriority w:val="99"/>
    <w:semiHidden/>
    <w:rsid w:val="00BE5D96"/>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7.wmf"/><Relationship Id="rId23" Type="http://schemas.microsoft.com/office/2016/09/relationships/commentsIds" Target="commentsIds.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3471</Words>
  <Characters>16981</Characters>
  <Application>Microsoft Office Word</Application>
  <DocSecurity>0</DocSecurity>
  <Lines>471</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Ziegler, Liesl</cp:lastModifiedBy>
  <cp:revision>3</cp:revision>
  <dcterms:created xsi:type="dcterms:W3CDTF">2019-05-06T00:11:00Z</dcterms:created>
  <dcterms:modified xsi:type="dcterms:W3CDTF">2019-10-11T05:10:00Z</dcterms:modified>
</cp:coreProperties>
</file>