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D63FB" w14:textId="77777777" w:rsidR="007536DF" w:rsidRDefault="0055389F" w:rsidP="00FB4009">
      <w:pPr>
        <w:spacing w:before="60" w:after="60"/>
        <w:jc w:val="center"/>
        <w:rPr>
          <w:sz w:val="24"/>
          <w:szCs w:val="24"/>
        </w:rPr>
      </w:pPr>
      <w:r>
        <w:rPr>
          <w:noProof/>
          <w:sz w:val="24"/>
          <w:szCs w:val="24"/>
          <w:lang w:val="en-AU" w:eastAsia="en-AU"/>
        </w:rPr>
        <w:drawing>
          <wp:inline distT="0" distB="0" distL="0" distR="0" wp14:anchorId="038F83A3" wp14:editId="33B9C27B">
            <wp:extent cx="1463040" cy="11049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104900"/>
                    </a:xfrm>
                    <a:prstGeom prst="rect">
                      <a:avLst/>
                    </a:prstGeom>
                    <a:noFill/>
                    <a:ln>
                      <a:noFill/>
                    </a:ln>
                  </pic:spPr>
                </pic:pic>
              </a:graphicData>
            </a:graphic>
          </wp:inline>
        </w:drawing>
      </w:r>
    </w:p>
    <w:p w14:paraId="53C14D81" w14:textId="77777777" w:rsidR="007536DF" w:rsidRPr="009D2EB0" w:rsidRDefault="007536DF" w:rsidP="00BC527B">
      <w:pPr>
        <w:shd w:val="clear" w:color="auto" w:fill="FFFFFF"/>
        <w:spacing w:before="1258"/>
        <w:jc w:val="center"/>
        <w:rPr>
          <w:sz w:val="36"/>
          <w:szCs w:val="36"/>
        </w:rPr>
      </w:pPr>
      <w:r w:rsidRPr="009D2EB0">
        <w:rPr>
          <w:b/>
          <w:bCs/>
          <w:sz w:val="36"/>
          <w:szCs w:val="36"/>
        </w:rPr>
        <w:t>Employment, Education and Training Amendment Act 1991</w:t>
      </w:r>
    </w:p>
    <w:p w14:paraId="39C725FB" w14:textId="77777777" w:rsidR="007524F8" w:rsidRDefault="007524F8" w:rsidP="00FB4009">
      <w:pPr>
        <w:shd w:val="clear" w:color="auto" w:fill="FFFFFF"/>
        <w:ind w:right="43"/>
        <w:jc w:val="center"/>
        <w:rPr>
          <w:b/>
          <w:bCs/>
          <w:sz w:val="24"/>
          <w:szCs w:val="24"/>
        </w:rPr>
      </w:pPr>
    </w:p>
    <w:p w14:paraId="2808D90A" w14:textId="77777777" w:rsidR="007524F8" w:rsidRDefault="007524F8" w:rsidP="00FB4009">
      <w:pPr>
        <w:shd w:val="clear" w:color="auto" w:fill="FFFFFF"/>
        <w:ind w:right="43"/>
        <w:jc w:val="center"/>
        <w:rPr>
          <w:b/>
          <w:bCs/>
          <w:sz w:val="24"/>
          <w:szCs w:val="24"/>
        </w:rPr>
      </w:pPr>
    </w:p>
    <w:p w14:paraId="767B19B7" w14:textId="77777777" w:rsidR="007524F8" w:rsidRDefault="007524F8" w:rsidP="00FB4009">
      <w:pPr>
        <w:shd w:val="clear" w:color="auto" w:fill="FFFFFF"/>
        <w:ind w:right="43"/>
        <w:jc w:val="center"/>
        <w:rPr>
          <w:b/>
          <w:bCs/>
          <w:sz w:val="24"/>
          <w:szCs w:val="24"/>
        </w:rPr>
      </w:pPr>
    </w:p>
    <w:p w14:paraId="6B966D73" w14:textId="77777777" w:rsidR="007536DF" w:rsidRPr="009D2EB0" w:rsidRDefault="007536DF" w:rsidP="00FB4009">
      <w:pPr>
        <w:shd w:val="clear" w:color="auto" w:fill="FFFFFF"/>
        <w:ind w:right="43"/>
        <w:jc w:val="center"/>
        <w:rPr>
          <w:b/>
          <w:bCs/>
          <w:sz w:val="28"/>
          <w:szCs w:val="28"/>
        </w:rPr>
      </w:pPr>
      <w:r w:rsidRPr="009D2EB0">
        <w:rPr>
          <w:b/>
          <w:bCs/>
          <w:sz w:val="28"/>
          <w:szCs w:val="28"/>
        </w:rPr>
        <w:t>No.</w:t>
      </w:r>
      <w:r w:rsidRPr="009D2EB0">
        <w:rPr>
          <w:sz w:val="28"/>
          <w:szCs w:val="28"/>
        </w:rPr>
        <w:t xml:space="preserve"> </w:t>
      </w:r>
      <w:r w:rsidRPr="009D2EB0">
        <w:rPr>
          <w:b/>
          <w:bCs/>
          <w:sz w:val="28"/>
          <w:szCs w:val="28"/>
        </w:rPr>
        <w:t>47 of 1991</w:t>
      </w:r>
    </w:p>
    <w:p w14:paraId="04F1CB3E" w14:textId="77777777" w:rsidR="00FB4009" w:rsidRDefault="00FB4009" w:rsidP="00FB4009">
      <w:pPr>
        <w:shd w:val="clear" w:color="auto" w:fill="FFFFFF"/>
        <w:ind w:right="43"/>
        <w:jc w:val="center"/>
        <w:rPr>
          <w:b/>
          <w:bCs/>
          <w:sz w:val="24"/>
          <w:szCs w:val="24"/>
        </w:rPr>
      </w:pPr>
    </w:p>
    <w:p w14:paraId="4B0EC3BE" w14:textId="77777777" w:rsidR="00FB4009" w:rsidRDefault="00FB4009" w:rsidP="00FB4009">
      <w:pPr>
        <w:shd w:val="clear" w:color="auto" w:fill="FFFFFF"/>
        <w:ind w:right="43"/>
        <w:jc w:val="center"/>
        <w:rPr>
          <w:b/>
          <w:bCs/>
          <w:sz w:val="24"/>
          <w:szCs w:val="24"/>
        </w:rPr>
      </w:pPr>
    </w:p>
    <w:p w14:paraId="10782F09" w14:textId="77777777" w:rsidR="00FB4009" w:rsidRDefault="00FB4009" w:rsidP="00FB4009">
      <w:pPr>
        <w:pBdr>
          <w:bottom w:val="double" w:sz="4" w:space="1" w:color="auto"/>
        </w:pBdr>
        <w:shd w:val="clear" w:color="auto" w:fill="FFFFFF"/>
        <w:ind w:right="43"/>
        <w:jc w:val="center"/>
        <w:rPr>
          <w:b/>
          <w:bCs/>
          <w:sz w:val="24"/>
          <w:szCs w:val="24"/>
        </w:rPr>
      </w:pPr>
    </w:p>
    <w:p w14:paraId="6DB12C08" w14:textId="77777777" w:rsidR="00FB4009" w:rsidRDefault="00FB4009" w:rsidP="00FB4009">
      <w:pPr>
        <w:shd w:val="clear" w:color="auto" w:fill="FFFFFF"/>
        <w:ind w:right="43"/>
        <w:jc w:val="center"/>
        <w:rPr>
          <w:b/>
          <w:bCs/>
          <w:sz w:val="24"/>
          <w:szCs w:val="24"/>
        </w:rPr>
      </w:pPr>
    </w:p>
    <w:p w14:paraId="40F31ED9" w14:textId="77777777" w:rsidR="00FB4009" w:rsidRDefault="00FB4009" w:rsidP="00FB4009">
      <w:pPr>
        <w:shd w:val="clear" w:color="auto" w:fill="FFFFFF"/>
        <w:ind w:right="43"/>
        <w:jc w:val="center"/>
        <w:rPr>
          <w:b/>
          <w:bCs/>
          <w:sz w:val="24"/>
          <w:szCs w:val="24"/>
        </w:rPr>
      </w:pPr>
    </w:p>
    <w:p w14:paraId="49F3530F" w14:textId="77777777" w:rsidR="00FB4009" w:rsidRDefault="00FB4009" w:rsidP="00FB4009">
      <w:pPr>
        <w:shd w:val="clear" w:color="auto" w:fill="FFFFFF"/>
        <w:ind w:right="43"/>
        <w:jc w:val="center"/>
        <w:rPr>
          <w:b/>
          <w:bCs/>
          <w:sz w:val="24"/>
          <w:szCs w:val="24"/>
        </w:rPr>
      </w:pPr>
    </w:p>
    <w:p w14:paraId="16C63354" w14:textId="77777777" w:rsidR="00FB4009" w:rsidRPr="0009573B" w:rsidRDefault="00FB4009" w:rsidP="00FB4009">
      <w:pPr>
        <w:shd w:val="clear" w:color="auto" w:fill="FFFFFF"/>
        <w:ind w:right="43"/>
        <w:jc w:val="center"/>
      </w:pPr>
    </w:p>
    <w:p w14:paraId="4CABDEED" w14:textId="77777777" w:rsidR="007536DF" w:rsidRPr="009D2EB0" w:rsidRDefault="007536DF" w:rsidP="00FB4009">
      <w:pPr>
        <w:shd w:val="clear" w:color="auto" w:fill="FFFFFF"/>
        <w:jc w:val="center"/>
        <w:rPr>
          <w:sz w:val="18"/>
        </w:rPr>
      </w:pPr>
      <w:r w:rsidRPr="009D2EB0">
        <w:rPr>
          <w:b/>
          <w:bCs/>
          <w:sz w:val="28"/>
          <w:szCs w:val="30"/>
        </w:rPr>
        <w:t xml:space="preserve">An Act to amend the </w:t>
      </w:r>
      <w:r w:rsidRPr="009D2EB0">
        <w:rPr>
          <w:b/>
          <w:bCs/>
          <w:i/>
          <w:iCs/>
          <w:sz w:val="28"/>
          <w:szCs w:val="30"/>
        </w:rPr>
        <w:t>Employment, Education and Training Act 1988</w:t>
      </w:r>
    </w:p>
    <w:p w14:paraId="789419E3" w14:textId="77777777" w:rsidR="007536DF" w:rsidRPr="00E17714" w:rsidRDefault="007536DF" w:rsidP="00BC527B">
      <w:pPr>
        <w:shd w:val="clear" w:color="auto" w:fill="FFFFFF"/>
        <w:spacing w:before="379"/>
        <w:ind w:right="24"/>
        <w:jc w:val="right"/>
        <w:rPr>
          <w:sz w:val="22"/>
        </w:rPr>
      </w:pPr>
      <w:r w:rsidRPr="00E17714">
        <w:rPr>
          <w:sz w:val="22"/>
          <w:szCs w:val="24"/>
        </w:rPr>
        <w:t>[</w:t>
      </w:r>
      <w:r w:rsidRPr="00E17714">
        <w:rPr>
          <w:i/>
          <w:iCs/>
          <w:sz w:val="22"/>
          <w:szCs w:val="24"/>
        </w:rPr>
        <w:t>Assented to 24 April 1991</w:t>
      </w:r>
      <w:r w:rsidRPr="00E17714">
        <w:rPr>
          <w:sz w:val="22"/>
          <w:szCs w:val="24"/>
        </w:rPr>
        <w:t>]</w:t>
      </w:r>
    </w:p>
    <w:p w14:paraId="64B219F7" w14:textId="77777777" w:rsidR="007536DF" w:rsidRPr="00E17714" w:rsidRDefault="007536DF" w:rsidP="003A6B44">
      <w:pPr>
        <w:shd w:val="clear" w:color="auto" w:fill="FFFFFF"/>
        <w:spacing w:before="120" w:after="240"/>
        <w:ind w:right="24"/>
        <w:jc w:val="right"/>
        <w:rPr>
          <w:sz w:val="22"/>
        </w:rPr>
      </w:pPr>
      <w:r w:rsidRPr="00E17714">
        <w:rPr>
          <w:sz w:val="22"/>
          <w:szCs w:val="24"/>
        </w:rPr>
        <w:t>[</w:t>
      </w:r>
      <w:r w:rsidRPr="00E17714">
        <w:rPr>
          <w:i/>
          <w:iCs/>
          <w:sz w:val="22"/>
          <w:szCs w:val="24"/>
        </w:rPr>
        <w:t>Date of commencement 22 May 1991</w:t>
      </w:r>
      <w:r w:rsidRPr="00E17714">
        <w:rPr>
          <w:sz w:val="22"/>
          <w:szCs w:val="24"/>
        </w:rPr>
        <w:t>]</w:t>
      </w:r>
    </w:p>
    <w:p w14:paraId="1F9B065A" w14:textId="77777777" w:rsidR="007536DF" w:rsidRPr="00E17714" w:rsidRDefault="007536DF" w:rsidP="003A6B44">
      <w:pPr>
        <w:shd w:val="clear" w:color="auto" w:fill="FFFFFF"/>
        <w:spacing w:before="120"/>
        <w:ind w:left="346"/>
        <w:rPr>
          <w:sz w:val="22"/>
        </w:rPr>
      </w:pPr>
      <w:r w:rsidRPr="00E17714">
        <w:rPr>
          <w:sz w:val="22"/>
          <w:szCs w:val="24"/>
        </w:rPr>
        <w:t>The Parliament of Australia enacts:</w:t>
      </w:r>
    </w:p>
    <w:p w14:paraId="194F7A92" w14:textId="77777777" w:rsidR="007536DF" w:rsidRPr="00E17714" w:rsidRDefault="007536DF" w:rsidP="003A6B44">
      <w:pPr>
        <w:shd w:val="clear" w:color="auto" w:fill="FFFFFF"/>
        <w:spacing w:before="120" w:after="60"/>
        <w:rPr>
          <w:b/>
          <w:color w:val="000000"/>
          <w:sz w:val="22"/>
        </w:rPr>
      </w:pPr>
      <w:r w:rsidRPr="00E17714">
        <w:rPr>
          <w:b/>
          <w:bCs/>
          <w:color w:val="000000"/>
          <w:sz w:val="22"/>
          <w:szCs w:val="24"/>
        </w:rPr>
        <w:t>Short title etc.</w:t>
      </w:r>
    </w:p>
    <w:p w14:paraId="191DFEA5" w14:textId="77777777" w:rsidR="007536DF" w:rsidRPr="00E17714" w:rsidRDefault="007536DF" w:rsidP="003A6B44">
      <w:pPr>
        <w:shd w:val="clear" w:color="auto" w:fill="FFFFFF"/>
        <w:tabs>
          <w:tab w:val="left" w:pos="643"/>
        </w:tabs>
        <w:spacing w:before="120"/>
        <w:ind w:left="5" w:firstLine="346"/>
        <w:jc w:val="both"/>
        <w:rPr>
          <w:sz w:val="22"/>
        </w:rPr>
      </w:pPr>
      <w:r w:rsidRPr="00E17714">
        <w:rPr>
          <w:b/>
          <w:bCs/>
          <w:sz w:val="22"/>
          <w:szCs w:val="24"/>
        </w:rPr>
        <w:t>1.</w:t>
      </w:r>
      <w:r w:rsidRPr="00E17714">
        <w:rPr>
          <w:b/>
          <w:bCs/>
          <w:sz w:val="22"/>
          <w:szCs w:val="24"/>
        </w:rPr>
        <w:tab/>
        <w:t xml:space="preserve">(1) </w:t>
      </w:r>
      <w:r w:rsidRPr="00E17714">
        <w:rPr>
          <w:sz w:val="22"/>
          <w:szCs w:val="24"/>
        </w:rPr>
        <w:t xml:space="preserve">This Act may be cited as the </w:t>
      </w:r>
      <w:r w:rsidRPr="00E17714">
        <w:rPr>
          <w:i/>
          <w:iCs/>
          <w:sz w:val="22"/>
          <w:szCs w:val="24"/>
        </w:rPr>
        <w:t>Employment, Education and</w:t>
      </w:r>
      <w:r w:rsidR="00BC527B" w:rsidRPr="00E17714">
        <w:rPr>
          <w:i/>
          <w:iCs/>
          <w:sz w:val="22"/>
          <w:szCs w:val="24"/>
        </w:rPr>
        <w:t xml:space="preserve"> </w:t>
      </w:r>
      <w:r w:rsidRPr="00E17714">
        <w:rPr>
          <w:i/>
          <w:iCs/>
          <w:sz w:val="22"/>
          <w:szCs w:val="24"/>
        </w:rPr>
        <w:t>Training Amendment Act 1991.</w:t>
      </w:r>
    </w:p>
    <w:p w14:paraId="2EBEBDFC" w14:textId="77777777" w:rsidR="007536DF" w:rsidRPr="00E17714" w:rsidRDefault="007536DF" w:rsidP="003A6B44">
      <w:pPr>
        <w:shd w:val="clear" w:color="auto" w:fill="FFFFFF"/>
        <w:spacing w:before="120"/>
        <w:ind w:right="19" w:firstLine="346"/>
        <w:jc w:val="both"/>
        <w:rPr>
          <w:sz w:val="22"/>
        </w:rPr>
      </w:pPr>
      <w:r w:rsidRPr="00E17714">
        <w:rPr>
          <w:b/>
          <w:bCs/>
          <w:sz w:val="22"/>
          <w:szCs w:val="24"/>
        </w:rPr>
        <w:t>(2)</w:t>
      </w:r>
      <w:r w:rsidRPr="00E17714">
        <w:rPr>
          <w:sz w:val="22"/>
          <w:szCs w:val="24"/>
        </w:rPr>
        <w:t xml:space="preserve"> In this Act, </w:t>
      </w:r>
      <w:r w:rsidR="00777D23" w:rsidRPr="00E17714">
        <w:rPr>
          <w:b/>
          <w:bCs/>
          <w:sz w:val="22"/>
          <w:szCs w:val="24"/>
        </w:rPr>
        <w:t>“</w:t>
      </w:r>
      <w:r w:rsidRPr="00E17714">
        <w:rPr>
          <w:b/>
          <w:bCs/>
          <w:sz w:val="22"/>
          <w:szCs w:val="24"/>
        </w:rPr>
        <w:t>Principal Act</w:t>
      </w:r>
      <w:r w:rsidR="00777D23" w:rsidRPr="00E17714">
        <w:rPr>
          <w:b/>
          <w:bCs/>
          <w:sz w:val="22"/>
          <w:szCs w:val="24"/>
        </w:rPr>
        <w:t>”</w:t>
      </w:r>
      <w:r w:rsidRPr="00E17714">
        <w:rPr>
          <w:b/>
          <w:bCs/>
          <w:sz w:val="22"/>
          <w:szCs w:val="24"/>
        </w:rPr>
        <w:t xml:space="preserve"> </w:t>
      </w:r>
      <w:r w:rsidRPr="00E17714">
        <w:rPr>
          <w:sz w:val="22"/>
          <w:szCs w:val="24"/>
        </w:rPr>
        <w:t xml:space="preserve">means the </w:t>
      </w:r>
      <w:r w:rsidRPr="00E17714">
        <w:rPr>
          <w:i/>
          <w:iCs/>
          <w:sz w:val="22"/>
          <w:szCs w:val="24"/>
        </w:rPr>
        <w:t>Employment, Education and Training Act 1988</w:t>
      </w:r>
      <w:r w:rsidRPr="00E17714">
        <w:rPr>
          <w:sz w:val="22"/>
          <w:szCs w:val="24"/>
          <w:vertAlign w:val="superscript"/>
        </w:rPr>
        <w:t>1</w:t>
      </w:r>
      <w:r w:rsidRPr="00E17714">
        <w:rPr>
          <w:i/>
          <w:iCs/>
          <w:sz w:val="22"/>
          <w:szCs w:val="24"/>
        </w:rPr>
        <w:t>.</w:t>
      </w:r>
    </w:p>
    <w:p w14:paraId="668B2F4E" w14:textId="77777777" w:rsidR="007536DF" w:rsidRPr="00E17714" w:rsidRDefault="007536DF" w:rsidP="003A6B44">
      <w:pPr>
        <w:shd w:val="clear" w:color="auto" w:fill="FFFFFF"/>
        <w:spacing w:before="120" w:after="60"/>
        <w:rPr>
          <w:b/>
          <w:color w:val="000000"/>
          <w:sz w:val="22"/>
        </w:rPr>
      </w:pPr>
      <w:r w:rsidRPr="00E17714">
        <w:rPr>
          <w:b/>
          <w:bCs/>
          <w:color w:val="000000"/>
          <w:sz w:val="22"/>
          <w:szCs w:val="24"/>
        </w:rPr>
        <w:t>Functions of the Higher Education Council</w:t>
      </w:r>
    </w:p>
    <w:p w14:paraId="04A2BD79" w14:textId="7D6DEDFE" w:rsidR="007536DF" w:rsidRPr="00E17714" w:rsidRDefault="007536DF" w:rsidP="003A6B44">
      <w:pPr>
        <w:shd w:val="clear" w:color="auto" w:fill="FFFFFF"/>
        <w:tabs>
          <w:tab w:val="left" w:pos="643"/>
        </w:tabs>
        <w:spacing w:before="120"/>
        <w:ind w:left="5" w:right="24" w:firstLine="346"/>
        <w:jc w:val="both"/>
        <w:rPr>
          <w:sz w:val="22"/>
          <w:szCs w:val="24"/>
        </w:rPr>
      </w:pPr>
      <w:r w:rsidRPr="00E17714">
        <w:rPr>
          <w:b/>
          <w:bCs/>
          <w:sz w:val="22"/>
          <w:szCs w:val="24"/>
        </w:rPr>
        <w:t>2.</w:t>
      </w:r>
      <w:r w:rsidRPr="00E17714">
        <w:rPr>
          <w:b/>
          <w:bCs/>
          <w:sz w:val="22"/>
          <w:szCs w:val="24"/>
        </w:rPr>
        <w:tab/>
      </w:r>
      <w:r w:rsidRPr="00E17714">
        <w:rPr>
          <w:sz w:val="22"/>
          <w:szCs w:val="24"/>
        </w:rPr>
        <w:t>Section 25 of the Principal Act is amended by omitting from</w:t>
      </w:r>
      <w:r w:rsidR="00BC527B" w:rsidRPr="00E17714">
        <w:rPr>
          <w:sz w:val="22"/>
          <w:szCs w:val="24"/>
        </w:rPr>
        <w:t xml:space="preserve"> </w:t>
      </w:r>
      <w:r w:rsidRPr="00E17714">
        <w:rPr>
          <w:sz w:val="22"/>
          <w:szCs w:val="24"/>
        </w:rPr>
        <w:t>paragraph (1)</w:t>
      </w:r>
      <w:r w:rsidR="00DA477C">
        <w:rPr>
          <w:sz w:val="22"/>
          <w:szCs w:val="24"/>
        </w:rPr>
        <w:t xml:space="preserve"> </w:t>
      </w:r>
      <w:r w:rsidRPr="00E17714">
        <w:rPr>
          <w:sz w:val="22"/>
          <w:szCs w:val="24"/>
        </w:rPr>
        <w:t xml:space="preserve">(c) </w:t>
      </w:r>
      <w:r w:rsidR="00777D23" w:rsidRPr="00E17714">
        <w:rPr>
          <w:sz w:val="22"/>
          <w:szCs w:val="24"/>
        </w:rPr>
        <w:t>“</w:t>
      </w:r>
      <w:r w:rsidRPr="00E17714">
        <w:rPr>
          <w:sz w:val="22"/>
          <w:szCs w:val="24"/>
        </w:rPr>
        <w:t>regular reports, in February and August</w:t>
      </w:r>
      <w:r w:rsidR="00777D23" w:rsidRPr="00E17714">
        <w:rPr>
          <w:sz w:val="22"/>
          <w:szCs w:val="24"/>
        </w:rPr>
        <w:t>”</w:t>
      </w:r>
      <w:r w:rsidRPr="00E17714">
        <w:rPr>
          <w:sz w:val="22"/>
          <w:szCs w:val="24"/>
        </w:rPr>
        <w:t xml:space="preserve"> and</w:t>
      </w:r>
      <w:r w:rsidR="00BC527B" w:rsidRPr="00E17714">
        <w:rPr>
          <w:sz w:val="22"/>
          <w:szCs w:val="24"/>
        </w:rPr>
        <w:t xml:space="preserve"> </w:t>
      </w:r>
      <w:r w:rsidRPr="00E17714">
        <w:rPr>
          <w:sz w:val="22"/>
          <w:szCs w:val="24"/>
        </w:rPr>
        <w:t xml:space="preserve">substituting </w:t>
      </w:r>
      <w:r w:rsidR="00777D23" w:rsidRPr="00E17714">
        <w:rPr>
          <w:sz w:val="22"/>
          <w:szCs w:val="24"/>
        </w:rPr>
        <w:t>“</w:t>
      </w:r>
      <w:r w:rsidRPr="00E17714">
        <w:rPr>
          <w:sz w:val="22"/>
          <w:szCs w:val="24"/>
        </w:rPr>
        <w:t>a report, in March</w:t>
      </w:r>
      <w:r w:rsidR="00777D23" w:rsidRPr="00E17714">
        <w:rPr>
          <w:sz w:val="22"/>
          <w:szCs w:val="24"/>
        </w:rPr>
        <w:t>”</w:t>
      </w:r>
      <w:r w:rsidRPr="00E17714">
        <w:rPr>
          <w:sz w:val="22"/>
          <w:szCs w:val="24"/>
        </w:rPr>
        <w:t>.</w:t>
      </w:r>
    </w:p>
    <w:p w14:paraId="724B8147" w14:textId="77777777" w:rsidR="00BC527B" w:rsidRPr="00E17714" w:rsidRDefault="00BC527B" w:rsidP="003A6B44">
      <w:pPr>
        <w:shd w:val="clear" w:color="auto" w:fill="FFFFFF"/>
        <w:tabs>
          <w:tab w:val="left" w:pos="643"/>
        </w:tabs>
        <w:spacing w:before="120"/>
        <w:ind w:left="5" w:right="24" w:firstLine="346"/>
        <w:jc w:val="both"/>
        <w:rPr>
          <w:sz w:val="22"/>
        </w:rPr>
      </w:pPr>
    </w:p>
    <w:p w14:paraId="55AB7515" w14:textId="77777777" w:rsidR="007536DF" w:rsidRPr="00E17714" w:rsidRDefault="007536DF" w:rsidP="003A6B44">
      <w:pPr>
        <w:shd w:val="clear" w:color="auto" w:fill="FFFFFF"/>
        <w:tabs>
          <w:tab w:val="left" w:pos="643"/>
        </w:tabs>
        <w:spacing w:before="120"/>
        <w:ind w:left="5" w:right="24" w:firstLine="346"/>
        <w:jc w:val="both"/>
        <w:rPr>
          <w:sz w:val="22"/>
        </w:rPr>
        <w:sectPr w:rsidR="007536DF" w:rsidRPr="00E17714" w:rsidSect="00E17714">
          <w:headerReference w:type="first" r:id="rId9"/>
          <w:type w:val="continuous"/>
          <w:pgSz w:w="12240" w:h="15840" w:code="1"/>
          <w:pgMar w:top="1440" w:right="1440" w:bottom="1440" w:left="1440" w:header="720" w:footer="720" w:gutter="0"/>
          <w:cols w:space="60"/>
          <w:noEndnote/>
        </w:sectPr>
      </w:pPr>
    </w:p>
    <w:p w14:paraId="2DB77CDF" w14:textId="1CFCD804" w:rsidR="007536DF" w:rsidRPr="00E17714" w:rsidRDefault="007536DF" w:rsidP="003A6B44">
      <w:pPr>
        <w:shd w:val="clear" w:color="auto" w:fill="FFFFFF"/>
        <w:spacing w:before="120"/>
        <w:rPr>
          <w:sz w:val="22"/>
        </w:rPr>
      </w:pPr>
      <w:r w:rsidRPr="00E17714">
        <w:rPr>
          <w:b/>
          <w:bCs/>
          <w:sz w:val="22"/>
          <w:szCs w:val="24"/>
        </w:rPr>
        <w:lastRenderedPageBreak/>
        <w:t>Acting appointments</w:t>
      </w:r>
    </w:p>
    <w:p w14:paraId="733E5378" w14:textId="77777777" w:rsidR="007536DF" w:rsidRPr="00E17714" w:rsidRDefault="007536DF" w:rsidP="003A6B44">
      <w:pPr>
        <w:shd w:val="clear" w:color="auto" w:fill="FFFFFF"/>
        <w:spacing w:before="120"/>
        <w:ind w:left="10" w:firstLine="331"/>
        <w:jc w:val="both"/>
        <w:rPr>
          <w:sz w:val="22"/>
        </w:rPr>
      </w:pPr>
      <w:r w:rsidRPr="00E17714">
        <w:rPr>
          <w:b/>
          <w:bCs/>
          <w:sz w:val="22"/>
          <w:szCs w:val="24"/>
        </w:rPr>
        <w:t xml:space="preserve">3. </w:t>
      </w:r>
      <w:r w:rsidRPr="00E17714">
        <w:rPr>
          <w:sz w:val="22"/>
          <w:szCs w:val="24"/>
        </w:rPr>
        <w:t>Section</w:t>
      </w:r>
      <w:r w:rsidR="00777D23" w:rsidRPr="00E17714">
        <w:rPr>
          <w:sz w:val="22"/>
          <w:szCs w:val="24"/>
        </w:rPr>
        <w:t xml:space="preserve"> </w:t>
      </w:r>
      <w:r w:rsidRPr="00E17714">
        <w:rPr>
          <w:sz w:val="22"/>
          <w:szCs w:val="24"/>
        </w:rPr>
        <w:t>33</w:t>
      </w:r>
      <w:r w:rsidR="00777D23" w:rsidRPr="00E17714">
        <w:rPr>
          <w:sz w:val="22"/>
          <w:szCs w:val="24"/>
        </w:rPr>
        <w:t xml:space="preserve"> </w:t>
      </w:r>
      <w:r w:rsidRPr="00E17714">
        <w:rPr>
          <w:sz w:val="22"/>
          <w:szCs w:val="24"/>
        </w:rPr>
        <w:t>of the</w:t>
      </w:r>
      <w:r w:rsidR="00777D23" w:rsidRPr="00E17714">
        <w:rPr>
          <w:sz w:val="22"/>
          <w:szCs w:val="24"/>
        </w:rPr>
        <w:t xml:space="preserve"> </w:t>
      </w:r>
      <w:r w:rsidRPr="00E17714">
        <w:rPr>
          <w:sz w:val="22"/>
          <w:szCs w:val="24"/>
        </w:rPr>
        <w:t>Principal</w:t>
      </w:r>
      <w:r w:rsidR="00777D23" w:rsidRPr="00E17714">
        <w:rPr>
          <w:sz w:val="22"/>
          <w:szCs w:val="24"/>
        </w:rPr>
        <w:t xml:space="preserve"> </w:t>
      </w:r>
      <w:r w:rsidRPr="00E17714">
        <w:rPr>
          <w:sz w:val="22"/>
          <w:szCs w:val="24"/>
        </w:rPr>
        <w:t>Act</w:t>
      </w:r>
      <w:r w:rsidR="00777D23" w:rsidRPr="00E17714">
        <w:rPr>
          <w:sz w:val="22"/>
          <w:szCs w:val="24"/>
        </w:rPr>
        <w:t xml:space="preserve"> </w:t>
      </w:r>
      <w:r w:rsidRPr="00E17714">
        <w:rPr>
          <w:sz w:val="22"/>
          <w:szCs w:val="24"/>
        </w:rPr>
        <w:t>is</w:t>
      </w:r>
      <w:r w:rsidR="00777D23" w:rsidRPr="00E17714">
        <w:rPr>
          <w:sz w:val="22"/>
          <w:szCs w:val="24"/>
        </w:rPr>
        <w:t xml:space="preserve"> </w:t>
      </w:r>
      <w:r w:rsidRPr="00E17714">
        <w:rPr>
          <w:sz w:val="22"/>
          <w:szCs w:val="24"/>
        </w:rPr>
        <w:t>amended</w:t>
      </w:r>
      <w:r w:rsidR="00777D23" w:rsidRPr="00E17714">
        <w:rPr>
          <w:sz w:val="22"/>
          <w:szCs w:val="24"/>
        </w:rPr>
        <w:t xml:space="preserve"> </w:t>
      </w:r>
      <w:r w:rsidRPr="00E17714">
        <w:rPr>
          <w:sz w:val="22"/>
          <w:szCs w:val="24"/>
        </w:rPr>
        <w:t>by</w:t>
      </w:r>
      <w:r w:rsidR="00777D23" w:rsidRPr="00E17714">
        <w:rPr>
          <w:sz w:val="22"/>
          <w:szCs w:val="24"/>
        </w:rPr>
        <w:t xml:space="preserve"> </w:t>
      </w:r>
      <w:r w:rsidRPr="00E17714">
        <w:rPr>
          <w:sz w:val="22"/>
          <w:szCs w:val="24"/>
        </w:rPr>
        <w:t>omitting subsections (1) and (2) and substituting the following subsections:</w:t>
      </w:r>
    </w:p>
    <w:p w14:paraId="39152857" w14:textId="77777777" w:rsidR="007536DF" w:rsidRPr="00E17714" w:rsidRDefault="00777D23" w:rsidP="003A6B44">
      <w:pPr>
        <w:shd w:val="clear" w:color="auto" w:fill="FFFFFF"/>
        <w:spacing w:before="120"/>
        <w:ind w:left="10" w:firstLine="346"/>
        <w:jc w:val="both"/>
        <w:rPr>
          <w:sz w:val="22"/>
        </w:rPr>
      </w:pPr>
      <w:r w:rsidRPr="00E17714">
        <w:rPr>
          <w:sz w:val="22"/>
          <w:szCs w:val="24"/>
        </w:rPr>
        <w:t>“</w:t>
      </w:r>
      <w:r w:rsidR="007536DF" w:rsidRPr="00E17714">
        <w:rPr>
          <w:sz w:val="22"/>
          <w:szCs w:val="24"/>
        </w:rPr>
        <w:t>(1) Subject to subsection (2), the Minister may appoint a person to act as a member of a Council:</w:t>
      </w:r>
    </w:p>
    <w:p w14:paraId="7BB97448" w14:textId="77777777" w:rsidR="007536DF" w:rsidRPr="00E17714" w:rsidRDefault="007536DF" w:rsidP="003A6B44">
      <w:pPr>
        <w:numPr>
          <w:ilvl w:val="0"/>
          <w:numId w:val="1"/>
        </w:numPr>
        <w:shd w:val="clear" w:color="auto" w:fill="FFFFFF"/>
        <w:tabs>
          <w:tab w:val="left" w:pos="787"/>
        </w:tabs>
        <w:spacing w:before="120"/>
        <w:ind w:left="787" w:right="29" w:hanging="389"/>
        <w:jc w:val="both"/>
        <w:rPr>
          <w:sz w:val="22"/>
          <w:szCs w:val="24"/>
        </w:rPr>
      </w:pPr>
      <w:r w:rsidRPr="00E17714">
        <w:rPr>
          <w:sz w:val="22"/>
          <w:szCs w:val="24"/>
        </w:rPr>
        <w:t>during a vacancy in the office of that member, whether or not an appointment has previously been made to that office; or</w:t>
      </w:r>
    </w:p>
    <w:p w14:paraId="14AEF6D4" w14:textId="77777777" w:rsidR="007536DF" w:rsidRPr="00E17714" w:rsidRDefault="007536DF" w:rsidP="003A6B44">
      <w:pPr>
        <w:numPr>
          <w:ilvl w:val="0"/>
          <w:numId w:val="1"/>
        </w:numPr>
        <w:shd w:val="clear" w:color="auto" w:fill="FFFFFF"/>
        <w:tabs>
          <w:tab w:val="left" w:pos="787"/>
        </w:tabs>
        <w:spacing w:before="120"/>
        <w:ind w:left="787" w:hanging="389"/>
        <w:jc w:val="both"/>
        <w:rPr>
          <w:sz w:val="22"/>
          <w:szCs w:val="24"/>
        </w:rPr>
      </w:pPr>
      <w:r w:rsidRPr="00E17714">
        <w:rPr>
          <w:sz w:val="22"/>
          <w:szCs w:val="24"/>
        </w:rPr>
        <w:t>during any period, or during all periods, when that member is absent from duty or from Australia or is, for any other reason (including the reason that the member is acting as the Chairperson), unable to perform the duties of the office of member;</w:t>
      </w:r>
    </w:p>
    <w:p w14:paraId="173FE27C" w14:textId="77777777" w:rsidR="007536DF" w:rsidRPr="00E17714" w:rsidRDefault="007536DF" w:rsidP="003A6B44">
      <w:pPr>
        <w:shd w:val="clear" w:color="auto" w:fill="FFFFFF"/>
        <w:spacing w:before="120"/>
        <w:ind w:left="14"/>
        <w:rPr>
          <w:sz w:val="22"/>
        </w:rPr>
      </w:pPr>
      <w:r w:rsidRPr="00E17714">
        <w:rPr>
          <w:sz w:val="22"/>
          <w:szCs w:val="24"/>
        </w:rPr>
        <w:t>but a person appointed to act during a vacancy is not to continue in that office for more than 12 months.</w:t>
      </w:r>
    </w:p>
    <w:p w14:paraId="08E05CC2" w14:textId="77777777" w:rsidR="007536DF" w:rsidRPr="00E17714" w:rsidRDefault="00777D23" w:rsidP="003A6B44">
      <w:pPr>
        <w:shd w:val="clear" w:color="auto" w:fill="FFFFFF"/>
        <w:spacing w:before="120"/>
        <w:ind w:left="19" w:firstLine="336"/>
        <w:jc w:val="both"/>
        <w:rPr>
          <w:sz w:val="22"/>
        </w:rPr>
      </w:pPr>
      <w:r w:rsidRPr="00E17714">
        <w:rPr>
          <w:sz w:val="22"/>
          <w:szCs w:val="24"/>
        </w:rPr>
        <w:t>“</w:t>
      </w:r>
      <w:r w:rsidR="007536DF" w:rsidRPr="00E17714">
        <w:rPr>
          <w:sz w:val="22"/>
          <w:szCs w:val="24"/>
        </w:rPr>
        <w:t>(2) A member of the Board, or a person appointed under subsection 21 (3), may only be appointed to act as a member of a Council where:</w:t>
      </w:r>
    </w:p>
    <w:p w14:paraId="22532A50" w14:textId="77777777" w:rsidR="007536DF" w:rsidRPr="00E17714" w:rsidRDefault="007536DF" w:rsidP="003A6B44">
      <w:pPr>
        <w:numPr>
          <w:ilvl w:val="0"/>
          <w:numId w:val="2"/>
        </w:numPr>
        <w:shd w:val="clear" w:color="auto" w:fill="FFFFFF"/>
        <w:tabs>
          <w:tab w:val="left" w:pos="792"/>
        </w:tabs>
        <w:spacing w:before="120"/>
        <w:ind w:left="792" w:right="24" w:hanging="389"/>
        <w:rPr>
          <w:sz w:val="22"/>
          <w:szCs w:val="24"/>
        </w:rPr>
      </w:pPr>
      <w:r w:rsidRPr="00E17714">
        <w:rPr>
          <w:sz w:val="22"/>
          <w:szCs w:val="24"/>
        </w:rPr>
        <w:t>a vacancy in the membership of the Council results in there being less than 2 members of the Board on the Council; or</w:t>
      </w:r>
    </w:p>
    <w:p w14:paraId="6B8AFC80" w14:textId="77777777" w:rsidR="007536DF" w:rsidRPr="00E17714" w:rsidRDefault="007536DF" w:rsidP="003A6B44">
      <w:pPr>
        <w:numPr>
          <w:ilvl w:val="0"/>
          <w:numId w:val="2"/>
        </w:numPr>
        <w:shd w:val="clear" w:color="auto" w:fill="FFFFFF"/>
        <w:tabs>
          <w:tab w:val="left" w:pos="792"/>
        </w:tabs>
        <w:spacing w:before="120"/>
        <w:ind w:left="792" w:right="24" w:hanging="389"/>
        <w:rPr>
          <w:sz w:val="22"/>
          <w:szCs w:val="24"/>
        </w:rPr>
      </w:pPr>
      <w:r w:rsidRPr="00E17714">
        <w:rPr>
          <w:sz w:val="22"/>
          <w:szCs w:val="24"/>
        </w:rPr>
        <w:t>the member of the Council who is absent or unable to perform the duties of the office is a member of the Board.</w:t>
      </w:r>
      <w:r w:rsidR="00777D23" w:rsidRPr="00E17714">
        <w:rPr>
          <w:sz w:val="22"/>
          <w:szCs w:val="24"/>
        </w:rPr>
        <w:t>”</w:t>
      </w:r>
      <w:r w:rsidRPr="00E17714">
        <w:rPr>
          <w:sz w:val="22"/>
          <w:szCs w:val="24"/>
        </w:rPr>
        <w:t>.</w:t>
      </w:r>
    </w:p>
    <w:p w14:paraId="4E05B89B" w14:textId="77777777" w:rsidR="007536DF" w:rsidRPr="00E17714" w:rsidRDefault="00BE0571" w:rsidP="00BC527B">
      <w:pPr>
        <w:shd w:val="clear" w:color="auto" w:fill="FFFFFF"/>
        <w:spacing w:before="461"/>
        <w:ind w:left="10"/>
        <w:jc w:val="center"/>
        <w:rPr>
          <w:sz w:val="22"/>
        </w:rPr>
      </w:pPr>
      <w:r w:rsidRPr="00E17714">
        <w:rPr>
          <w:b/>
          <w:bCs/>
          <w:noProof/>
          <w:sz w:val="22"/>
          <w:szCs w:val="22"/>
          <w:lang w:val="en-AU" w:eastAsia="en-AU"/>
        </w:rPr>
        <mc:AlternateContent>
          <mc:Choice Requires="wps">
            <w:drawing>
              <wp:anchor distT="0" distB="0" distL="114300" distR="114300" simplePos="0" relativeHeight="251657728" behindDoc="0" locked="0" layoutInCell="1" allowOverlap="1" wp14:anchorId="7866C059" wp14:editId="18EE041B">
                <wp:simplePos x="0" y="0"/>
                <wp:positionH relativeFrom="column">
                  <wp:posOffset>-43133</wp:posOffset>
                </wp:positionH>
                <wp:positionV relativeFrom="paragraph">
                  <wp:posOffset>182281</wp:posOffset>
                </wp:positionV>
                <wp:extent cx="5848709"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487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D202B4"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4pt,14.35pt" to="457.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" strokecolor="black [3040]"/>
            </w:pict>
          </mc:Fallback>
        </mc:AlternateContent>
      </w:r>
      <w:r w:rsidR="007536DF" w:rsidRPr="00E17714">
        <w:rPr>
          <w:b/>
          <w:bCs/>
          <w:sz w:val="22"/>
          <w:szCs w:val="22"/>
        </w:rPr>
        <w:t>NOTE</w:t>
      </w:r>
    </w:p>
    <w:p w14:paraId="4C87E0C2" w14:textId="735F888D" w:rsidR="007536DF" w:rsidRPr="00E17714" w:rsidRDefault="007536DF" w:rsidP="00BC527B">
      <w:pPr>
        <w:shd w:val="clear" w:color="auto" w:fill="FFFFFF"/>
        <w:spacing w:before="101"/>
        <w:ind w:left="312" w:hanging="269"/>
        <w:rPr>
          <w:sz w:val="22"/>
        </w:rPr>
      </w:pPr>
      <w:r w:rsidRPr="00E17714">
        <w:rPr>
          <w:sz w:val="22"/>
          <w:szCs w:val="22"/>
        </w:rPr>
        <w:t>1.</w:t>
      </w:r>
      <w:r w:rsidR="00777D23" w:rsidRPr="00E17714">
        <w:rPr>
          <w:sz w:val="22"/>
          <w:szCs w:val="22"/>
        </w:rPr>
        <w:t xml:space="preserve"> </w:t>
      </w:r>
      <w:r w:rsidRPr="00E17714">
        <w:rPr>
          <w:sz w:val="22"/>
          <w:szCs w:val="22"/>
        </w:rPr>
        <w:t>No. 80, 1988</w:t>
      </w:r>
      <w:bookmarkStart w:id="0" w:name="_GoBack"/>
      <w:bookmarkEnd w:id="0"/>
      <w:r w:rsidRPr="00E17714">
        <w:rPr>
          <w:sz w:val="22"/>
          <w:szCs w:val="22"/>
        </w:rPr>
        <w:t xml:space="preserve">, as amended. For previous amendments, see </w:t>
      </w:r>
      <w:r w:rsidRPr="00E17714">
        <w:rPr>
          <w:sz w:val="22"/>
          <w:szCs w:val="22"/>
          <w:lang w:val="fr-FR"/>
        </w:rPr>
        <w:t xml:space="preserve">Nos. </w:t>
      </w:r>
      <w:r w:rsidRPr="00E17714">
        <w:rPr>
          <w:sz w:val="22"/>
          <w:szCs w:val="22"/>
        </w:rPr>
        <w:t>1, 2, 13, 170 and 179, 1989.</w:t>
      </w:r>
    </w:p>
    <w:p w14:paraId="13C65323" w14:textId="77777777" w:rsidR="007536DF" w:rsidRPr="00E17714" w:rsidRDefault="007536DF" w:rsidP="00BC527B">
      <w:pPr>
        <w:shd w:val="clear" w:color="auto" w:fill="FFFFFF"/>
        <w:spacing w:before="230"/>
        <w:ind w:left="24"/>
        <w:rPr>
          <w:sz w:val="22"/>
        </w:rPr>
      </w:pPr>
      <w:r w:rsidRPr="00E17714">
        <w:rPr>
          <w:sz w:val="22"/>
          <w:szCs w:val="22"/>
        </w:rPr>
        <w:t>[</w:t>
      </w:r>
      <w:r w:rsidRPr="00E17714">
        <w:rPr>
          <w:i/>
          <w:iCs/>
          <w:sz w:val="22"/>
          <w:szCs w:val="22"/>
        </w:rPr>
        <w:t>Minister</w:t>
      </w:r>
      <w:r w:rsidR="00777D23" w:rsidRPr="00E17714">
        <w:rPr>
          <w:i/>
          <w:iCs/>
          <w:sz w:val="22"/>
          <w:szCs w:val="22"/>
        </w:rPr>
        <w:t>’</w:t>
      </w:r>
      <w:r w:rsidRPr="00E17714">
        <w:rPr>
          <w:i/>
          <w:iCs/>
          <w:sz w:val="22"/>
          <w:szCs w:val="22"/>
        </w:rPr>
        <w:t>s second reading speech made in</w:t>
      </w:r>
      <w:r w:rsidRPr="00E17714">
        <w:rPr>
          <w:rFonts w:eastAsia="Times New Roman"/>
          <w:sz w:val="22"/>
          <w:szCs w:val="22"/>
        </w:rPr>
        <w:t>—</w:t>
      </w:r>
    </w:p>
    <w:p w14:paraId="3A702554" w14:textId="77777777" w:rsidR="007536DF" w:rsidRPr="00E17714" w:rsidRDefault="007536DF" w:rsidP="00C41958">
      <w:pPr>
        <w:shd w:val="clear" w:color="auto" w:fill="FFFFFF"/>
        <w:ind w:left="773"/>
        <w:rPr>
          <w:sz w:val="22"/>
        </w:rPr>
      </w:pPr>
      <w:r w:rsidRPr="00E17714">
        <w:rPr>
          <w:i/>
          <w:iCs/>
          <w:sz w:val="22"/>
          <w:szCs w:val="22"/>
        </w:rPr>
        <w:t>House of Representatives on 20 February 1991</w:t>
      </w:r>
    </w:p>
    <w:p w14:paraId="7B54E985" w14:textId="77777777" w:rsidR="007536DF" w:rsidRPr="00E17714" w:rsidRDefault="007536DF" w:rsidP="00BC527B">
      <w:pPr>
        <w:shd w:val="clear" w:color="auto" w:fill="FFFFFF"/>
        <w:ind w:left="773"/>
        <w:rPr>
          <w:sz w:val="22"/>
        </w:rPr>
      </w:pPr>
      <w:r w:rsidRPr="00E17714">
        <w:rPr>
          <w:i/>
          <w:iCs/>
          <w:sz w:val="22"/>
          <w:szCs w:val="22"/>
        </w:rPr>
        <w:t>Senate on 11 March 1991</w:t>
      </w:r>
      <w:r w:rsidR="007C42C8">
        <w:rPr>
          <w:sz w:val="22"/>
          <w:szCs w:val="22"/>
        </w:rPr>
        <w:t>]</w:t>
      </w:r>
    </w:p>
    <w:sectPr w:rsidR="007536DF" w:rsidRPr="00E17714" w:rsidSect="00E17714">
      <w:headerReference w:type="default" r:id="rId10"/>
      <w:pgSz w:w="12240" w:h="15840" w:code="1"/>
      <w:pgMar w:top="1440" w:right="1440" w:bottom="1440" w:left="1440" w:header="720" w:footer="720" w:gutter="0"/>
      <w:cols w:space="6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DEBFA5" w15:done="0"/>
  <w15:commentEx w15:paraId="73ADE1F6" w15:done="0"/>
  <w15:commentEx w15:paraId="32ECBD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EBFA5" w16cid:durableId="20754D11"/>
  <w16cid:commentId w16cid:paraId="73ADE1F6" w16cid:durableId="20754D38"/>
  <w16cid:commentId w16cid:paraId="32ECBD46" w16cid:durableId="20754D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1B572" w14:textId="77777777" w:rsidR="008F4484" w:rsidRDefault="008F4484" w:rsidP="00BE0571">
      <w:r>
        <w:separator/>
      </w:r>
    </w:p>
  </w:endnote>
  <w:endnote w:type="continuationSeparator" w:id="0">
    <w:p w14:paraId="2D9F3DF0" w14:textId="77777777" w:rsidR="008F4484" w:rsidRDefault="008F4484" w:rsidP="00BE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5C350" w14:textId="77777777" w:rsidR="008F4484" w:rsidRDefault="008F4484" w:rsidP="00BE0571">
      <w:r>
        <w:separator/>
      </w:r>
    </w:p>
  </w:footnote>
  <w:footnote w:type="continuationSeparator" w:id="0">
    <w:p w14:paraId="428F7522" w14:textId="77777777" w:rsidR="008F4484" w:rsidRDefault="008F4484" w:rsidP="00BE0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B7507" w14:textId="08D2E08B" w:rsidR="00BE0571" w:rsidRPr="00D26155" w:rsidRDefault="00BE0571" w:rsidP="00BE0571">
    <w:pPr>
      <w:pStyle w:val="Header"/>
      <w:tabs>
        <w:tab w:val="clear" w:pos="4680"/>
        <w:tab w:val="center" w:pos="4590"/>
        <w:tab w:val="left" w:pos="5400"/>
      </w:tabs>
      <w:jc w:val="center"/>
      <w:rPr>
        <w:sz w:val="22"/>
      </w:rPr>
    </w:pPr>
    <w:r w:rsidRPr="00D26155">
      <w:rPr>
        <w:i/>
        <w:iCs/>
        <w:sz w:val="22"/>
        <w:szCs w:val="24"/>
      </w:rPr>
      <w:t>Employment, Education and Training Amendment</w:t>
    </w:r>
    <w:r w:rsidRPr="00D26155">
      <w:rPr>
        <w:i/>
        <w:iCs/>
        <w:sz w:val="22"/>
        <w:szCs w:val="24"/>
      </w:rPr>
      <w:tab/>
    </w:r>
    <w:r w:rsidR="00DA477C">
      <w:rPr>
        <w:i/>
        <w:iCs/>
        <w:sz w:val="22"/>
        <w:szCs w:val="24"/>
      </w:rPr>
      <w:tab/>
    </w:r>
    <w:r w:rsidRPr="00D26155">
      <w:rPr>
        <w:i/>
        <w:iCs/>
        <w:sz w:val="22"/>
        <w:szCs w:val="24"/>
      </w:rPr>
      <w:t>No. 47, 1991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867450"/>
      <w:placeholder>
        <w:docPart w:val="271274E622F54DCF8CDB508CC00E9D33"/>
      </w:placeholder>
      <w:temporary/>
      <w:showingPlcHdr/>
    </w:sdtPr>
    <w:sdtEndPr/>
    <w:sdtContent>
      <w:p w14:paraId="2544E616" w14:textId="77777777" w:rsidR="00BE0571" w:rsidRDefault="00BE0571">
        <w:pPr>
          <w:pStyle w:val="Header"/>
        </w:pPr>
        <w:r>
          <w:t>[Type here]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2FE6"/>
    <w:multiLevelType w:val="singleLevel"/>
    <w:tmpl w:val="D564DF9A"/>
    <w:lvl w:ilvl="0">
      <w:start w:val="1"/>
      <w:numFmt w:val="lowerLetter"/>
      <w:lvlText w:val="(%1)"/>
      <w:legacy w:legacy="1" w:legacySpace="0" w:legacyIndent="389"/>
      <w:lvlJc w:val="left"/>
      <w:rPr>
        <w:rFonts w:ascii="Times New Roman" w:hAnsi="Times New Roman" w:cs="Times New Roman" w:hint="default"/>
      </w:rPr>
    </w:lvl>
  </w:abstractNum>
  <w:abstractNum w:abstractNumId="1">
    <w:nsid w:val="6D8E257D"/>
    <w:multiLevelType w:val="singleLevel"/>
    <w:tmpl w:val="D564DF9A"/>
    <w:lvl w:ilvl="0">
      <w:start w:val="1"/>
      <w:numFmt w:val="lowerLetter"/>
      <w:lvlText w:val="(%1)"/>
      <w:legacy w:legacy="1" w:legacySpace="0" w:legacyIndent="389"/>
      <w:lvlJc w:val="left"/>
      <w:rPr>
        <w:rFonts w:ascii="Times New Roman" w:hAnsi="Times New Roman" w:cs="Times New Roman"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23"/>
    <w:rsid w:val="0009573B"/>
    <w:rsid w:val="000C690C"/>
    <w:rsid w:val="00113C02"/>
    <w:rsid w:val="00124535"/>
    <w:rsid w:val="002E2F1E"/>
    <w:rsid w:val="00344BD4"/>
    <w:rsid w:val="003A6B44"/>
    <w:rsid w:val="003C1455"/>
    <w:rsid w:val="0055389F"/>
    <w:rsid w:val="006F0B80"/>
    <w:rsid w:val="00730C48"/>
    <w:rsid w:val="007524F8"/>
    <w:rsid w:val="007536DF"/>
    <w:rsid w:val="00777D23"/>
    <w:rsid w:val="007C42C8"/>
    <w:rsid w:val="008F4484"/>
    <w:rsid w:val="009D2EB0"/>
    <w:rsid w:val="00BC527B"/>
    <w:rsid w:val="00BD2A2F"/>
    <w:rsid w:val="00BE0571"/>
    <w:rsid w:val="00C41958"/>
    <w:rsid w:val="00D26155"/>
    <w:rsid w:val="00DA477C"/>
    <w:rsid w:val="00DB6DFF"/>
    <w:rsid w:val="00E17714"/>
    <w:rsid w:val="00FB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09127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571"/>
    <w:pPr>
      <w:tabs>
        <w:tab w:val="center" w:pos="4680"/>
        <w:tab w:val="right" w:pos="9360"/>
      </w:tabs>
    </w:pPr>
  </w:style>
  <w:style w:type="character" w:customStyle="1" w:styleId="HeaderChar">
    <w:name w:val="Header Char"/>
    <w:basedOn w:val="DefaultParagraphFont"/>
    <w:link w:val="Header"/>
    <w:uiPriority w:val="99"/>
    <w:rsid w:val="00BE0571"/>
    <w:rPr>
      <w:rFonts w:ascii="Times New Roman" w:hAnsi="Times New Roman"/>
      <w:sz w:val="20"/>
      <w:szCs w:val="20"/>
    </w:rPr>
  </w:style>
  <w:style w:type="paragraph" w:styleId="Footer">
    <w:name w:val="footer"/>
    <w:basedOn w:val="Normal"/>
    <w:link w:val="FooterChar"/>
    <w:uiPriority w:val="99"/>
    <w:unhideWhenUsed/>
    <w:rsid w:val="00BE0571"/>
    <w:pPr>
      <w:tabs>
        <w:tab w:val="center" w:pos="4680"/>
        <w:tab w:val="right" w:pos="9360"/>
      </w:tabs>
    </w:pPr>
  </w:style>
  <w:style w:type="character" w:customStyle="1" w:styleId="FooterChar">
    <w:name w:val="Footer Char"/>
    <w:basedOn w:val="DefaultParagraphFont"/>
    <w:link w:val="Footer"/>
    <w:uiPriority w:val="99"/>
    <w:rsid w:val="00BE0571"/>
    <w:rPr>
      <w:rFonts w:ascii="Times New Roman" w:hAnsi="Times New Roman"/>
      <w:sz w:val="20"/>
      <w:szCs w:val="20"/>
    </w:rPr>
  </w:style>
  <w:style w:type="paragraph" w:styleId="BalloonText">
    <w:name w:val="Balloon Text"/>
    <w:basedOn w:val="Normal"/>
    <w:link w:val="BalloonTextChar"/>
    <w:uiPriority w:val="99"/>
    <w:semiHidden/>
    <w:unhideWhenUsed/>
    <w:rsid w:val="00D26155"/>
    <w:rPr>
      <w:rFonts w:ascii="Tahoma" w:hAnsi="Tahoma" w:cs="Tahoma"/>
      <w:sz w:val="16"/>
      <w:szCs w:val="16"/>
    </w:rPr>
  </w:style>
  <w:style w:type="character" w:customStyle="1" w:styleId="BalloonTextChar">
    <w:name w:val="Balloon Text Char"/>
    <w:basedOn w:val="DefaultParagraphFont"/>
    <w:link w:val="BalloonText"/>
    <w:uiPriority w:val="99"/>
    <w:semiHidden/>
    <w:rsid w:val="00D26155"/>
    <w:rPr>
      <w:rFonts w:ascii="Tahoma" w:hAnsi="Tahoma" w:cs="Tahoma"/>
      <w:sz w:val="16"/>
      <w:szCs w:val="16"/>
    </w:rPr>
  </w:style>
  <w:style w:type="character" w:styleId="CommentReference">
    <w:name w:val="annotation reference"/>
    <w:basedOn w:val="DefaultParagraphFont"/>
    <w:uiPriority w:val="99"/>
    <w:semiHidden/>
    <w:unhideWhenUsed/>
    <w:rsid w:val="00DB6DFF"/>
    <w:rPr>
      <w:sz w:val="16"/>
      <w:szCs w:val="16"/>
    </w:rPr>
  </w:style>
  <w:style w:type="paragraph" w:styleId="CommentText">
    <w:name w:val="annotation text"/>
    <w:basedOn w:val="Normal"/>
    <w:link w:val="CommentTextChar"/>
    <w:uiPriority w:val="99"/>
    <w:semiHidden/>
    <w:unhideWhenUsed/>
    <w:rsid w:val="00DB6DFF"/>
  </w:style>
  <w:style w:type="character" w:customStyle="1" w:styleId="CommentTextChar">
    <w:name w:val="Comment Text Char"/>
    <w:basedOn w:val="DefaultParagraphFont"/>
    <w:link w:val="CommentText"/>
    <w:uiPriority w:val="99"/>
    <w:semiHidden/>
    <w:rsid w:val="00DB6D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6DFF"/>
    <w:rPr>
      <w:b/>
      <w:bCs/>
    </w:rPr>
  </w:style>
  <w:style w:type="character" w:customStyle="1" w:styleId="CommentSubjectChar">
    <w:name w:val="Comment Subject Char"/>
    <w:basedOn w:val="CommentTextChar"/>
    <w:link w:val="CommentSubject"/>
    <w:uiPriority w:val="99"/>
    <w:semiHidden/>
    <w:rsid w:val="00DB6DFF"/>
    <w:rPr>
      <w:rFonts w:ascii="Times New Roman" w:hAnsi="Times New Roman"/>
      <w:b/>
      <w:bCs/>
      <w:sz w:val="20"/>
      <w:szCs w:val="20"/>
    </w:rPr>
  </w:style>
  <w:style w:type="paragraph" w:styleId="Revision">
    <w:name w:val="Revision"/>
    <w:hidden/>
    <w:uiPriority w:val="99"/>
    <w:semiHidden/>
    <w:rsid w:val="00DA477C"/>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571"/>
    <w:pPr>
      <w:tabs>
        <w:tab w:val="center" w:pos="4680"/>
        <w:tab w:val="right" w:pos="9360"/>
      </w:tabs>
    </w:pPr>
  </w:style>
  <w:style w:type="character" w:customStyle="1" w:styleId="HeaderChar">
    <w:name w:val="Header Char"/>
    <w:basedOn w:val="DefaultParagraphFont"/>
    <w:link w:val="Header"/>
    <w:uiPriority w:val="99"/>
    <w:rsid w:val="00BE0571"/>
    <w:rPr>
      <w:rFonts w:ascii="Times New Roman" w:hAnsi="Times New Roman"/>
      <w:sz w:val="20"/>
      <w:szCs w:val="20"/>
    </w:rPr>
  </w:style>
  <w:style w:type="paragraph" w:styleId="Footer">
    <w:name w:val="footer"/>
    <w:basedOn w:val="Normal"/>
    <w:link w:val="FooterChar"/>
    <w:uiPriority w:val="99"/>
    <w:unhideWhenUsed/>
    <w:rsid w:val="00BE0571"/>
    <w:pPr>
      <w:tabs>
        <w:tab w:val="center" w:pos="4680"/>
        <w:tab w:val="right" w:pos="9360"/>
      </w:tabs>
    </w:pPr>
  </w:style>
  <w:style w:type="character" w:customStyle="1" w:styleId="FooterChar">
    <w:name w:val="Footer Char"/>
    <w:basedOn w:val="DefaultParagraphFont"/>
    <w:link w:val="Footer"/>
    <w:uiPriority w:val="99"/>
    <w:rsid w:val="00BE0571"/>
    <w:rPr>
      <w:rFonts w:ascii="Times New Roman" w:hAnsi="Times New Roman"/>
      <w:sz w:val="20"/>
      <w:szCs w:val="20"/>
    </w:rPr>
  </w:style>
  <w:style w:type="paragraph" w:styleId="BalloonText">
    <w:name w:val="Balloon Text"/>
    <w:basedOn w:val="Normal"/>
    <w:link w:val="BalloonTextChar"/>
    <w:uiPriority w:val="99"/>
    <w:semiHidden/>
    <w:unhideWhenUsed/>
    <w:rsid w:val="00D26155"/>
    <w:rPr>
      <w:rFonts w:ascii="Tahoma" w:hAnsi="Tahoma" w:cs="Tahoma"/>
      <w:sz w:val="16"/>
      <w:szCs w:val="16"/>
    </w:rPr>
  </w:style>
  <w:style w:type="character" w:customStyle="1" w:styleId="BalloonTextChar">
    <w:name w:val="Balloon Text Char"/>
    <w:basedOn w:val="DefaultParagraphFont"/>
    <w:link w:val="BalloonText"/>
    <w:uiPriority w:val="99"/>
    <w:semiHidden/>
    <w:rsid w:val="00D26155"/>
    <w:rPr>
      <w:rFonts w:ascii="Tahoma" w:hAnsi="Tahoma" w:cs="Tahoma"/>
      <w:sz w:val="16"/>
      <w:szCs w:val="16"/>
    </w:rPr>
  </w:style>
  <w:style w:type="character" w:styleId="CommentReference">
    <w:name w:val="annotation reference"/>
    <w:basedOn w:val="DefaultParagraphFont"/>
    <w:uiPriority w:val="99"/>
    <w:semiHidden/>
    <w:unhideWhenUsed/>
    <w:rsid w:val="00DB6DFF"/>
    <w:rPr>
      <w:sz w:val="16"/>
      <w:szCs w:val="16"/>
    </w:rPr>
  </w:style>
  <w:style w:type="paragraph" w:styleId="CommentText">
    <w:name w:val="annotation text"/>
    <w:basedOn w:val="Normal"/>
    <w:link w:val="CommentTextChar"/>
    <w:uiPriority w:val="99"/>
    <w:semiHidden/>
    <w:unhideWhenUsed/>
    <w:rsid w:val="00DB6DFF"/>
  </w:style>
  <w:style w:type="character" w:customStyle="1" w:styleId="CommentTextChar">
    <w:name w:val="Comment Text Char"/>
    <w:basedOn w:val="DefaultParagraphFont"/>
    <w:link w:val="CommentText"/>
    <w:uiPriority w:val="99"/>
    <w:semiHidden/>
    <w:rsid w:val="00DB6D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6DFF"/>
    <w:rPr>
      <w:b/>
      <w:bCs/>
    </w:rPr>
  </w:style>
  <w:style w:type="character" w:customStyle="1" w:styleId="CommentSubjectChar">
    <w:name w:val="Comment Subject Char"/>
    <w:basedOn w:val="CommentTextChar"/>
    <w:link w:val="CommentSubject"/>
    <w:uiPriority w:val="99"/>
    <w:semiHidden/>
    <w:rsid w:val="00DB6DFF"/>
    <w:rPr>
      <w:rFonts w:ascii="Times New Roman" w:hAnsi="Times New Roman"/>
      <w:b/>
      <w:bCs/>
      <w:sz w:val="20"/>
      <w:szCs w:val="20"/>
    </w:rPr>
  </w:style>
  <w:style w:type="paragraph" w:styleId="Revision">
    <w:name w:val="Revision"/>
    <w:hidden/>
    <w:uiPriority w:val="99"/>
    <w:semiHidden/>
    <w:rsid w:val="00DA477C"/>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1274E622F54DCF8CDB508CC00E9D33"/>
        <w:category>
          <w:name w:val="General"/>
          <w:gallery w:val="placeholder"/>
        </w:category>
        <w:types>
          <w:type w:val="bbPlcHdr"/>
        </w:types>
        <w:behaviors>
          <w:behavior w:val="content"/>
        </w:behaviors>
        <w:guid w:val="{AAA9314A-7945-4021-95A0-C5000D4F1A99}"/>
      </w:docPartPr>
      <w:docPartBody>
        <w:p w:rsidR="00D7070A" w:rsidRDefault="00BF3BC2" w:rsidP="00BF3BC2">
          <w:pPr>
            <w:pStyle w:val="271274E622F54DCF8CDB508CC00E9D3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C2"/>
    <w:rsid w:val="00115909"/>
    <w:rsid w:val="00124155"/>
    <w:rsid w:val="003E3A33"/>
    <w:rsid w:val="004871F0"/>
    <w:rsid w:val="00B17BA0"/>
    <w:rsid w:val="00BF3BC2"/>
    <w:rsid w:val="00D7070A"/>
    <w:rsid w:val="00D9413B"/>
    <w:rsid w:val="00ED602D"/>
    <w:rsid w:val="00FE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F40A3D757648BAB364C0B17E039366">
    <w:name w:val="1BF40A3D757648BAB364C0B17E039366"/>
    <w:rsid w:val="00BF3BC2"/>
  </w:style>
  <w:style w:type="paragraph" w:customStyle="1" w:styleId="271274E622F54DCF8CDB508CC00E9D33">
    <w:name w:val="271274E622F54DCF8CDB508CC00E9D33"/>
    <w:rsid w:val="00BF3B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F40A3D757648BAB364C0B17E039366">
    <w:name w:val="1BF40A3D757648BAB364C0B17E039366"/>
    <w:rsid w:val="00BF3BC2"/>
  </w:style>
  <w:style w:type="paragraph" w:customStyle="1" w:styleId="271274E622F54DCF8CDB508CC00E9D33">
    <w:name w:val="271274E622F54DCF8CDB508CC00E9D33"/>
    <w:rsid w:val="00BF3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Ziegler, Liesl</cp:lastModifiedBy>
  <cp:revision>3</cp:revision>
  <dcterms:created xsi:type="dcterms:W3CDTF">2019-05-02T01:05:00Z</dcterms:created>
  <dcterms:modified xsi:type="dcterms:W3CDTF">2019-10-10T04:11:00Z</dcterms:modified>
</cp:coreProperties>
</file>