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F9E7" w14:textId="77777777" w:rsidR="00307519" w:rsidRPr="00166B8D" w:rsidRDefault="00D45A59" w:rsidP="00387529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53FF85F7" wp14:editId="0CC32BE0">
            <wp:extent cx="1501140" cy="9982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C1F8" w14:textId="77777777" w:rsidR="00307519" w:rsidRPr="00387529" w:rsidRDefault="00307519" w:rsidP="00387529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36"/>
          <w:szCs w:val="22"/>
        </w:rPr>
      </w:pPr>
      <w:r w:rsidRPr="00387529">
        <w:rPr>
          <w:b/>
          <w:bCs/>
          <w:sz w:val="36"/>
          <w:szCs w:val="22"/>
        </w:rPr>
        <w:t>Bounty Legislation Amendment Act (No. 2)</w:t>
      </w:r>
      <w:r w:rsidR="00387529">
        <w:rPr>
          <w:b/>
          <w:bCs/>
          <w:sz w:val="36"/>
          <w:szCs w:val="22"/>
        </w:rPr>
        <w:br/>
      </w:r>
      <w:r w:rsidRPr="00387529">
        <w:rPr>
          <w:b/>
          <w:bCs/>
          <w:sz w:val="36"/>
          <w:szCs w:val="22"/>
        </w:rPr>
        <w:t>1990</w:t>
      </w:r>
    </w:p>
    <w:p w14:paraId="145349FF" w14:textId="36D0C981" w:rsidR="00387529" w:rsidRPr="008D1C0D" w:rsidRDefault="00307519" w:rsidP="00387529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2"/>
        </w:rPr>
      </w:pPr>
      <w:r w:rsidRPr="008D1C0D">
        <w:rPr>
          <w:b/>
          <w:bCs/>
          <w:sz w:val="28"/>
          <w:szCs w:val="22"/>
        </w:rPr>
        <w:t>No. 137 of 1990</w:t>
      </w:r>
    </w:p>
    <w:p w14:paraId="5A4A7BB3" w14:textId="77777777" w:rsidR="00307519" w:rsidRPr="00166B8D" w:rsidRDefault="00307519" w:rsidP="00387529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7678677A" w14:textId="77777777" w:rsidR="00307519" w:rsidRPr="00387529" w:rsidRDefault="00307519" w:rsidP="00387529">
      <w:pPr>
        <w:widowControl w:val="0"/>
        <w:autoSpaceDE w:val="0"/>
        <w:autoSpaceDN w:val="0"/>
        <w:adjustRightInd w:val="0"/>
        <w:spacing w:before="720"/>
        <w:jc w:val="center"/>
        <w:rPr>
          <w:bCs/>
          <w:sz w:val="26"/>
          <w:szCs w:val="26"/>
        </w:rPr>
      </w:pPr>
      <w:r w:rsidRPr="00387529">
        <w:rPr>
          <w:b/>
          <w:bCs/>
          <w:sz w:val="26"/>
          <w:szCs w:val="26"/>
        </w:rPr>
        <w:t>An Act to amend certain Acts providing for the payment</w:t>
      </w:r>
      <w:r w:rsidR="00387529">
        <w:rPr>
          <w:b/>
          <w:bCs/>
          <w:sz w:val="26"/>
          <w:szCs w:val="26"/>
        </w:rPr>
        <w:br/>
      </w:r>
      <w:r w:rsidRPr="00387529">
        <w:rPr>
          <w:b/>
          <w:bCs/>
          <w:sz w:val="26"/>
          <w:szCs w:val="26"/>
        </w:rPr>
        <w:t>of bounty, and for related purposes</w:t>
      </w:r>
    </w:p>
    <w:p w14:paraId="0426B147" w14:textId="77777777" w:rsidR="00307519" w:rsidRPr="00166B8D" w:rsidRDefault="00307519" w:rsidP="00387529">
      <w:pPr>
        <w:widowControl w:val="0"/>
        <w:autoSpaceDE w:val="0"/>
        <w:autoSpaceDN w:val="0"/>
        <w:adjustRightInd w:val="0"/>
        <w:spacing w:before="120"/>
        <w:jc w:val="right"/>
        <w:rPr>
          <w:iCs/>
          <w:sz w:val="22"/>
          <w:szCs w:val="22"/>
        </w:rPr>
      </w:pPr>
      <w:r w:rsidRPr="00166B8D">
        <w:rPr>
          <w:sz w:val="22"/>
          <w:szCs w:val="22"/>
        </w:rPr>
        <w:t>[</w:t>
      </w:r>
      <w:r w:rsidRPr="00166B8D">
        <w:rPr>
          <w:i/>
          <w:iCs/>
          <w:sz w:val="22"/>
          <w:szCs w:val="22"/>
        </w:rPr>
        <w:t>Assented to 28 December 1990</w:t>
      </w:r>
      <w:r w:rsidRPr="00166B8D">
        <w:rPr>
          <w:sz w:val="22"/>
          <w:szCs w:val="22"/>
        </w:rPr>
        <w:t>]</w:t>
      </w:r>
    </w:p>
    <w:p w14:paraId="5B6BB14E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278" w:firstLine="331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BE IT ENACTED by the Queen, and the Senate and the House of Representatives of the Commonwealth of Australia, as follows:</w:t>
      </w:r>
    </w:p>
    <w:p w14:paraId="4D7DE63C" w14:textId="02CF2432" w:rsidR="00307519" w:rsidRPr="008D1C0D" w:rsidRDefault="00307519" w:rsidP="008D1C0D">
      <w:pPr>
        <w:widowControl w:val="0"/>
        <w:autoSpaceDE w:val="0"/>
        <w:autoSpaceDN w:val="0"/>
        <w:adjustRightInd w:val="0"/>
        <w:spacing w:before="240" w:after="120"/>
        <w:jc w:val="center"/>
        <w:rPr>
          <w:bCs/>
          <w:szCs w:val="22"/>
        </w:rPr>
      </w:pPr>
      <w:r w:rsidRPr="008D1C0D">
        <w:rPr>
          <w:b/>
          <w:bCs/>
          <w:szCs w:val="22"/>
        </w:rPr>
        <w:t>PART 1—PRELIMINARY</w:t>
      </w:r>
    </w:p>
    <w:p w14:paraId="71F67106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274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Short title</w:t>
      </w:r>
    </w:p>
    <w:p w14:paraId="165ADC3B" w14:textId="77777777" w:rsidR="00307519" w:rsidRPr="00166B8D" w:rsidRDefault="00307519" w:rsidP="00307519">
      <w:pPr>
        <w:widowControl w:val="0"/>
        <w:tabs>
          <w:tab w:val="left" w:pos="898"/>
        </w:tabs>
        <w:autoSpaceDE w:val="0"/>
        <w:autoSpaceDN w:val="0"/>
        <w:adjustRightInd w:val="0"/>
        <w:spacing w:before="120"/>
        <w:ind w:left="278" w:firstLine="336"/>
        <w:jc w:val="both"/>
        <w:rPr>
          <w:iCs/>
          <w:sz w:val="22"/>
          <w:szCs w:val="22"/>
        </w:rPr>
      </w:pPr>
      <w:r w:rsidRPr="00166B8D">
        <w:rPr>
          <w:b/>
          <w:bCs/>
          <w:sz w:val="22"/>
          <w:szCs w:val="22"/>
        </w:rPr>
        <w:t>1.</w:t>
      </w:r>
      <w:r w:rsidRPr="00166B8D">
        <w:rPr>
          <w:sz w:val="22"/>
          <w:szCs w:val="22"/>
        </w:rPr>
        <w:tab/>
        <w:t xml:space="preserve">This Act may be cited as the </w:t>
      </w:r>
      <w:r w:rsidRPr="00166B8D">
        <w:rPr>
          <w:i/>
          <w:iCs/>
          <w:sz w:val="22"/>
          <w:szCs w:val="22"/>
        </w:rPr>
        <w:t>Bounty Legislation Amendment Act (No. 2) 1990.</w:t>
      </w:r>
    </w:p>
    <w:p w14:paraId="36BF9063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274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Commencement</w:t>
      </w:r>
    </w:p>
    <w:p w14:paraId="6E12EE58" w14:textId="77777777" w:rsidR="00307519" w:rsidRPr="00166B8D" w:rsidRDefault="00307519" w:rsidP="00307519">
      <w:pPr>
        <w:widowControl w:val="0"/>
        <w:tabs>
          <w:tab w:val="left" w:pos="898"/>
        </w:tabs>
        <w:autoSpaceDE w:val="0"/>
        <w:autoSpaceDN w:val="0"/>
        <w:adjustRightInd w:val="0"/>
        <w:spacing w:before="120"/>
        <w:ind w:left="278" w:firstLine="336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2.</w:t>
      </w:r>
      <w:r w:rsidRPr="00166B8D">
        <w:rPr>
          <w:b/>
          <w:bCs/>
          <w:sz w:val="22"/>
          <w:szCs w:val="22"/>
        </w:rPr>
        <w:tab/>
        <w:t xml:space="preserve">(1) </w:t>
      </w:r>
      <w:r w:rsidRPr="00166B8D">
        <w:rPr>
          <w:sz w:val="22"/>
          <w:szCs w:val="22"/>
        </w:rPr>
        <w:t>Subject to this section, this Act commences on the day on which it receives the Royal Assent.</w:t>
      </w:r>
    </w:p>
    <w:p w14:paraId="674E91A3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264" w:firstLine="355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</w:t>
      </w:r>
      <w:r w:rsidRPr="00166B8D">
        <w:rPr>
          <w:b/>
          <w:bCs/>
          <w:sz w:val="22"/>
          <w:szCs w:val="22"/>
        </w:rPr>
        <w:t>2</w:t>
      </w:r>
      <w:r w:rsidRPr="00166B8D">
        <w:rPr>
          <w:sz w:val="22"/>
          <w:szCs w:val="22"/>
        </w:rPr>
        <w:t>)</w:t>
      </w:r>
      <w:r w:rsidRPr="00166B8D">
        <w:rPr>
          <w:sz w:val="22"/>
          <w:szCs w:val="22"/>
        </w:rPr>
        <w:tab/>
        <w:t xml:space="preserve">The amendment of subsection 5 (8) of the </w:t>
      </w:r>
      <w:r w:rsidRPr="00166B8D">
        <w:rPr>
          <w:i/>
          <w:iCs/>
          <w:sz w:val="22"/>
          <w:szCs w:val="22"/>
        </w:rPr>
        <w:t xml:space="preserve">Bounty (Computers) Act 1984 </w:t>
      </w:r>
      <w:r w:rsidRPr="00166B8D">
        <w:rPr>
          <w:sz w:val="22"/>
          <w:szCs w:val="22"/>
        </w:rPr>
        <w:t>made by section 3 of this Act is taken to have commenced on 9 March 1990.</w:t>
      </w:r>
    </w:p>
    <w:p w14:paraId="4C361B2A" w14:textId="5B3E8B27" w:rsidR="00307519" w:rsidRPr="00166B8D" w:rsidRDefault="00307519" w:rsidP="00387529">
      <w:pPr>
        <w:widowControl w:val="0"/>
        <w:tabs>
          <w:tab w:val="left" w:pos="710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166B8D">
        <w:rPr>
          <w:sz w:val="22"/>
          <w:szCs w:val="22"/>
        </w:rPr>
        <w:br w:type="page"/>
      </w:r>
      <w:r w:rsidRPr="00166B8D">
        <w:rPr>
          <w:b/>
          <w:sz w:val="22"/>
          <w:szCs w:val="22"/>
        </w:rPr>
        <w:lastRenderedPageBreak/>
        <w:t>(3)</w:t>
      </w:r>
      <w:r w:rsidRPr="00166B8D">
        <w:rPr>
          <w:sz w:val="22"/>
          <w:szCs w:val="22"/>
        </w:rPr>
        <w:tab/>
        <w:t xml:space="preserve">The amendment of section </w:t>
      </w:r>
      <w:r w:rsidRPr="00166B8D">
        <w:rPr>
          <w:smallCaps/>
          <w:sz w:val="22"/>
          <w:szCs w:val="22"/>
        </w:rPr>
        <w:t xml:space="preserve">3aa </w:t>
      </w:r>
      <w:r w:rsidRPr="00166B8D">
        <w:rPr>
          <w:sz w:val="22"/>
          <w:szCs w:val="22"/>
        </w:rPr>
        <w:t xml:space="preserve">of the </w:t>
      </w:r>
      <w:r w:rsidRPr="00166B8D">
        <w:rPr>
          <w:i/>
          <w:iCs/>
          <w:sz w:val="22"/>
          <w:szCs w:val="22"/>
        </w:rPr>
        <w:t xml:space="preserve">Bounty and </w:t>
      </w:r>
      <w:proofErr w:type="spellStart"/>
      <w:r w:rsidRPr="00166B8D">
        <w:rPr>
          <w:i/>
          <w:iCs/>
          <w:sz w:val="22"/>
          <w:szCs w:val="22"/>
        </w:rPr>
        <w:t>Capitalisation</w:t>
      </w:r>
      <w:proofErr w:type="spellEnd"/>
      <w:r w:rsidRPr="00166B8D">
        <w:rPr>
          <w:i/>
          <w:iCs/>
          <w:sz w:val="22"/>
          <w:szCs w:val="22"/>
        </w:rPr>
        <w:t xml:space="preserve"> Grants (Textile Yarns) Act 1981 </w:t>
      </w:r>
      <w:r w:rsidRPr="00166B8D">
        <w:rPr>
          <w:sz w:val="22"/>
          <w:szCs w:val="22"/>
        </w:rPr>
        <w:t>made by section 3 of this Act is taken to have commenced on 1 July 1990.</w:t>
      </w:r>
    </w:p>
    <w:p w14:paraId="52BD0B40" w14:textId="77777777" w:rsidR="00307519" w:rsidRPr="00166B8D" w:rsidRDefault="00307519" w:rsidP="00307519">
      <w:pPr>
        <w:widowControl w:val="0"/>
        <w:tabs>
          <w:tab w:val="left" w:pos="710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166B8D">
        <w:rPr>
          <w:b/>
          <w:sz w:val="22"/>
          <w:szCs w:val="22"/>
        </w:rPr>
        <w:t>(4)</w:t>
      </w:r>
      <w:r w:rsidRPr="00166B8D">
        <w:rPr>
          <w:sz w:val="22"/>
          <w:szCs w:val="22"/>
        </w:rPr>
        <w:tab/>
        <w:t xml:space="preserve">The amendment of the </w:t>
      </w:r>
      <w:r w:rsidRPr="00166B8D">
        <w:rPr>
          <w:i/>
          <w:iCs/>
          <w:sz w:val="22"/>
          <w:szCs w:val="22"/>
        </w:rPr>
        <w:t xml:space="preserve">Bounty (Textile Yarns) Amendment Act 1990 </w:t>
      </w:r>
      <w:r w:rsidRPr="00166B8D">
        <w:rPr>
          <w:sz w:val="22"/>
          <w:szCs w:val="22"/>
        </w:rPr>
        <w:t>made by section 3 of this Act is taken to have commenced on 16 June 1990.</w:t>
      </w:r>
    </w:p>
    <w:p w14:paraId="39656CCB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Amendments of various Bounty Acts</w:t>
      </w:r>
    </w:p>
    <w:p w14:paraId="030B79B9" w14:textId="77777777" w:rsidR="00307519" w:rsidRDefault="00307519" w:rsidP="00307519">
      <w:pPr>
        <w:widowControl w:val="0"/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3</w:t>
      </w:r>
      <w:r w:rsidRPr="00166B8D">
        <w:rPr>
          <w:bCs/>
          <w:sz w:val="22"/>
          <w:szCs w:val="22"/>
        </w:rPr>
        <w:t>.</w:t>
      </w:r>
      <w:r w:rsidRPr="00166B8D">
        <w:rPr>
          <w:bCs/>
          <w:sz w:val="22"/>
          <w:szCs w:val="22"/>
        </w:rPr>
        <w:tab/>
      </w:r>
      <w:r w:rsidRPr="00166B8D">
        <w:rPr>
          <w:sz w:val="22"/>
          <w:szCs w:val="22"/>
        </w:rPr>
        <w:t>The Acts specified in the Schedule are amended as set out in the Schedule.</w:t>
      </w:r>
    </w:p>
    <w:p w14:paraId="6A4956BE" w14:textId="77777777" w:rsidR="00387529" w:rsidRPr="00166B8D" w:rsidRDefault="008D1C0D" w:rsidP="00387529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pict w14:anchorId="3676E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.5pt" o:hrpct="250" o:hralign="center" o:hr="t">
            <v:imagedata r:id="rId8" o:title="BD10219_"/>
          </v:shape>
        </w:pict>
      </w:r>
    </w:p>
    <w:p w14:paraId="1A919B22" w14:textId="77777777" w:rsidR="00307519" w:rsidRPr="00166B8D" w:rsidRDefault="00307519" w:rsidP="00387529">
      <w:pPr>
        <w:widowControl w:val="0"/>
        <w:tabs>
          <w:tab w:val="left" w:pos="8160"/>
        </w:tabs>
        <w:autoSpaceDE w:val="0"/>
        <w:autoSpaceDN w:val="0"/>
        <w:adjustRightInd w:val="0"/>
        <w:spacing w:before="120"/>
        <w:ind w:left="3840"/>
        <w:jc w:val="center"/>
        <w:rPr>
          <w:sz w:val="22"/>
          <w:szCs w:val="22"/>
        </w:rPr>
      </w:pPr>
      <w:r w:rsidRPr="00166B8D">
        <w:rPr>
          <w:b/>
          <w:bCs/>
          <w:sz w:val="22"/>
          <w:szCs w:val="22"/>
        </w:rPr>
        <w:t>SCHEDULE</w:t>
      </w:r>
      <w:r w:rsidRPr="00166B8D">
        <w:rPr>
          <w:sz w:val="22"/>
          <w:szCs w:val="22"/>
        </w:rPr>
        <w:tab/>
        <w:t>Section 3</w:t>
      </w:r>
    </w:p>
    <w:p w14:paraId="5EF9253E" w14:textId="77777777" w:rsidR="00307519" w:rsidRPr="00166B8D" w:rsidRDefault="00307519" w:rsidP="00387529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166B8D">
        <w:rPr>
          <w:sz w:val="22"/>
          <w:szCs w:val="22"/>
        </w:rPr>
        <w:t>AMENDMENTS OF VARIOUS BOUNTY ACTS</w:t>
      </w:r>
    </w:p>
    <w:p w14:paraId="171696B7" w14:textId="77777777" w:rsidR="00307519" w:rsidRPr="00166B8D" w:rsidRDefault="00307519" w:rsidP="00387529">
      <w:pPr>
        <w:widowControl w:val="0"/>
        <w:autoSpaceDE w:val="0"/>
        <w:autoSpaceDN w:val="0"/>
        <w:adjustRightInd w:val="0"/>
        <w:spacing w:before="120"/>
        <w:jc w:val="center"/>
        <w:rPr>
          <w:bCs/>
          <w:iCs/>
          <w:sz w:val="22"/>
          <w:szCs w:val="22"/>
        </w:rPr>
      </w:pPr>
      <w:r w:rsidRPr="00166B8D">
        <w:rPr>
          <w:b/>
          <w:bCs/>
          <w:i/>
          <w:iCs/>
          <w:sz w:val="22"/>
          <w:szCs w:val="22"/>
        </w:rPr>
        <w:t>Bounty (Computers) Act 1984</w:t>
      </w:r>
    </w:p>
    <w:p w14:paraId="58A0A021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Subsection 3 (1) (definition of “</w:t>
      </w:r>
      <w:proofErr w:type="spellStart"/>
      <w:r w:rsidRPr="00166B8D">
        <w:rPr>
          <w:b/>
          <w:bCs/>
          <w:sz w:val="22"/>
          <w:szCs w:val="22"/>
        </w:rPr>
        <w:t>bountiable</w:t>
      </w:r>
      <w:proofErr w:type="spellEnd"/>
      <w:r w:rsidRPr="00166B8D">
        <w:rPr>
          <w:b/>
          <w:bCs/>
          <w:sz w:val="22"/>
          <w:szCs w:val="22"/>
        </w:rPr>
        <w:t xml:space="preserve"> equipment”):</w:t>
      </w:r>
    </w:p>
    <w:p w14:paraId="252BEDED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Omit paragraph (e), substitute the following paragraphs:</w:t>
      </w:r>
    </w:p>
    <w:p w14:paraId="21537212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1445" w:hanging="499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“(e)</w:t>
      </w:r>
      <w:r w:rsidRPr="00166B8D">
        <w:rPr>
          <w:sz w:val="22"/>
          <w:szCs w:val="22"/>
        </w:rPr>
        <w:tab/>
        <w:t>computer equipment that is included in a class of computer equipment in respect of which a declaration under subsection 5 (1) is in force;</w:t>
      </w:r>
    </w:p>
    <w:p w14:paraId="194BCF45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955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</w:t>
      </w:r>
      <w:proofErr w:type="spellStart"/>
      <w:r w:rsidRPr="00166B8D">
        <w:rPr>
          <w:sz w:val="22"/>
          <w:szCs w:val="22"/>
        </w:rPr>
        <w:t>ea</w:t>
      </w:r>
      <w:proofErr w:type="spellEnd"/>
      <w:r w:rsidRPr="00166B8D">
        <w:rPr>
          <w:sz w:val="22"/>
          <w:szCs w:val="22"/>
        </w:rPr>
        <w:t>)</w:t>
      </w:r>
      <w:r w:rsidR="00387529">
        <w:rPr>
          <w:sz w:val="22"/>
          <w:szCs w:val="22"/>
        </w:rPr>
        <w:tab/>
      </w:r>
      <w:r w:rsidRPr="00166B8D">
        <w:rPr>
          <w:sz w:val="22"/>
          <w:szCs w:val="22"/>
        </w:rPr>
        <w:t>computer equipment:</w:t>
      </w:r>
    </w:p>
    <w:p w14:paraId="0C5B3C6C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2093" w:hanging="331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</w:t>
      </w:r>
      <w:proofErr w:type="spellStart"/>
      <w:r w:rsidRPr="00166B8D">
        <w:rPr>
          <w:sz w:val="22"/>
          <w:szCs w:val="22"/>
        </w:rPr>
        <w:t>i</w:t>
      </w:r>
      <w:proofErr w:type="spellEnd"/>
      <w:r w:rsidRPr="00166B8D">
        <w:rPr>
          <w:sz w:val="22"/>
          <w:szCs w:val="22"/>
        </w:rPr>
        <w:t>)</w:t>
      </w:r>
      <w:r w:rsidRPr="00166B8D">
        <w:rPr>
          <w:sz w:val="22"/>
          <w:szCs w:val="22"/>
        </w:rPr>
        <w:tab/>
        <w:t>that, if it were imported into Australia and were not goods manufactured by a preference country or goods to which Schedule 4 of the Tariff Act applies, would be goods the duty of Customs in respect of which, ascertained under that Act, would be free; and</w:t>
      </w:r>
    </w:p>
    <w:p w14:paraId="2329B11C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2093" w:hanging="403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(ii)</w:t>
      </w:r>
      <w:r w:rsidR="00387529">
        <w:rPr>
          <w:sz w:val="22"/>
          <w:szCs w:val="22"/>
        </w:rPr>
        <w:tab/>
      </w:r>
      <w:r w:rsidRPr="00166B8D">
        <w:rPr>
          <w:sz w:val="22"/>
          <w:szCs w:val="22"/>
        </w:rPr>
        <w:t>that is incorporated in a machine that, if the machine were imported into Australia, would be a machine the duty of Customs in respect of which, ascertained under that Act, would be free;”.</w:t>
      </w:r>
    </w:p>
    <w:p w14:paraId="117C49A7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Subsection 3 (1) (definition of “bounty period”):</w:t>
      </w:r>
    </w:p>
    <w:p w14:paraId="68225445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Omit “5 July 1990”, substitute “31 December 1995”.</w:t>
      </w:r>
    </w:p>
    <w:p w14:paraId="0807DBA6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Subsection 5 (8):</w:t>
      </w:r>
    </w:p>
    <w:p w14:paraId="30821718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firstLine="35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 xml:space="preserve">Omit “Subsection 23 (3) of the </w:t>
      </w:r>
      <w:r w:rsidRPr="00166B8D">
        <w:rPr>
          <w:i/>
          <w:iCs/>
          <w:sz w:val="22"/>
          <w:szCs w:val="22"/>
        </w:rPr>
        <w:t>Industries Assistance Commission Act 1973</w:t>
      </w:r>
      <w:r w:rsidRPr="00166B8D">
        <w:rPr>
          <w:sz w:val="22"/>
          <w:szCs w:val="22"/>
        </w:rPr>
        <w:t xml:space="preserve">”, substitute “Subsection 10 (1) of the </w:t>
      </w:r>
      <w:r w:rsidRPr="00166B8D">
        <w:rPr>
          <w:i/>
          <w:iCs/>
          <w:sz w:val="22"/>
          <w:szCs w:val="22"/>
        </w:rPr>
        <w:t>Industry Commission Act 1990</w:t>
      </w:r>
      <w:r w:rsidRPr="00166B8D">
        <w:rPr>
          <w:sz w:val="22"/>
          <w:szCs w:val="22"/>
        </w:rPr>
        <w:t>”.</w:t>
      </w:r>
    </w:p>
    <w:p w14:paraId="09BCB882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Paragraph 6 (5) (b):</w:t>
      </w:r>
    </w:p>
    <w:p w14:paraId="27FEFCF7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Omit “that exceeds 2%”, substitute “that exceeds the rate of free”.</w:t>
      </w:r>
    </w:p>
    <w:p w14:paraId="7C3B49DF" w14:textId="77777777" w:rsidR="00307519" w:rsidRPr="00166B8D" w:rsidRDefault="00307519" w:rsidP="00387529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166B8D">
        <w:rPr>
          <w:sz w:val="22"/>
          <w:szCs w:val="22"/>
        </w:rPr>
        <w:br w:type="page"/>
      </w:r>
      <w:r w:rsidRPr="00166B8D">
        <w:rPr>
          <w:b/>
          <w:bCs/>
          <w:sz w:val="22"/>
          <w:szCs w:val="22"/>
        </w:rPr>
        <w:lastRenderedPageBreak/>
        <w:t>SCHEDULE—</w:t>
      </w:r>
      <w:r w:rsidRPr="00166B8D">
        <w:rPr>
          <w:sz w:val="22"/>
          <w:szCs w:val="22"/>
        </w:rPr>
        <w:t>continued</w:t>
      </w:r>
    </w:p>
    <w:p w14:paraId="098DEE6B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Paragraph 10 (b):</w:t>
      </w:r>
    </w:p>
    <w:p w14:paraId="250042D5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Omit the paragraph, substitute the following paragraphs:</w:t>
      </w:r>
    </w:p>
    <w:p w14:paraId="1610B58E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1421" w:hanging="499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“(b)</w:t>
      </w:r>
      <w:r w:rsidRPr="00166B8D">
        <w:rPr>
          <w:sz w:val="22"/>
          <w:szCs w:val="22"/>
        </w:rPr>
        <w:tab/>
        <w:t>where that condition is satisfied in relation to the equipment on a day on or after 20 August 1986 and before 6 July 1990—an amount equal to 20% of the value added to the equipment by the manufacturer; or</w:t>
      </w:r>
    </w:p>
    <w:p w14:paraId="1A11C9B4" w14:textId="77777777" w:rsidR="00307519" w:rsidRPr="00166B8D" w:rsidRDefault="00307519" w:rsidP="00307519">
      <w:pPr>
        <w:widowControl w:val="0"/>
        <w:tabs>
          <w:tab w:val="left" w:pos="1421"/>
        </w:tabs>
        <w:autoSpaceDE w:val="0"/>
        <w:autoSpaceDN w:val="0"/>
        <w:adjustRightInd w:val="0"/>
        <w:spacing w:before="120"/>
        <w:ind w:left="1421" w:hanging="398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(c)</w:t>
      </w:r>
      <w:r w:rsidRPr="00166B8D">
        <w:rPr>
          <w:sz w:val="22"/>
          <w:szCs w:val="22"/>
        </w:rPr>
        <w:tab/>
        <w:t>where that condition is satisfied in relation to the equipment on a day on or after 6 July 1990 and before 1 July 1991—an amount equal to 17% of the value added to the equipment by the manufacturer; or</w:t>
      </w:r>
    </w:p>
    <w:p w14:paraId="3773ABF3" w14:textId="77777777" w:rsidR="00307519" w:rsidRPr="00166B8D" w:rsidRDefault="00307519" w:rsidP="00307519">
      <w:pPr>
        <w:widowControl w:val="0"/>
        <w:tabs>
          <w:tab w:val="left" w:pos="1421"/>
        </w:tabs>
        <w:autoSpaceDE w:val="0"/>
        <w:autoSpaceDN w:val="0"/>
        <w:adjustRightInd w:val="0"/>
        <w:spacing w:before="120"/>
        <w:ind w:left="1421" w:hanging="398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(d)</w:t>
      </w:r>
      <w:r w:rsidRPr="00166B8D">
        <w:rPr>
          <w:sz w:val="22"/>
          <w:szCs w:val="22"/>
        </w:rPr>
        <w:tab/>
        <w:t>where that condition is satisfied in relation to the equipment on a day on or after 1 July 1991 and before 1 July 1992—an amount equal to 15% of the value added to the equipment by the manufacturer; or</w:t>
      </w:r>
    </w:p>
    <w:p w14:paraId="6B984D89" w14:textId="77777777" w:rsidR="00307519" w:rsidRPr="00166B8D" w:rsidRDefault="00307519" w:rsidP="00307519">
      <w:pPr>
        <w:widowControl w:val="0"/>
        <w:tabs>
          <w:tab w:val="left" w:pos="1421"/>
        </w:tabs>
        <w:autoSpaceDE w:val="0"/>
        <w:autoSpaceDN w:val="0"/>
        <w:adjustRightInd w:val="0"/>
        <w:spacing w:before="120"/>
        <w:ind w:left="1421" w:hanging="398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(e)</w:t>
      </w:r>
      <w:r w:rsidRPr="00166B8D">
        <w:rPr>
          <w:sz w:val="22"/>
          <w:szCs w:val="22"/>
        </w:rPr>
        <w:tab/>
        <w:t>where that condition is satisfied in relation to the equipment on a day on or after 1 July 1992 and before 1 July 1993—an amount equal to 13% of the value added to the equipment by the manufacturer; or</w:t>
      </w:r>
    </w:p>
    <w:p w14:paraId="4CE36CD1" w14:textId="77777777" w:rsidR="00307519" w:rsidRPr="00166B8D" w:rsidRDefault="00307519" w:rsidP="00307519">
      <w:pPr>
        <w:widowControl w:val="0"/>
        <w:tabs>
          <w:tab w:val="left" w:pos="1421"/>
        </w:tabs>
        <w:autoSpaceDE w:val="0"/>
        <w:autoSpaceDN w:val="0"/>
        <w:adjustRightInd w:val="0"/>
        <w:spacing w:before="120"/>
        <w:ind w:left="1421" w:hanging="398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(f)</w:t>
      </w:r>
      <w:r w:rsidRPr="00166B8D">
        <w:rPr>
          <w:sz w:val="22"/>
          <w:szCs w:val="22"/>
        </w:rPr>
        <w:tab/>
        <w:t>where that condition is satisfied in relation to the equipment on a day on or after 1 July 1993 and before 1 July 1994—an amount equal to 11% of the value added to the equipment by the manufacturer; or</w:t>
      </w:r>
    </w:p>
    <w:p w14:paraId="4BD26511" w14:textId="77777777" w:rsidR="00307519" w:rsidRPr="00166B8D" w:rsidRDefault="00307519" w:rsidP="00307519">
      <w:pPr>
        <w:widowControl w:val="0"/>
        <w:tabs>
          <w:tab w:val="left" w:pos="1421"/>
        </w:tabs>
        <w:autoSpaceDE w:val="0"/>
        <w:autoSpaceDN w:val="0"/>
        <w:adjustRightInd w:val="0"/>
        <w:spacing w:before="120"/>
        <w:ind w:left="1421" w:hanging="398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(g)</w:t>
      </w:r>
      <w:r w:rsidRPr="00166B8D">
        <w:rPr>
          <w:sz w:val="22"/>
          <w:szCs w:val="22"/>
        </w:rPr>
        <w:tab/>
        <w:t>where that condition is satisfied in relation to the equipment on a day on or after 1 July 1994 and before 1 January 1996—an amount equal to 9% of the value added to the equipment by the manufacturer.”.</w:t>
      </w:r>
    </w:p>
    <w:p w14:paraId="617C2087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Subsection 20 (8):</w:t>
      </w:r>
    </w:p>
    <w:p w14:paraId="71F8D5B3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Omit the subsection.</w:t>
      </w:r>
    </w:p>
    <w:p w14:paraId="722B1B20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Paragraph 32 (1) (m):</w:t>
      </w:r>
    </w:p>
    <w:p w14:paraId="7ABC986D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Omit “but not including a refusal under subsection 20 (8)”.</w:t>
      </w:r>
    </w:p>
    <w:p w14:paraId="30308CE7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Section 34:</w:t>
      </w:r>
    </w:p>
    <w:p w14:paraId="519A44C5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 xml:space="preserve">After “Bounty” insert “on </w:t>
      </w:r>
      <w:proofErr w:type="spellStart"/>
      <w:r w:rsidRPr="00166B8D">
        <w:rPr>
          <w:sz w:val="22"/>
          <w:szCs w:val="22"/>
        </w:rPr>
        <w:t>bountiable</w:t>
      </w:r>
      <w:proofErr w:type="spellEnd"/>
      <w:r w:rsidRPr="00166B8D">
        <w:rPr>
          <w:sz w:val="22"/>
          <w:szCs w:val="22"/>
        </w:rPr>
        <w:t xml:space="preserve"> equipment the manufacture of which is completed before 6 July 1990”.</w:t>
      </w:r>
    </w:p>
    <w:p w14:paraId="264D2504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Section 34:</w:t>
      </w:r>
    </w:p>
    <w:p w14:paraId="7891D00F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At the end of the section insert the following subsection:</w:t>
      </w:r>
    </w:p>
    <w:p w14:paraId="0CE7C5D7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“(2)</w:t>
      </w:r>
      <w:r w:rsidRPr="00166B8D">
        <w:rPr>
          <w:sz w:val="22"/>
          <w:szCs w:val="22"/>
        </w:rPr>
        <w:tab/>
        <w:t xml:space="preserve">Bounty on </w:t>
      </w:r>
      <w:proofErr w:type="spellStart"/>
      <w:r w:rsidRPr="00166B8D">
        <w:rPr>
          <w:sz w:val="22"/>
          <w:szCs w:val="22"/>
        </w:rPr>
        <w:t>bountiable</w:t>
      </w:r>
      <w:proofErr w:type="spellEnd"/>
      <w:r w:rsidRPr="00166B8D">
        <w:rPr>
          <w:sz w:val="22"/>
          <w:szCs w:val="22"/>
        </w:rPr>
        <w:t xml:space="preserve"> equipment the manufacture of which is completed on or after 6 July 1990 is payable out of money appropriated by the Parliament for the purpose.”.</w:t>
      </w:r>
    </w:p>
    <w:p w14:paraId="329D7C48" w14:textId="77777777" w:rsidR="00307519" w:rsidRPr="00166B8D" w:rsidRDefault="00307519" w:rsidP="00387529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166B8D">
        <w:rPr>
          <w:sz w:val="22"/>
          <w:szCs w:val="22"/>
        </w:rPr>
        <w:br w:type="page"/>
      </w:r>
      <w:r w:rsidRPr="00166B8D">
        <w:rPr>
          <w:b/>
          <w:bCs/>
          <w:sz w:val="22"/>
          <w:szCs w:val="22"/>
        </w:rPr>
        <w:lastRenderedPageBreak/>
        <w:t>SCHEDULE—</w:t>
      </w:r>
      <w:r w:rsidRPr="00166B8D">
        <w:rPr>
          <w:sz w:val="22"/>
          <w:szCs w:val="22"/>
        </w:rPr>
        <w:t>continued</w:t>
      </w:r>
    </w:p>
    <w:p w14:paraId="5EB5B251" w14:textId="77777777" w:rsidR="00307519" w:rsidRPr="00166B8D" w:rsidRDefault="00307519" w:rsidP="00387529">
      <w:pPr>
        <w:widowControl w:val="0"/>
        <w:autoSpaceDE w:val="0"/>
        <w:autoSpaceDN w:val="0"/>
        <w:adjustRightInd w:val="0"/>
        <w:spacing w:before="120"/>
        <w:jc w:val="center"/>
        <w:rPr>
          <w:bCs/>
          <w:iCs/>
          <w:sz w:val="22"/>
          <w:szCs w:val="22"/>
        </w:rPr>
      </w:pPr>
      <w:r w:rsidRPr="00166B8D">
        <w:rPr>
          <w:b/>
          <w:bCs/>
          <w:i/>
          <w:iCs/>
          <w:sz w:val="22"/>
          <w:szCs w:val="22"/>
        </w:rPr>
        <w:t xml:space="preserve">Bounty and </w:t>
      </w:r>
      <w:proofErr w:type="spellStart"/>
      <w:r w:rsidRPr="00166B8D">
        <w:rPr>
          <w:b/>
          <w:bCs/>
          <w:i/>
          <w:iCs/>
          <w:sz w:val="22"/>
          <w:szCs w:val="22"/>
        </w:rPr>
        <w:t>Capitalisation</w:t>
      </w:r>
      <w:proofErr w:type="spellEnd"/>
      <w:r w:rsidRPr="00166B8D">
        <w:rPr>
          <w:b/>
          <w:bCs/>
          <w:i/>
          <w:iCs/>
          <w:sz w:val="22"/>
          <w:szCs w:val="22"/>
        </w:rPr>
        <w:t xml:space="preserve"> Grants (Textile Yarns) Act 1981</w:t>
      </w:r>
    </w:p>
    <w:p w14:paraId="7B86B74C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Section 3</w:t>
      </w:r>
      <w:r w:rsidRPr="00166B8D">
        <w:rPr>
          <w:b/>
          <w:bCs/>
          <w:smallCaps/>
          <w:sz w:val="22"/>
          <w:szCs w:val="22"/>
        </w:rPr>
        <w:t>aa</w:t>
      </w:r>
      <w:r w:rsidRPr="00166B8D">
        <w:rPr>
          <w:b/>
          <w:bCs/>
          <w:sz w:val="22"/>
          <w:szCs w:val="22"/>
        </w:rPr>
        <w:t>:</w:t>
      </w:r>
    </w:p>
    <w:p w14:paraId="7A32D1B2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At the end of the section insert the following subsection:</w:t>
      </w:r>
    </w:p>
    <w:p w14:paraId="0AA399DF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166B8D">
        <w:rPr>
          <w:sz w:val="22"/>
          <w:szCs w:val="22"/>
        </w:rPr>
        <w:t>“(2)</w:t>
      </w:r>
      <w:r w:rsidRPr="00166B8D">
        <w:rPr>
          <w:sz w:val="22"/>
          <w:szCs w:val="22"/>
        </w:rPr>
        <w:tab/>
        <w:t xml:space="preserve">Subsection (1) does not apply in relation to the factory cost incurred in connection with the process or processes of producing </w:t>
      </w:r>
      <w:proofErr w:type="spellStart"/>
      <w:r w:rsidRPr="00166B8D">
        <w:rPr>
          <w:sz w:val="22"/>
          <w:szCs w:val="22"/>
        </w:rPr>
        <w:t>bountiable</w:t>
      </w:r>
      <w:proofErr w:type="spellEnd"/>
      <w:r w:rsidRPr="00166B8D">
        <w:rPr>
          <w:sz w:val="22"/>
          <w:szCs w:val="22"/>
        </w:rPr>
        <w:t xml:space="preserve"> yarn that would otherwise be referred to in paragraph (b) if that yarn is sold or otherwise disposed of, after 1 July 1990, for export, either directly or indirectly through another country or other countries, to New Zealand.”.</w:t>
      </w:r>
    </w:p>
    <w:p w14:paraId="4152AB65" w14:textId="77777777" w:rsidR="00307519" w:rsidRPr="00166B8D" w:rsidRDefault="00307519" w:rsidP="00387529">
      <w:pPr>
        <w:widowControl w:val="0"/>
        <w:autoSpaceDE w:val="0"/>
        <w:autoSpaceDN w:val="0"/>
        <w:adjustRightInd w:val="0"/>
        <w:spacing w:before="120"/>
        <w:jc w:val="center"/>
        <w:rPr>
          <w:bCs/>
          <w:iCs/>
          <w:sz w:val="22"/>
          <w:szCs w:val="22"/>
        </w:rPr>
      </w:pPr>
      <w:r w:rsidRPr="00166B8D">
        <w:rPr>
          <w:b/>
          <w:bCs/>
          <w:i/>
          <w:iCs/>
          <w:sz w:val="22"/>
          <w:szCs w:val="22"/>
        </w:rPr>
        <w:t>Bounty (Textile Yarns) Amendment Act 1990</w:t>
      </w:r>
    </w:p>
    <w:p w14:paraId="1B86220D" w14:textId="77777777" w:rsidR="00307519" w:rsidRPr="00166B8D" w:rsidRDefault="00307519" w:rsidP="00307519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 w:rsidRPr="00166B8D">
        <w:rPr>
          <w:b/>
          <w:bCs/>
          <w:sz w:val="22"/>
          <w:szCs w:val="22"/>
        </w:rPr>
        <w:t>Section 12:</w:t>
      </w:r>
    </w:p>
    <w:p w14:paraId="03D516D5" w14:textId="5CDD5CD1" w:rsidR="00307519" w:rsidRDefault="00307519" w:rsidP="00307519">
      <w:pPr>
        <w:widowControl w:val="0"/>
        <w:autoSpaceDE w:val="0"/>
        <w:autoSpaceDN w:val="0"/>
        <w:adjustRightInd w:val="0"/>
        <w:spacing w:before="120"/>
        <w:ind w:firstLine="336"/>
        <w:jc w:val="both"/>
        <w:rPr>
          <w:i/>
          <w:iCs/>
          <w:sz w:val="22"/>
          <w:szCs w:val="22"/>
        </w:rPr>
      </w:pPr>
      <w:r w:rsidRPr="00166B8D">
        <w:rPr>
          <w:sz w:val="22"/>
          <w:szCs w:val="22"/>
        </w:rPr>
        <w:t>Omit “</w:t>
      </w:r>
      <w:r w:rsidRPr="00166B8D">
        <w:rPr>
          <w:i/>
          <w:iCs/>
          <w:sz w:val="22"/>
          <w:szCs w:val="22"/>
        </w:rPr>
        <w:t>Bounty (Textile Yarns) Act 1981</w:t>
      </w:r>
      <w:r w:rsidRPr="00166B8D">
        <w:rPr>
          <w:sz w:val="22"/>
          <w:szCs w:val="22"/>
        </w:rPr>
        <w:t xml:space="preserve">” (twice occurring), substitute </w:t>
      </w:r>
      <w:r w:rsidRPr="008D1C0D">
        <w:rPr>
          <w:iCs/>
          <w:sz w:val="22"/>
          <w:szCs w:val="22"/>
        </w:rPr>
        <w:t>“</w:t>
      </w:r>
      <w:r w:rsidRPr="00166B8D">
        <w:rPr>
          <w:i/>
          <w:iCs/>
          <w:sz w:val="22"/>
          <w:szCs w:val="22"/>
        </w:rPr>
        <w:t xml:space="preserve">Bounty and </w:t>
      </w:r>
      <w:proofErr w:type="spellStart"/>
      <w:r w:rsidRPr="00166B8D">
        <w:rPr>
          <w:i/>
          <w:iCs/>
          <w:sz w:val="22"/>
          <w:szCs w:val="22"/>
        </w:rPr>
        <w:t>Capitalisation</w:t>
      </w:r>
      <w:proofErr w:type="spellEnd"/>
      <w:r w:rsidRPr="00166B8D">
        <w:rPr>
          <w:i/>
          <w:iCs/>
          <w:sz w:val="22"/>
          <w:szCs w:val="22"/>
        </w:rPr>
        <w:t xml:space="preserve"> Grants (Textile Yarns) Act 1981</w:t>
      </w:r>
      <w:r w:rsidRPr="008D1C0D">
        <w:rPr>
          <w:iCs/>
          <w:sz w:val="22"/>
          <w:szCs w:val="22"/>
        </w:rPr>
        <w:t>”</w:t>
      </w:r>
      <w:bookmarkStart w:id="0" w:name="_GoBack"/>
      <w:bookmarkEnd w:id="0"/>
      <w:r w:rsidRPr="00166B8D">
        <w:rPr>
          <w:i/>
          <w:iCs/>
          <w:sz w:val="22"/>
          <w:szCs w:val="22"/>
        </w:rPr>
        <w:t>.</w:t>
      </w:r>
    </w:p>
    <w:p w14:paraId="20D98F25" w14:textId="77777777" w:rsidR="00771CDA" w:rsidRPr="00166B8D" w:rsidRDefault="00771CDA" w:rsidP="00771CDA">
      <w:pPr>
        <w:widowControl w:val="0"/>
        <w:autoSpaceDE w:val="0"/>
        <w:autoSpaceDN w:val="0"/>
        <w:adjustRightInd w:val="0"/>
        <w:spacing w:before="120"/>
        <w:jc w:val="both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_____________________________________________________________________________________</w:t>
      </w:r>
    </w:p>
    <w:p w14:paraId="555546E5" w14:textId="77777777" w:rsidR="00307519" w:rsidRPr="00771CDA" w:rsidRDefault="00307519" w:rsidP="00307519">
      <w:pPr>
        <w:widowControl w:val="0"/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771CDA">
        <w:rPr>
          <w:sz w:val="20"/>
          <w:szCs w:val="22"/>
        </w:rPr>
        <w:t>[</w:t>
      </w:r>
      <w:r w:rsidRPr="00771CDA">
        <w:rPr>
          <w:i/>
          <w:iCs/>
          <w:sz w:val="20"/>
          <w:szCs w:val="22"/>
        </w:rPr>
        <w:t>Minister’s second reading speech made in</w:t>
      </w:r>
      <w:r w:rsidRPr="00771CDA">
        <w:rPr>
          <w:sz w:val="20"/>
          <w:szCs w:val="22"/>
        </w:rPr>
        <w:t>—</w:t>
      </w:r>
    </w:p>
    <w:p w14:paraId="438DB1D5" w14:textId="77777777" w:rsidR="00307519" w:rsidRPr="00771CDA" w:rsidRDefault="00307519" w:rsidP="00387529">
      <w:pPr>
        <w:widowControl w:val="0"/>
        <w:autoSpaceDE w:val="0"/>
        <w:autoSpaceDN w:val="0"/>
        <w:adjustRightInd w:val="0"/>
        <w:ind w:left="734"/>
        <w:jc w:val="both"/>
        <w:rPr>
          <w:iCs/>
          <w:sz w:val="20"/>
          <w:szCs w:val="22"/>
        </w:rPr>
      </w:pPr>
      <w:r w:rsidRPr="00771CDA">
        <w:rPr>
          <w:i/>
          <w:iCs/>
          <w:sz w:val="20"/>
          <w:szCs w:val="22"/>
        </w:rPr>
        <w:t>House of Representatives on 22 August 1990</w:t>
      </w:r>
    </w:p>
    <w:p w14:paraId="2DEC0EC6" w14:textId="77777777" w:rsidR="00307519" w:rsidRPr="00771CDA" w:rsidRDefault="00307519" w:rsidP="00387529">
      <w:pPr>
        <w:widowControl w:val="0"/>
        <w:autoSpaceDE w:val="0"/>
        <w:autoSpaceDN w:val="0"/>
        <w:adjustRightInd w:val="0"/>
        <w:ind w:left="734"/>
        <w:jc w:val="both"/>
        <w:rPr>
          <w:sz w:val="22"/>
        </w:rPr>
      </w:pPr>
      <w:r w:rsidRPr="00771CDA">
        <w:rPr>
          <w:i/>
          <w:iCs/>
          <w:sz w:val="20"/>
          <w:szCs w:val="22"/>
        </w:rPr>
        <w:t>Senate on 17 October 1990</w:t>
      </w:r>
      <w:r w:rsidRPr="00771CDA">
        <w:rPr>
          <w:sz w:val="20"/>
          <w:szCs w:val="22"/>
        </w:rPr>
        <w:t>]</w:t>
      </w:r>
    </w:p>
    <w:sectPr w:rsidR="00307519" w:rsidRPr="00771CDA" w:rsidSect="00D45A59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FF4D06" w15:done="0"/>
  <w15:commentEx w15:paraId="40B63CAD" w15:done="0"/>
  <w15:commentEx w15:paraId="554070B4" w15:done="0"/>
  <w15:commentEx w15:paraId="682A0495" w15:done="0"/>
  <w15:commentEx w15:paraId="2A8C8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FF4D06" w16cid:durableId="2069671D"/>
  <w16cid:commentId w16cid:paraId="40B63CAD" w16cid:durableId="20696730"/>
  <w16cid:commentId w16cid:paraId="554070B4" w16cid:durableId="20696744"/>
  <w16cid:commentId w16cid:paraId="682A0495" w16cid:durableId="20696785"/>
  <w16cid:commentId w16cid:paraId="2A8C8C15" w16cid:durableId="206967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25F86" w14:textId="77777777" w:rsidR="00CB355C" w:rsidRDefault="00CB355C">
      <w:r>
        <w:separator/>
      </w:r>
    </w:p>
  </w:endnote>
  <w:endnote w:type="continuationSeparator" w:id="0">
    <w:p w14:paraId="1F889956" w14:textId="77777777" w:rsidR="00CB355C" w:rsidRDefault="00CB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D276A" w14:textId="77777777" w:rsidR="00CB355C" w:rsidRDefault="00CB355C">
      <w:r>
        <w:separator/>
      </w:r>
    </w:p>
  </w:footnote>
  <w:footnote w:type="continuationSeparator" w:id="0">
    <w:p w14:paraId="48622CDE" w14:textId="77777777" w:rsidR="00CB355C" w:rsidRDefault="00CB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F253C" w14:textId="6CD8FBBE" w:rsidR="00387529" w:rsidRDefault="00387529" w:rsidP="00387529">
    <w:pPr>
      <w:pStyle w:val="Header"/>
      <w:jc w:val="center"/>
    </w:pPr>
    <w:r w:rsidRPr="00166B8D">
      <w:rPr>
        <w:i/>
        <w:iCs/>
        <w:sz w:val="22"/>
        <w:szCs w:val="22"/>
      </w:rPr>
      <w:t xml:space="preserve">Bounty Legislation Amendment (No. 2) </w:t>
    </w:r>
    <w:r w:rsidR="008D1C0D">
      <w:rPr>
        <w:i/>
        <w:iCs/>
        <w:sz w:val="22"/>
        <w:szCs w:val="22"/>
      </w:rPr>
      <w:tab/>
    </w:r>
    <w:r w:rsidRPr="00166B8D">
      <w:rPr>
        <w:i/>
        <w:iCs/>
        <w:sz w:val="22"/>
        <w:szCs w:val="22"/>
      </w:rPr>
      <w:t>No. 137, 1990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19"/>
    <w:rsid w:val="000D6AFA"/>
    <w:rsid w:val="00307519"/>
    <w:rsid w:val="00387529"/>
    <w:rsid w:val="004A159B"/>
    <w:rsid w:val="00632304"/>
    <w:rsid w:val="00771CDA"/>
    <w:rsid w:val="008D1C0D"/>
    <w:rsid w:val="00CB355C"/>
    <w:rsid w:val="00D45A59"/>
    <w:rsid w:val="00E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37F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75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75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E32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0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320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201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2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2019"/>
    <w:rPr>
      <w:b/>
      <w:bCs/>
    </w:rPr>
  </w:style>
  <w:style w:type="paragraph" w:styleId="Revision">
    <w:name w:val="Revision"/>
    <w:hidden/>
    <w:uiPriority w:val="99"/>
    <w:semiHidden/>
    <w:rsid w:val="008D1C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75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75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E32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0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320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201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2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2019"/>
    <w:rPr>
      <w:b/>
      <w:bCs/>
    </w:rPr>
  </w:style>
  <w:style w:type="paragraph" w:styleId="Revision">
    <w:name w:val="Revision"/>
    <w:hidden/>
    <w:uiPriority w:val="99"/>
    <w:semiHidden/>
    <w:rsid w:val="008D1C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</dc:creator>
  <cp:lastModifiedBy>Ziegler, Liesl</cp:lastModifiedBy>
  <cp:revision>3</cp:revision>
  <dcterms:created xsi:type="dcterms:W3CDTF">2019-04-23T00:29:00Z</dcterms:created>
  <dcterms:modified xsi:type="dcterms:W3CDTF">2019-10-10T00:30:00Z</dcterms:modified>
</cp:coreProperties>
</file>