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1CA46" w14:textId="77777777" w:rsidR="00070F2F" w:rsidRPr="00F20E19" w:rsidRDefault="006C7A36" w:rsidP="00471191">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160FCF74" wp14:editId="779654D4">
            <wp:extent cx="1371600"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05840"/>
                    </a:xfrm>
                    <a:prstGeom prst="rect">
                      <a:avLst/>
                    </a:prstGeom>
                    <a:noFill/>
                    <a:ln>
                      <a:noFill/>
                    </a:ln>
                  </pic:spPr>
                </pic:pic>
              </a:graphicData>
            </a:graphic>
          </wp:inline>
        </w:drawing>
      </w:r>
    </w:p>
    <w:p w14:paraId="3819D897" w14:textId="77777777" w:rsidR="00070F2F" w:rsidRPr="00471191" w:rsidRDefault="00070F2F" w:rsidP="00471191">
      <w:pPr>
        <w:widowControl w:val="0"/>
        <w:autoSpaceDE w:val="0"/>
        <w:autoSpaceDN w:val="0"/>
        <w:adjustRightInd w:val="0"/>
        <w:spacing w:before="720"/>
        <w:jc w:val="center"/>
        <w:rPr>
          <w:sz w:val="36"/>
          <w:szCs w:val="22"/>
        </w:rPr>
      </w:pPr>
      <w:r w:rsidRPr="00471191">
        <w:rPr>
          <w:b/>
          <w:bCs/>
          <w:sz w:val="36"/>
          <w:szCs w:val="22"/>
        </w:rPr>
        <w:t>First Home Owners Amendment Act 1990</w:t>
      </w:r>
    </w:p>
    <w:p w14:paraId="5296E7C1" w14:textId="074E5AB3" w:rsidR="00471191" w:rsidRPr="00D572AF" w:rsidRDefault="00070F2F" w:rsidP="00471191">
      <w:pPr>
        <w:widowControl w:val="0"/>
        <w:autoSpaceDE w:val="0"/>
        <w:autoSpaceDN w:val="0"/>
        <w:adjustRightInd w:val="0"/>
        <w:spacing w:before="720"/>
        <w:jc w:val="center"/>
        <w:rPr>
          <w:b/>
          <w:bCs/>
          <w:sz w:val="28"/>
          <w:szCs w:val="22"/>
        </w:rPr>
      </w:pPr>
      <w:r w:rsidRPr="00D572AF">
        <w:rPr>
          <w:b/>
          <w:bCs/>
          <w:sz w:val="28"/>
          <w:szCs w:val="22"/>
        </w:rPr>
        <w:t>No. 89 of 1990</w:t>
      </w:r>
    </w:p>
    <w:p w14:paraId="0245BB39" w14:textId="77777777" w:rsidR="00471191" w:rsidRDefault="00471191" w:rsidP="00471191">
      <w:pPr>
        <w:widowControl w:val="0"/>
        <w:pBdr>
          <w:bottom w:val="double" w:sz="4" w:space="1" w:color="auto"/>
        </w:pBdr>
        <w:autoSpaceDE w:val="0"/>
        <w:autoSpaceDN w:val="0"/>
        <w:adjustRightInd w:val="0"/>
        <w:spacing w:before="720"/>
        <w:jc w:val="center"/>
        <w:rPr>
          <w:b/>
          <w:bCs/>
          <w:sz w:val="22"/>
          <w:szCs w:val="22"/>
        </w:rPr>
      </w:pPr>
    </w:p>
    <w:p w14:paraId="482C2098" w14:textId="77777777" w:rsidR="00070F2F" w:rsidRPr="00471191" w:rsidRDefault="00070F2F" w:rsidP="00471191">
      <w:pPr>
        <w:widowControl w:val="0"/>
        <w:autoSpaceDE w:val="0"/>
        <w:autoSpaceDN w:val="0"/>
        <w:adjustRightInd w:val="0"/>
        <w:spacing w:before="720"/>
        <w:jc w:val="center"/>
        <w:rPr>
          <w:sz w:val="26"/>
          <w:szCs w:val="26"/>
        </w:rPr>
      </w:pPr>
      <w:r w:rsidRPr="00471191">
        <w:rPr>
          <w:b/>
          <w:bCs/>
          <w:sz w:val="26"/>
          <w:szCs w:val="26"/>
        </w:rPr>
        <w:t xml:space="preserve">An Act to amend the </w:t>
      </w:r>
      <w:r w:rsidRPr="00471191">
        <w:rPr>
          <w:b/>
          <w:bCs/>
          <w:i/>
          <w:iCs/>
          <w:sz w:val="26"/>
          <w:szCs w:val="26"/>
        </w:rPr>
        <w:t>First Home Owners Act 1983</w:t>
      </w:r>
    </w:p>
    <w:p w14:paraId="5FEB4B79" w14:textId="77777777" w:rsidR="00070F2F" w:rsidRPr="00F20E19" w:rsidRDefault="00070F2F" w:rsidP="00471191">
      <w:pPr>
        <w:widowControl w:val="0"/>
        <w:autoSpaceDE w:val="0"/>
        <w:autoSpaceDN w:val="0"/>
        <w:adjustRightInd w:val="0"/>
        <w:spacing w:before="120"/>
        <w:jc w:val="right"/>
        <w:rPr>
          <w:sz w:val="22"/>
          <w:szCs w:val="22"/>
        </w:rPr>
      </w:pPr>
      <w:r>
        <w:rPr>
          <w:sz w:val="22"/>
          <w:szCs w:val="22"/>
        </w:rPr>
        <w:t>[</w:t>
      </w:r>
      <w:r>
        <w:rPr>
          <w:i/>
          <w:iCs/>
          <w:sz w:val="22"/>
          <w:szCs w:val="22"/>
        </w:rPr>
        <w:t>Assented to 20 November 1990</w:t>
      </w:r>
      <w:r>
        <w:rPr>
          <w:sz w:val="22"/>
          <w:szCs w:val="22"/>
        </w:rPr>
        <w:t>]</w:t>
      </w:r>
    </w:p>
    <w:p w14:paraId="60BB5325" w14:textId="77777777" w:rsidR="00070F2F" w:rsidRPr="00F20E19" w:rsidRDefault="00070F2F" w:rsidP="00471191">
      <w:pPr>
        <w:widowControl w:val="0"/>
        <w:autoSpaceDE w:val="0"/>
        <w:autoSpaceDN w:val="0"/>
        <w:adjustRightInd w:val="0"/>
        <w:spacing w:before="120"/>
        <w:ind w:firstLine="336"/>
        <w:jc w:val="both"/>
        <w:rPr>
          <w:sz w:val="22"/>
          <w:szCs w:val="22"/>
        </w:rPr>
      </w:pPr>
      <w:r>
        <w:rPr>
          <w:sz w:val="22"/>
          <w:szCs w:val="22"/>
        </w:rPr>
        <w:t>BE IT ENACTED by the Queen, and the Senate and the House of Representatives of the Commonwealth of Australia, as follows:</w:t>
      </w:r>
    </w:p>
    <w:p w14:paraId="0D71ABC1" w14:textId="77777777" w:rsidR="00070F2F" w:rsidRPr="00F20E19" w:rsidRDefault="00070F2F" w:rsidP="00956062">
      <w:pPr>
        <w:widowControl w:val="0"/>
        <w:autoSpaceDE w:val="0"/>
        <w:autoSpaceDN w:val="0"/>
        <w:adjustRightInd w:val="0"/>
        <w:spacing w:before="120" w:after="60"/>
        <w:jc w:val="both"/>
        <w:rPr>
          <w:sz w:val="22"/>
          <w:szCs w:val="22"/>
        </w:rPr>
      </w:pPr>
      <w:r>
        <w:rPr>
          <w:b/>
          <w:bCs/>
          <w:sz w:val="22"/>
          <w:szCs w:val="22"/>
        </w:rPr>
        <w:t>Short title</w:t>
      </w:r>
    </w:p>
    <w:p w14:paraId="5CD6C183" w14:textId="77777777" w:rsidR="00070F2F" w:rsidRPr="00F20E19" w:rsidRDefault="00070F2F" w:rsidP="00471191">
      <w:pPr>
        <w:widowControl w:val="0"/>
        <w:tabs>
          <w:tab w:val="left" w:pos="634"/>
        </w:tabs>
        <w:autoSpaceDE w:val="0"/>
        <w:autoSpaceDN w:val="0"/>
        <w:adjustRightInd w:val="0"/>
        <w:spacing w:before="120"/>
        <w:ind w:firstLine="341"/>
        <w:jc w:val="both"/>
        <w:rPr>
          <w:sz w:val="22"/>
          <w:szCs w:val="22"/>
        </w:rPr>
      </w:pPr>
      <w:r w:rsidRPr="00FE1219">
        <w:rPr>
          <w:b/>
          <w:sz w:val="22"/>
          <w:szCs w:val="22"/>
        </w:rPr>
        <w:t>1</w:t>
      </w:r>
      <w:r>
        <w:rPr>
          <w:sz w:val="22"/>
          <w:szCs w:val="22"/>
        </w:rPr>
        <w:t>.</w:t>
      </w:r>
      <w:r>
        <w:rPr>
          <w:sz w:val="22"/>
          <w:szCs w:val="22"/>
        </w:rPr>
        <w:tab/>
        <w:t xml:space="preserve">This Act may be cited as the </w:t>
      </w:r>
      <w:r>
        <w:rPr>
          <w:i/>
          <w:iCs/>
          <w:sz w:val="22"/>
          <w:szCs w:val="22"/>
        </w:rPr>
        <w:t>First Home Owners Amendment Act 1990.</w:t>
      </w:r>
    </w:p>
    <w:p w14:paraId="35CA937C" w14:textId="77777777" w:rsidR="00070F2F" w:rsidRPr="00F20E19" w:rsidRDefault="00070F2F" w:rsidP="00956062">
      <w:pPr>
        <w:widowControl w:val="0"/>
        <w:autoSpaceDE w:val="0"/>
        <w:autoSpaceDN w:val="0"/>
        <w:adjustRightInd w:val="0"/>
        <w:spacing w:before="120" w:after="60"/>
        <w:jc w:val="both"/>
        <w:rPr>
          <w:sz w:val="22"/>
          <w:szCs w:val="22"/>
        </w:rPr>
      </w:pPr>
      <w:r>
        <w:rPr>
          <w:b/>
          <w:bCs/>
          <w:sz w:val="22"/>
          <w:szCs w:val="22"/>
        </w:rPr>
        <w:t>Commencement</w:t>
      </w:r>
    </w:p>
    <w:p w14:paraId="3788CE2B" w14:textId="77777777" w:rsidR="00070F2F" w:rsidRPr="00F20E19" w:rsidRDefault="00070F2F" w:rsidP="00471191">
      <w:pPr>
        <w:widowControl w:val="0"/>
        <w:tabs>
          <w:tab w:val="left" w:pos="634"/>
        </w:tabs>
        <w:autoSpaceDE w:val="0"/>
        <w:autoSpaceDN w:val="0"/>
        <w:adjustRightInd w:val="0"/>
        <w:spacing w:before="120"/>
        <w:ind w:firstLine="341"/>
        <w:jc w:val="both"/>
        <w:rPr>
          <w:sz w:val="22"/>
          <w:szCs w:val="22"/>
        </w:rPr>
      </w:pPr>
      <w:r>
        <w:rPr>
          <w:b/>
          <w:bCs/>
          <w:sz w:val="22"/>
          <w:szCs w:val="22"/>
        </w:rPr>
        <w:t>2.</w:t>
      </w:r>
      <w:r>
        <w:rPr>
          <w:b/>
          <w:bCs/>
          <w:sz w:val="22"/>
          <w:szCs w:val="22"/>
        </w:rPr>
        <w:tab/>
        <w:t xml:space="preserve">(1) </w:t>
      </w:r>
      <w:r>
        <w:rPr>
          <w:sz w:val="22"/>
          <w:szCs w:val="22"/>
        </w:rPr>
        <w:t>Subject to this section, this Act commences on the day on which it receives the Royal Assent.</w:t>
      </w:r>
    </w:p>
    <w:p w14:paraId="165A2476" w14:textId="612F4E6D" w:rsidR="00070F2F" w:rsidRPr="00F20E19" w:rsidRDefault="00070F2F" w:rsidP="00471191">
      <w:pPr>
        <w:widowControl w:val="0"/>
        <w:autoSpaceDE w:val="0"/>
        <w:autoSpaceDN w:val="0"/>
        <w:adjustRightInd w:val="0"/>
        <w:spacing w:before="120"/>
        <w:ind w:left="346"/>
        <w:jc w:val="both"/>
        <w:rPr>
          <w:sz w:val="22"/>
          <w:szCs w:val="22"/>
        </w:rPr>
      </w:pPr>
      <w:r w:rsidRPr="00D572AF">
        <w:rPr>
          <w:b/>
          <w:sz w:val="22"/>
          <w:szCs w:val="22"/>
        </w:rPr>
        <w:t>(2)</w:t>
      </w:r>
      <w:r>
        <w:rPr>
          <w:sz w:val="22"/>
          <w:szCs w:val="22"/>
        </w:rPr>
        <w:tab/>
        <w:t>Section 4 is taken to have commenced on 22 August 1990.</w:t>
      </w:r>
    </w:p>
    <w:p w14:paraId="1B35785E" w14:textId="77777777" w:rsidR="00070F2F" w:rsidRPr="00F20E19" w:rsidRDefault="00070F2F" w:rsidP="00956062">
      <w:pPr>
        <w:widowControl w:val="0"/>
        <w:autoSpaceDE w:val="0"/>
        <w:autoSpaceDN w:val="0"/>
        <w:adjustRightInd w:val="0"/>
        <w:spacing w:before="120" w:after="60"/>
        <w:jc w:val="both"/>
        <w:rPr>
          <w:sz w:val="22"/>
          <w:szCs w:val="22"/>
        </w:rPr>
      </w:pPr>
      <w:r>
        <w:rPr>
          <w:b/>
          <w:bCs/>
          <w:sz w:val="22"/>
          <w:szCs w:val="22"/>
        </w:rPr>
        <w:t>Principal Act</w:t>
      </w:r>
    </w:p>
    <w:p w14:paraId="6D577C25" w14:textId="77777777" w:rsidR="00070F2F" w:rsidRPr="00F20E19" w:rsidRDefault="00070F2F" w:rsidP="00471191">
      <w:pPr>
        <w:widowControl w:val="0"/>
        <w:tabs>
          <w:tab w:val="left" w:pos="634"/>
        </w:tabs>
        <w:autoSpaceDE w:val="0"/>
        <w:autoSpaceDN w:val="0"/>
        <w:adjustRightInd w:val="0"/>
        <w:spacing w:before="120"/>
        <w:ind w:firstLine="341"/>
        <w:jc w:val="both"/>
        <w:rPr>
          <w:sz w:val="22"/>
          <w:szCs w:val="22"/>
        </w:rPr>
      </w:pPr>
      <w:r>
        <w:rPr>
          <w:b/>
          <w:bCs/>
          <w:sz w:val="22"/>
          <w:szCs w:val="22"/>
        </w:rPr>
        <w:t>3.</w:t>
      </w:r>
      <w:r>
        <w:rPr>
          <w:b/>
          <w:bCs/>
          <w:sz w:val="22"/>
          <w:szCs w:val="22"/>
        </w:rPr>
        <w:tab/>
      </w:r>
      <w:r>
        <w:rPr>
          <w:sz w:val="22"/>
          <w:szCs w:val="22"/>
        </w:rPr>
        <w:t xml:space="preserve">In this Act, </w:t>
      </w:r>
      <w:r>
        <w:rPr>
          <w:b/>
          <w:bCs/>
          <w:sz w:val="22"/>
          <w:szCs w:val="22"/>
        </w:rPr>
        <w:t xml:space="preserve">“Principal Act” </w:t>
      </w:r>
      <w:r>
        <w:rPr>
          <w:sz w:val="22"/>
          <w:szCs w:val="22"/>
        </w:rPr>
        <w:t xml:space="preserve">means the </w:t>
      </w:r>
      <w:r>
        <w:rPr>
          <w:i/>
          <w:iCs/>
          <w:sz w:val="22"/>
          <w:szCs w:val="22"/>
        </w:rPr>
        <w:t>First Home Owners Act 1983</w:t>
      </w:r>
      <w:r>
        <w:rPr>
          <w:sz w:val="22"/>
          <w:szCs w:val="22"/>
          <w:vertAlign w:val="superscript"/>
        </w:rPr>
        <w:t>1</w:t>
      </w:r>
      <w:r>
        <w:rPr>
          <w:sz w:val="22"/>
          <w:szCs w:val="22"/>
        </w:rPr>
        <w:t>.</w:t>
      </w:r>
    </w:p>
    <w:p w14:paraId="50429B04" w14:textId="77777777" w:rsidR="00070F2F" w:rsidRPr="00F20E19" w:rsidRDefault="00070F2F" w:rsidP="00956062">
      <w:pPr>
        <w:widowControl w:val="0"/>
        <w:autoSpaceDE w:val="0"/>
        <w:autoSpaceDN w:val="0"/>
        <w:adjustRightInd w:val="0"/>
        <w:spacing w:before="120" w:after="60"/>
        <w:jc w:val="both"/>
        <w:rPr>
          <w:sz w:val="22"/>
          <w:szCs w:val="22"/>
        </w:rPr>
      </w:pPr>
      <w:r>
        <w:rPr>
          <w:b/>
          <w:bCs/>
          <w:sz w:val="22"/>
          <w:szCs w:val="22"/>
        </w:rPr>
        <w:t>Financial assistance</w:t>
      </w:r>
    </w:p>
    <w:p w14:paraId="2641C0CC" w14:textId="77777777" w:rsidR="00070F2F" w:rsidRPr="00F20E19" w:rsidRDefault="00070F2F" w:rsidP="00471191">
      <w:pPr>
        <w:widowControl w:val="0"/>
        <w:tabs>
          <w:tab w:val="left" w:pos="634"/>
        </w:tabs>
        <w:autoSpaceDE w:val="0"/>
        <w:autoSpaceDN w:val="0"/>
        <w:adjustRightInd w:val="0"/>
        <w:spacing w:before="120"/>
        <w:ind w:firstLine="341"/>
        <w:jc w:val="both"/>
        <w:rPr>
          <w:sz w:val="22"/>
          <w:szCs w:val="22"/>
        </w:rPr>
      </w:pPr>
      <w:r>
        <w:rPr>
          <w:b/>
          <w:bCs/>
          <w:sz w:val="22"/>
          <w:szCs w:val="22"/>
        </w:rPr>
        <w:t>4.</w:t>
      </w:r>
      <w:r>
        <w:rPr>
          <w:b/>
          <w:bCs/>
          <w:sz w:val="22"/>
          <w:szCs w:val="22"/>
        </w:rPr>
        <w:tab/>
      </w:r>
      <w:r>
        <w:rPr>
          <w:sz w:val="22"/>
          <w:szCs w:val="22"/>
        </w:rPr>
        <w:t>Section 16 of the Principal Act is amended by adding at the end the following subsection:</w:t>
      </w:r>
    </w:p>
    <w:p w14:paraId="438E0B81" w14:textId="77777777" w:rsidR="00070F2F" w:rsidRPr="00F20E19" w:rsidRDefault="00070F2F" w:rsidP="00471191">
      <w:pPr>
        <w:widowControl w:val="0"/>
        <w:autoSpaceDE w:val="0"/>
        <w:autoSpaceDN w:val="0"/>
        <w:adjustRightInd w:val="0"/>
        <w:spacing w:before="120"/>
        <w:ind w:firstLine="346"/>
        <w:jc w:val="both"/>
        <w:rPr>
          <w:sz w:val="22"/>
          <w:szCs w:val="22"/>
        </w:rPr>
      </w:pPr>
      <w:r>
        <w:rPr>
          <w:sz w:val="22"/>
          <w:szCs w:val="22"/>
        </w:rPr>
        <w:t>“(3) Despite any other provision of this Act, financial assistance is not payable to a sole applicant or to joint applicants if the prescribed date in relation to the applicant or applicants is later than 21 August 1990.”.</w:t>
      </w:r>
    </w:p>
    <w:p w14:paraId="42240E90" w14:textId="77777777" w:rsidR="00D572AF" w:rsidRDefault="00D572AF" w:rsidP="00471191">
      <w:pPr>
        <w:widowControl w:val="0"/>
        <w:autoSpaceDE w:val="0"/>
        <w:autoSpaceDN w:val="0"/>
        <w:adjustRightInd w:val="0"/>
        <w:spacing w:before="120"/>
        <w:jc w:val="both"/>
        <w:rPr>
          <w:sz w:val="20"/>
          <w:szCs w:val="20"/>
        </w:rPr>
      </w:pPr>
    </w:p>
    <w:p w14:paraId="7C4F7BE8" w14:textId="77777777" w:rsidR="00D572AF" w:rsidRDefault="00D572AF" w:rsidP="00471191">
      <w:pPr>
        <w:widowControl w:val="0"/>
        <w:autoSpaceDE w:val="0"/>
        <w:autoSpaceDN w:val="0"/>
        <w:adjustRightInd w:val="0"/>
        <w:spacing w:before="120"/>
        <w:jc w:val="both"/>
        <w:rPr>
          <w:sz w:val="20"/>
          <w:szCs w:val="20"/>
        </w:rPr>
      </w:pPr>
    </w:p>
    <w:p w14:paraId="3B5C32F3" w14:textId="10516C12" w:rsidR="00070F2F" w:rsidRPr="00471191" w:rsidRDefault="00070F2F" w:rsidP="00471191">
      <w:pPr>
        <w:widowControl w:val="0"/>
        <w:autoSpaceDE w:val="0"/>
        <w:autoSpaceDN w:val="0"/>
        <w:adjustRightInd w:val="0"/>
        <w:spacing w:before="120"/>
        <w:jc w:val="both"/>
        <w:rPr>
          <w:sz w:val="20"/>
          <w:szCs w:val="20"/>
        </w:rPr>
      </w:pPr>
      <w:r w:rsidRPr="00471191">
        <w:rPr>
          <w:sz w:val="20"/>
          <w:szCs w:val="20"/>
        </w:rPr>
        <w:t>15947/90 Cat. No. 90 5307 4</w:t>
      </w:r>
    </w:p>
    <w:p w14:paraId="5B1B5B02" w14:textId="77777777" w:rsidR="00070F2F" w:rsidRPr="00F20E19" w:rsidRDefault="00070F2F" w:rsidP="00956062">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Assistance not payable unless certain conditions satisfied</w:t>
      </w:r>
    </w:p>
    <w:p w14:paraId="437F478C" w14:textId="77777777" w:rsidR="00070F2F" w:rsidRPr="00F20E19" w:rsidRDefault="00070F2F" w:rsidP="00471191">
      <w:pPr>
        <w:widowControl w:val="0"/>
        <w:tabs>
          <w:tab w:val="left" w:pos="629"/>
        </w:tabs>
        <w:autoSpaceDE w:val="0"/>
        <w:autoSpaceDN w:val="0"/>
        <w:adjustRightInd w:val="0"/>
        <w:spacing w:before="120"/>
        <w:ind w:left="341"/>
        <w:jc w:val="both"/>
        <w:rPr>
          <w:sz w:val="22"/>
          <w:szCs w:val="22"/>
        </w:rPr>
      </w:pPr>
      <w:r>
        <w:rPr>
          <w:b/>
          <w:bCs/>
          <w:sz w:val="22"/>
          <w:szCs w:val="22"/>
        </w:rPr>
        <w:t>5.</w:t>
      </w:r>
      <w:r>
        <w:rPr>
          <w:b/>
          <w:bCs/>
          <w:sz w:val="22"/>
          <w:szCs w:val="22"/>
        </w:rPr>
        <w:tab/>
      </w:r>
      <w:r>
        <w:rPr>
          <w:sz w:val="22"/>
          <w:szCs w:val="22"/>
        </w:rPr>
        <w:t>Section 17 of the Principal Act is amended:</w:t>
      </w:r>
    </w:p>
    <w:p w14:paraId="04E8AE50" w14:textId="77777777" w:rsidR="00070F2F" w:rsidRPr="00F20E19" w:rsidRDefault="00070F2F" w:rsidP="00471191">
      <w:pPr>
        <w:widowControl w:val="0"/>
        <w:tabs>
          <w:tab w:val="left" w:pos="778"/>
        </w:tabs>
        <w:autoSpaceDE w:val="0"/>
        <w:autoSpaceDN w:val="0"/>
        <w:adjustRightInd w:val="0"/>
        <w:spacing w:before="120"/>
        <w:ind w:left="389"/>
        <w:jc w:val="both"/>
        <w:rPr>
          <w:sz w:val="22"/>
          <w:szCs w:val="22"/>
        </w:rPr>
      </w:pPr>
      <w:r w:rsidRPr="00DF494E">
        <w:rPr>
          <w:b/>
          <w:sz w:val="22"/>
          <w:szCs w:val="22"/>
        </w:rPr>
        <w:t>(a)</w:t>
      </w:r>
      <w:r>
        <w:rPr>
          <w:sz w:val="22"/>
          <w:szCs w:val="22"/>
        </w:rPr>
        <w:tab/>
        <w:t>by inserting at the end of paragraph (4) (b) “or”;</w:t>
      </w:r>
    </w:p>
    <w:p w14:paraId="6D73EE7A" w14:textId="77777777" w:rsidR="00070F2F" w:rsidRPr="00F20E19" w:rsidRDefault="00070F2F" w:rsidP="00471191">
      <w:pPr>
        <w:widowControl w:val="0"/>
        <w:tabs>
          <w:tab w:val="left" w:pos="778"/>
        </w:tabs>
        <w:autoSpaceDE w:val="0"/>
        <w:autoSpaceDN w:val="0"/>
        <w:adjustRightInd w:val="0"/>
        <w:spacing w:before="120"/>
        <w:ind w:left="389"/>
        <w:jc w:val="both"/>
        <w:rPr>
          <w:sz w:val="22"/>
          <w:szCs w:val="22"/>
        </w:rPr>
      </w:pPr>
      <w:r w:rsidRPr="00DF494E">
        <w:rPr>
          <w:b/>
          <w:sz w:val="22"/>
          <w:szCs w:val="22"/>
        </w:rPr>
        <w:t>(b)</w:t>
      </w:r>
      <w:r>
        <w:rPr>
          <w:sz w:val="22"/>
          <w:szCs w:val="22"/>
        </w:rPr>
        <w:tab/>
        <w:t>by inserting in paragraph (4) (d) “permanently” after “remain”.</w:t>
      </w:r>
    </w:p>
    <w:p w14:paraId="1390C019" w14:textId="77777777" w:rsidR="00070F2F" w:rsidRPr="00F20E19" w:rsidRDefault="00070F2F" w:rsidP="00471191">
      <w:pPr>
        <w:widowControl w:val="0"/>
        <w:tabs>
          <w:tab w:val="left" w:pos="619"/>
        </w:tabs>
        <w:autoSpaceDE w:val="0"/>
        <w:autoSpaceDN w:val="0"/>
        <w:adjustRightInd w:val="0"/>
        <w:spacing w:before="120"/>
        <w:ind w:firstLine="331"/>
        <w:jc w:val="both"/>
        <w:rPr>
          <w:sz w:val="22"/>
          <w:szCs w:val="22"/>
        </w:rPr>
      </w:pPr>
      <w:r w:rsidRPr="00471191">
        <w:rPr>
          <w:b/>
          <w:sz w:val="22"/>
          <w:szCs w:val="22"/>
        </w:rPr>
        <w:t>6.</w:t>
      </w:r>
      <w:r>
        <w:rPr>
          <w:sz w:val="22"/>
          <w:szCs w:val="22"/>
        </w:rPr>
        <w:tab/>
        <w:t>After section 17 of the Principal Act the following section is inserted in Division 1 of Part III:</w:t>
      </w:r>
    </w:p>
    <w:p w14:paraId="332649A3" w14:textId="77777777" w:rsidR="00070F2F" w:rsidRPr="00F20E19" w:rsidRDefault="00070F2F" w:rsidP="00956062">
      <w:pPr>
        <w:widowControl w:val="0"/>
        <w:autoSpaceDE w:val="0"/>
        <w:autoSpaceDN w:val="0"/>
        <w:adjustRightInd w:val="0"/>
        <w:spacing w:before="120" w:after="60"/>
        <w:jc w:val="both"/>
        <w:rPr>
          <w:sz w:val="22"/>
          <w:szCs w:val="22"/>
        </w:rPr>
      </w:pPr>
      <w:r>
        <w:rPr>
          <w:b/>
          <w:bCs/>
          <w:sz w:val="22"/>
          <w:szCs w:val="22"/>
        </w:rPr>
        <w:t>Time limit for applications</w:t>
      </w:r>
    </w:p>
    <w:p w14:paraId="5EE3C1CA" w14:textId="77777777" w:rsidR="00070F2F" w:rsidRPr="00F20E19" w:rsidRDefault="00070F2F" w:rsidP="00471191">
      <w:pPr>
        <w:widowControl w:val="0"/>
        <w:autoSpaceDE w:val="0"/>
        <w:autoSpaceDN w:val="0"/>
        <w:adjustRightInd w:val="0"/>
        <w:spacing w:before="120"/>
        <w:ind w:firstLine="341"/>
        <w:jc w:val="both"/>
        <w:rPr>
          <w:sz w:val="22"/>
          <w:szCs w:val="22"/>
        </w:rPr>
      </w:pPr>
      <w:r>
        <w:rPr>
          <w:sz w:val="22"/>
          <w:szCs w:val="22"/>
        </w:rPr>
        <w:t>“1</w:t>
      </w:r>
      <w:r>
        <w:rPr>
          <w:smallCaps/>
          <w:sz w:val="22"/>
          <w:szCs w:val="22"/>
        </w:rPr>
        <w:t>7a.</w:t>
      </w:r>
      <w:r w:rsidR="00A96BA0">
        <w:rPr>
          <w:smallCaps/>
          <w:sz w:val="22"/>
          <w:szCs w:val="22"/>
        </w:rPr>
        <w:t xml:space="preserve"> </w:t>
      </w:r>
      <w:r>
        <w:rPr>
          <w:sz w:val="22"/>
          <w:szCs w:val="22"/>
        </w:rPr>
        <w:t>Financial assistance is not payable in respect of a dwelling unless the application for assistance is made no later than 30 June 1991.”.</w:t>
      </w:r>
    </w:p>
    <w:p w14:paraId="628E3879" w14:textId="77777777" w:rsidR="00070F2F" w:rsidRPr="00F20E19" w:rsidRDefault="00070F2F" w:rsidP="00956062">
      <w:pPr>
        <w:widowControl w:val="0"/>
        <w:autoSpaceDE w:val="0"/>
        <w:autoSpaceDN w:val="0"/>
        <w:adjustRightInd w:val="0"/>
        <w:spacing w:before="120" w:after="60"/>
        <w:jc w:val="both"/>
        <w:rPr>
          <w:sz w:val="22"/>
          <w:szCs w:val="22"/>
        </w:rPr>
      </w:pPr>
      <w:r>
        <w:rPr>
          <w:b/>
          <w:bCs/>
          <w:sz w:val="22"/>
          <w:szCs w:val="22"/>
        </w:rPr>
        <w:t>Relevant year of income in certain cases</w:t>
      </w:r>
    </w:p>
    <w:p w14:paraId="05196ED9" w14:textId="77777777" w:rsidR="00070F2F" w:rsidRPr="00F20E19" w:rsidRDefault="00070F2F" w:rsidP="00471191">
      <w:pPr>
        <w:widowControl w:val="0"/>
        <w:tabs>
          <w:tab w:val="left" w:pos="619"/>
        </w:tabs>
        <w:autoSpaceDE w:val="0"/>
        <w:autoSpaceDN w:val="0"/>
        <w:adjustRightInd w:val="0"/>
        <w:spacing w:before="120"/>
        <w:ind w:firstLine="331"/>
        <w:jc w:val="both"/>
        <w:rPr>
          <w:sz w:val="22"/>
          <w:szCs w:val="22"/>
        </w:rPr>
      </w:pPr>
      <w:r w:rsidRPr="00471191">
        <w:rPr>
          <w:b/>
          <w:sz w:val="22"/>
          <w:szCs w:val="22"/>
        </w:rPr>
        <w:t>7.</w:t>
      </w:r>
      <w:r>
        <w:rPr>
          <w:sz w:val="22"/>
          <w:szCs w:val="22"/>
        </w:rPr>
        <w:tab/>
        <w:t>Section 22 of the Principal Act is amended by omitting “paragraph 17 (4) (b) or (c)” from the definition of “eligible person” in subsection (5) and substituting “paragraph 17 (4) (b), (c) or (d)”.</w:t>
      </w:r>
    </w:p>
    <w:p w14:paraId="3BBE3C18" w14:textId="77777777" w:rsidR="00070F2F" w:rsidRPr="00F20E19" w:rsidRDefault="00070F2F" w:rsidP="00471191">
      <w:pPr>
        <w:widowControl w:val="0"/>
        <w:tabs>
          <w:tab w:val="left" w:pos="619"/>
        </w:tabs>
        <w:autoSpaceDE w:val="0"/>
        <w:autoSpaceDN w:val="0"/>
        <w:adjustRightInd w:val="0"/>
        <w:spacing w:before="120"/>
        <w:ind w:firstLine="331"/>
        <w:jc w:val="both"/>
        <w:rPr>
          <w:sz w:val="22"/>
          <w:szCs w:val="22"/>
        </w:rPr>
      </w:pPr>
      <w:r w:rsidRPr="00471191">
        <w:rPr>
          <w:b/>
          <w:sz w:val="22"/>
          <w:szCs w:val="22"/>
        </w:rPr>
        <w:t>8.</w:t>
      </w:r>
      <w:r>
        <w:rPr>
          <w:sz w:val="22"/>
          <w:szCs w:val="22"/>
        </w:rPr>
        <w:tab/>
        <w:t>Section 38 of the Principal Act is repealed and the following section is substituted:</w:t>
      </w:r>
    </w:p>
    <w:p w14:paraId="0C144694" w14:textId="77777777" w:rsidR="00070F2F" w:rsidRPr="00F20E19" w:rsidRDefault="00070F2F" w:rsidP="00956062">
      <w:pPr>
        <w:widowControl w:val="0"/>
        <w:autoSpaceDE w:val="0"/>
        <w:autoSpaceDN w:val="0"/>
        <w:adjustRightInd w:val="0"/>
        <w:spacing w:before="120" w:after="60"/>
        <w:jc w:val="both"/>
        <w:rPr>
          <w:sz w:val="22"/>
          <w:szCs w:val="22"/>
        </w:rPr>
      </w:pPr>
      <w:r>
        <w:rPr>
          <w:b/>
          <w:bCs/>
          <w:sz w:val="22"/>
          <w:szCs w:val="22"/>
        </w:rPr>
        <w:t>Misleading statements etc.</w:t>
      </w:r>
    </w:p>
    <w:p w14:paraId="00E457CA" w14:textId="77777777" w:rsidR="00070F2F" w:rsidRPr="00F20E19" w:rsidRDefault="00070F2F" w:rsidP="00471191">
      <w:pPr>
        <w:widowControl w:val="0"/>
        <w:autoSpaceDE w:val="0"/>
        <w:autoSpaceDN w:val="0"/>
        <w:adjustRightInd w:val="0"/>
        <w:spacing w:before="120"/>
        <w:ind w:firstLine="341"/>
        <w:jc w:val="both"/>
        <w:rPr>
          <w:sz w:val="22"/>
          <w:szCs w:val="22"/>
        </w:rPr>
      </w:pPr>
      <w:r>
        <w:rPr>
          <w:sz w:val="22"/>
          <w:szCs w:val="22"/>
        </w:rPr>
        <w:t>“38. (1) A person must not, in connection with, or in support of, an application for assistance, knowingly or recklessly make a statement, whether oral or written, that is false or misleading in a material particular.</w:t>
      </w:r>
    </w:p>
    <w:p w14:paraId="53088074" w14:textId="77777777" w:rsidR="00070F2F" w:rsidRPr="00F20E19" w:rsidRDefault="00070F2F" w:rsidP="00471191">
      <w:pPr>
        <w:widowControl w:val="0"/>
        <w:autoSpaceDE w:val="0"/>
        <w:autoSpaceDN w:val="0"/>
        <w:adjustRightInd w:val="0"/>
        <w:spacing w:before="120"/>
        <w:jc w:val="both"/>
        <w:rPr>
          <w:sz w:val="22"/>
          <w:szCs w:val="22"/>
        </w:rPr>
      </w:pPr>
      <w:r>
        <w:rPr>
          <w:sz w:val="22"/>
          <w:szCs w:val="22"/>
        </w:rPr>
        <w:t>Penalty: Imprisonment for 6 months.</w:t>
      </w:r>
    </w:p>
    <w:p w14:paraId="0834B218" w14:textId="77777777" w:rsidR="00070F2F" w:rsidRPr="00F20E19" w:rsidRDefault="00070F2F" w:rsidP="00471191">
      <w:pPr>
        <w:widowControl w:val="0"/>
        <w:autoSpaceDE w:val="0"/>
        <w:autoSpaceDN w:val="0"/>
        <w:adjustRightInd w:val="0"/>
        <w:spacing w:before="120"/>
        <w:ind w:firstLine="331"/>
        <w:jc w:val="both"/>
        <w:rPr>
          <w:sz w:val="22"/>
          <w:szCs w:val="22"/>
        </w:rPr>
      </w:pPr>
      <w:r>
        <w:rPr>
          <w:sz w:val="22"/>
          <w:szCs w:val="22"/>
        </w:rPr>
        <w:t>“(2) A person must not obtain payment of assistance by means of impersonation or a fraudulent device.</w:t>
      </w:r>
    </w:p>
    <w:p w14:paraId="68A0FA63" w14:textId="77777777" w:rsidR="00070F2F" w:rsidRDefault="00070F2F" w:rsidP="00471191">
      <w:pPr>
        <w:widowControl w:val="0"/>
        <w:autoSpaceDE w:val="0"/>
        <w:autoSpaceDN w:val="0"/>
        <w:adjustRightInd w:val="0"/>
        <w:spacing w:before="120"/>
        <w:jc w:val="both"/>
        <w:rPr>
          <w:sz w:val="22"/>
          <w:szCs w:val="22"/>
        </w:rPr>
      </w:pPr>
      <w:r>
        <w:rPr>
          <w:sz w:val="22"/>
          <w:szCs w:val="22"/>
        </w:rPr>
        <w:t>Penalty: Imprisonment for 12 months.”.</w:t>
      </w:r>
    </w:p>
    <w:p w14:paraId="02B2A699" w14:textId="77777777" w:rsidR="00471191" w:rsidRPr="00F20E19" w:rsidRDefault="00D572AF" w:rsidP="00471191">
      <w:pPr>
        <w:widowControl w:val="0"/>
        <w:autoSpaceDE w:val="0"/>
        <w:autoSpaceDN w:val="0"/>
        <w:adjustRightInd w:val="0"/>
        <w:spacing w:before="120"/>
        <w:jc w:val="both"/>
        <w:rPr>
          <w:sz w:val="22"/>
          <w:szCs w:val="22"/>
        </w:rPr>
      </w:pPr>
      <w:r>
        <w:rPr>
          <w:sz w:val="22"/>
          <w:szCs w:val="22"/>
        </w:rPr>
        <w:pict w14:anchorId="5D413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8" o:title="BD10219_"/>
          </v:shape>
        </w:pict>
      </w:r>
    </w:p>
    <w:p w14:paraId="1AADEE03" w14:textId="77777777" w:rsidR="00070F2F" w:rsidRPr="00F20E19" w:rsidRDefault="00070F2F" w:rsidP="00471191">
      <w:pPr>
        <w:widowControl w:val="0"/>
        <w:autoSpaceDE w:val="0"/>
        <w:autoSpaceDN w:val="0"/>
        <w:adjustRightInd w:val="0"/>
        <w:spacing w:before="120"/>
        <w:jc w:val="center"/>
        <w:rPr>
          <w:sz w:val="22"/>
          <w:szCs w:val="22"/>
        </w:rPr>
      </w:pPr>
      <w:r>
        <w:rPr>
          <w:b/>
          <w:bCs/>
          <w:sz w:val="22"/>
          <w:szCs w:val="22"/>
        </w:rPr>
        <w:t>NOTE</w:t>
      </w:r>
    </w:p>
    <w:p w14:paraId="1D90A5F0" w14:textId="2801D712" w:rsidR="00070F2F" w:rsidRPr="00D572AF" w:rsidRDefault="00070F2F" w:rsidP="00471191">
      <w:pPr>
        <w:widowControl w:val="0"/>
        <w:autoSpaceDE w:val="0"/>
        <w:autoSpaceDN w:val="0"/>
        <w:adjustRightInd w:val="0"/>
        <w:spacing w:before="120"/>
        <w:ind w:left="293" w:hanging="293"/>
        <w:jc w:val="both"/>
        <w:rPr>
          <w:sz w:val="21"/>
          <w:szCs w:val="21"/>
        </w:rPr>
      </w:pPr>
      <w:r w:rsidRPr="00D572AF">
        <w:rPr>
          <w:sz w:val="21"/>
          <w:szCs w:val="21"/>
        </w:rPr>
        <w:t>1.</w:t>
      </w:r>
      <w:r w:rsidR="00471191" w:rsidRPr="00D572AF">
        <w:rPr>
          <w:sz w:val="21"/>
          <w:szCs w:val="21"/>
        </w:rPr>
        <w:tab/>
      </w:r>
      <w:r w:rsidRPr="00D572AF">
        <w:rPr>
          <w:sz w:val="21"/>
          <w:szCs w:val="21"/>
        </w:rPr>
        <w:t xml:space="preserve">No. 46, 1983 </w:t>
      </w:r>
      <w:bookmarkStart w:id="0" w:name="_GoBack"/>
      <w:bookmarkEnd w:id="0"/>
      <w:r w:rsidRPr="00D572AF">
        <w:rPr>
          <w:sz w:val="21"/>
          <w:szCs w:val="21"/>
        </w:rPr>
        <w:t>as amended. For previous amendments, see No. 23, 1985; No. 141, 1987; Nos. 38, 133 and 155, 1988; No. 59, 1989; and No. 3, 1990.</w:t>
      </w:r>
    </w:p>
    <w:p w14:paraId="513A9F2F" w14:textId="77777777" w:rsidR="00070F2F" w:rsidRPr="00D572AF" w:rsidRDefault="00070F2F" w:rsidP="00471191">
      <w:pPr>
        <w:widowControl w:val="0"/>
        <w:autoSpaceDE w:val="0"/>
        <w:autoSpaceDN w:val="0"/>
        <w:adjustRightInd w:val="0"/>
        <w:spacing w:before="120"/>
        <w:jc w:val="both"/>
        <w:rPr>
          <w:sz w:val="21"/>
          <w:szCs w:val="21"/>
        </w:rPr>
      </w:pPr>
      <w:r w:rsidRPr="00D572AF">
        <w:rPr>
          <w:sz w:val="21"/>
          <w:szCs w:val="21"/>
        </w:rPr>
        <w:t>[</w:t>
      </w:r>
      <w:r w:rsidRPr="00D572AF">
        <w:rPr>
          <w:i/>
          <w:iCs/>
          <w:sz w:val="21"/>
          <w:szCs w:val="21"/>
        </w:rPr>
        <w:t>Minister’s second reading speech made in</w:t>
      </w:r>
      <w:r w:rsidRPr="00D572AF">
        <w:rPr>
          <w:sz w:val="21"/>
          <w:szCs w:val="21"/>
        </w:rPr>
        <w:t>—</w:t>
      </w:r>
    </w:p>
    <w:p w14:paraId="50F9B45A" w14:textId="77777777" w:rsidR="00070F2F" w:rsidRPr="00D572AF" w:rsidRDefault="00070F2F" w:rsidP="00471191">
      <w:pPr>
        <w:widowControl w:val="0"/>
        <w:autoSpaceDE w:val="0"/>
        <w:autoSpaceDN w:val="0"/>
        <w:adjustRightInd w:val="0"/>
        <w:ind w:left="749"/>
        <w:jc w:val="both"/>
        <w:rPr>
          <w:sz w:val="21"/>
          <w:szCs w:val="21"/>
        </w:rPr>
      </w:pPr>
      <w:r w:rsidRPr="00D572AF">
        <w:rPr>
          <w:i/>
          <w:iCs/>
          <w:sz w:val="21"/>
          <w:szCs w:val="21"/>
        </w:rPr>
        <w:t>House of Representatives on 11 October 1990</w:t>
      </w:r>
    </w:p>
    <w:p w14:paraId="1688B837" w14:textId="77777777" w:rsidR="00614F83" w:rsidRPr="00D572AF" w:rsidRDefault="00070F2F" w:rsidP="00471191">
      <w:pPr>
        <w:widowControl w:val="0"/>
        <w:autoSpaceDE w:val="0"/>
        <w:autoSpaceDN w:val="0"/>
        <w:adjustRightInd w:val="0"/>
        <w:ind w:left="749"/>
        <w:jc w:val="both"/>
        <w:rPr>
          <w:sz w:val="21"/>
          <w:szCs w:val="21"/>
        </w:rPr>
      </w:pPr>
      <w:r w:rsidRPr="00D572AF">
        <w:rPr>
          <w:i/>
          <w:iCs/>
          <w:sz w:val="21"/>
          <w:szCs w:val="21"/>
        </w:rPr>
        <w:t>Senate on 18 October 1990</w:t>
      </w:r>
      <w:r w:rsidR="009E3139" w:rsidRPr="00D572AF">
        <w:rPr>
          <w:sz w:val="21"/>
          <w:szCs w:val="21"/>
        </w:rPr>
        <w:t>]</w:t>
      </w:r>
    </w:p>
    <w:sectPr w:rsidR="00614F83" w:rsidRPr="00D572AF" w:rsidSect="006C7A36">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DC8205" w15:done="0"/>
  <w15:commentEx w15:paraId="39CF24D0" w15:done="0"/>
  <w15:commentEx w15:paraId="48D7FD7F" w15:done="0"/>
  <w15:commentEx w15:paraId="3843C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DC8205" w16cid:durableId="20630391"/>
  <w16cid:commentId w16cid:paraId="39CF24D0" w16cid:durableId="20630389"/>
  <w16cid:commentId w16cid:paraId="48D7FD7F" w16cid:durableId="206303A4"/>
  <w16cid:commentId w16cid:paraId="3843C017" w16cid:durableId="206303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EBFC3" w14:textId="77777777" w:rsidR="000B2224" w:rsidRDefault="000B2224">
      <w:r>
        <w:separator/>
      </w:r>
    </w:p>
  </w:endnote>
  <w:endnote w:type="continuationSeparator" w:id="0">
    <w:p w14:paraId="571E1707" w14:textId="77777777" w:rsidR="000B2224" w:rsidRDefault="000B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364FB" w14:textId="77777777" w:rsidR="000B2224" w:rsidRDefault="000B2224">
      <w:r>
        <w:separator/>
      </w:r>
    </w:p>
  </w:footnote>
  <w:footnote w:type="continuationSeparator" w:id="0">
    <w:p w14:paraId="61A9FC5F" w14:textId="77777777" w:rsidR="000B2224" w:rsidRDefault="000B2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04C3C" w14:textId="77777777" w:rsidR="002E5ADC" w:rsidRDefault="002E5ADC" w:rsidP="00471191">
    <w:pPr>
      <w:pStyle w:val="Header"/>
      <w:jc w:val="center"/>
    </w:pPr>
    <w:r>
      <w:rPr>
        <w:i/>
        <w:iCs/>
        <w:sz w:val="22"/>
        <w:szCs w:val="22"/>
      </w:rPr>
      <w:t>First Home Owners Amendment No. 89, 1990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2F"/>
    <w:rsid w:val="0004217C"/>
    <w:rsid w:val="00070F2F"/>
    <w:rsid w:val="000B2224"/>
    <w:rsid w:val="002E5ADC"/>
    <w:rsid w:val="002F060B"/>
    <w:rsid w:val="004307DD"/>
    <w:rsid w:val="00471191"/>
    <w:rsid w:val="00614F83"/>
    <w:rsid w:val="006C7A36"/>
    <w:rsid w:val="00956062"/>
    <w:rsid w:val="009E3139"/>
    <w:rsid w:val="00A96BA0"/>
    <w:rsid w:val="00AD1E4E"/>
    <w:rsid w:val="00D572AF"/>
    <w:rsid w:val="00DF494E"/>
    <w:rsid w:val="00E95F62"/>
    <w:rsid w:val="00EC74DD"/>
    <w:rsid w:val="00EF4636"/>
    <w:rsid w:val="00FE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C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1191"/>
    <w:pPr>
      <w:tabs>
        <w:tab w:val="center" w:pos="4320"/>
        <w:tab w:val="right" w:pos="8640"/>
      </w:tabs>
    </w:pPr>
  </w:style>
  <w:style w:type="paragraph" w:styleId="Footer">
    <w:name w:val="footer"/>
    <w:basedOn w:val="Normal"/>
    <w:rsid w:val="00471191"/>
    <w:pPr>
      <w:tabs>
        <w:tab w:val="center" w:pos="4320"/>
        <w:tab w:val="right" w:pos="8640"/>
      </w:tabs>
    </w:pPr>
  </w:style>
  <w:style w:type="paragraph" w:styleId="BalloonText">
    <w:name w:val="Balloon Text"/>
    <w:basedOn w:val="Normal"/>
    <w:link w:val="BalloonTextChar"/>
    <w:semiHidden/>
    <w:unhideWhenUsed/>
    <w:rsid w:val="002F060B"/>
    <w:rPr>
      <w:rFonts w:ascii="Segoe UI" w:hAnsi="Segoe UI" w:cs="Segoe UI"/>
      <w:sz w:val="18"/>
      <w:szCs w:val="18"/>
    </w:rPr>
  </w:style>
  <w:style w:type="character" w:customStyle="1" w:styleId="BalloonTextChar">
    <w:name w:val="Balloon Text Char"/>
    <w:basedOn w:val="DefaultParagraphFont"/>
    <w:link w:val="BalloonText"/>
    <w:semiHidden/>
    <w:rsid w:val="002F060B"/>
    <w:rPr>
      <w:rFonts w:ascii="Segoe UI" w:hAnsi="Segoe UI" w:cs="Segoe UI"/>
      <w:sz w:val="18"/>
      <w:szCs w:val="18"/>
    </w:rPr>
  </w:style>
  <w:style w:type="character" w:styleId="CommentReference">
    <w:name w:val="annotation reference"/>
    <w:basedOn w:val="DefaultParagraphFont"/>
    <w:semiHidden/>
    <w:unhideWhenUsed/>
    <w:rsid w:val="002F060B"/>
    <w:rPr>
      <w:sz w:val="16"/>
      <w:szCs w:val="16"/>
    </w:rPr>
  </w:style>
  <w:style w:type="paragraph" w:styleId="CommentText">
    <w:name w:val="annotation text"/>
    <w:basedOn w:val="Normal"/>
    <w:link w:val="CommentTextChar"/>
    <w:semiHidden/>
    <w:unhideWhenUsed/>
    <w:rsid w:val="002F060B"/>
    <w:rPr>
      <w:sz w:val="20"/>
      <w:szCs w:val="20"/>
    </w:rPr>
  </w:style>
  <w:style w:type="character" w:customStyle="1" w:styleId="CommentTextChar">
    <w:name w:val="Comment Text Char"/>
    <w:basedOn w:val="DefaultParagraphFont"/>
    <w:link w:val="CommentText"/>
    <w:semiHidden/>
    <w:rsid w:val="002F060B"/>
  </w:style>
  <w:style w:type="paragraph" w:styleId="CommentSubject">
    <w:name w:val="annotation subject"/>
    <w:basedOn w:val="CommentText"/>
    <w:next w:val="CommentText"/>
    <w:link w:val="CommentSubjectChar"/>
    <w:semiHidden/>
    <w:unhideWhenUsed/>
    <w:rsid w:val="002F060B"/>
    <w:rPr>
      <w:b/>
      <w:bCs/>
    </w:rPr>
  </w:style>
  <w:style w:type="character" w:customStyle="1" w:styleId="CommentSubjectChar">
    <w:name w:val="Comment Subject Char"/>
    <w:basedOn w:val="CommentTextChar"/>
    <w:link w:val="CommentSubject"/>
    <w:semiHidden/>
    <w:rsid w:val="002F060B"/>
    <w:rPr>
      <w:b/>
      <w:bCs/>
    </w:rPr>
  </w:style>
  <w:style w:type="paragraph" w:styleId="Revision">
    <w:name w:val="Revision"/>
    <w:hidden/>
    <w:uiPriority w:val="99"/>
    <w:semiHidden/>
    <w:rsid w:val="00D572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1191"/>
    <w:pPr>
      <w:tabs>
        <w:tab w:val="center" w:pos="4320"/>
        <w:tab w:val="right" w:pos="8640"/>
      </w:tabs>
    </w:pPr>
  </w:style>
  <w:style w:type="paragraph" w:styleId="Footer">
    <w:name w:val="footer"/>
    <w:basedOn w:val="Normal"/>
    <w:rsid w:val="00471191"/>
    <w:pPr>
      <w:tabs>
        <w:tab w:val="center" w:pos="4320"/>
        <w:tab w:val="right" w:pos="8640"/>
      </w:tabs>
    </w:pPr>
  </w:style>
  <w:style w:type="paragraph" w:styleId="BalloonText">
    <w:name w:val="Balloon Text"/>
    <w:basedOn w:val="Normal"/>
    <w:link w:val="BalloonTextChar"/>
    <w:semiHidden/>
    <w:unhideWhenUsed/>
    <w:rsid w:val="002F060B"/>
    <w:rPr>
      <w:rFonts w:ascii="Segoe UI" w:hAnsi="Segoe UI" w:cs="Segoe UI"/>
      <w:sz w:val="18"/>
      <w:szCs w:val="18"/>
    </w:rPr>
  </w:style>
  <w:style w:type="character" w:customStyle="1" w:styleId="BalloonTextChar">
    <w:name w:val="Balloon Text Char"/>
    <w:basedOn w:val="DefaultParagraphFont"/>
    <w:link w:val="BalloonText"/>
    <w:semiHidden/>
    <w:rsid w:val="002F060B"/>
    <w:rPr>
      <w:rFonts w:ascii="Segoe UI" w:hAnsi="Segoe UI" w:cs="Segoe UI"/>
      <w:sz w:val="18"/>
      <w:szCs w:val="18"/>
    </w:rPr>
  </w:style>
  <w:style w:type="character" w:styleId="CommentReference">
    <w:name w:val="annotation reference"/>
    <w:basedOn w:val="DefaultParagraphFont"/>
    <w:semiHidden/>
    <w:unhideWhenUsed/>
    <w:rsid w:val="002F060B"/>
    <w:rPr>
      <w:sz w:val="16"/>
      <w:szCs w:val="16"/>
    </w:rPr>
  </w:style>
  <w:style w:type="paragraph" w:styleId="CommentText">
    <w:name w:val="annotation text"/>
    <w:basedOn w:val="Normal"/>
    <w:link w:val="CommentTextChar"/>
    <w:semiHidden/>
    <w:unhideWhenUsed/>
    <w:rsid w:val="002F060B"/>
    <w:rPr>
      <w:sz w:val="20"/>
      <w:szCs w:val="20"/>
    </w:rPr>
  </w:style>
  <w:style w:type="character" w:customStyle="1" w:styleId="CommentTextChar">
    <w:name w:val="Comment Text Char"/>
    <w:basedOn w:val="DefaultParagraphFont"/>
    <w:link w:val="CommentText"/>
    <w:semiHidden/>
    <w:rsid w:val="002F060B"/>
  </w:style>
  <w:style w:type="paragraph" w:styleId="CommentSubject">
    <w:name w:val="annotation subject"/>
    <w:basedOn w:val="CommentText"/>
    <w:next w:val="CommentText"/>
    <w:link w:val="CommentSubjectChar"/>
    <w:semiHidden/>
    <w:unhideWhenUsed/>
    <w:rsid w:val="002F060B"/>
    <w:rPr>
      <w:b/>
      <w:bCs/>
    </w:rPr>
  </w:style>
  <w:style w:type="character" w:customStyle="1" w:styleId="CommentSubjectChar">
    <w:name w:val="Comment Subject Char"/>
    <w:basedOn w:val="CommentTextChar"/>
    <w:link w:val="CommentSubject"/>
    <w:semiHidden/>
    <w:rsid w:val="002F060B"/>
    <w:rPr>
      <w:b/>
      <w:bCs/>
    </w:rPr>
  </w:style>
  <w:style w:type="paragraph" w:styleId="Revision">
    <w:name w:val="Revision"/>
    <w:hidden/>
    <w:uiPriority w:val="99"/>
    <w:semiHidden/>
    <w:rsid w:val="00D572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2019-04-18T04:10:00Z</dcterms:created>
  <dcterms:modified xsi:type="dcterms:W3CDTF">2019-10-09T05:06:00Z</dcterms:modified>
</cp:coreProperties>
</file>