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087A9" w14:textId="1148D04D" w:rsidR="000D0FAC" w:rsidRPr="00A376B9" w:rsidRDefault="0003183B" w:rsidP="007D7A3E">
      <w:pPr>
        <w:jc w:val="center"/>
        <w:rPr>
          <w:rFonts w:ascii="Times New Roman" w:hAnsi="Times New Roman" w:cs="Times New Roman"/>
          <w:sz w:val="22"/>
        </w:rPr>
      </w:pPr>
      <w:r>
        <w:rPr>
          <w:rFonts w:ascii="Times New Roman" w:hAnsi="Times New Roman" w:cs="Times New Roman"/>
          <w:sz w:val="22"/>
        </w:rPr>
        <w:pict w14:anchorId="0CFB6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8.6pt;height:104.85pt">
            <v:imagedata r:id="rId9" o:title=""/>
          </v:shape>
        </w:pict>
      </w:r>
    </w:p>
    <w:p w14:paraId="42213829" w14:textId="77777777" w:rsidR="000D0FAC" w:rsidRPr="00A376B9" w:rsidRDefault="00436E4A" w:rsidP="00275ACF">
      <w:pPr>
        <w:spacing w:before="960"/>
        <w:jc w:val="center"/>
        <w:rPr>
          <w:rFonts w:ascii="Times New Roman" w:hAnsi="Times New Roman" w:cs="Times New Roman"/>
          <w:b/>
          <w:sz w:val="36"/>
        </w:rPr>
      </w:pPr>
      <w:bookmarkStart w:id="0" w:name="bookmark0"/>
      <w:r w:rsidRPr="00A376B9">
        <w:rPr>
          <w:rFonts w:ascii="Times New Roman" w:hAnsi="Times New Roman" w:cs="Times New Roman"/>
          <w:b/>
          <w:sz w:val="36"/>
        </w:rPr>
        <w:t>Remuneration and Allowances Act 1990</w:t>
      </w:r>
      <w:bookmarkEnd w:id="0"/>
    </w:p>
    <w:p w14:paraId="0F74479A" w14:textId="1F6B24FA" w:rsidR="000D0FAC" w:rsidRDefault="00436E4A" w:rsidP="00275ACF">
      <w:pPr>
        <w:pStyle w:val="Bodytext70"/>
        <w:spacing w:before="960" w:line="240" w:lineRule="auto"/>
        <w:rPr>
          <w:sz w:val="22"/>
          <w:szCs w:val="22"/>
        </w:rPr>
      </w:pPr>
      <w:r w:rsidRPr="0003183B">
        <w:rPr>
          <w:sz w:val="26"/>
          <w:szCs w:val="22"/>
        </w:rPr>
        <w:t>No. 71 of 1990</w:t>
      </w:r>
    </w:p>
    <w:p w14:paraId="7AEB9617" w14:textId="77777777" w:rsidR="00697927" w:rsidRPr="00A376B9" w:rsidRDefault="00697927" w:rsidP="00697927">
      <w:pPr>
        <w:pStyle w:val="Bodytext70"/>
        <w:pBdr>
          <w:bottom w:val="thickThinSmallGap" w:sz="12" w:space="1" w:color="auto"/>
        </w:pBdr>
        <w:spacing w:before="960" w:line="240" w:lineRule="auto"/>
        <w:rPr>
          <w:sz w:val="22"/>
          <w:szCs w:val="22"/>
        </w:rPr>
      </w:pPr>
    </w:p>
    <w:p w14:paraId="3AE9E492" w14:textId="77777777" w:rsidR="000D0FAC" w:rsidRPr="00A376B9" w:rsidRDefault="00436E4A" w:rsidP="00697927">
      <w:pPr>
        <w:spacing w:before="960"/>
        <w:jc w:val="center"/>
        <w:rPr>
          <w:rFonts w:ascii="Times New Roman" w:hAnsi="Times New Roman" w:cs="Times New Roman"/>
          <w:b/>
          <w:sz w:val="32"/>
        </w:rPr>
      </w:pPr>
      <w:bookmarkStart w:id="1" w:name="bookmark1"/>
      <w:r w:rsidRPr="00A376B9">
        <w:rPr>
          <w:rFonts w:ascii="Times New Roman" w:hAnsi="Times New Roman" w:cs="Times New Roman"/>
          <w:b/>
          <w:sz w:val="26"/>
        </w:rPr>
        <w:t>An Act relating to certa</w:t>
      </w:r>
      <w:bookmarkStart w:id="2" w:name="_GoBack"/>
      <w:bookmarkEnd w:id="2"/>
      <w:r w:rsidRPr="00A376B9">
        <w:rPr>
          <w:rFonts w:ascii="Times New Roman" w:hAnsi="Times New Roman" w:cs="Times New Roman"/>
          <w:b/>
          <w:sz w:val="26"/>
        </w:rPr>
        <w:t>in remuneration and allowances</w:t>
      </w:r>
      <w:bookmarkEnd w:id="1"/>
    </w:p>
    <w:p w14:paraId="39F28464" w14:textId="77777777" w:rsidR="000D0FAC" w:rsidRPr="00A376B9" w:rsidRDefault="00436E4A" w:rsidP="00275ACF">
      <w:pPr>
        <w:pStyle w:val="Bodytext30"/>
        <w:spacing w:before="120" w:line="240" w:lineRule="auto"/>
        <w:ind w:firstLine="0"/>
        <w:rPr>
          <w:sz w:val="22"/>
        </w:rPr>
      </w:pPr>
      <w:r w:rsidRPr="00A376B9">
        <w:rPr>
          <w:rStyle w:val="Bodytext3NotItalic"/>
          <w:sz w:val="22"/>
        </w:rPr>
        <w:t>[</w:t>
      </w:r>
      <w:r w:rsidRPr="00A376B9">
        <w:rPr>
          <w:rStyle w:val="Bodytext31"/>
          <w:i/>
          <w:iCs/>
          <w:sz w:val="22"/>
        </w:rPr>
        <w:t>Assented to 20 June 1990</w:t>
      </w:r>
      <w:r w:rsidRPr="00A376B9">
        <w:rPr>
          <w:rStyle w:val="Bodytext3NotItalic"/>
          <w:sz w:val="22"/>
        </w:rPr>
        <w:t>]</w:t>
      </w:r>
    </w:p>
    <w:p w14:paraId="27CDB184" w14:textId="77777777" w:rsidR="000D0FAC" w:rsidRDefault="00436E4A" w:rsidP="00275ACF">
      <w:pPr>
        <w:pStyle w:val="BodyText4"/>
        <w:spacing w:before="120" w:line="240" w:lineRule="auto"/>
        <w:ind w:firstLine="274"/>
        <w:jc w:val="both"/>
        <w:rPr>
          <w:sz w:val="22"/>
        </w:rPr>
      </w:pPr>
      <w:r w:rsidRPr="00A376B9">
        <w:rPr>
          <w:sz w:val="22"/>
        </w:rPr>
        <w:t>BE IT ENACTED by the Queen, and the Senate and the House of Representatives of the Commonwealth of Australia, as follows:</w:t>
      </w:r>
    </w:p>
    <w:p w14:paraId="121BF2D5" w14:textId="77777777" w:rsidR="0003183B" w:rsidRPr="00A376B9" w:rsidRDefault="0003183B" w:rsidP="00275ACF">
      <w:pPr>
        <w:pStyle w:val="BodyText4"/>
        <w:spacing w:before="120" w:line="240" w:lineRule="auto"/>
        <w:ind w:firstLine="274"/>
        <w:jc w:val="both"/>
        <w:rPr>
          <w:sz w:val="22"/>
        </w:rPr>
      </w:pPr>
    </w:p>
    <w:p w14:paraId="191FEFD8" w14:textId="553F7E24" w:rsidR="000D0FAC" w:rsidRPr="00A376B9" w:rsidRDefault="00436E4A" w:rsidP="00275ACF">
      <w:pPr>
        <w:pStyle w:val="BodyText4"/>
        <w:spacing w:before="120" w:line="240" w:lineRule="auto"/>
        <w:ind w:firstLine="0"/>
        <w:jc w:val="center"/>
        <w:rPr>
          <w:b/>
          <w:sz w:val="22"/>
        </w:rPr>
      </w:pPr>
      <w:r w:rsidRPr="00A376B9">
        <w:rPr>
          <w:b/>
          <w:sz w:val="22"/>
        </w:rPr>
        <w:t>PART 1—PRELIMINARY</w:t>
      </w:r>
    </w:p>
    <w:p w14:paraId="7940F19B" w14:textId="77777777" w:rsidR="000D0FAC" w:rsidRPr="00A376B9" w:rsidRDefault="00436E4A" w:rsidP="00275ACF">
      <w:pPr>
        <w:pStyle w:val="BodyText4"/>
        <w:spacing w:before="120" w:after="60" w:line="240" w:lineRule="auto"/>
        <w:ind w:firstLine="0"/>
        <w:jc w:val="both"/>
        <w:rPr>
          <w:b/>
          <w:sz w:val="22"/>
        </w:rPr>
      </w:pPr>
      <w:r w:rsidRPr="00A376B9">
        <w:rPr>
          <w:b/>
          <w:sz w:val="22"/>
        </w:rPr>
        <w:t>Short title</w:t>
      </w:r>
    </w:p>
    <w:p w14:paraId="4B81B3BB" w14:textId="77777777" w:rsidR="000D0FAC" w:rsidRPr="00A376B9" w:rsidRDefault="00A920C3" w:rsidP="00275ACF">
      <w:pPr>
        <w:pStyle w:val="Bodytext30"/>
        <w:tabs>
          <w:tab w:val="left" w:pos="634"/>
        </w:tabs>
        <w:spacing w:before="120" w:line="240" w:lineRule="auto"/>
        <w:ind w:firstLine="274"/>
        <w:jc w:val="both"/>
        <w:rPr>
          <w:sz w:val="22"/>
        </w:rPr>
      </w:pPr>
      <w:r w:rsidRPr="00A376B9">
        <w:rPr>
          <w:rStyle w:val="Bodytext3NotItalic0"/>
          <w:b/>
          <w:sz w:val="22"/>
        </w:rPr>
        <w:t>1.</w:t>
      </w:r>
      <w:r w:rsidRPr="00A376B9">
        <w:rPr>
          <w:rStyle w:val="Bodytext3NotItalic0"/>
          <w:sz w:val="22"/>
        </w:rPr>
        <w:tab/>
      </w:r>
      <w:r w:rsidR="00436E4A" w:rsidRPr="00A376B9">
        <w:rPr>
          <w:rStyle w:val="Bodytext3NotItalic0"/>
          <w:sz w:val="22"/>
        </w:rPr>
        <w:t xml:space="preserve">This Act may be cited as the </w:t>
      </w:r>
      <w:r w:rsidR="00436E4A" w:rsidRPr="00A376B9">
        <w:rPr>
          <w:rStyle w:val="Bodytext31"/>
          <w:i/>
          <w:iCs/>
          <w:sz w:val="22"/>
        </w:rPr>
        <w:t>Remuneration and Allowances Act 1990.</w:t>
      </w:r>
    </w:p>
    <w:p w14:paraId="49D8E07A" w14:textId="77777777" w:rsidR="000D0FAC" w:rsidRPr="00A376B9" w:rsidRDefault="00436E4A" w:rsidP="005B1927">
      <w:pPr>
        <w:pStyle w:val="BodyText4"/>
        <w:spacing w:before="120" w:after="60" w:line="240" w:lineRule="auto"/>
        <w:ind w:firstLine="0"/>
        <w:jc w:val="both"/>
        <w:rPr>
          <w:sz w:val="22"/>
        </w:rPr>
      </w:pPr>
      <w:r w:rsidRPr="00A376B9">
        <w:rPr>
          <w:rStyle w:val="BodytextBold"/>
          <w:sz w:val="22"/>
        </w:rPr>
        <w:t>Commencement</w:t>
      </w:r>
    </w:p>
    <w:p w14:paraId="20289678" w14:textId="77777777" w:rsidR="000D0FAC" w:rsidRPr="00A376B9" w:rsidRDefault="00A920C3" w:rsidP="00275ACF">
      <w:pPr>
        <w:pStyle w:val="BodyText4"/>
        <w:spacing w:before="120" w:line="240" w:lineRule="auto"/>
        <w:ind w:firstLine="274"/>
        <w:jc w:val="both"/>
        <w:rPr>
          <w:sz w:val="22"/>
        </w:rPr>
      </w:pPr>
      <w:r w:rsidRPr="00A376B9">
        <w:rPr>
          <w:rStyle w:val="BodytextBold"/>
          <w:sz w:val="22"/>
        </w:rPr>
        <w:t>2.</w:t>
      </w:r>
      <w:r w:rsidR="00275ACF" w:rsidRPr="00A376B9">
        <w:rPr>
          <w:rStyle w:val="BodytextBold"/>
          <w:sz w:val="22"/>
        </w:rPr>
        <w:t xml:space="preserve"> </w:t>
      </w:r>
      <w:r w:rsidR="00436E4A" w:rsidRPr="00A376B9">
        <w:rPr>
          <w:rStyle w:val="BodytextBold"/>
          <w:sz w:val="22"/>
        </w:rPr>
        <w:t>(1)</w:t>
      </w:r>
      <w:r w:rsidR="00436E4A" w:rsidRPr="00A376B9">
        <w:rPr>
          <w:sz w:val="22"/>
        </w:rPr>
        <w:t xml:space="preserve"> Subject to subsection (2), this Act commences on the day on which it receives the Royal Assent.</w:t>
      </w:r>
    </w:p>
    <w:p w14:paraId="50212D85" w14:textId="77777777" w:rsidR="000D0FAC" w:rsidRDefault="00A16F7B" w:rsidP="00275ACF">
      <w:pPr>
        <w:pStyle w:val="BodyText4"/>
        <w:spacing w:before="120" w:line="240" w:lineRule="auto"/>
        <w:ind w:firstLine="274"/>
        <w:jc w:val="both"/>
        <w:rPr>
          <w:sz w:val="22"/>
        </w:rPr>
      </w:pPr>
      <w:r w:rsidRPr="00A376B9">
        <w:rPr>
          <w:b/>
          <w:sz w:val="22"/>
        </w:rPr>
        <w:t>(2)</w:t>
      </w:r>
      <w:r w:rsidRPr="00A376B9">
        <w:rPr>
          <w:sz w:val="22"/>
        </w:rPr>
        <w:t xml:space="preserve"> </w:t>
      </w:r>
      <w:r w:rsidR="00436E4A" w:rsidRPr="00A376B9">
        <w:rPr>
          <w:sz w:val="22"/>
        </w:rPr>
        <w:t>Part 3 commences on 1 July 1990.</w:t>
      </w:r>
    </w:p>
    <w:p w14:paraId="425B8374" w14:textId="77777777" w:rsidR="0003183B" w:rsidRPr="00A376B9" w:rsidRDefault="0003183B" w:rsidP="00275ACF">
      <w:pPr>
        <w:pStyle w:val="BodyText4"/>
        <w:spacing w:before="120" w:line="240" w:lineRule="auto"/>
        <w:ind w:firstLine="274"/>
        <w:jc w:val="both"/>
        <w:rPr>
          <w:sz w:val="22"/>
        </w:rPr>
      </w:pPr>
    </w:p>
    <w:p w14:paraId="23DC1C70" w14:textId="4BCEC292" w:rsidR="000D0FAC" w:rsidRPr="00A376B9" w:rsidRDefault="00436E4A" w:rsidP="00275ACF">
      <w:pPr>
        <w:pStyle w:val="BodyText4"/>
        <w:spacing w:before="120" w:line="240" w:lineRule="auto"/>
        <w:ind w:firstLine="0"/>
        <w:jc w:val="center"/>
        <w:rPr>
          <w:sz w:val="22"/>
        </w:rPr>
      </w:pPr>
      <w:r w:rsidRPr="00A376B9">
        <w:rPr>
          <w:rStyle w:val="BodytextBold"/>
          <w:sz w:val="22"/>
        </w:rPr>
        <w:t>PART 2—REMUNERATION AND ALLOWANCES</w:t>
      </w:r>
    </w:p>
    <w:p w14:paraId="4E3BB55A" w14:textId="77777777" w:rsidR="000D0FAC" w:rsidRPr="00A376B9" w:rsidRDefault="00436E4A" w:rsidP="00275ACF">
      <w:pPr>
        <w:pStyle w:val="BodyText4"/>
        <w:spacing w:before="120" w:after="60" w:line="240" w:lineRule="auto"/>
        <w:ind w:firstLine="0"/>
        <w:jc w:val="both"/>
        <w:rPr>
          <w:sz w:val="22"/>
        </w:rPr>
      </w:pPr>
      <w:r w:rsidRPr="00A376B9">
        <w:rPr>
          <w:rStyle w:val="BodytextBold"/>
          <w:sz w:val="22"/>
        </w:rPr>
        <w:t>Operation of Part</w:t>
      </w:r>
    </w:p>
    <w:p w14:paraId="63A90E2B" w14:textId="77777777" w:rsidR="000D0FAC" w:rsidRPr="00A376B9" w:rsidRDefault="00DF7E7C" w:rsidP="00275ACF">
      <w:pPr>
        <w:pStyle w:val="BodyText4"/>
        <w:tabs>
          <w:tab w:val="left" w:pos="634"/>
        </w:tabs>
        <w:spacing w:before="120" w:line="240" w:lineRule="auto"/>
        <w:ind w:firstLine="274"/>
        <w:jc w:val="both"/>
        <w:rPr>
          <w:sz w:val="22"/>
        </w:rPr>
      </w:pPr>
      <w:r w:rsidRPr="00A376B9">
        <w:rPr>
          <w:b/>
          <w:sz w:val="22"/>
        </w:rPr>
        <w:t>3.</w:t>
      </w:r>
      <w:r w:rsidRPr="00A376B9">
        <w:rPr>
          <w:sz w:val="22"/>
        </w:rPr>
        <w:tab/>
      </w:r>
      <w:r w:rsidR="00436E4A" w:rsidRPr="00A376B9">
        <w:rPr>
          <w:sz w:val="22"/>
        </w:rPr>
        <w:t>This Part has effect in spite of:</w:t>
      </w:r>
    </w:p>
    <w:p w14:paraId="4FCD781B" w14:textId="63A7ACBB" w:rsidR="00275ACF" w:rsidRPr="00A376B9" w:rsidRDefault="00482F59" w:rsidP="0003183B">
      <w:pPr>
        <w:pStyle w:val="BodyText4"/>
        <w:spacing w:before="120" w:line="240" w:lineRule="auto"/>
        <w:ind w:firstLine="297"/>
        <w:jc w:val="both"/>
        <w:rPr>
          <w:sz w:val="22"/>
        </w:rPr>
      </w:pPr>
      <w:r w:rsidRPr="00A376B9">
        <w:rPr>
          <w:sz w:val="22"/>
        </w:rPr>
        <w:t xml:space="preserve">(a) </w:t>
      </w:r>
      <w:r w:rsidR="00436E4A" w:rsidRPr="00A376B9">
        <w:rPr>
          <w:sz w:val="22"/>
        </w:rPr>
        <w:t>anything in any Determination of the Remuneration Tribunal; or</w:t>
      </w:r>
      <w:r w:rsidR="00275ACF" w:rsidRPr="00A376B9">
        <w:rPr>
          <w:sz w:val="22"/>
        </w:rPr>
        <w:br w:type="page"/>
      </w:r>
    </w:p>
    <w:p w14:paraId="18858FEF" w14:textId="3C942EE3" w:rsidR="000D0FAC" w:rsidRPr="00A376B9" w:rsidRDefault="003A4CE1" w:rsidP="00985004">
      <w:pPr>
        <w:pStyle w:val="BodyText4"/>
        <w:spacing w:before="120" w:line="240" w:lineRule="auto"/>
        <w:ind w:left="1125" w:hanging="315"/>
        <w:jc w:val="both"/>
        <w:rPr>
          <w:sz w:val="22"/>
        </w:rPr>
      </w:pPr>
      <w:r w:rsidRPr="00A376B9">
        <w:rPr>
          <w:sz w:val="22"/>
        </w:rPr>
        <w:lastRenderedPageBreak/>
        <w:t xml:space="preserve">(b) </w:t>
      </w:r>
      <w:r w:rsidR="00436E4A" w:rsidRPr="00A376B9">
        <w:rPr>
          <w:sz w:val="22"/>
        </w:rPr>
        <w:t xml:space="preserve">any provision of an Act, being a provision providing for the remuneration or allowances of the holder of an office to be determined by the Remuneration Tribunal (including section 21 of the </w:t>
      </w:r>
      <w:r w:rsidR="00436E4A" w:rsidRPr="00A376B9">
        <w:rPr>
          <w:rStyle w:val="BodytextItalic"/>
          <w:sz w:val="22"/>
        </w:rPr>
        <w:t>Industrial Relations Act 1988</w:t>
      </w:r>
      <w:r w:rsidR="00436E4A" w:rsidRPr="00A376B9">
        <w:rPr>
          <w:sz w:val="22"/>
        </w:rPr>
        <w:t xml:space="preserve"> as amended by Part 3); or</w:t>
      </w:r>
    </w:p>
    <w:p w14:paraId="56EF7B6C" w14:textId="77777777" w:rsidR="000D0FAC" w:rsidRPr="00A376B9" w:rsidRDefault="003A4CE1" w:rsidP="00275ACF">
      <w:pPr>
        <w:pStyle w:val="BodyText4"/>
        <w:spacing w:before="120" w:line="240" w:lineRule="auto"/>
        <w:ind w:left="1080" w:hanging="270"/>
        <w:jc w:val="both"/>
        <w:rPr>
          <w:i/>
          <w:sz w:val="22"/>
        </w:rPr>
      </w:pPr>
      <w:r w:rsidRPr="00A376B9">
        <w:rPr>
          <w:rStyle w:val="Bodytext3NotItalic0"/>
          <w:i w:val="0"/>
          <w:sz w:val="22"/>
        </w:rPr>
        <w:t>(</w:t>
      </w:r>
      <w:r w:rsidR="005B1927" w:rsidRPr="00A376B9">
        <w:rPr>
          <w:rStyle w:val="Bodytext3NotItalic0"/>
          <w:i w:val="0"/>
          <w:sz w:val="22"/>
        </w:rPr>
        <w:t>c</w:t>
      </w:r>
      <w:r w:rsidRPr="00A376B9">
        <w:rPr>
          <w:rStyle w:val="Bodytext3NotItalic0"/>
          <w:i w:val="0"/>
          <w:sz w:val="22"/>
        </w:rPr>
        <w:t xml:space="preserve">) </w:t>
      </w:r>
      <w:r w:rsidR="00436E4A" w:rsidRPr="00A376B9">
        <w:rPr>
          <w:rStyle w:val="Bodytext3NotItalic0"/>
          <w:i w:val="0"/>
          <w:sz w:val="22"/>
        </w:rPr>
        <w:t>any provision in the</w:t>
      </w:r>
      <w:r w:rsidR="00436E4A" w:rsidRPr="00A376B9">
        <w:rPr>
          <w:rStyle w:val="Bodytext3NotItalic0"/>
          <w:sz w:val="22"/>
        </w:rPr>
        <w:t xml:space="preserve"> </w:t>
      </w:r>
      <w:r w:rsidR="00436E4A" w:rsidRPr="00A376B9">
        <w:rPr>
          <w:rStyle w:val="Bodytext31"/>
          <w:iCs w:val="0"/>
          <w:sz w:val="22"/>
        </w:rPr>
        <w:t xml:space="preserve">Judicial and Statutory Officers (Remuneration and Allowances) Act </w:t>
      </w:r>
      <w:r w:rsidR="00436E4A" w:rsidRPr="00A376B9">
        <w:rPr>
          <w:i/>
        </w:rPr>
        <w:t>1984</w:t>
      </w:r>
      <w:r w:rsidR="00436E4A" w:rsidRPr="00A376B9">
        <w:rPr>
          <w:rStyle w:val="Bodytext3NotItalic0"/>
          <w:sz w:val="22"/>
        </w:rPr>
        <w:t xml:space="preserve"> </w:t>
      </w:r>
      <w:r w:rsidR="00436E4A" w:rsidRPr="00A376B9">
        <w:rPr>
          <w:rStyle w:val="Bodytext3NotItalic0"/>
          <w:i w:val="0"/>
          <w:sz w:val="22"/>
        </w:rPr>
        <w:t>that is inconsistent with this Part.</w:t>
      </w:r>
    </w:p>
    <w:p w14:paraId="3C5EAF88" w14:textId="77777777" w:rsidR="000D0FAC" w:rsidRPr="00A376B9" w:rsidRDefault="00436E4A" w:rsidP="00275ACF">
      <w:pPr>
        <w:pStyle w:val="BodyText4"/>
        <w:spacing w:before="120" w:after="60" w:line="240" w:lineRule="auto"/>
        <w:ind w:firstLine="0"/>
        <w:jc w:val="both"/>
        <w:rPr>
          <w:sz w:val="22"/>
        </w:rPr>
      </w:pPr>
      <w:r w:rsidRPr="00A376B9">
        <w:rPr>
          <w:rStyle w:val="BodytextBold"/>
          <w:sz w:val="22"/>
        </w:rPr>
        <w:t>Remuneration and allowances of holders of judicial offices etc.</w:t>
      </w:r>
    </w:p>
    <w:p w14:paraId="1780D152" w14:textId="77777777" w:rsidR="000D0FAC" w:rsidRPr="00A376B9" w:rsidRDefault="00AD1E78" w:rsidP="005B1927">
      <w:pPr>
        <w:pStyle w:val="BodyText4"/>
        <w:tabs>
          <w:tab w:val="left" w:pos="634"/>
        </w:tabs>
        <w:spacing w:before="120" w:line="240" w:lineRule="auto"/>
        <w:ind w:firstLine="274"/>
        <w:jc w:val="both"/>
        <w:rPr>
          <w:sz w:val="22"/>
        </w:rPr>
      </w:pPr>
      <w:r w:rsidRPr="00A376B9">
        <w:rPr>
          <w:b/>
          <w:sz w:val="22"/>
        </w:rPr>
        <w:t>4.</w:t>
      </w:r>
      <w:r w:rsidRPr="00A376B9">
        <w:rPr>
          <w:b/>
          <w:sz w:val="22"/>
        </w:rPr>
        <w:tab/>
      </w:r>
      <w:r w:rsidR="00436E4A" w:rsidRPr="00A376B9">
        <w:rPr>
          <w:sz w:val="22"/>
        </w:rPr>
        <w:t>The holders of the offices specified in Schedule 1 are entitled to remuneration and allowances in accordance with the provisions of that Schedule.</w:t>
      </w:r>
    </w:p>
    <w:p w14:paraId="43EAF342" w14:textId="77777777" w:rsidR="000D0FAC" w:rsidRPr="00A376B9" w:rsidRDefault="00436E4A" w:rsidP="00275ACF">
      <w:pPr>
        <w:pStyle w:val="BodyText4"/>
        <w:spacing w:before="120" w:after="60" w:line="240" w:lineRule="auto"/>
        <w:ind w:firstLine="0"/>
        <w:jc w:val="both"/>
        <w:rPr>
          <w:sz w:val="22"/>
        </w:rPr>
      </w:pPr>
      <w:r w:rsidRPr="00A376B9">
        <w:rPr>
          <w:rStyle w:val="BodytextBold"/>
          <w:sz w:val="22"/>
        </w:rPr>
        <w:t>Remuneration and allowances of Secretaries of Departments and holders of public offices</w:t>
      </w:r>
    </w:p>
    <w:p w14:paraId="2782F4DC" w14:textId="77777777" w:rsidR="000D0FAC" w:rsidRPr="00A376B9" w:rsidRDefault="00AD1E78" w:rsidP="00275ACF">
      <w:pPr>
        <w:pStyle w:val="BodyText4"/>
        <w:tabs>
          <w:tab w:val="left" w:pos="634"/>
        </w:tabs>
        <w:spacing w:before="120" w:line="240" w:lineRule="auto"/>
        <w:ind w:firstLine="274"/>
        <w:jc w:val="both"/>
        <w:rPr>
          <w:sz w:val="22"/>
        </w:rPr>
      </w:pPr>
      <w:r w:rsidRPr="00A376B9">
        <w:rPr>
          <w:b/>
          <w:sz w:val="22"/>
        </w:rPr>
        <w:t>5.</w:t>
      </w:r>
      <w:r w:rsidRPr="00A376B9">
        <w:rPr>
          <w:b/>
          <w:sz w:val="22"/>
        </w:rPr>
        <w:tab/>
      </w:r>
      <w:r w:rsidR="00436E4A" w:rsidRPr="00A376B9">
        <w:rPr>
          <w:sz w:val="22"/>
        </w:rPr>
        <w:t>The holders of the offices specified in Schedule 2 are entitled to remuneration and allowances in accordance with the provisions of that Schedule.</w:t>
      </w:r>
    </w:p>
    <w:p w14:paraId="65F85324" w14:textId="77777777" w:rsidR="000D0FAC" w:rsidRPr="00A376B9" w:rsidRDefault="00436E4A" w:rsidP="00275ACF">
      <w:pPr>
        <w:pStyle w:val="BodyText4"/>
        <w:spacing w:before="120" w:after="60" w:line="240" w:lineRule="auto"/>
        <w:ind w:firstLine="0"/>
        <w:jc w:val="both"/>
        <w:rPr>
          <w:sz w:val="22"/>
        </w:rPr>
      </w:pPr>
      <w:r w:rsidRPr="00A376B9">
        <w:rPr>
          <w:rStyle w:val="BodytextBold"/>
          <w:sz w:val="22"/>
        </w:rPr>
        <w:t>Remuneration and allowances of Senators and Members of the House of Representatives</w:t>
      </w:r>
    </w:p>
    <w:p w14:paraId="029A8744" w14:textId="77777777" w:rsidR="000D0FAC" w:rsidRPr="00A376B9" w:rsidRDefault="00AD1E78" w:rsidP="00275ACF">
      <w:pPr>
        <w:pStyle w:val="BodyText4"/>
        <w:tabs>
          <w:tab w:val="left" w:pos="634"/>
        </w:tabs>
        <w:spacing w:before="120" w:line="240" w:lineRule="auto"/>
        <w:ind w:firstLine="274"/>
        <w:jc w:val="both"/>
        <w:rPr>
          <w:sz w:val="22"/>
        </w:rPr>
      </w:pPr>
      <w:r w:rsidRPr="00A376B9">
        <w:rPr>
          <w:b/>
          <w:sz w:val="22"/>
        </w:rPr>
        <w:t>6.</w:t>
      </w:r>
      <w:r w:rsidRPr="00A376B9">
        <w:rPr>
          <w:b/>
          <w:sz w:val="22"/>
        </w:rPr>
        <w:tab/>
      </w:r>
      <w:r w:rsidR="00436E4A" w:rsidRPr="00A376B9">
        <w:rPr>
          <w:sz w:val="22"/>
        </w:rPr>
        <w:t>The holders of the offices specified in Schedule 3 are entitled to remuneration and allowances in accordance with the provisions of that Schedule.</w:t>
      </w:r>
    </w:p>
    <w:p w14:paraId="7D43E07D" w14:textId="77777777" w:rsidR="000D0FAC" w:rsidRPr="00A376B9" w:rsidRDefault="00436E4A" w:rsidP="00275ACF">
      <w:pPr>
        <w:pStyle w:val="BodyText4"/>
        <w:spacing w:before="120" w:after="60" w:line="240" w:lineRule="auto"/>
        <w:ind w:firstLine="0"/>
        <w:jc w:val="both"/>
        <w:rPr>
          <w:sz w:val="22"/>
        </w:rPr>
      </w:pPr>
      <w:r w:rsidRPr="00A376B9">
        <w:rPr>
          <w:rStyle w:val="BodytextBold"/>
          <w:sz w:val="22"/>
        </w:rPr>
        <w:t>Ministers and office holders of the Parliament</w:t>
      </w:r>
    </w:p>
    <w:p w14:paraId="300822BC" w14:textId="77777777" w:rsidR="000D0FAC" w:rsidRPr="00A376B9" w:rsidRDefault="00460351" w:rsidP="00275ACF">
      <w:pPr>
        <w:pStyle w:val="BodyText4"/>
        <w:tabs>
          <w:tab w:val="left" w:pos="634"/>
        </w:tabs>
        <w:spacing w:before="120" w:line="240" w:lineRule="auto"/>
        <w:ind w:firstLine="274"/>
        <w:jc w:val="both"/>
        <w:rPr>
          <w:sz w:val="22"/>
        </w:rPr>
      </w:pPr>
      <w:r w:rsidRPr="00A376B9">
        <w:rPr>
          <w:b/>
          <w:sz w:val="22"/>
        </w:rPr>
        <w:t>7.</w:t>
      </w:r>
      <w:r w:rsidRPr="00A376B9">
        <w:rPr>
          <w:b/>
          <w:sz w:val="22"/>
        </w:rPr>
        <w:tab/>
      </w:r>
      <w:r w:rsidR="00436E4A" w:rsidRPr="00A376B9">
        <w:rPr>
          <w:sz w:val="22"/>
        </w:rPr>
        <w:t>The holders of the offices specified in Schedule 4 are entitled to remuneration and allowances in accordance with the provisions of that Schedule.</w:t>
      </w:r>
    </w:p>
    <w:p w14:paraId="43295280" w14:textId="77777777" w:rsidR="000D0FAC" w:rsidRPr="00A376B9" w:rsidRDefault="00436E4A" w:rsidP="00275ACF">
      <w:pPr>
        <w:pStyle w:val="BodyText4"/>
        <w:spacing w:before="120" w:after="60" w:line="240" w:lineRule="auto"/>
        <w:ind w:firstLine="0"/>
        <w:jc w:val="both"/>
        <w:rPr>
          <w:sz w:val="22"/>
        </w:rPr>
      </w:pPr>
      <w:r w:rsidRPr="00A376B9">
        <w:rPr>
          <w:rStyle w:val="BodytextBold"/>
          <w:sz w:val="22"/>
        </w:rPr>
        <w:t>Appropriation</w:t>
      </w:r>
    </w:p>
    <w:p w14:paraId="234EC7ED" w14:textId="77777777" w:rsidR="000D0FAC" w:rsidRDefault="00460351" w:rsidP="00275ACF">
      <w:pPr>
        <w:pStyle w:val="BodyText4"/>
        <w:tabs>
          <w:tab w:val="left" w:pos="634"/>
        </w:tabs>
        <w:spacing w:before="120" w:line="240" w:lineRule="auto"/>
        <w:ind w:firstLine="274"/>
        <w:jc w:val="both"/>
        <w:rPr>
          <w:sz w:val="22"/>
        </w:rPr>
      </w:pPr>
      <w:r w:rsidRPr="00A376B9">
        <w:rPr>
          <w:b/>
          <w:sz w:val="22"/>
        </w:rPr>
        <w:t>8.</w:t>
      </w:r>
      <w:r w:rsidRPr="00A376B9">
        <w:rPr>
          <w:b/>
          <w:sz w:val="22"/>
        </w:rPr>
        <w:tab/>
      </w:r>
      <w:r w:rsidR="00436E4A" w:rsidRPr="00A376B9">
        <w:rPr>
          <w:sz w:val="22"/>
        </w:rPr>
        <w:t>The salaries and allowances payable under this Act are to be paid out of the Consolidated Revenue Fund, and the Fund is accordingly appropriated for that purpose.</w:t>
      </w:r>
    </w:p>
    <w:p w14:paraId="329A76AC" w14:textId="77777777" w:rsidR="0003183B" w:rsidRPr="00A376B9" w:rsidRDefault="0003183B" w:rsidP="00275ACF">
      <w:pPr>
        <w:pStyle w:val="BodyText4"/>
        <w:tabs>
          <w:tab w:val="left" w:pos="634"/>
        </w:tabs>
        <w:spacing w:before="120" w:line="240" w:lineRule="auto"/>
        <w:ind w:firstLine="274"/>
        <w:jc w:val="both"/>
        <w:rPr>
          <w:sz w:val="22"/>
        </w:rPr>
      </w:pPr>
    </w:p>
    <w:p w14:paraId="20589742" w14:textId="6AC77E2C" w:rsidR="000D0FAC" w:rsidRPr="00A376B9" w:rsidRDefault="00436E4A" w:rsidP="00275ACF">
      <w:pPr>
        <w:pStyle w:val="BodyText4"/>
        <w:spacing w:before="120" w:line="240" w:lineRule="auto"/>
        <w:ind w:firstLine="0"/>
        <w:jc w:val="center"/>
        <w:rPr>
          <w:sz w:val="22"/>
        </w:rPr>
      </w:pPr>
      <w:r w:rsidRPr="00A376B9">
        <w:rPr>
          <w:rStyle w:val="BodytextBold"/>
          <w:sz w:val="22"/>
        </w:rPr>
        <w:t>PART 3—AMENDMENTS OF INDUSTRIAL RELATIONS ACT</w:t>
      </w:r>
      <w:r w:rsidR="00CB70C8" w:rsidRPr="00A376B9">
        <w:rPr>
          <w:sz w:val="22"/>
        </w:rPr>
        <w:t xml:space="preserve"> </w:t>
      </w:r>
      <w:r w:rsidRPr="00A376B9">
        <w:rPr>
          <w:rStyle w:val="BodytextBold"/>
          <w:sz w:val="22"/>
        </w:rPr>
        <w:t>1988</w:t>
      </w:r>
    </w:p>
    <w:p w14:paraId="01AF6F62" w14:textId="77777777" w:rsidR="000D0FAC" w:rsidRPr="00A376B9" w:rsidRDefault="00436E4A" w:rsidP="00275ACF">
      <w:pPr>
        <w:pStyle w:val="BodyText4"/>
        <w:spacing w:before="120" w:after="60" w:line="240" w:lineRule="auto"/>
        <w:ind w:firstLine="0"/>
        <w:jc w:val="both"/>
        <w:rPr>
          <w:sz w:val="22"/>
        </w:rPr>
      </w:pPr>
      <w:r w:rsidRPr="00A376B9">
        <w:rPr>
          <w:rStyle w:val="BodytextBold"/>
          <w:sz w:val="22"/>
        </w:rPr>
        <w:t>Principal Act</w:t>
      </w:r>
    </w:p>
    <w:p w14:paraId="4250C31D" w14:textId="31B7ED2F" w:rsidR="000D0FAC" w:rsidRPr="00A376B9" w:rsidRDefault="00CF377C" w:rsidP="00275ACF">
      <w:pPr>
        <w:pStyle w:val="BodyText4"/>
        <w:tabs>
          <w:tab w:val="left" w:pos="634"/>
        </w:tabs>
        <w:spacing w:before="120" w:line="240" w:lineRule="auto"/>
        <w:ind w:firstLine="274"/>
        <w:jc w:val="both"/>
        <w:rPr>
          <w:sz w:val="22"/>
        </w:rPr>
      </w:pPr>
      <w:r w:rsidRPr="00A376B9">
        <w:rPr>
          <w:b/>
          <w:sz w:val="22"/>
        </w:rPr>
        <w:t>9.</w:t>
      </w:r>
      <w:r w:rsidRPr="00A376B9">
        <w:rPr>
          <w:b/>
          <w:sz w:val="22"/>
        </w:rPr>
        <w:tab/>
      </w:r>
      <w:r w:rsidR="00436E4A" w:rsidRPr="00A376B9">
        <w:rPr>
          <w:sz w:val="22"/>
        </w:rPr>
        <w:t xml:space="preserve">In this Part, </w:t>
      </w:r>
      <w:r w:rsidR="00436E4A" w:rsidRPr="00A376B9">
        <w:rPr>
          <w:rStyle w:val="BodytextBold"/>
          <w:sz w:val="22"/>
        </w:rPr>
        <w:t>“Principal Act”</w:t>
      </w:r>
      <w:r w:rsidR="00436E4A" w:rsidRPr="00A376B9">
        <w:rPr>
          <w:sz w:val="22"/>
        </w:rPr>
        <w:t xml:space="preserve"> means the </w:t>
      </w:r>
      <w:r w:rsidR="00436E4A" w:rsidRPr="00A376B9">
        <w:rPr>
          <w:rStyle w:val="BodytextItalic"/>
          <w:sz w:val="22"/>
        </w:rPr>
        <w:t>Industrial Relations Act 1988</w:t>
      </w:r>
      <w:r w:rsidR="00436E4A" w:rsidRPr="0003183B">
        <w:rPr>
          <w:rStyle w:val="BodytextItalic"/>
          <w:i w:val="0"/>
          <w:sz w:val="22"/>
          <w:vertAlign w:val="superscript"/>
        </w:rPr>
        <w:t>1</w:t>
      </w:r>
      <w:r w:rsidR="00436E4A" w:rsidRPr="00A376B9">
        <w:rPr>
          <w:rStyle w:val="BodytextItalic"/>
          <w:sz w:val="22"/>
        </w:rPr>
        <w:t>.</w:t>
      </w:r>
    </w:p>
    <w:p w14:paraId="2F5A1870" w14:textId="77777777" w:rsidR="000D0FAC" w:rsidRPr="00A376B9" w:rsidRDefault="00436E4A" w:rsidP="00275ACF">
      <w:pPr>
        <w:pStyle w:val="BodyText4"/>
        <w:spacing w:before="120" w:after="60" w:line="240" w:lineRule="auto"/>
        <w:ind w:firstLine="0"/>
        <w:jc w:val="both"/>
        <w:rPr>
          <w:sz w:val="22"/>
        </w:rPr>
      </w:pPr>
      <w:r w:rsidRPr="00A376B9">
        <w:rPr>
          <w:rStyle w:val="BodytextBold"/>
          <w:sz w:val="22"/>
        </w:rPr>
        <w:t>Remuneration and allowances of Presidential Members etc.</w:t>
      </w:r>
    </w:p>
    <w:p w14:paraId="2E68568F" w14:textId="77777777" w:rsidR="000D0FAC" w:rsidRPr="00A376B9" w:rsidRDefault="00B50C91" w:rsidP="00275ACF">
      <w:pPr>
        <w:pStyle w:val="BodyText4"/>
        <w:tabs>
          <w:tab w:val="left" w:pos="634"/>
        </w:tabs>
        <w:spacing w:before="120" w:line="240" w:lineRule="auto"/>
        <w:ind w:firstLine="274"/>
        <w:jc w:val="both"/>
        <w:rPr>
          <w:sz w:val="22"/>
        </w:rPr>
      </w:pPr>
      <w:r w:rsidRPr="00A376B9">
        <w:rPr>
          <w:b/>
          <w:sz w:val="22"/>
        </w:rPr>
        <w:t>10.</w:t>
      </w:r>
      <w:r w:rsidRPr="00A376B9">
        <w:rPr>
          <w:b/>
          <w:sz w:val="22"/>
        </w:rPr>
        <w:tab/>
      </w:r>
      <w:r w:rsidR="00436E4A" w:rsidRPr="00A376B9">
        <w:rPr>
          <w:sz w:val="22"/>
        </w:rPr>
        <w:t>Section 21 of the Principal Act is amended:</w:t>
      </w:r>
    </w:p>
    <w:p w14:paraId="73CD6591" w14:textId="77777777" w:rsidR="00275ACF" w:rsidRPr="00A376B9" w:rsidRDefault="00333842" w:rsidP="00985004">
      <w:pPr>
        <w:pStyle w:val="BodyText4"/>
        <w:spacing w:before="120" w:line="240" w:lineRule="auto"/>
        <w:ind w:firstLine="297"/>
        <w:jc w:val="both"/>
        <w:rPr>
          <w:sz w:val="22"/>
        </w:rPr>
      </w:pPr>
      <w:r w:rsidRPr="00A376B9">
        <w:rPr>
          <w:b/>
          <w:sz w:val="22"/>
        </w:rPr>
        <w:t>(a)</w:t>
      </w:r>
      <w:r w:rsidRPr="00A376B9">
        <w:rPr>
          <w:sz w:val="22"/>
        </w:rPr>
        <w:t xml:space="preserve"> </w:t>
      </w:r>
      <w:r w:rsidR="00436E4A" w:rsidRPr="00A376B9">
        <w:rPr>
          <w:sz w:val="22"/>
        </w:rPr>
        <w:t>by omitting subsections (1) and (2) and substituting the following subsections:</w:t>
      </w:r>
    </w:p>
    <w:p w14:paraId="29BE5FAB" w14:textId="77777777" w:rsidR="00275ACF" w:rsidRPr="00A376B9" w:rsidRDefault="00275ACF">
      <w:pPr>
        <w:rPr>
          <w:rFonts w:ascii="Times New Roman" w:eastAsia="Times New Roman" w:hAnsi="Times New Roman" w:cs="Times New Roman"/>
          <w:sz w:val="22"/>
          <w:szCs w:val="23"/>
        </w:rPr>
      </w:pPr>
      <w:r w:rsidRPr="00A376B9">
        <w:rPr>
          <w:rFonts w:ascii="Times New Roman" w:hAnsi="Times New Roman" w:cs="Times New Roman"/>
          <w:sz w:val="22"/>
        </w:rPr>
        <w:br w:type="page"/>
      </w:r>
    </w:p>
    <w:p w14:paraId="0768DD7E" w14:textId="77777777" w:rsidR="000D0FAC" w:rsidRPr="00A376B9" w:rsidRDefault="00436E4A" w:rsidP="00985004">
      <w:pPr>
        <w:pStyle w:val="BodyText4"/>
        <w:spacing w:before="120" w:line="240" w:lineRule="auto"/>
        <w:ind w:left="315" w:firstLine="270"/>
        <w:jc w:val="both"/>
        <w:rPr>
          <w:sz w:val="22"/>
        </w:rPr>
      </w:pPr>
      <w:r w:rsidRPr="00A376B9">
        <w:rPr>
          <w:rStyle w:val="BodyText1"/>
          <w:sz w:val="22"/>
        </w:rPr>
        <w:lastRenderedPageBreak/>
        <w:t>“(1) The President, and each Deputy President, are to be paid such remuneration as is determined by the Remuneration Tribunal.</w:t>
      </w:r>
    </w:p>
    <w:p w14:paraId="5D05F15B" w14:textId="77777777" w:rsidR="000D0FAC" w:rsidRPr="00A376B9" w:rsidRDefault="00436E4A" w:rsidP="005B1927">
      <w:pPr>
        <w:pStyle w:val="BodyText4"/>
        <w:spacing w:before="120" w:line="240" w:lineRule="auto"/>
        <w:ind w:left="297" w:firstLine="270"/>
        <w:jc w:val="both"/>
        <w:rPr>
          <w:sz w:val="22"/>
        </w:rPr>
      </w:pPr>
      <w:r w:rsidRPr="00A376B9">
        <w:rPr>
          <w:rStyle w:val="BodyText1"/>
          <w:sz w:val="22"/>
        </w:rPr>
        <w:t>“(2) The President is to receive travelling allowance at the same rates, and subject to the same conditions, as are applicable in relation to the Chief Judge of the Court.</w:t>
      </w:r>
    </w:p>
    <w:p w14:paraId="48090DF2" w14:textId="77777777" w:rsidR="000D0FAC" w:rsidRPr="00A376B9" w:rsidRDefault="00436E4A" w:rsidP="005B1927">
      <w:pPr>
        <w:pStyle w:val="BodyText4"/>
        <w:spacing w:before="120" w:line="240" w:lineRule="auto"/>
        <w:ind w:left="297" w:firstLine="270"/>
        <w:jc w:val="both"/>
        <w:rPr>
          <w:sz w:val="22"/>
        </w:rPr>
      </w:pPr>
      <w:r w:rsidRPr="00A376B9">
        <w:rPr>
          <w:rStyle w:val="BodytextSmallCaps"/>
          <w:sz w:val="22"/>
        </w:rPr>
        <w:t>“(</w:t>
      </w:r>
      <w:r w:rsidRPr="00A376B9">
        <w:rPr>
          <w:rStyle w:val="BodyText1"/>
          <w:smallCaps/>
          <w:sz w:val="22"/>
        </w:rPr>
        <w:t>2a</w:t>
      </w:r>
      <w:r w:rsidRPr="00A376B9">
        <w:rPr>
          <w:rStyle w:val="BodytextSmallCaps"/>
          <w:sz w:val="22"/>
        </w:rPr>
        <w:t>)</w:t>
      </w:r>
      <w:r w:rsidRPr="00A376B9">
        <w:rPr>
          <w:rStyle w:val="BodyText1"/>
          <w:sz w:val="22"/>
        </w:rPr>
        <w:t xml:space="preserve"> Each Deputy President is to receive travelling allowance at the same rates, and subject to the same conditions, as are applicable in relation to the Judges of the Court.”;</w:t>
      </w:r>
    </w:p>
    <w:p w14:paraId="1E68C73F" w14:textId="77777777" w:rsidR="00AA5D8C" w:rsidRPr="00A376B9" w:rsidRDefault="008A5239" w:rsidP="005B1927">
      <w:pPr>
        <w:pStyle w:val="BodyText4"/>
        <w:spacing w:before="120" w:line="240" w:lineRule="auto"/>
        <w:ind w:firstLine="0"/>
        <w:jc w:val="both"/>
        <w:rPr>
          <w:rStyle w:val="BodyText1"/>
          <w:sz w:val="22"/>
        </w:rPr>
      </w:pPr>
      <w:r w:rsidRPr="00A376B9">
        <w:rPr>
          <w:rStyle w:val="BodyText1"/>
          <w:b/>
          <w:sz w:val="22"/>
        </w:rPr>
        <w:t>(b)</w:t>
      </w:r>
      <w:r w:rsidRPr="00A376B9">
        <w:rPr>
          <w:rStyle w:val="BodyText1"/>
          <w:sz w:val="22"/>
        </w:rPr>
        <w:t xml:space="preserve"> </w:t>
      </w:r>
      <w:r w:rsidR="00436E4A" w:rsidRPr="00A376B9">
        <w:rPr>
          <w:rStyle w:val="BodyText1"/>
          <w:sz w:val="22"/>
        </w:rPr>
        <w:t>by omitting from subsection (3) “and expenses of office allowance”.</w:t>
      </w:r>
    </w:p>
    <w:p w14:paraId="34B0768E" w14:textId="77777777" w:rsidR="00F51B0C" w:rsidRPr="00A376B9" w:rsidRDefault="00F67092" w:rsidP="00F67092">
      <w:pPr>
        <w:pStyle w:val="BodyText4"/>
        <w:spacing w:before="120" w:line="240" w:lineRule="auto"/>
        <w:ind w:firstLine="270"/>
        <w:jc w:val="center"/>
        <w:rPr>
          <w:rStyle w:val="BodyText1"/>
          <w:sz w:val="22"/>
        </w:rPr>
      </w:pPr>
      <w:r w:rsidRPr="00A376B9">
        <w:rPr>
          <w:rStyle w:val="BodyText1"/>
          <w:sz w:val="22"/>
        </w:rPr>
        <w:t>___________</w:t>
      </w:r>
    </w:p>
    <w:p w14:paraId="70C1080A" w14:textId="52C8C23A" w:rsidR="000D0FAC" w:rsidRPr="00A376B9" w:rsidRDefault="00F51B0C" w:rsidP="00985004">
      <w:pPr>
        <w:tabs>
          <w:tab w:val="right" w:pos="9000"/>
        </w:tabs>
        <w:spacing w:before="120"/>
        <w:ind w:firstLine="4050"/>
        <w:rPr>
          <w:rFonts w:ascii="Times New Roman" w:hAnsi="Times New Roman" w:cs="Times New Roman"/>
          <w:sz w:val="22"/>
        </w:rPr>
      </w:pPr>
      <w:r w:rsidRPr="00A376B9">
        <w:rPr>
          <w:rStyle w:val="BodyText1"/>
          <w:rFonts w:eastAsia="Courier New"/>
          <w:sz w:val="22"/>
        </w:rPr>
        <w:br w:type="page"/>
      </w:r>
      <w:r w:rsidR="00436E4A" w:rsidRPr="00A376B9">
        <w:rPr>
          <w:rStyle w:val="BodytextBold"/>
          <w:rFonts w:eastAsia="Courier New"/>
          <w:sz w:val="22"/>
        </w:rPr>
        <w:lastRenderedPageBreak/>
        <w:t>SCHEDULE 1</w:t>
      </w:r>
      <w:r w:rsidR="0036583F" w:rsidRPr="00A376B9">
        <w:rPr>
          <w:rStyle w:val="BodytextBold"/>
          <w:rFonts w:eastAsia="Courier New"/>
          <w:sz w:val="22"/>
        </w:rPr>
        <w:tab/>
      </w:r>
      <w:r w:rsidR="00436E4A" w:rsidRPr="00A376B9">
        <w:rPr>
          <w:rStyle w:val="Bodytext85pt"/>
          <w:rFonts w:eastAsia="Courier New"/>
          <w:sz w:val="22"/>
        </w:rPr>
        <w:t>Section</w:t>
      </w:r>
      <w:r w:rsidR="0003183B">
        <w:rPr>
          <w:rStyle w:val="Bodytext85pt"/>
          <w:rFonts w:eastAsia="Courier New"/>
          <w:sz w:val="22"/>
        </w:rPr>
        <w:t xml:space="preserve"> </w:t>
      </w:r>
      <w:r w:rsidR="00436E4A" w:rsidRPr="00A376B9">
        <w:rPr>
          <w:rStyle w:val="Bodytext85pt"/>
          <w:rFonts w:eastAsia="Courier New"/>
          <w:sz w:val="22"/>
        </w:rPr>
        <w:t>4</w:t>
      </w:r>
    </w:p>
    <w:p w14:paraId="385E5B66" w14:textId="77777777" w:rsidR="000D0FAC" w:rsidRPr="00A376B9" w:rsidRDefault="00436E4A" w:rsidP="00F51B0C">
      <w:pPr>
        <w:pStyle w:val="BodyText4"/>
        <w:spacing w:before="120" w:line="240" w:lineRule="auto"/>
        <w:ind w:firstLine="0"/>
        <w:jc w:val="center"/>
        <w:rPr>
          <w:sz w:val="22"/>
        </w:rPr>
      </w:pPr>
      <w:r w:rsidRPr="00A376B9">
        <w:rPr>
          <w:sz w:val="22"/>
        </w:rPr>
        <w:t>HOLDERS OF JUDICIAL AND OTHER OFFICES</w:t>
      </w:r>
    </w:p>
    <w:p w14:paraId="16E523F6" w14:textId="77777777" w:rsidR="000D0FAC" w:rsidRPr="00A376B9" w:rsidRDefault="00F51B0C" w:rsidP="00F51B0C">
      <w:pPr>
        <w:pStyle w:val="BodyText4"/>
        <w:spacing w:before="120" w:line="240" w:lineRule="auto"/>
        <w:ind w:left="270" w:hanging="270"/>
        <w:jc w:val="both"/>
        <w:rPr>
          <w:sz w:val="22"/>
        </w:rPr>
      </w:pPr>
      <w:r w:rsidRPr="00A376B9">
        <w:rPr>
          <w:sz w:val="22"/>
        </w:rPr>
        <w:t>1.</w:t>
      </w:r>
      <w:r w:rsidR="0085188A">
        <w:rPr>
          <w:sz w:val="22"/>
        </w:rPr>
        <w:t xml:space="preserve"> </w:t>
      </w:r>
      <w:r w:rsidR="00436E4A" w:rsidRPr="00A376B9">
        <w:rPr>
          <w:sz w:val="22"/>
        </w:rPr>
        <w:t>In respect of the period starting on 1 January 1990 and ending on 30 June 1990, the holders of the offices specified in this Schedule are taken to have been, and to be, entitled to remuneration and allowances at the rates, and subject to the conditions, that would have been applicable to them from 1 January 1990 if Determination No. 11 of the Remuneration Tribunal dated 23 May 1990 had not been made.</w:t>
      </w:r>
    </w:p>
    <w:p w14:paraId="6FA147EA" w14:textId="77777777" w:rsidR="000D0FAC" w:rsidRPr="00A376B9" w:rsidRDefault="00E97A38" w:rsidP="00F51B0C">
      <w:pPr>
        <w:pStyle w:val="BodyText4"/>
        <w:spacing w:before="120" w:line="240" w:lineRule="auto"/>
        <w:ind w:left="270" w:hanging="270"/>
        <w:jc w:val="both"/>
        <w:rPr>
          <w:sz w:val="22"/>
        </w:rPr>
      </w:pPr>
      <w:r w:rsidRPr="00A376B9">
        <w:rPr>
          <w:sz w:val="22"/>
        </w:rPr>
        <w:t>2.</w:t>
      </w:r>
      <w:r w:rsidR="0085188A">
        <w:rPr>
          <w:sz w:val="22"/>
        </w:rPr>
        <w:t xml:space="preserve"> </w:t>
      </w:r>
      <w:r w:rsidR="00436E4A" w:rsidRPr="00A376B9">
        <w:rPr>
          <w:sz w:val="22"/>
        </w:rPr>
        <w:t>In respect of periods from or after 1 July 1990, the holders of the offices specified in this Schedule are entitled to salary at the rates set out below with effect from the dates specified.</w:t>
      </w:r>
    </w:p>
    <w:p w14:paraId="1950DB04" w14:textId="77777777" w:rsidR="000D0FAC" w:rsidRPr="00A376B9" w:rsidRDefault="00436E4A" w:rsidP="00985004">
      <w:pPr>
        <w:pStyle w:val="Tablecaption0"/>
        <w:spacing w:before="120" w:after="120" w:line="240" w:lineRule="auto"/>
        <w:jc w:val="center"/>
        <w:rPr>
          <w:rStyle w:val="Tablecaption1"/>
          <w:sz w:val="22"/>
        </w:rPr>
      </w:pPr>
      <w:r w:rsidRPr="00A376B9">
        <w:rPr>
          <w:rStyle w:val="Tablecaption1"/>
          <w:sz w:val="22"/>
        </w:rPr>
        <w:t>PART 1</w:t>
      </w:r>
    </w:p>
    <w:tbl>
      <w:tblPr>
        <w:tblOverlap w:val="never"/>
        <w:tblW w:w="5000" w:type="pct"/>
        <w:tblCellMar>
          <w:left w:w="10" w:type="dxa"/>
          <w:right w:w="10" w:type="dxa"/>
        </w:tblCellMar>
        <w:tblLook w:val="0000" w:firstRow="0" w:lastRow="0" w:firstColumn="0" w:lastColumn="0" w:noHBand="0" w:noVBand="0"/>
      </w:tblPr>
      <w:tblGrid>
        <w:gridCol w:w="3926"/>
        <w:gridCol w:w="2518"/>
        <w:gridCol w:w="2936"/>
      </w:tblGrid>
      <w:tr w:rsidR="005B1927" w:rsidRPr="00A376B9" w14:paraId="42CF1F4D" w14:textId="77777777" w:rsidTr="000619EA">
        <w:trPr>
          <w:trHeight w:val="521"/>
        </w:trPr>
        <w:tc>
          <w:tcPr>
            <w:tcW w:w="2093" w:type="pct"/>
            <w:vMerge w:val="restart"/>
            <w:tcBorders>
              <w:top w:val="single" w:sz="4" w:space="0" w:color="auto"/>
              <w:left w:val="single" w:sz="4" w:space="0" w:color="auto"/>
            </w:tcBorders>
            <w:vAlign w:val="center"/>
          </w:tcPr>
          <w:p w14:paraId="4DEED76F" w14:textId="77777777" w:rsidR="005B1927" w:rsidRPr="00A376B9" w:rsidRDefault="005B1927" w:rsidP="00C75E87">
            <w:pPr>
              <w:pStyle w:val="BodyText4"/>
              <w:spacing w:line="240" w:lineRule="auto"/>
              <w:ind w:firstLine="0"/>
              <w:jc w:val="center"/>
              <w:rPr>
                <w:sz w:val="22"/>
              </w:rPr>
            </w:pPr>
            <w:r w:rsidRPr="00A376B9">
              <w:rPr>
                <w:sz w:val="22"/>
              </w:rPr>
              <w:t>Office</w:t>
            </w:r>
          </w:p>
        </w:tc>
        <w:tc>
          <w:tcPr>
            <w:tcW w:w="2907" w:type="pct"/>
            <w:gridSpan w:val="2"/>
            <w:tcBorders>
              <w:top w:val="single" w:sz="4" w:space="0" w:color="auto"/>
              <w:left w:val="single" w:sz="4" w:space="0" w:color="auto"/>
              <w:bottom w:val="single" w:sz="4" w:space="0" w:color="auto"/>
              <w:right w:val="single" w:sz="4" w:space="0" w:color="auto"/>
            </w:tcBorders>
            <w:vAlign w:val="center"/>
          </w:tcPr>
          <w:p w14:paraId="5ECB92E4" w14:textId="77777777" w:rsidR="005B1927" w:rsidRPr="00A376B9" w:rsidRDefault="005B1927" w:rsidP="00C75E87">
            <w:pPr>
              <w:pStyle w:val="BodyText4"/>
              <w:spacing w:line="240" w:lineRule="auto"/>
              <w:ind w:firstLine="0"/>
              <w:jc w:val="center"/>
              <w:rPr>
                <w:sz w:val="22"/>
              </w:rPr>
            </w:pPr>
            <w:r w:rsidRPr="00A376B9">
              <w:rPr>
                <w:sz w:val="22"/>
              </w:rPr>
              <w:t>Rate per annum of Salary</w:t>
            </w:r>
          </w:p>
        </w:tc>
      </w:tr>
      <w:tr w:rsidR="00FA0D82" w:rsidRPr="00A376B9" w14:paraId="6CA0D938" w14:textId="77777777" w:rsidTr="00036301">
        <w:trPr>
          <w:trHeight w:val="518"/>
        </w:trPr>
        <w:tc>
          <w:tcPr>
            <w:tcW w:w="2093" w:type="pct"/>
            <w:vMerge/>
            <w:tcBorders>
              <w:left w:val="single" w:sz="4" w:space="0" w:color="auto"/>
            </w:tcBorders>
            <w:vAlign w:val="center"/>
          </w:tcPr>
          <w:p w14:paraId="1EF0AB16" w14:textId="77777777" w:rsidR="00FA0D82" w:rsidRPr="00A376B9" w:rsidRDefault="00FA0D82" w:rsidP="00C75E87">
            <w:pPr>
              <w:jc w:val="center"/>
              <w:rPr>
                <w:rFonts w:ascii="Times New Roman" w:hAnsi="Times New Roman" w:cs="Times New Roman"/>
                <w:sz w:val="22"/>
              </w:rPr>
            </w:pPr>
          </w:p>
        </w:tc>
        <w:tc>
          <w:tcPr>
            <w:tcW w:w="1342" w:type="pct"/>
            <w:tcBorders>
              <w:top w:val="single" w:sz="4" w:space="0" w:color="auto"/>
              <w:left w:val="single" w:sz="4" w:space="0" w:color="auto"/>
            </w:tcBorders>
            <w:vAlign w:val="center"/>
          </w:tcPr>
          <w:p w14:paraId="11E023DE" w14:textId="77777777" w:rsidR="00FA0D82" w:rsidRPr="00A376B9" w:rsidRDefault="00FA0D82" w:rsidP="00FA0D82">
            <w:pPr>
              <w:pStyle w:val="BodyText4"/>
              <w:spacing w:line="240" w:lineRule="auto"/>
              <w:ind w:left="-461" w:firstLine="0"/>
              <w:jc w:val="center"/>
              <w:rPr>
                <w:sz w:val="22"/>
              </w:rPr>
            </w:pPr>
            <w:r w:rsidRPr="00A376B9">
              <w:rPr>
                <w:sz w:val="22"/>
              </w:rPr>
              <w:t>from 1.7.90</w:t>
            </w:r>
            <w:r>
              <w:rPr>
                <w:sz w:val="22"/>
              </w:rPr>
              <w:br/>
            </w:r>
            <w:r w:rsidRPr="00A376B9">
              <w:rPr>
                <w:sz w:val="22"/>
              </w:rPr>
              <w:t>$</w:t>
            </w:r>
          </w:p>
        </w:tc>
        <w:tc>
          <w:tcPr>
            <w:tcW w:w="1565" w:type="pct"/>
            <w:tcBorders>
              <w:top w:val="single" w:sz="4" w:space="0" w:color="auto"/>
              <w:left w:val="single" w:sz="4" w:space="0" w:color="auto"/>
              <w:right w:val="single" w:sz="4" w:space="0" w:color="auto"/>
            </w:tcBorders>
            <w:vAlign w:val="center"/>
          </w:tcPr>
          <w:p w14:paraId="5ECCA9F4" w14:textId="77777777" w:rsidR="00FA0D82" w:rsidRPr="00A376B9" w:rsidRDefault="00FA0D82" w:rsidP="00FA0D82">
            <w:pPr>
              <w:pStyle w:val="BodyText4"/>
              <w:spacing w:line="240" w:lineRule="auto"/>
              <w:jc w:val="center"/>
              <w:rPr>
                <w:sz w:val="22"/>
              </w:rPr>
            </w:pPr>
            <w:r w:rsidRPr="00A376B9">
              <w:rPr>
                <w:sz w:val="22"/>
              </w:rPr>
              <w:t>from 1.1.91</w:t>
            </w:r>
            <w:r>
              <w:rPr>
                <w:sz w:val="22"/>
              </w:rPr>
              <w:br/>
            </w:r>
            <w:r w:rsidRPr="00A376B9">
              <w:rPr>
                <w:sz w:val="22"/>
              </w:rPr>
              <w:t>$</w:t>
            </w:r>
          </w:p>
        </w:tc>
      </w:tr>
      <w:tr w:rsidR="000D0FAC" w:rsidRPr="00A376B9" w14:paraId="15A86CF5" w14:textId="77777777" w:rsidTr="00FF6EC2">
        <w:trPr>
          <w:trHeight w:val="458"/>
        </w:trPr>
        <w:tc>
          <w:tcPr>
            <w:tcW w:w="2093" w:type="pct"/>
            <w:tcBorders>
              <w:top w:val="single" w:sz="4" w:space="0" w:color="auto"/>
              <w:left w:val="single" w:sz="4" w:space="0" w:color="auto"/>
            </w:tcBorders>
          </w:tcPr>
          <w:p w14:paraId="71BA228A" w14:textId="77777777" w:rsidR="000D0FAC" w:rsidRPr="00A376B9" w:rsidRDefault="00436E4A" w:rsidP="00FF6EC2">
            <w:pPr>
              <w:pStyle w:val="BodyText4"/>
              <w:spacing w:line="240" w:lineRule="auto"/>
              <w:ind w:firstLine="144"/>
              <w:rPr>
                <w:sz w:val="22"/>
              </w:rPr>
            </w:pPr>
            <w:r w:rsidRPr="00A376B9">
              <w:rPr>
                <w:sz w:val="22"/>
              </w:rPr>
              <w:t>Chief Justice of the High Court</w:t>
            </w:r>
          </w:p>
        </w:tc>
        <w:tc>
          <w:tcPr>
            <w:tcW w:w="1342" w:type="pct"/>
            <w:tcBorders>
              <w:top w:val="single" w:sz="4" w:space="0" w:color="auto"/>
              <w:left w:val="single" w:sz="4" w:space="0" w:color="auto"/>
            </w:tcBorders>
          </w:tcPr>
          <w:p w14:paraId="0CCC093D" w14:textId="77777777" w:rsidR="000D0FAC" w:rsidRPr="00A376B9" w:rsidRDefault="00436E4A" w:rsidP="00FF6EC2">
            <w:pPr>
              <w:pStyle w:val="BodyText4"/>
              <w:spacing w:line="240" w:lineRule="auto"/>
              <w:ind w:firstLine="0"/>
              <w:jc w:val="center"/>
              <w:rPr>
                <w:sz w:val="22"/>
              </w:rPr>
            </w:pPr>
            <w:r w:rsidRPr="00A376B9">
              <w:rPr>
                <w:sz w:val="22"/>
              </w:rPr>
              <w:t>170,503</w:t>
            </w:r>
          </w:p>
        </w:tc>
        <w:tc>
          <w:tcPr>
            <w:tcW w:w="1565" w:type="pct"/>
            <w:tcBorders>
              <w:top w:val="single" w:sz="4" w:space="0" w:color="auto"/>
              <w:left w:val="single" w:sz="4" w:space="0" w:color="auto"/>
              <w:right w:val="single" w:sz="4" w:space="0" w:color="auto"/>
            </w:tcBorders>
          </w:tcPr>
          <w:p w14:paraId="0A8B1B71" w14:textId="77777777" w:rsidR="000D0FAC" w:rsidRPr="00A376B9" w:rsidRDefault="00436E4A" w:rsidP="00FF6EC2">
            <w:pPr>
              <w:pStyle w:val="BodyText4"/>
              <w:spacing w:line="240" w:lineRule="auto"/>
              <w:ind w:firstLine="0"/>
              <w:jc w:val="center"/>
              <w:rPr>
                <w:sz w:val="22"/>
              </w:rPr>
            </w:pPr>
            <w:r w:rsidRPr="00A376B9">
              <w:rPr>
                <w:sz w:val="22"/>
              </w:rPr>
              <w:t>180,733</w:t>
            </w:r>
          </w:p>
        </w:tc>
      </w:tr>
      <w:tr w:rsidR="000D0FAC" w:rsidRPr="00A376B9" w14:paraId="1C92FD68" w14:textId="77777777" w:rsidTr="00FF6EC2">
        <w:trPr>
          <w:trHeight w:val="431"/>
        </w:trPr>
        <w:tc>
          <w:tcPr>
            <w:tcW w:w="2093" w:type="pct"/>
            <w:tcBorders>
              <w:top w:val="single" w:sz="4" w:space="0" w:color="auto"/>
              <w:left w:val="single" w:sz="4" w:space="0" w:color="auto"/>
              <w:bottom w:val="single" w:sz="4" w:space="0" w:color="auto"/>
            </w:tcBorders>
          </w:tcPr>
          <w:p w14:paraId="7968C19A" w14:textId="77777777" w:rsidR="000D0FAC" w:rsidRPr="00A376B9" w:rsidRDefault="00436E4A" w:rsidP="00FF6EC2">
            <w:pPr>
              <w:pStyle w:val="BodyText4"/>
              <w:spacing w:line="240" w:lineRule="auto"/>
              <w:ind w:firstLine="144"/>
              <w:rPr>
                <w:sz w:val="22"/>
              </w:rPr>
            </w:pPr>
            <w:r w:rsidRPr="00A376B9">
              <w:rPr>
                <w:sz w:val="22"/>
              </w:rPr>
              <w:t>Justice of the High Court</w:t>
            </w:r>
          </w:p>
        </w:tc>
        <w:tc>
          <w:tcPr>
            <w:tcW w:w="1342" w:type="pct"/>
            <w:tcBorders>
              <w:top w:val="single" w:sz="4" w:space="0" w:color="auto"/>
              <w:left w:val="single" w:sz="4" w:space="0" w:color="auto"/>
              <w:bottom w:val="single" w:sz="4" w:space="0" w:color="auto"/>
            </w:tcBorders>
          </w:tcPr>
          <w:p w14:paraId="42D81F8A" w14:textId="77777777" w:rsidR="000D0FAC" w:rsidRPr="00A376B9" w:rsidRDefault="00436E4A" w:rsidP="00FF6EC2">
            <w:pPr>
              <w:pStyle w:val="BodyText4"/>
              <w:spacing w:line="240" w:lineRule="auto"/>
              <w:ind w:firstLine="0"/>
              <w:jc w:val="center"/>
              <w:rPr>
                <w:sz w:val="22"/>
              </w:rPr>
            </w:pPr>
            <w:r w:rsidRPr="00A376B9">
              <w:rPr>
                <w:sz w:val="22"/>
              </w:rPr>
              <w:t>154,991</w:t>
            </w:r>
          </w:p>
        </w:tc>
        <w:tc>
          <w:tcPr>
            <w:tcW w:w="1565" w:type="pct"/>
            <w:tcBorders>
              <w:top w:val="single" w:sz="4" w:space="0" w:color="auto"/>
              <w:left w:val="single" w:sz="4" w:space="0" w:color="auto"/>
              <w:bottom w:val="single" w:sz="4" w:space="0" w:color="auto"/>
              <w:right w:val="single" w:sz="4" w:space="0" w:color="auto"/>
            </w:tcBorders>
          </w:tcPr>
          <w:p w14:paraId="783ECEDD" w14:textId="77777777" w:rsidR="000D0FAC" w:rsidRPr="00A376B9" w:rsidRDefault="00436E4A" w:rsidP="00FF6EC2">
            <w:pPr>
              <w:pStyle w:val="BodyText4"/>
              <w:spacing w:line="240" w:lineRule="auto"/>
              <w:ind w:firstLine="0"/>
              <w:jc w:val="center"/>
              <w:rPr>
                <w:sz w:val="22"/>
              </w:rPr>
            </w:pPr>
            <w:r w:rsidRPr="00A376B9">
              <w:rPr>
                <w:sz w:val="22"/>
              </w:rPr>
              <w:t>164,290</w:t>
            </w:r>
          </w:p>
        </w:tc>
      </w:tr>
    </w:tbl>
    <w:p w14:paraId="4E1041D7" w14:textId="77777777" w:rsidR="00F51B0C" w:rsidRPr="00A376B9" w:rsidRDefault="00F51B0C">
      <w:pPr>
        <w:rPr>
          <w:rStyle w:val="BodytextBold"/>
          <w:rFonts w:eastAsia="Courier New"/>
          <w:sz w:val="22"/>
        </w:rPr>
      </w:pPr>
      <w:r w:rsidRPr="00A376B9">
        <w:rPr>
          <w:rStyle w:val="BodytextBold"/>
          <w:rFonts w:eastAsia="Courier New"/>
          <w:sz w:val="22"/>
        </w:rPr>
        <w:br w:type="page"/>
      </w:r>
    </w:p>
    <w:p w14:paraId="60BAC4BF" w14:textId="77777777" w:rsidR="000D0FAC" w:rsidRPr="00A376B9" w:rsidRDefault="00436E4A" w:rsidP="0018216F">
      <w:pPr>
        <w:pStyle w:val="BodyText4"/>
        <w:spacing w:line="240" w:lineRule="auto"/>
        <w:ind w:firstLine="0"/>
        <w:jc w:val="center"/>
        <w:rPr>
          <w:sz w:val="22"/>
        </w:rPr>
      </w:pPr>
      <w:r w:rsidRPr="00A376B9">
        <w:rPr>
          <w:rStyle w:val="BodytextBold"/>
          <w:sz w:val="22"/>
        </w:rPr>
        <w:lastRenderedPageBreak/>
        <w:t>SCHEDULE 1</w:t>
      </w:r>
      <w:r w:rsidRPr="00A376B9">
        <w:rPr>
          <w:sz w:val="22"/>
        </w:rPr>
        <w:t>—continued</w:t>
      </w:r>
    </w:p>
    <w:p w14:paraId="781AC5F3" w14:textId="77777777" w:rsidR="000D0FAC" w:rsidRPr="00A376B9" w:rsidRDefault="00436E4A" w:rsidP="000619EA">
      <w:pPr>
        <w:pStyle w:val="Tablecaption0"/>
        <w:spacing w:before="120" w:after="120" w:line="240" w:lineRule="auto"/>
        <w:jc w:val="center"/>
        <w:rPr>
          <w:rStyle w:val="Tablecaption1"/>
          <w:sz w:val="22"/>
        </w:rPr>
      </w:pPr>
      <w:r w:rsidRPr="00A376B9">
        <w:rPr>
          <w:rStyle w:val="Tablecaption1"/>
          <w:sz w:val="22"/>
        </w:rPr>
        <w:t>PART 2</w:t>
      </w:r>
    </w:p>
    <w:tbl>
      <w:tblPr>
        <w:tblOverlap w:val="never"/>
        <w:tblW w:w="5000" w:type="pct"/>
        <w:tblCellMar>
          <w:left w:w="10" w:type="dxa"/>
          <w:right w:w="10" w:type="dxa"/>
        </w:tblCellMar>
        <w:tblLook w:val="0000" w:firstRow="0" w:lastRow="0" w:firstColumn="0" w:lastColumn="0" w:noHBand="0" w:noVBand="0"/>
      </w:tblPr>
      <w:tblGrid>
        <w:gridCol w:w="5163"/>
        <w:gridCol w:w="2249"/>
        <w:gridCol w:w="1968"/>
      </w:tblGrid>
      <w:tr w:rsidR="005B1927" w:rsidRPr="00A376B9" w14:paraId="453550A5" w14:textId="77777777" w:rsidTr="000619EA">
        <w:trPr>
          <w:trHeight w:val="432"/>
        </w:trPr>
        <w:tc>
          <w:tcPr>
            <w:tcW w:w="2752" w:type="pct"/>
            <w:vMerge w:val="restart"/>
            <w:tcBorders>
              <w:top w:val="single" w:sz="4" w:space="0" w:color="auto"/>
              <w:left w:val="single" w:sz="4" w:space="0" w:color="auto"/>
            </w:tcBorders>
            <w:vAlign w:val="center"/>
          </w:tcPr>
          <w:p w14:paraId="3628F111" w14:textId="77777777" w:rsidR="005B1927" w:rsidRPr="00A376B9" w:rsidRDefault="005B1927" w:rsidP="008354F8">
            <w:pPr>
              <w:pStyle w:val="BodyText4"/>
              <w:spacing w:line="240" w:lineRule="auto"/>
              <w:ind w:firstLine="0"/>
              <w:jc w:val="center"/>
              <w:rPr>
                <w:sz w:val="22"/>
              </w:rPr>
            </w:pPr>
            <w:r w:rsidRPr="00A376B9">
              <w:rPr>
                <w:sz w:val="22"/>
              </w:rPr>
              <w:t>Office</w:t>
            </w:r>
          </w:p>
        </w:tc>
        <w:tc>
          <w:tcPr>
            <w:tcW w:w="2248" w:type="pct"/>
            <w:gridSpan w:val="2"/>
            <w:tcBorders>
              <w:top w:val="single" w:sz="4" w:space="0" w:color="auto"/>
              <w:left w:val="single" w:sz="4" w:space="0" w:color="auto"/>
              <w:bottom w:val="single" w:sz="4" w:space="0" w:color="auto"/>
              <w:right w:val="single" w:sz="4" w:space="0" w:color="auto"/>
            </w:tcBorders>
            <w:vAlign w:val="center"/>
          </w:tcPr>
          <w:p w14:paraId="5BB4E155" w14:textId="77777777" w:rsidR="005B1927" w:rsidRPr="00A376B9" w:rsidRDefault="005B1927" w:rsidP="008354F8">
            <w:pPr>
              <w:pStyle w:val="BodyText4"/>
              <w:spacing w:line="240" w:lineRule="auto"/>
              <w:ind w:firstLine="0"/>
              <w:jc w:val="center"/>
              <w:rPr>
                <w:sz w:val="22"/>
              </w:rPr>
            </w:pPr>
            <w:r w:rsidRPr="00A376B9">
              <w:rPr>
                <w:sz w:val="22"/>
              </w:rPr>
              <w:t>Rate per annum of Salary</w:t>
            </w:r>
          </w:p>
        </w:tc>
      </w:tr>
      <w:tr w:rsidR="0024687F" w:rsidRPr="00A376B9" w14:paraId="18CA31DE" w14:textId="77777777" w:rsidTr="00036301">
        <w:trPr>
          <w:trHeight w:val="730"/>
        </w:trPr>
        <w:tc>
          <w:tcPr>
            <w:tcW w:w="2752" w:type="pct"/>
            <w:vMerge/>
            <w:tcBorders>
              <w:left w:val="single" w:sz="4" w:space="0" w:color="auto"/>
            </w:tcBorders>
          </w:tcPr>
          <w:p w14:paraId="2963B0D2" w14:textId="77777777" w:rsidR="0024687F" w:rsidRPr="00A376B9" w:rsidRDefault="0024687F" w:rsidP="00E97A38">
            <w:pPr>
              <w:jc w:val="both"/>
              <w:rPr>
                <w:rFonts w:ascii="Times New Roman" w:hAnsi="Times New Roman" w:cs="Times New Roman"/>
                <w:sz w:val="22"/>
              </w:rPr>
            </w:pPr>
          </w:p>
        </w:tc>
        <w:tc>
          <w:tcPr>
            <w:tcW w:w="1199" w:type="pct"/>
            <w:tcBorders>
              <w:top w:val="single" w:sz="4" w:space="0" w:color="auto"/>
              <w:left w:val="single" w:sz="4" w:space="0" w:color="auto"/>
            </w:tcBorders>
            <w:vAlign w:val="center"/>
          </w:tcPr>
          <w:p w14:paraId="70832AD3" w14:textId="77777777" w:rsidR="0024687F" w:rsidRPr="00A376B9" w:rsidRDefault="0024687F" w:rsidP="0024687F">
            <w:pPr>
              <w:pStyle w:val="BodyText4"/>
              <w:spacing w:line="240" w:lineRule="auto"/>
              <w:ind w:firstLine="0"/>
              <w:jc w:val="center"/>
              <w:rPr>
                <w:sz w:val="22"/>
              </w:rPr>
            </w:pPr>
            <w:r w:rsidRPr="00A376B9">
              <w:rPr>
                <w:sz w:val="22"/>
              </w:rPr>
              <w:t>from 1.7.90</w:t>
            </w:r>
            <w:r>
              <w:rPr>
                <w:sz w:val="22"/>
              </w:rPr>
              <w:br/>
            </w:r>
            <w:r w:rsidRPr="00A376B9">
              <w:rPr>
                <w:sz w:val="22"/>
              </w:rPr>
              <w:t>$</w:t>
            </w:r>
          </w:p>
        </w:tc>
        <w:tc>
          <w:tcPr>
            <w:tcW w:w="1049" w:type="pct"/>
            <w:tcBorders>
              <w:top w:val="single" w:sz="4" w:space="0" w:color="auto"/>
              <w:left w:val="single" w:sz="4" w:space="0" w:color="auto"/>
              <w:right w:val="single" w:sz="4" w:space="0" w:color="auto"/>
            </w:tcBorders>
            <w:vAlign w:val="center"/>
          </w:tcPr>
          <w:p w14:paraId="730EC5E1" w14:textId="77777777" w:rsidR="0024687F" w:rsidRPr="00A376B9" w:rsidRDefault="0024687F" w:rsidP="0024687F">
            <w:pPr>
              <w:pStyle w:val="BodyText4"/>
              <w:spacing w:line="240" w:lineRule="auto"/>
              <w:ind w:firstLine="0"/>
              <w:jc w:val="center"/>
              <w:rPr>
                <w:sz w:val="22"/>
              </w:rPr>
            </w:pPr>
            <w:r w:rsidRPr="00A376B9">
              <w:rPr>
                <w:sz w:val="22"/>
              </w:rPr>
              <w:t>from 1.1.91</w:t>
            </w:r>
            <w:r>
              <w:rPr>
                <w:sz w:val="22"/>
              </w:rPr>
              <w:br/>
            </w:r>
            <w:r w:rsidRPr="00A376B9">
              <w:rPr>
                <w:sz w:val="22"/>
              </w:rPr>
              <w:t>$</w:t>
            </w:r>
          </w:p>
        </w:tc>
      </w:tr>
      <w:tr w:rsidR="000D0FAC" w:rsidRPr="00A376B9" w14:paraId="793C0500" w14:textId="77777777" w:rsidTr="002B05D0">
        <w:trPr>
          <w:trHeight w:val="485"/>
        </w:trPr>
        <w:tc>
          <w:tcPr>
            <w:tcW w:w="2752" w:type="pct"/>
            <w:tcBorders>
              <w:top w:val="single" w:sz="4" w:space="0" w:color="auto"/>
              <w:left w:val="single" w:sz="4" w:space="0" w:color="auto"/>
            </w:tcBorders>
            <w:vAlign w:val="center"/>
          </w:tcPr>
          <w:p w14:paraId="1FE7BF22" w14:textId="77777777" w:rsidR="000D0FAC" w:rsidRPr="00A376B9" w:rsidRDefault="00436E4A" w:rsidP="002B05D0">
            <w:pPr>
              <w:pStyle w:val="BodyText4"/>
              <w:spacing w:line="240" w:lineRule="auto"/>
              <w:ind w:firstLine="144"/>
              <w:rPr>
                <w:sz w:val="22"/>
              </w:rPr>
            </w:pPr>
            <w:r w:rsidRPr="00A376B9">
              <w:rPr>
                <w:sz w:val="22"/>
              </w:rPr>
              <w:t>Chief Justice of the Federal Court</w:t>
            </w:r>
          </w:p>
        </w:tc>
        <w:tc>
          <w:tcPr>
            <w:tcW w:w="1199" w:type="pct"/>
            <w:tcBorders>
              <w:top w:val="single" w:sz="4" w:space="0" w:color="auto"/>
              <w:left w:val="single" w:sz="4" w:space="0" w:color="auto"/>
            </w:tcBorders>
            <w:vAlign w:val="center"/>
          </w:tcPr>
          <w:p w14:paraId="189C38A5" w14:textId="77777777" w:rsidR="000D0FAC" w:rsidRPr="00A376B9" w:rsidRDefault="00436E4A" w:rsidP="002B05D0">
            <w:pPr>
              <w:pStyle w:val="BodyText4"/>
              <w:spacing w:line="240" w:lineRule="auto"/>
              <w:ind w:firstLine="0"/>
              <w:jc w:val="center"/>
              <w:rPr>
                <w:sz w:val="22"/>
              </w:rPr>
            </w:pPr>
            <w:r w:rsidRPr="00A376B9">
              <w:rPr>
                <w:sz w:val="22"/>
              </w:rPr>
              <w:t>143,789</w:t>
            </w:r>
          </w:p>
        </w:tc>
        <w:tc>
          <w:tcPr>
            <w:tcW w:w="1049" w:type="pct"/>
            <w:tcBorders>
              <w:top w:val="single" w:sz="4" w:space="0" w:color="auto"/>
              <w:left w:val="single" w:sz="4" w:space="0" w:color="auto"/>
              <w:right w:val="single" w:sz="4" w:space="0" w:color="auto"/>
            </w:tcBorders>
            <w:vAlign w:val="center"/>
          </w:tcPr>
          <w:p w14:paraId="3C35DBBF" w14:textId="77777777" w:rsidR="000D0FAC" w:rsidRPr="00A376B9" w:rsidRDefault="00436E4A" w:rsidP="002B05D0">
            <w:pPr>
              <w:pStyle w:val="BodyText4"/>
              <w:spacing w:line="240" w:lineRule="auto"/>
              <w:ind w:firstLine="0"/>
              <w:jc w:val="center"/>
              <w:rPr>
                <w:sz w:val="22"/>
              </w:rPr>
            </w:pPr>
            <w:r w:rsidRPr="00A376B9">
              <w:rPr>
                <w:sz w:val="22"/>
              </w:rPr>
              <w:t>152,416</w:t>
            </w:r>
          </w:p>
        </w:tc>
      </w:tr>
      <w:tr w:rsidR="000D0FAC" w:rsidRPr="00A376B9" w14:paraId="27289913" w14:textId="77777777" w:rsidTr="002B05D0">
        <w:trPr>
          <w:trHeight w:val="475"/>
        </w:trPr>
        <w:tc>
          <w:tcPr>
            <w:tcW w:w="2752" w:type="pct"/>
            <w:tcBorders>
              <w:top w:val="single" w:sz="4" w:space="0" w:color="auto"/>
              <w:left w:val="single" w:sz="4" w:space="0" w:color="auto"/>
            </w:tcBorders>
            <w:vAlign w:val="center"/>
          </w:tcPr>
          <w:p w14:paraId="0E98D04E" w14:textId="77777777" w:rsidR="000D0FAC" w:rsidRPr="00A376B9" w:rsidRDefault="00436E4A" w:rsidP="002B05D0">
            <w:pPr>
              <w:pStyle w:val="BodyText4"/>
              <w:spacing w:line="240" w:lineRule="auto"/>
              <w:ind w:firstLine="144"/>
              <w:rPr>
                <w:sz w:val="22"/>
              </w:rPr>
            </w:pPr>
            <w:r w:rsidRPr="00A376B9">
              <w:rPr>
                <w:sz w:val="22"/>
              </w:rPr>
              <w:t>Chief Justice of the Family Court</w:t>
            </w:r>
          </w:p>
        </w:tc>
        <w:tc>
          <w:tcPr>
            <w:tcW w:w="1199" w:type="pct"/>
            <w:tcBorders>
              <w:top w:val="single" w:sz="4" w:space="0" w:color="auto"/>
              <w:left w:val="single" w:sz="4" w:space="0" w:color="auto"/>
            </w:tcBorders>
            <w:vAlign w:val="center"/>
          </w:tcPr>
          <w:p w14:paraId="177C0B31" w14:textId="77777777" w:rsidR="000D0FAC" w:rsidRPr="00A376B9" w:rsidRDefault="00436E4A" w:rsidP="002B05D0">
            <w:pPr>
              <w:pStyle w:val="BodyText4"/>
              <w:spacing w:line="240" w:lineRule="auto"/>
              <w:ind w:firstLine="0"/>
              <w:jc w:val="center"/>
              <w:rPr>
                <w:sz w:val="22"/>
              </w:rPr>
            </w:pPr>
            <w:r w:rsidRPr="00A376B9">
              <w:rPr>
                <w:sz w:val="22"/>
              </w:rPr>
              <w:t>143,789</w:t>
            </w:r>
          </w:p>
        </w:tc>
        <w:tc>
          <w:tcPr>
            <w:tcW w:w="1049" w:type="pct"/>
            <w:tcBorders>
              <w:top w:val="single" w:sz="4" w:space="0" w:color="auto"/>
              <w:left w:val="single" w:sz="4" w:space="0" w:color="auto"/>
              <w:right w:val="single" w:sz="4" w:space="0" w:color="auto"/>
            </w:tcBorders>
            <w:vAlign w:val="center"/>
          </w:tcPr>
          <w:p w14:paraId="0CC61BE3" w14:textId="77777777" w:rsidR="000D0FAC" w:rsidRPr="00A376B9" w:rsidRDefault="00436E4A" w:rsidP="002B05D0">
            <w:pPr>
              <w:pStyle w:val="BodyText4"/>
              <w:spacing w:line="240" w:lineRule="auto"/>
              <w:ind w:firstLine="0"/>
              <w:jc w:val="center"/>
              <w:rPr>
                <w:sz w:val="22"/>
              </w:rPr>
            </w:pPr>
            <w:r w:rsidRPr="00A376B9">
              <w:rPr>
                <w:sz w:val="22"/>
              </w:rPr>
              <w:t>152,416</w:t>
            </w:r>
          </w:p>
        </w:tc>
      </w:tr>
      <w:tr w:rsidR="000D0FAC" w:rsidRPr="00A376B9" w14:paraId="196107C0" w14:textId="77777777" w:rsidTr="002B05D0">
        <w:trPr>
          <w:trHeight w:val="656"/>
        </w:trPr>
        <w:tc>
          <w:tcPr>
            <w:tcW w:w="2752" w:type="pct"/>
            <w:tcBorders>
              <w:top w:val="single" w:sz="4" w:space="0" w:color="auto"/>
              <w:left w:val="single" w:sz="4" w:space="0" w:color="auto"/>
            </w:tcBorders>
            <w:vAlign w:val="center"/>
          </w:tcPr>
          <w:p w14:paraId="5B853DED" w14:textId="77777777" w:rsidR="000D0FAC" w:rsidRPr="00A376B9" w:rsidRDefault="00436E4A" w:rsidP="002B05D0">
            <w:pPr>
              <w:pStyle w:val="BodyText4"/>
              <w:spacing w:line="240" w:lineRule="auto"/>
              <w:ind w:left="135" w:firstLine="9"/>
              <w:rPr>
                <w:sz w:val="22"/>
              </w:rPr>
            </w:pPr>
            <w:r w:rsidRPr="00A376B9">
              <w:rPr>
                <w:sz w:val="22"/>
              </w:rPr>
              <w:t>Chief Justice of the Supreme Court of the Australian Capital Territory</w:t>
            </w:r>
          </w:p>
        </w:tc>
        <w:tc>
          <w:tcPr>
            <w:tcW w:w="1199" w:type="pct"/>
            <w:tcBorders>
              <w:top w:val="single" w:sz="4" w:space="0" w:color="auto"/>
              <w:left w:val="single" w:sz="4" w:space="0" w:color="auto"/>
            </w:tcBorders>
            <w:vAlign w:val="center"/>
          </w:tcPr>
          <w:p w14:paraId="21A586A4" w14:textId="77777777" w:rsidR="000D0FAC" w:rsidRPr="00A376B9" w:rsidRDefault="00436E4A" w:rsidP="002B05D0">
            <w:pPr>
              <w:pStyle w:val="BodyText4"/>
              <w:spacing w:line="240" w:lineRule="auto"/>
              <w:ind w:firstLine="0"/>
              <w:jc w:val="center"/>
              <w:rPr>
                <w:sz w:val="22"/>
              </w:rPr>
            </w:pPr>
            <w:r w:rsidRPr="00A376B9">
              <w:rPr>
                <w:sz w:val="22"/>
              </w:rPr>
              <w:t>136,031</w:t>
            </w:r>
          </w:p>
        </w:tc>
        <w:tc>
          <w:tcPr>
            <w:tcW w:w="1049" w:type="pct"/>
            <w:tcBorders>
              <w:top w:val="single" w:sz="4" w:space="0" w:color="auto"/>
              <w:left w:val="single" w:sz="4" w:space="0" w:color="auto"/>
              <w:right w:val="single" w:sz="4" w:space="0" w:color="auto"/>
            </w:tcBorders>
            <w:vAlign w:val="center"/>
          </w:tcPr>
          <w:p w14:paraId="662AF760" w14:textId="77777777" w:rsidR="000D0FAC" w:rsidRPr="00A376B9" w:rsidRDefault="00436E4A" w:rsidP="002B05D0">
            <w:pPr>
              <w:pStyle w:val="BodyText4"/>
              <w:spacing w:line="240" w:lineRule="auto"/>
              <w:ind w:firstLine="0"/>
              <w:jc w:val="center"/>
              <w:rPr>
                <w:sz w:val="22"/>
              </w:rPr>
            </w:pPr>
            <w:r w:rsidRPr="00A376B9">
              <w:rPr>
                <w:sz w:val="22"/>
              </w:rPr>
              <w:t>144,193</w:t>
            </w:r>
          </w:p>
        </w:tc>
      </w:tr>
      <w:tr w:rsidR="000D0FAC" w:rsidRPr="00A376B9" w14:paraId="60FD3537" w14:textId="77777777" w:rsidTr="002B05D0">
        <w:trPr>
          <w:trHeight w:val="521"/>
        </w:trPr>
        <w:tc>
          <w:tcPr>
            <w:tcW w:w="2752" w:type="pct"/>
            <w:tcBorders>
              <w:top w:val="single" w:sz="4" w:space="0" w:color="auto"/>
              <w:left w:val="single" w:sz="4" w:space="0" w:color="auto"/>
            </w:tcBorders>
            <w:vAlign w:val="center"/>
          </w:tcPr>
          <w:p w14:paraId="3A731D7A" w14:textId="77777777" w:rsidR="000D0FAC" w:rsidRPr="00A376B9" w:rsidRDefault="00436E4A" w:rsidP="002B05D0">
            <w:pPr>
              <w:pStyle w:val="BodyText4"/>
              <w:spacing w:line="240" w:lineRule="auto"/>
              <w:ind w:firstLine="144"/>
              <w:rPr>
                <w:sz w:val="22"/>
              </w:rPr>
            </w:pPr>
            <w:r w:rsidRPr="00A376B9">
              <w:rPr>
                <w:sz w:val="22"/>
              </w:rPr>
              <w:t>Deputy Chief Justice of the Family Court</w:t>
            </w:r>
          </w:p>
        </w:tc>
        <w:tc>
          <w:tcPr>
            <w:tcW w:w="1199" w:type="pct"/>
            <w:tcBorders>
              <w:top w:val="single" w:sz="4" w:space="0" w:color="auto"/>
              <w:left w:val="single" w:sz="4" w:space="0" w:color="auto"/>
            </w:tcBorders>
            <w:vAlign w:val="center"/>
          </w:tcPr>
          <w:p w14:paraId="6D3EAB28" w14:textId="77777777" w:rsidR="000D0FAC" w:rsidRPr="00A376B9" w:rsidRDefault="00436E4A" w:rsidP="002B05D0">
            <w:pPr>
              <w:pStyle w:val="BodyText4"/>
              <w:spacing w:line="240" w:lineRule="auto"/>
              <w:ind w:firstLine="0"/>
              <w:jc w:val="center"/>
              <w:rPr>
                <w:sz w:val="22"/>
              </w:rPr>
            </w:pPr>
            <w:r w:rsidRPr="00A376B9">
              <w:rPr>
                <w:sz w:val="22"/>
              </w:rPr>
              <w:t>135,195</w:t>
            </w:r>
          </w:p>
        </w:tc>
        <w:tc>
          <w:tcPr>
            <w:tcW w:w="1049" w:type="pct"/>
            <w:tcBorders>
              <w:top w:val="single" w:sz="4" w:space="0" w:color="auto"/>
              <w:left w:val="single" w:sz="4" w:space="0" w:color="auto"/>
              <w:right w:val="single" w:sz="4" w:space="0" w:color="auto"/>
            </w:tcBorders>
            <w:vAlign w:val="center"/>
          </w:tcPr>
          <w:p w14:paraId="18391592" w14:textId="77777777" w:rsidR="000D0FAC" w:rsidRPr="00A376B9" w:rsidRDefault="00436E4A" w:rsidP="002B05D0">
            <w:pPr>
              <w:pStyle w:val="BodyText4"/>
              <w:spacing w:line="240" w:lineRule="auto"/>
              <w:ind w:firstLine="0"/>
              <w:jc w:val="center"/>
              <w:rPr>
                <w:sz w:val="22"/>
              </w:rPr>
            </w:pPr>
            <w:r w:rsidRPr="00A376B9">
              <w:rPr>
                <w:sz w:val="22"/>
              </w:rPr>
              <w:t>143,307</w:t>
            </w:r>
          </w:p>
        </w:tc>
      </w:tr>
      <w:tr w:rsidR="000D0FAC" w:rsidRPr="00A376B9" w14:paraId="67949DDB" w14:textId="77777777" w:rsidTr="002B05D0">
        <w:trPr>
          <w:trHeight w:val="490"/>
        </w:trPr>
        <w:tc>
          <w:tcPr>
            <w:tcW w:w="2752" w:type="pct"/>
            <w:tcBorders>
              <w:top w:val="single" w:sz="4" w:space="0" w:color="auto"/>
              <w:left w:val="single" w:sz="4" w:space="0" w:color="auto"/>
            </w:tcBorders>
            <w:vAlign w:val="center"/>
          </w:tcPr>
          <w:p w14:paraId="6CEF5B24" w14:textId="77777777" w:rsidR="000D0FAC" w:rsidRPr="00A376B9" w:rsidRDefault="00436E4A" w:rsidP="002B05D0">
            <w:pPr>
              <w:pStyle w:val="BodyText4"/>
              <w:spacing w:line="240" w:lineRule="auto"/>
              <w:ind w:firstLine="144"/>
              <w:rPr>
                <w:sz w:val="22"/>
              </w:rPr>
            </w:pPr>
            <w:r w:rsidRPr="00A376B9">
              <w:rPr>
                <w:sz w:val="22"/>
              </w:rPr>
              <w:t>Judge of the Federal Court</w:t>
            </w:r>
          </w:p>
        </w:tc>
        <w:tc>
          <w:tcPr>
            <w:tcW w:w="1199" w:type="pct"/>
            <w:tcBorders>
              <w:top w:val="single" w:sz="4" w:space="0" w:color="auto"/>
              <w:left w:val="single" w:sz="4" w:space="0" w:color="auto"/>
            </w:tcBorders>
            <w:vAlign w:val="center"/>
          </w:tcPr>
          <w:p w14:paraId="35885DF4" w14:textId="77777777" w:rsidR="000D0FAC" w:rsidRPr="00A376B9" w:rsidRDefault="00436E4A" w:rsidP="002B05D0">
            <w:pPr>
              <w:pStyle w:val="BodyText4"/>
              <w:spacing w:line="240" w:lineRule="auto"/>
              <w:ind w:firstLine="0"/>
              <w:jc w:val="center"/>
              <w:rPr>
                <w:sz w:val="22"/>
              </w:rPr>
            </w:pPr>
            <w:r w:rsidRPr="00A376B9">
              <w:rPr>
                <w:sz w:val="22"/>
              </w:rPr>
              <w:t>131,734</w:t>
            </w:r>
          </w:p>
        </w:tc>
        <w:tc>
          <w:tcPr>
            <w:tcW w:w="1049" w:type="pct"/>
            <w:tcBorders>
              <w:top w:val="single" w:sz="4" w:space="0" w:color="auto"/>
              <w:left w:val="single" w:sz="4" w:space="0" w:color="auto"/>
              <w:right w:val="single" w:sz="4" w:space="0" w:color="auto"/>
            </w:tcBorders>
            <w:vAlign w:val="center"/>
          </w:tcPr>
          <w:p w14:paraId="4B892671" w14:textId="77777777" w:rsidR="000D0FAC" w:rsidRPr="00A376B9" w:rsidRDefault="00436E4A" w:rsidP="002B05D0">
            <w:pPr>
              <w:pStyle w:val="BodyText4"/>
              <w:spacing w:line="240" w:lineRule="auto"/>
              <w:ind w:firstLine="0"/>
              <w:jc w:val="center"/>
              <w:rPr>
                <w:sz w:val="22"/>
              </w:rPr>
            </w:pPr>
            <w:r w:rsidRPr="00A376B9">
              <w:rPr>
                <w:sz w:val="22"/>
              </w:rPr>
              <w:t>139,638</w:t>
            </w:r>
          </w:p>
        </w:tc>
      </w:tr>
      <w:tr w:rsidR="000D0FAC" w:rsidRPr="00A376B9" w14:paraId="1047783C" w14:textId="77777777" w:rsidTr="002B05D0">
        <w:trPr>
          <w:trHeight w:val="566"/>
        </w:trPr>
        <w:tc>
          <w:tcPr>
            <w:tcW w:w="2752" w:type="pct"/>
            <w:tcBorders>
              <w:top w:val="single" w:sz="4" w:space="0" w:color="auto"/>
              <w:left w:val="single" w:sz="4" w:space="0" w:color="auto"/>
            </w:tcBorders>
            <w:vAlign w:val="center"/>
          </w:tcPr>
          <w:p w14:paraId="4B78CE79" w14:textId="77777777" w:rsidR="000D0FAC" w:rsidRPr="00A376B9" w:rsidRDefault="00436E4A" w:rsidP="002B05D0">
            <w:pPr>
              <w:pStyle w:val="BodyText4"/>
              <w:spacing w:line="240" w:lineRule="auto"/>
              <w:ind w:firstLine="144"/>
              <w:rPr>
                <w:sz w:val="22"/>
              </w:rPr>
            </w:pPr>
            <w:r w:rsidRPr="00A376B9">
              <w:rPr>
                <w:sz w:val="22"/>
              </w:rPr>
              <w:t>Judge Administrator of the Family Court</w:t>
            </w:r>
          </w:p>
        </w:tc>
        <w:tc>
          <w:tcPr>
            <w:tcW w:w="1199" w:type="pct"/>
            <w:tcBorders>
              <w:top w:val="single" w:sz="4" w:space="0" w:color="auto"/>
              <w:left w:val="single" w:sz="4" w:space="0" w:color="auto"/>
            </w:tcBorders>
            <w:vAlign w:val="center"/>
          </w:tcPr>
          <w:p w14:paraId="7495D1B8" w14:textId="77777777" w:rsidR="000D0FAC" w:rsidRPr="00A376B9" w:rsidRDefault="00436E4A" w:rsidP="002B05D0">
            <w:pPr>
              <w:pStyle w:val="BodyText4"/>
              <w:spacing w:line="240" w:lineRule="auto"/>
              <w:ind w:firstLine="0"/>
              <w:jc w:val="center"/>
              <w:rPr>
                <w:sz w:val="22"/>
              </w:rPr>
            </w:pPr>
            <w:r w:rsidRPr="00A376B9">
              <w:rPr>
                <w:sz w:val="22"/>
              </w:rPr>
              <w:t>131,734</w:t>
            </w:r>
          </w:p>
        </w:tc>
        <w:tc>
          <w:tcPr>
            <w:tcW w:w="1049" w:type="pct"/>
            <w:tcBorders>
              <w:top w:val="single" w:sz="4" w:space="0" w:color="auto"/>
              <w:left w:val="single" w:sz="4" w:space="0" w:color="auto"/>
              <w:right w:val="single" w:sz="4" w:space="0" w:color="auto"/>
            </w:tcBorders>
            <w:vAlign w:val="center"/>
          </w:tcPr>
          <w:p w14:paraId="329B70E9" w14:textId="77777777" w:rsidR="000D0FAC" w:rsidRPr="00A376B9" w:rsidRDefault="00436E4A" w:rsidP="002B05D0">
            <w:pPr>
              <w:pStyle w:val="BodyText4"/>
              <w:spacing w:line="240" w:lineRule="auto"/>
              <w:ind w:firstLine="0"/>
              <w:jc w:val="center"/>
              <w:rPr>
                <w:sz w:val="22"/>
              </w:rPr>
            </w:pPr>
            <w:r w:rsidRPr="00A376B9">
              <w:rPr>
                <w:sz w:val="22"/>
              </w:rPr>
              <w:t>139,638</w:t>
            </w:r>
          </w:p>
        </w:tc>
      </w:tr>
      <w:tr w:rsidR="000D0FAC" w:rsidRPr="00A376B9" w14:paraId="63725C61" w14:textId="77777777" w:rsidTr="002B05D0">
        <w:trPr>
          <w:trHeight w:val="691"/>
        </w:trPr>
        <w:tc>
          <w:tcPr>
            <w:tcW w:w="2752" w:type="pct"/>
            <w:tcBorders>
              <w:top w:val="single" w:sz="4" w:space="0" w:color="auto"/>
              <w:left w:val="single" w:sz="4" w:space="0" w:color="auto"/>
            </w:tcBorders>
            <w:vAlign w:val="center"/>
          </w:tcPr>
          <w:p w14:paraId="20DC4441" w14:textId="77777777" w:rsidR="000D0FAC" w:rsidRPr="00A376B9" w:rsidRDefault="00436E4A" w:rsidP="002B05D0">
            <w:pPr>
              <w:pStyle w:val="BodyText4"/>
              <w:spacing w:line="240" w:lineRule="auto"/>
              <w:ind w:left="135" w:firstLine="9"/>
              <w:rPr>
                <w:sz w:val="22"/>
              </w:rPr>
            </w:pPr>
            <w:r w:rsidRPr="00A376B9">
              <w:rPr>
                <w:sz w:val="22"/>
              </w:rPr>
              <w:t>Judge assigned to the Appeal Division of the Family Court</w:t>
            </w:r>
          </w:p>
        </w:tc>
        <w:tc>
          <w:tcPr>
            <w:tcW w:w="1199" w:type="pct"/>
            <w:tcBorders>
              <w:top w:val="single" w:sz="4" w:space="0" w:color="auto"/>
              <w:left w:val="single" w:sz="4" w:space="0" w:color="auto"/>
            </w:tcBorders>
            <w:vAlign w:val="center"/>
          </w:tcPr>
          <w:p w14:paraId="3D333CC4" w14:textId="77777777" w:rsidR="000D0FAC" w:rsidRPr="00A376B9" w:rsidRDefault="00436E4A" w:rsidP="002B05D0">
            <w:pPr>
              <w:pStyle w:val="BodyText4"/>
              <w:spacing w:line="240" w:lineRule="auto"/>
              <w:ind w:firstLine="0"/>
              <w:jc w:val="center"/>
              <w:rPr>
                <w:sz w:val="22"/>
              </w:rPr>
            </w:pPr>
            <w:r w:rsidRPr="00A376B9">
              <w:rPr>
                <w:sz w:val="22"/>
              </w:rPr>
              <w:t>131,734</w:t>
            </w:r>
          </w:p>
        </w:tc>
        <w:tc>
          <w:tcPr>
            <w:tcW w:w="1049" w:type="pct"/>
            <w:tcBorders>
              <w:top w:val="single" w:sz="4" w:space="0" w:color="auto"/>
              <w:left w:val="single" w:sz="4" w:space="0" w:color="auto"/>
              <w:right w:val="single" w:sz="4" w:space="0" w:color="auto"/>
            </w:tcBorders>
            <w:vAlign w:val="center"/>
          </w:tcPr>
          <w:p w14:paraId="71AF0C28" w14:textId="77777777" w:rsidR="000D0FAC" w:rsidRPr="00A376B9" w:rsidRDefault="00436E4A" w:rsidP="002B05D0">
            <w:pPr>
              <w:pStyle w:val="BodyText4"/>
              <w:spacing w:line="240" w:lineRule="auto"/>
              <w:ind w:firstLine="0"/>
              <w:jc w:val="center"/>
              <w:rPr>
                <w:sz w:val="22"/>
              </w:rPr>
            </w:pPr>
            <w:r w:rsidRPr="00A376B9">
              <w:rPr>
                <w:sz w:val="22"/>
              </w:rPr>
              <w:t>139,638</w:t>
            </w:r>
          </w:p>
        </w:tc>
      </w:tr>
      <w:tr w:rsidR="000D0FAC" w:rsidRPr="00A376B9" w14:paraId="3DD0D881" w14:textId="77777777" w:rsidTr="002B05D0">
        <w:trPr>
          <w:trHeight w:val="528"/>
        </w:trPr>
        <w:tc>
          <w:tcPr>
            <w:tcW w:w="2752" w:type="pct"/>
            <w:tcBorders>
              <w:top w:val="single" w:sz="4" w:space="0" w:color="auto"/>
              <w:left w:val="single" w:sz="4" w:space="0" w:color="auto"/>
            </w:tcBorders>
            <w:vAlign w:val="center"/>
          </w:tcPr>
          <w:p w14:paraId="354EED33" w14:textId="77777777" w:rsidR="000D0FAC" w:rsidRPr="00A376B9" w:rsidRDefault="00436E4A" w:rsidP="002B05D0">
            <w:pPr>
              <w:pStyle w:val="BodyText4"/>
              <w:spacing w:line="240" w:lineRule="auto"/>
              <w:ind w:firstLine="144"/>
              <w:rPr>
                <w:sz w:val="22"/>
              </w:rPr>
            </w:pPr>
            <w:r w:rsidRPr="00A376B9">
              <w:rPr>
                <w:sz w:val="22"/>
              </w:rPr>
              <w:t>Senior Judge of the Family Court</w:t>
            </w:r>
          </w:p>
        </w:tc>
        <w:tc>
          <w:tcPr>
            <w:tcW w:w="1199" w:type="pct"/>
            <w:tcBorders>
              <w:top w:val="single" w:sz="4" w:space="0" w:color="auto"/>
              <w:left w:val="single" w:sz="4" w:space="0" w:color="auto"/>
            </w:tcBorders>
            <w:vAlign w:val="center"/>
          </w:tcPr>
          <w:p w14:paraId="2FEE8FF3" w14:textId="77777777" w:rsidR="000D0FAC" w:rsidRPr="00A376B9" w:rsidRDefault="00436E4A" w:rsidP="002B05D0">
            <w:pPr>
              <w:pStyle w:val="BodyText4"/>
              <w:spacing w:line="240" w:lineRule="auto"/>
              <w:ind w:firstLine="0"/>
              <w:jc w:val="center"/>
              <w:rPr>
                <w:sz w:val="22"/>
              </w:rPr>
            </w:pPr>
            <w:r w:rsidRPr="00A376B9">
              <w:rPr>
                <w:sz w:val="22"/>
              </w:rPr>
              <w:t>131,734</w:t>
            </w:r>
          </w:p>
        </w:tc>
        <w:tc>
          <w:tcPr>
            <w:tcW w:w="1049" w:type="pct"/>
            <w:tcBorders>
              <w:top w:val="single" w:sz="4" w:space="0" w:color="auto"/>
              <w:left w:val="single" w:sz="4" w:space="0" w:color="auto"/>
              <w:right w:val="single" w:sz="4" w:space="0" w:color="auto"/>
            </w:tcBorders>
            <w:vAlign w:val="center"/>
          </w:tcPr>
          <w:p w14:paraId="6E152F9F" w14:textId="77777777" w:rsidR="000D0FAC" w:rsidRPr="00A376B9" w:rsidRDefault="00436E4A" w:rsidP="002B05D0">
            <w:pPr>
              <w:pStyle w:val="BodyText4"/>
              <w:spacing w:line="240" w:lineRule="auto"/>
              <w:ind w:firstLine="0"/>
              <w:jc w:val="center"/>
              <w:rPr>
                <w:sz w:val="22"/>
              </w:rPr>
            </w:pPr>
            <w:r w:rsidRPr="00A376B9">
              <w:rPr>
                <w:sz w:val="22"/>
              </w:rPr>
              <w:t>139,638</w:t>
            </w:r>
          </w:p>
        </w:tc>
      </w:tr>
      <w:tr w:rsidR="000D0FAC" w:rsidRPr="00A376B9" w14:paraId="2E84818A" w14:textId="77777777" w:rsidTr="002B05D0">
        <w:trPr>
          <w:trHeight w:val="557"/>
        </w:trPr>
        <w:tc>
          <w:tcPr>
            <w:tcW w:w="2752" w:type="pct"/>
            <w:tcBorders>
              <w:top w:val="single" w:sz="4" w:space="0" w:color="auto"/>
              <w:left w:val="single" w:sz="4" w:space="0" w:color="auto"/>
            </w:tcBorders>
            <w:vAlign w:val="center"/>
          </w:tcPr>
          <w:p w14:paraId="100E9C84" w14:textId="77777777" w:rsidR="000D0FAC" w:rsidRPr="00A376B9" w:rsidRDefault="00436E4A" w:rsidP="002B05D0">
            <w:pPr>
              <w:pStyle w:val="BodyText4"/>
              <w:spacing w:line="240" w:lineRule="auto"/>
              <w:ind w:firstLine="144"/>
              <w:rPr>
                <w:sz w:val="22"/>
              </w:rPr>
            </w:pPr>
            <w:r w:rsidRPr="00A376B9">
              <w:rPr>
                <w:sz w:val="22"/>
              </w:rPr>
              <w:t>Any other Judge of the Family Court</w:t>
            </w:r>
          </w:p>
        </w:tc>
        <w:tc>
          <w:tcPr>
            <w:tcW w:w="1199" w:type="pct"/>
            <w:tcBorders>
              <w:top w:val="single" w:sz="4" w:space="0" w:color="auto"/>
              <w:left w:val="single" w:sz="4" w:space="0" w:color="auto"/>
            </w:tcBorders>
            <w:vAlign w:val="center"/>
          </w:tcPr>
          <w:p w14:paraId="1B972AA7" w14:textId="77777777" w:rsidR="000D0FAC" w:rsidRPr="00A376B9" w:rsidRDefault="00436E4A" w:rsidP="002B05D0">
            <w:pPr>
              <w:pStyle w:val="BodyText4"/>
              <w:spacing w:line="240" w:lineRule="auto"/>
              <w:ind w:firstLine="0"/>
              <w:jc w:val="center"/>
              <w:rPr>
                <w:sz w:val="22"/>
              </w:rPr>
            </w:pPr>
            <w:r w:rsidRPr="00A376B9">
              <w:rPr>
                <w:sz w:val="22"/>
              </w:rPr>
              <w:t>131,734</w:t>
            </w:r>
          </w:p>
        </w:tc>
        <w:tc>
          <w:tcPr>
            <w:tcW w:w="1049" w:type="pct"/>
            <w:tcBorders>
              <w:top w:val="single" w:sz="4" w:space="0" w:color="auto"/>
              <w:left w:val="single" w:sz="4" w:space="0" w:color="auto"/>
              <w:right w:val="single" w:sz="4" w:space="0" w:color="auto"/>
            </w:tcBorders>
            <w:vAlign w:val="center"/>
          </w:tcPr>
          <w:p w14:paraId="114C1313" w14:textId="77777777" w:rsidR="000D0FAC" w:rsidRPr="00A376B9" w:rsidRDefault="00436E4A" w:rsidP="002B05D0">
            <w:pPr>
              <w:pStyle w:val="BodyText4"/>
              <w:spacing w:line="240" w:lineRule="auto"/>
              <w:ind w:firstLine="0"/>
              <w:jc w:val="center"/>
              <w:rPr>
                <w:sz w:val="22"/>
              </w:rPr>
            </w:pPr>
            <w:r w:rsidRPr="00A376B9">
              <w:rPr>
                <w:sz w:val="22"/>
              </w:rPr>
              <w:t>139,638</w:t>
            </w:r>
          </w:p>
        </w:tc>
      </w:tr>
      <w:tr w:rsidR="000D0FAC" w:rsidRPr="00A376B9" w14:paraId="7E4188A0" w14:textId="77777777" w:rsidTr="002B05D0">
        <w:trPr>
          <w:trHeight w:val="710"/>
        </w:trPr>
        <w:tc>
          <w:tcPr>
            <w:tcW w:w="2752" w:type="pct"/>
            <w:tcBorders>
              <w:top w:val="single" w:sz="4" w:space="0" w:color="auto"/>
              <w:left w:val="single" w:sz="4" w:space="0" w:color="auto"/>
              <w:bottom w:val="single" w:sz="4" w:space="0" w:color="auto"/>
            </w:tcBorders>
            <w:vAlign w:val="center"/>
          </w:tcPr>
          <w:p w14:paraId="2C6A6978" w14:textId="77777777" w:rsidR="000D0FAC" w:rsidRPr="00A376B9" w:rsidRDefault="00436E4A" w:rsidP="002B05D0">
            <w:pPr>
              <w:pStyle w:val="BodyText4"/>
              <w:spacing w:line="240" w:lineRule="auto"/>
              <w:ind w:left="135" w:firstLine="9"/>
              <w:rPr>
                <w:sz w:val="22"/>
              </w:rPr>
            </w:pPr>
            <w:r w:rsidRPr="00A376B9">
              <w:rPr>
                <w:sz w:val="22"/>
              </w:rPr>
              <w:t>Judge of the Supreme Court of the Australian Capital Territory</w:t>
            </w:r>
          </w:p>
        </w:tc>
        <w:tc>
          <w:tcPr>
            <w:tcW w:w="1199" w:type="pct"/>
            <w:tcBorders>
              <w:top w:val="single" w:sz="4" w:space="0" w:color="auto"/>
              <w:left w:val="single" w:sz="4" w:space="0" w:color="auto"/>
              <w:bottom w:val="single" w:sz="4" w:space="0" w:color="auto"/>
            </w:tcBorders>
            <w:vAlign w:val="center"/>
          </w:tcPr>
          <w:p w14:paraId="095CEE5F" w14:textId="77777777" w:rsidR="000D0FAC" w:rsidRPr="00A376B9" w:rsidRDefault="00436E4A" w:rsidP="002B05D0">
            <w:pPr>
              <w:pStyle w:val="BodyText4"/>
              <w:spacing w:line="240" w:lineRule="auto"/>
              <w:ind w:firstLine="0"/>
              <w:jc w:val="center"/>
              <w:rPr>
                <w:sz w:val="22"/>
              </w:rPr>
            </w:pPr>
            <w:r w:rsidRPr="00A376B9">
              <w:rPr>
                <w:sz w:val="22"/>
              </w:rPr>
              <w:t>131,734</w:t>
            </w:r>
          </w:p>
        </w:tc>
        <w:tc>
          <w:tcPr>
            <w:tcW w:w="1049" w:type="pct"/>
            <w:tcBorders>
              <w:top w:val="single" w:sz="4" w:space="0" w:color="auto"/>
              <w:left w:val="single" w:sz="4" w:space="0" w:color="auto"/>
              <w:bottom w:val="single" w:sz="4" w:space="0" w:color="auto"/>
              <w:right w:val="single" w:sz="4" w:space="0" w:color="auto"/>
            </w:tcBorders>
            <w:vAlign w:val="center"/>
          </w:tcPr>
          <w:p w14:paraId="4D317AD1" w14:textId="77777777" w:rsidR="000D0FAC" w:rsidRPr="00A376B9" w:rsidRDefault="00436E4A" w:rsidP="002B05D0">
            <w:pPr>
              <w:pStyle w:val="BodyText4"/>
              <w:spacing w:line="240" w:lineRule="auto"/>
              <w:ind w:firstLine="0"/>
              <w:jc w:val="center"/>
              <w:rPr>
                <w:sz w:val="22"/>
              </w:rPr>
            </w:pPr>
            <w:r w:rsidRPr="00A376B9">
              <w:rPr>
                <w:sz w:val="22"/>
              </w:rPr>
              <w:t>139,638</w:t>
            </w:r>
          </w:p>
        </w:tc>
      </w:tr>
    </w:tbl>
    <w:p w14:paraId="33236720" w14:textId="77777777" w:rsidR="00F51B0C" w:rsidRPr="00A376B9" w:rsidRDefault="00F51B0C">
      <w:pPr>
        <w:rPr>
          <w:rStyle w:val="BodytextBold"/>
          <w:rFonts w:eastAsia="Courier New"/>
          <w:sz w:val="22"/>
        </w:rPr>
      </w:pPr>
      <w:r w:rsidRPr="00A376B9">
        <w:rPr>
          <w:rStyle w:val="BodytextBold"/>
          <w:rFonts w:eastAsia="Courier New"/>
          <w:sz w:val="22"/>
        </w:rPr>
        <w:br w:type="page"/>
      </w:r>
    </w:p>
    <w:p w14:paraId="7037F9FC" w14:textId="77777777" w:rsidR="000D0FAC" w:rsidRPr="00A376B9" w:rsidRDefault="00436E4A" w:rsidP="00925DED">
      <w:pPr>
        <w:pStyle w:val="BodyText4"/>
        <w:spacing w:line="240" w:lineRule="auto"/>
        <w:ind w:firstLine="0"/>
        <w:jc w:val="center"/>
        <w:rPr>
          <w:sz w:val="22"/>
        </w:rPr>
      </w:pPr>
      <w:r w:rsidRPr="00A376B9">
        <w:rPr>
          <w:rStyle w:val="BodytextBold"/>
          <w:sz w:val="22"/>
        </w:rPr>
        <w:lastRenderedPageBreak/>
        <w:t>SCHEDULE 1</w:t>
      </w:r>
      <w:r w:rsidRPr="00A376B9">
        <w:rPr>
          <w:sz w:val="22"/>
        </w:rPr>
        <w:t>—continued</w:t>
      </w:r>
    </w:p>
    <w:p w14:paraId="2E7E1DB4" w14:textId="77777777" w:rsidR="000D0FAC" w:rsidRPr="00A376B9" w:rsidRDefault="00436E4A" w:rsidP="000619EA">
      <w:pPr>
        <w:pStyle w:val="Tablecaption0"/>
        <w:spacing w:before="120" w:after="120" w:line="240" w:lineRule="auto"/>
        <w:jc w:val="center"/>
        <w:rPr>
          <w:rStyle w:val="Tablecaption1"/>
          <w:sz w:val="22"/>
        </w:rPr>
      </w:pPr>
      <w:r w:rsidRPr="00A376B9">
        <w:rPr>
          <w:rStyle w:val="Tablecaption1"/>
          <w:sz w:val="22"/>
        </w:rPr>
        <w:t>PART 3</w:t>
      </w:r>
    </w:p>
    <w:tbl>
      <w:tblPr>
        <w:tblOverlap w:val="never"/>
        <w:tblW w:w="9055" w:type="dxa"/>
        <w:tblLayout w:type="fixed"/>
        <w:tblCellMar>
          <w:left w:w="10" w:type="dxa"/>
          <w:right w:w="10" w:type="dxa"/>
        </w:tblCellMar>
        <w:tblLook w:val="0000" w:firstRow="0" w:lastRow="0" w:firstColumn="0" w:lastColumn="0" w:noHBand="0" w:noVBand="0"/>
      </w:tblPr>
      <w:tblGrid>
        <w:gridCol w:w="4942"/>
        <w:gridCol w:w="2178"/>
        <w:gridCol w:w="1935"/>
      </w:tblGrid>
      <w:tr w:rsidR="005B1927" w:rsidRPr="00A376B9" w14:paraId="572A11EF" w14:textId="77777777" w:rsidTr="000619EA">
        <w:trPr>
          <w:trHeight w:val="523"/>
        </w:trPr>
        <w:tc>
          <w:tcPr>
            <w:tcW w:w="4942" w:type="dxa"/>
            <w:vMerge w:val="restart"/>
            <w:tcBorders>
              <w:top w:val="single" w:sz="4" w:space="0" w:color="auto"/>
              <w:left w:val="single" w:sz="4" w:space="0" w:color="auto"/>
            </w:tcBorders>
            <w:vAlign w:val="center"/>
          </w:tcPr>
          <w:p w14:paraId="37463E42" w14:textId="77777777" w:rsidR="005B1927" w:rsidRPr="00A376B9" w:rsidRDefault="005B1927" w:rsidP="002E3CAD">
            <w:pPr>
              <w:pStyle w:val="BodyText4"/>
              <w:spacing w:line="240" w:lineRule="auto"/>
              <w:ind w:firstLine="0"/>
              <w:jc w:val="center"/>
              <w:rPr>
                <w:sz w:val="22"/>
              </w:rPr>
            </w:pPr>
            <w:r w:rsidRPr="00A376B9">
              <w:rPr>
                <w:sz w:val="22"/>
              </w:rPr>
              <w:t>Office</w:t>
            </w:r>
          </w:p>
        </w:tc>
        <w:tc>
          <w:tcPr>
            <w:tcW w:w="4113" w:type="dxa"/>
            <w:gridSpan w:val="2"/>
            <w:tcBorders>
              <w:top w:val="single" w:sz="4" w:space="0" w:color="auto"/>
              <w:left w:val="single" w:sz="4" w:space="0" w:color="auto"/>
              <w:bottom w:val="single" w:sz="4" w:space="0" w:color="auto"/>
              <w:right w:val="single" w:sz="4" w:space="0" w:color="auto"/>
            </w:tcBorders>
            <w:vAlign w:val="center"/>
          </w:tcPr>
          <w:p w14:paraId="1CCF48D7" w14:textId="77777777" w:rsidR="005B1927" w:rsidRPr="00A376B9" w:rsidRDefault="005B1927" w:rsidP="002E3CAD">
            <w:pPr>
              <w:pStyle w:val="BodyText4"/>
              <w:spacing w:line="240" w:lineRule="auto"/>
              <w:ind w:firstLine="0"/>
              <w:jc w:val="center"/>
              <w:rPr>
                <w:sz w:val="22"/>
              </w:rPr>
            </w:pPr>
            <w:r w:rsidRPr="00A376B9">
              <w:rPr>
                <w:sz w:val="22"/>
              </w:rPr>
              <w:t>Rate per annum of Salary</w:t>
            </w:r>
          </w:p>
        </w:tc>
      </w:tr>
      <w:tr w:rsidR="0024687F" w:rsidRPr="00A376B9" w14:paraId="5ADCBC39" w14:textId="77777777" w:rsidTr="00036301">
        <w:trPr>
          <w:trHeight w:val="809"/>
        </w:trPr>
        <w:tc>
          <w:tcPr>
            <w:tcW w:w="4942" w:type="dxa"/>
            <w:vMerge/>
            <w:tcBorders>
              <w:left w:val="single" w:sz="4" w:space="0" w:color="auto"/>
            </w:tcBorders>
          </w:tcPr>
          <w:p w14:paraId="03FECFA6" w14:textId="77777777" w:rsidR="0024687F" w:rsidRPr="00A376B9" w:rsidRDefault="0024687F" w:rsidP="007D7A3E">
            <w:pPr>
              <w:jc w:val="both"/>
              <w:rPr>
                <w:rFonts w:ascii="Times New Roman" w:hAnsi="Times New Roman" w:cs="Times New Roman"/>
                <w:sz w:val="22"/>
              </w:rPr>
            </w:pPr>
          </w:p>
        </w:tc>
        <w:tc>
          <w:tcPr>
            <w:tcW w:w="2178" w:type="dxa"/>
            <w:tcBorders>
              <w:top w:val="single" w:sz="4" w:space="0" w:color="auto"/>
              <w:left w:val="single" w:sz="4" w:space="0" w:color="auto"/>
            </w:tcBorders>
            <w:vAlign w:val="center"/>
          </w:tcPr>
          <w:p w14:paraId="6170D444" w14:textId="77777777" w:rsidR="0024687F" w:rsidRPr="00A376B9" w:rsidRDefault="0024687F" w:rsidP="0024687F">
            <w:pPr>
              <w:pStyle w:val="BodyText4"/>
              <w:spacing w:line="240" w:lineRule="auto"/>
              <w:ind w:firstLine="0"/>
              <w:jc w:val="center"/>
              <w:rPr>
                <w:sz w:val="22"/>
              </w:rPr>
            </w:pPr>
            <w:r w:rsidRPr="00A376B9">
              <w:rPr>
                <w:sz w:val="22"/>
              </w:rPr>
              <w:t>from 1.7.90</w:t>
            </w:r>
            <w:r>
              <w:rPr>
                <w:sz w:val="22"/>
              </w:rPr>
              <w:br/>
            </w:r>
            <w:r w:rsidRPr="00A376B9">
              <w:rPr>
                <w:sz w:val="22"/>
              </w:rPr>
              <w:t>$</w:t>
            </w:r>
          </w:p>
        </w:tc>
        <w:tc>
          <w:tcPr>
            <w:tcW w:w="1935" w:type="dxa"/>
            <w:tcBorders>
              <w:top w:val="single" w:sz="4" w:space="0" w:color="auto"/>
              <w:left w:val="single" w:sz="4" w:space="0" w:color="auto"/>
              <w:right w:val="single" w:sz="4" w:space="0" w:color="auto"/>
            </w:tcBorders>
            <w:vAlign w:val="center"/>
          </w:tcPr>
          <w:p w14:paraId="408C210D" w14:textId="77777777" w:rsidR="0024687F" w:rsidRPr="00A376B9" w:rsidRDefault="0024687F" w:rsidP="0024687F">
            <w:pPr>
              <w:pStyle w:val="BodyText4"/>
              <w:spacing w:line="240" w:lineRule="auto"/>
              <w:ind w:firstLine="0"/>
              <w:jc w:val="center"/>
              <w:rPr>
                <w:sz w:val="22"/>
              </w:rPr>
            </w:pPr>
            <w:r w:rsidRPr="00A376B9">
              <w:rPr>
                <w:sz w:val="22"/>
              </w:rPr>
              <w:t>from 1.1.91</w:t>
            </w:r>
            <w:r>
              <w:rPr>
                <w:sz w:val="22"/>
              </w:rPr>
              <w:br/>
            </w:r>
            <w:r w:rsidRPr="00A376B9">
              <w:rPr>
                <w:sz w:val="22"/>
              </w:rPr>
              <w:t>$</w:t>
            </w:r>
          </w:p>
        </w:tc>
      </w:tr>
      <w:tr w:rsidR="000D0FAC" w:rsidRPr="00A376B9" w14:paraId="01D80D95" w14:textId="77777777" w:rsidTr="002B05D0">
        <w:trPr>
          <w:trHeight w:val="512"/>
        </w:trPr>
        <w:tc>
          <w:tcPr>
            <w:tcW w:w="4942" w:type="dxa"/>
            <w:tcBorders>
              <w:top w:val="single" w:sz="4" w:space="0" w:color="auto"/>
              <w:left w:val="single" w:sz="4" w:space="0" w:color="auto"/>
            </w:tcBorders>
            <w:vAlign w:val="center"/>
          </w:tcPr>
          <w:p w14:paraId="612DC201" w14:textId="77777777" w:rsidR="000D0FAC" w:rsidRPr="00A376B9" w:rsidRDefault="00436E4A" w:rsidP="002B05D0">
            <w:pPr>
              <w:pStyle w:val="BodyText4"/>
              <w:spacing w:line="240" w:lineRule="auto"/>
              <w:ind w:firstLine="144"/>
              <w:rPr>
                <w:sz w:val="22"/>
              </w:rPr>
            </w:pPr>
            <w:r w:rsidRPr="00A376B9">
              <w:rPr>
                <w:sz w:val="22"/>
              </w:rPr>
              <w:t>President of the Administrative Appeals Tribunal</w:t>
            </w:r>
          </w:p>
        </w:tc>
        <w:tc>
          <w:tcPr>
            <w:tcW w:w="2178" w:type="dxa"/>
            <w:tcBorders>
              <w:top w:val="single" w:sz="4" w:space="0" w:color="auto"/>
              <w:left w:val="single" w:sz="4" w:space="0" w:color="auto"/>
            </w:tcBorders>
            <w:vAlign w:val="center"/>
          </w:tcPr>
          <w:p w14:paraId="33787E66" w14:textId="77777777" w:rsidR="000D0FAC" w:rsidRPr="00A376B9" w:rsidRDefault="00436E4A" w:rsidP="002B05D0">
            <w:pPr>
              <w:pStyle w:val="BodyText4"/>
              <w:spacing w:line="240" w:lineRule="auto"/>
              <w:ind w:firstLine="0"/>
              <w:jc w:val="center"/>
              <w:rPr>
                <w:sz w:val="22"/>
              </w:rPr>
            </w:pPr>
            <w:r w:rsidRPr="00A376B9">
              <w:rPr>
                <w:sz w:val="22"/>
              </w:rPr>
              <w:t>131,734</w:t>
            </w:r>
          </w:p>
        </w:tc>
        <w:tc>
          <w:tcPr>
            <w:tcW w:w="1935" w:type="dxa"/>
            <w:tcBorders>
              <w:top w:val="single" w:sz="4" w:space="0" w:color="auto"/>
              <w:left w:val="single" w:sz="4" w:space="0" w:color="auto"/>
              <w:right w:val="single" w:sz="4" w:space="0" w:color="auto"/>
            </w:tcBorders>
            <w:vAlign w:val="center"/>
          </w:tcPr>
          <w:p w14:paraId="3095E752" w14:textId="77777777" w:rsidR="000D0FAC" w:rsidRPr="00A376B9" w:rsidRDefault="00436E4A" w:rsidP="002B05D0">
            <w:pPr>
              <w:pStyle w:val="BodyText4"/>
              <w:spacing w:line="240" w:lineRule="auto"/>
              <w:ind w:firstLine="0"/>
              <w:jc w:val="center"/>
              <w:rPr>
                <w:sz w:val="22"/>
              </w:rPr>
            </w:pPr>
            <w:r w:rsidRPr="00A376B9">
              <w:rPr>
                <w:sz w:val="22"/>
              </w:rPr>
              <w:t>139,638</w:t>
            </w:r>
          </w:p>
        </w:tc>
      </w:tr>
      <w:tr w:rsidR="000D0FAC" w:rsidRPr="00A376B9" w14:paraId="72E1B844" w14:textId="77777777" w:rsidTr="002B05D0">
        <w:trPr>
          <w:trHeight w:val="521"/>
        </w:trPr>
        <w:tc>
          <w:tcPr>
            <w:tcW w:w="4942" w:type="dxa"/>
            <w:tcBorders>
              <w:top w:val="single" w:sz="4" w:space="0" w:color="auto"/>
              <w:left w:val="single" w:sz="4" w:space="0" w:color="auto"/>
            </w:tcBorders>
            <w:vAlign w:val="center"/>
          </w:tcPr>
          <w:p w14:paraId="588DC9F8" w14:textId="77777777" w:rsidR="000D0FAC" w:rsidRPr="00A376B9" w:rsidRDefault="00436E4A" w:rsidP="002B05D0">
            <w:pPr>
              <w:pStyle w:val="BodyText4"/>
              <w:spacing w:line="240" w:lineRule="auto"/>
              <w:ind w:firstLine="144"/>
              <w:rPr>
                <w:sz w:val="22"/>
              </w:rPr>
            </w:pPr>
            <w:r w:rsidRPr="00A376B9">
              <w:rPr>
                <w:sz w:val="22"/>
              </w:rPr>
              <w:t>President of the Trade Practices Tribunal</w:t>
            </w:r>
          </w:p>
        </w:tc>
        <w:tc>
          <w:tcPr>
            <w:tcW w:w="2178" w:type="dxa"/>
            <w:tcBorders>
              <w:top w:val="single" w:sz="4" w:space="0" w:color="auto"/>
              <w:left w:val="single" w:sz="4" w:space="0" w:color="auto"/>
            </w:tcBorders>
            <w:vAlign w:val="center"/>
          </w:tcPr>
          <w:p w14:paraId="528A1BD1" w14:textId="77777777" w:rsidR="000D0FAC" w:rsidRPr="00A376B9" w:rsidRDefault="00436E4A" w:rsidP="002B05D0">
            <w:pPr>
              <w:pStyle w:val="BodyText4"/>
              <w:spacing w:line="240" w:lineRule="auto"/>
              <w:ind w:firstLine="0"/>
              <w:jc w:val="center"/>
              <w:rPr>
                <w:sz w:val="22"/>
              </w:rPr>
            </w:pPr>
            <w:r w:rsidRPr="00A376B9">
              <w:rPr>
                <w:sz w:val="22"/>
              </w:rPr>
              <w:t>131,734</w:t>
            </w:r>
          </w:p>
        </w:tc>
        <w:tc>
          <w:tcPr>
            <w:tcW w:w="1935" w:type="dxa"/>
            <w:tcBorders>
              <w:top w:val="single" w:sz="4" w:space="0" w:color="auto"/>
              <w:left w:val="single" w:sz="4" w:space="0" w:color="auto"/>
              <w:right w:val="single" w:sz="4" w:space="0" w:color="auto"/>
            </w:tcBorders>
            <w:vAlign w:val="center"/>
          </w:tcPr>
          <w:p w14:paraId="175A00E9" w14:textId="77777777" w:rsidR="000D0FAC" w:rsidRPr="00A376B9" w:rsidRDefault="00436E4A" w:rsidP="002B05D0">
            <w:pPr>
              <w:pStyle w:val="BodyText4"/>
              <w:spacing w:line="240" w:lineRule="auto"/>
              <w:ind w:firstLine="0"/>
              <w:jc w:val="center"/>
              <w:rPr>
                <w:sz w:val="22"/>
              </w:rPr>
            </w:pPr>
            <w:r w:rsidRPr="00A376B9">
              <w:rPr>
                <w:sz w:val="22"/>
              </w:rPr>
              <w:t>139,638</w:t>
            </w:r>
          </w:p>
        </w:tc>
      </w:tr>
      <w:tr w:rsidR="000D0FAC" w:rsidRPr="00A376B9" w14:paraId="6410E4AD" w14:textId="77777777" w:rsidTr="002B05D0">
        <w:trPr>
          <w:trHeight w:val="440"/>
        </w:trPr>
        <w:tc>
          <w:tcPr>
            <w:tcW w:w="4942" w:type="dxa"/>
            <w:tcBorders>
              <w:top w:val="single" w:sz="4" w:space="0" w:color="auto"/>
              <w:left w:val="single" w:sz="4" w:space="0" w:color="auto"/>
            </w:tcBorders>
            <w:vAlign w:val="center"/>
          </w:tcPr>
          <w:p w14:paraId="58670FCC" w14:textId="77777777" w:rsidR="000D0FAC" w:rsidRPr="00A376B9" w:rsidRDefault="00436E4A" w:rsidP="002B05D0">
            <w:pPr>
              <w:pStyle w:val="BodyText4"/>
              <w:spacing w:line="240" w:lineRule="auto"/>
              <w:ind w:firstLine="144"/>
              <w:rPr>
                <w:sz w:val="22"/>
              </w:rPr>
            </w:pPr>
            <w:r w:rsidRPr="00A376B9">
              <w:rPr>
                <w:sz w:val="22"/>
              </w:rPr>
              <w:t>President of the Law Reform Commission</w:t>
            </w:r>
          </w:p>
        </w:tc>
        <w:tc>
          <w:tcPr>
            <w:tcW w:w="2178" w:type="dxa"/>
            <w:tcBorders>
              <w:top w:val="single" w:sz="4" w:space="0" w:color="auto"/>
              <w:left w:val="single" w:sz="4" w:space="0" w:color="auto"/>
            </w:tcBorders>
            <w:vAlign w:val="center"/>
          </w:tcPr>
          <w:p w14:paraId="04D5F222" w14:textId="77777777" w:rsidR="000D0FAC" w:rsidRPr="00A376B9" w:rsidRDefault="00436E4A" w:rsidP="002B05D0">
            <w:pPr>
              <w:pStyle w:val="BodyText4"/>
              <w:spacing w:line="240" w:lineRule="auto"/>
              <w:ind w:firstLine="0"/>
              <w:jc w:val="center"/>
              <w:rPr>
                <w:sz w:val="22"/>
              </w:rPr>
            </w:pPr>
            <w:r w:rsidRPr="00A376B9">
              <w:rPr>
                <w:sz w:val="22"/>
              </w:rPr>
              <w:t>131,734</w:t>
            </w:r>
          </w:p>
        </w:tc>
        <w:tc>
          <w:tcPr>
            <w:tcW w:w="1935" w:type="dxa"/>
            <w:tcBorders>
              <w:top w:val="single" w:sz="4" w:space="0" w:color="auto"/>
              <w:left w:val="single" w:sz="4" w:space="0" w:color="auto"/>
              <w:right w:val="single" w:sz="4" w:space="0" w:color="auto"/>
            </w:tcBorders>
            <w:vAlign w:val="center"/>
          </w:tcPr>
          <w:p w14:paraId="1EB6C0D8" w14:textId="77777777" w:rsidR="000D0FAC" w:rsidRPr="00A376B9" w:rsidRDefault="00436E4A" w:rsidP="002B05D0">
            <w:pPr>
              <w:pStyle w:val="BodyText4"/>
              <w:spacing w:line="240" w:lineRule="auto"/>
              <w:ind w:firstLine="0"/>
              <w:jc w:val="center"/>
              <w:rPr>
                <w:sz w:val="22"/>
              </w:rPr>
            </w:pPr>
            <w:r w:rsidRPr="00A376B9">
              <w:rPr>
                <w:sz w:val="22"/>
              </w:rPr>
              <w:t>139,638</w:t>
            </w:r>
          </w:p>
        </w:tc>
      </w:tr>
      <w:tr w:rsidR="000D0FAC" w:rsidRPr="00A376B9" w14:paraId="0982B819" w14:textId="77777777" w:rsidTr="002B05D0">
        <w:trPr>
          <w:trHeight w:val="674"/>
        </w:trPr>
        <w:tc>
          <w:tcPr>
            <w:tcW w:w="4942" w:type="dxa"/>
            <w:tcBorders>
              <w:top w:val="single" w:sz="4" w:space="0" w:color="auto"/>
              <w:left w:val="single" w:sz="4" w:space="0" w:color="auto"/>
              <w:bottom w:val="single" w:sz="4" w:space="0" w:color="auto"/>
            </w:tcBorders>
            <w:vAlign w:val="center"/>
          </w:tcPr>
          <w:p w14:paraId="7721A240" w14:textId="77777777" w:rsidR="000D0FAC" w:rsidRPr="00A376B9" w:rsidRDefault="00436E4A" w:rsidP="002B05D0">
            <w:pPr>
              <w:pStyle w:val="BodyText4"/>
              <w:spacing w:line="240" w:lineRule="auto"/>
              <w:ind w:firstLine="144"/>
              <w:rPr>
                <w:sz w:val="22"/>
              </w:rPr>
            </w:pPr>
            <w:r w:rsidRPr="00A376B9">
              <w:rPr>
                <w:sz w:val="22"/>
              </w:rPr>
              <w:t>Solicitor-General</w:t>
            </w:r>
          </w:p>
        </w:tc>
        <w:tc>
          <w:tcPr>
            <w:tcW w:w="4113" w:type="dxa"/>
            <w:gridSpan w:val="2"/>
            <w:tcBorders>
              <w:top w:val="single" w:sz="4" w:space="0" w:color="auto"/>
              <w:left w:val="single" w:sz="4" w:space="0" w:color="auto"/>
              <w:bottom w:val="single" w:sz="4" w:space="0" w:color="auto"/>
              <w:right w:val="single" w:sz="4" w:space="0" w:color="auto"/>
            </w:tcBorders>
            <w:vAlign w:val="center"/>
          </w:tcPr>
          <w:p w14:paraId="605A768C" w14:textId="77777777" w:rsidR="000D0FAC" w:rsidRPr="00A376B9" w:rsidRDefault="00436E4A" w:rsidP="002B05D0">
            <w:pPr>
              <w:pStyle w:val="BodyText4"/>
              <w:spacing w:line="240" w:lineRule="auto"/>
              <w:ind w:left="269" w:hanging="9"/>
              <w:rPr>
                <w:sz w:val="22"/>
              </w:rPr>
            </w:pPr>
            <w:r w:rsidRPr="00A376B9">
              <w:rPr>
                <w:sz w:val="22"/>
              </w:rPr>
              <w:t>The salary and allowances payable to a Judge of the Federal Court of Australia</w:t>
            </w:r>
          </w:p>
        </w:tc>
      </w:tr>
    </w:tbl>
    <w:p w14:paraId="76DD4562" w14:textId="77777777" w:rsidR="000D0FAC" w:rsidRPr="00A376B9" w:rsidRDefault="000D0FAC" w:rsidP="007D7A3E">
      <w:pPr>
        <w:jc w:val="both"/>
        <w:rPr>
          <w:rFonts w:ascii="Times New Roman" w:hAnsi="Times New Roman" w:cs="Times New Roman"/>
          <w:sz w:val="22"/>
        </w:rPr>
      </w:pPr>
    </w:p>
    <w:p w14:paraId="21BBCA8C" w14:textId="77777777" w:rsidR="000D0FAC" w:rsidRPr="00A376B9" w:rsidRDefault="00436E4A" w:rsidP="000619EA">
      <w:pPr>
        <w:pStyle w:val="Tablecaption0"/>
        <w:spacing w:before="120" w:after="120" w:line="240" w:lineRule="auto"/>
        <w:jc w:val="center"/>
        <w:rPr>
          <w:rStyle w:val="Tablecaption1"/>
          <w:sz w:val="22"/>
        </w:rPr>
      </w:pPr>
      <w:r w:rsidRPr="00A376B9">
        <w:rPr>
          <w:rStyle w:val="Tablecaption1"/>
          <w:sz w:val="22"/>
        </w:rPr>
        <w:t>PART 4</w:t>
      </w:r>
    </w:p>
    <w:tbl>
      <w:tblPr>
        <w:tblOverlap w:val="never"/>
        <w:tblW w:w="9055" w:type="dxa"/>
        <w:tblLayout w:type="fixed"/>
        <w:tblCellMar>
          <w:left w:w="10" w:type="dxa"/>
          <w:right w:w="10" w:type="dxa"/>
        </w:tblCellMar>
        <w:tblLook w:val="0000" w:firstRow="0" w:lastRow="0" w:firstColumn="0" w:lastColumn="0" w:noHBand="0" w:noVBand="0"/>
      </w:tblPr>
      <w:tblGrid>
        <w:gridCol w:w="3871"/>
        <w:gridCol w:w="1728"/>
        <w:gridCol w:w="1746"/>
        <w:gridCol w:w="1710"/>
      </w:tblGrid>
      <w:tr w:rsidR="005B1927" w:rsidRPr="00A376B9" w14:paraId="5A4A13DF" w14:textId="77777777" w:rsidTr="000619EA">
        <w:trPr>
          <w:trHeight w:val="528"/>
        </w:trPr>
        <w:tc>
          <w:tcPr>
            <w:tcW w:w="3871" w:type="dxa"/>
            <w:vMerge w:val="restart"/>
            <w:tcBorders>
              <w:top w:val="single" w:sz="4" w:space="0" w:color="auto"/>
              <w:left w:val="single" w:sz="4" w:space="0" w:color="auto"/>
            </w:tcBorders>
            <w:vAlign w:val="center"/>
          </w:tcPr>
          <w:p w14:paraId="3C561FC5" w14:textId="77777777" w:rsidR="005B1927" w:rsidRPr="00A376B9" w:rsidRDefault="005B1927" w:rsidP="0085113E">
            <w:pPr>
              <w:pStyle w:val="BodyText4"/>
              <w:spacing w:line="240" w:lineRule="auto"/>
              <w:ind w:firstLine="0"/>
              <w:jc w:val="center"/>
              <w:rPr>
                <w:sz w:val="22"/>
              </w:rPr>
            </w:pPr>
            <w:r w:rsidRPr="00A376B9">
              <w:rPr>
                <w:sz w:val="22"/>
              </w:rPr>
              <w:t>Office</w:t>
            </w:r>
          </w:p>
        </w:tc>
        <w:tc>
          <w:tcPr>
            <w:tcW w:w="5184" w:type="dxa"/>
            <w:gridSpan w:val="3"/>
            <w:tcBorders>
              <w:top w:val="single" w:sz="4" w:space="0" w:color="auto"/>
              <w:left w:val="single" w:sz="4" w:space="0" w:color="auto"/>
              <w:bottom w:val="single" w:sz="4" w:space="0" w:color="auto"/>
              <w:right w:val="single" w:sz="4" w:space="0" w:color="auto"/>
            </w:tcBorders>
            <w:vAlign w:val="center"/>
          </w:tcPr>
          <w:p w14:paraId="4F0DAA46" w14:textId="77777777" w:rsidR="005B1927" w:rsidRPr="00A376B9" w:rsidRDefault="005B1927" w:rsidP="0085113E">
            <w:pPr>
              <w:pStyle w:val="BodyText4"/>
              <w:spacing w:line="240" w:lineRule="auto"/>
              <w:ind w:firstLine="0"/>
              <w:jc w:val="center"/>
              <w:rPr>
                <w:sz w:val="22"/>
              </w:rPr>
            </w:pPr>
            <w:r w:rsidRPr="00A376B9">
              <w:rPr>
                <w:sz w:val="22"/>
              </w:rPr>
              <w:t>Rate per annum of Salary</w:t>
            </w:r>
          </w:p>
        </w:tc>
      </w:tr>
      <w:tr w:rsidR="0024687F" w:rsidRPr="00A376B9" w14:paraId="33A7349F" w14:textId="77777777" w:rsidTr="00036301">
        <w:trPr>
          <w:trHeight w:val="687"/>
        </w:trPr>
        <w:tc>
          <w:tcPr>
            <w:tcW w:w="3871" w:type="dxa"/>
            <w:vMerge/>
            <w:tcBorders>
              <w:left w:val="single" w:sz="4" w:space="0" w:color="auto"/>
            </w:tcBorders>
          </w:tcPr>
          <w:p w14:paraId="66E9470C" w14:textId="77777777" w:rsidR="0024687F" w:rsidRPr="00A376B9" w:rsidRDefault="0024687F" w:rsidP="007D7A3E">
            <w:pPr>
              <w:jc w:val="both"/>
              <w:rPr>
                <w:rFonts w:ascii="Times New Roman" w:hAnsi="Times New Roman" w:cs="Times New Roman"/>
                <w:sz w:val="22"/>
              </w:rPr>
            </w:pPr>
          </w:p>
        </w:tc>
        <w:tc>
          <w:tcPr>
            <w:tcW w:w="1728" w:type="dxa"/>
            <w:tcBorders>
              <w:top w:val="single" w:sz="4" w:space="0" w:color="auto"/>
              <w:left w:val="single" w:sz="4" w:space="0" w:color="auto"/>
            </w:tcBorders>
            <w:vAlign w:val="center"/>
          </w:tcPr>
          <w:p w14:paraId="1E578CED" w14:textId="77777777" w:rsidR="0024687F" w:rsidRPr="00A376B9" w:rsidRDefault="0024687F" w:rsidP="0024687F">
            <w:pPr>
              <w:pStyle w:val="BodyText4"/>
              <w:spacing w:line="240" w:lineRule="auto"/>
              <w:ind w:firstLine="0"/>
              <w:jc w:val="center"/>
              <w:rPr>
                <w:sz w:val="22"/>
              </w:rPr>
            </w:pPr>
            <w:r w:rsidRPr="00A376B9">
              <w:rPr>
                <w:sz w:val="22"/>
              </w:rPr>
              <w:t>from 1.7.90</w:t>
            </w:r>
            <w:r>
              <w:rPr>
                <w:sz w:val="22"/>
              </w:rPr>
              <w:br/>
            </w:r>
            <w:r w:rsidRPr="00A376B9">
              <w:rPr>
                <w:sz w:val="22"/>
              </w:rPr>
              <w:t>$</w:t>
            </w:r>
          </w:p>
        </w:tc>
        <w:tc>
          <w:tcPr>
            <w:tcW w:w="1746" w:type="dxa"/>
            <w:tcBorders>
              <w:top w:val="single" w:sz="4" w:space="0" w:color="auto"/>
              <w:left w:val="single" w:sz="4" w:space="0" w:color="auto"/>
            </w:tcBorders>
            <w:vAlign w:val="center"/>
          </w:tcPr>
          <w:p w14:paraId="1FC6135A" w14:textId="77777777" w:rsidR="0024687F" w:rsidRPr="00A376B9" w:rsidRDefault="0024687F" w:rsidP="0024687F">
            <w:pPr>
              <w:pStyle w:val="BodyText4"/>
              <w:spacing w:line="240" w:lineRule="auto"/>
              <w:ind w:firstLine="0"/>
              <w:jc w:val="center"/>
              <w:rPr>
                <w:sz w:val="22"/>
              </w:rPr>
            </w:pPr>
            <w:r w:rsidRPr="00A376B9">
              <w:rPr>
                <w:sz w:val="22"/>
              </w:rPr>
              <w:t>from 1.1.91</w:t>
            </w:r>
            <w:r>
              <w:rPr>
                <w:sz w:val="22"/>
              </w:rPr>
              <w:br/>
            </w:r>
            <w:r w:rsidRPr="00A376B9">
              <w:rPr>
                <w:sz w:val="22"/>
              </w:rPr>
              <w:t>$</w:t>
            </w:r>
          </w:p>
        </w:tc>
        <w:tc>
          <w:tcPr>
            <w:tcW w:w="1710" w:type="dxa"/>
            <w:tcBorders>
              <w:top w:val="single" w:sz="4" w:space="0" w:color="auto"/>
              <w:left w:val="single" w:sz="4" w:space="0" w:color="auto"/>
              <w:right w:val="single" w:sz="4" w:space="0" w:color="auto"/>
            </w:tcBorders>
            <w:vAlign w:val="center"/>
          </w:tcPr>
          <w:p w14:paraId="0CE12077" w14:textId="77777777" w:rsidR="0024687F" w:rsidRPr="00A376B9" w:rsidRDefault="0024687F" w:rsidP="0024687F">
            <w:pPr>
              <w:pStyle w:val="BodyText4"/>
              <w:spacing w:line="240" w:lineRule="auto"/>
              <w:ind w:firstLine="0"/>
              <w:jc w:val="center"/>
              <w:rPr>
                <w:sz w:val="22"/>
              </w:rPr>
            </w:pPr>
            <w:r w:rsidRPr="00A376B9">
              <w:rPr>
                <w:sz w:val="22"/>
              </w:rPr>
              <w:t>from 1.7.91</w:t>
            </w:r>
            <w:r>
              <w:rPr>
                <w:sz w:val="22"/>
              </w:rPr>
              <w:br/>
            </w:r>
            <w:r w:rsidRPr="00A376B9">
              <w:rPr>
                <w:sz w:val="22"/>
              </w:rPr>
              <w:t>$</w:t>
            </w:r>
          </w:p>
        </w:tc>
      </w:tr>
      <w:tr w:rsidR="000D0FAC" w:rsidRPr="00A376B9" w14:paraId="088B1EB3" w14:textId="77777777" w:rsidTr="002B05D0">
        <w:trPr>
          <w:trHeight w:val="665"/>
        </w:trPr>
        <w:tc>
          <w:tcPr>
            <w:tcW w:w="3871" w:type="dxa"/>
            <w:tcBorders>
              <w:top w:val="single" w:sz="4" w:space="0" w:color="auto"/>
              <w:left w:val="single" w:sz="4" w:space="0" w:color="auto"/>
            </w:tcBorders>
            <w:vAlign w:val="center"/>
          </w:tcPr>
          <w:p w14:paraId="309A84DD" w14:textId="77777777" w:rsidR="000D0FAC" w:rsidRPr="00A376B9" w:rsidRDefault="00436E4A" w:rsidP="002B05D0">
            <w:pPr>
              <w:pStyle w:val="BodyText4"/>
              <w:spacing w:line="240" w:lineRule="auto"/>
              <w:ind w:left="153" w:hanging="9"/>
              <w:rPr>
                <w:sz w:val="22"/>
              </w:rPr>
            </w:pPr>
            <w:r w:rsidRPr="00A376B9">
              <w:rPr>
                <w:sz w:val="22"/>
              </w:rPr>
              <w:t>Master, Supreme Court of the Australian Capital Territory</w:t>
            </w:r>
          </w:p>
        </w:tc>
        <w:tc>
          <w:tcPr>
            <w:tcW w:w="1728" w:type="dxa"/>
            <w:tcBorders>
              <w:top w:val="single" w:sz="4" w:space="0" w:color="auto"/>
              <w:left w:val="single" w:sz="4" w:space="0" w:color="auto"/>
            </w:tcBorders>
            <w:vAlign w:val="center"/>
          </w:tcPr>
          <w:p w14:paraId="32E7E89B" w14:textId="77777777" w:rsidR="000D0FAC" w:rsidRPr="00A376B9" w:rsidRDefault="00436E4A" w:rsidP="002B05D0">
            <w:pPr>
              <w:pStyle w:val="BodyText4"/>
              <w:spacing w:line="240" w:lineRule="auto"/>
              <w:ind w:firstLine="0"/>
              <w:jc w:val="center"/>
              <w:rPr>
                <w:sz w:val="22"/>
              </w:rPr>
            </w:pPr>
            <w:r w:rsidRPr="00A376B9">
              <w:rPr>
                <w:sz w:val="22"/>
              </w:rPr>
              <w:t>97,590</w:t>
            </w:r>
          </w:p>
        </w:tc>
        <w:tc>
          <w:tcPr>
            <w:tcW w:w="1746" w:type="dxa"/>
            <w:tcBorders>
              <w:top w:val="single" w:sz="4" w:space="0" w:color="auto"/>
              <w:left w:val="single" w:sz="4" w:space="0" w:color="auto"/>
            </w:tcBorders>
            <w:vAlign w:val="center"/>
          </w:tcPr>
          <w:p w14:paraId="05D33F61" w14:textId="77777777" w:rsidR="000D0FAC" w:rsidRPr="00A376B9" w:rsidRDefault="00436E4A" w:rsidP="002B05D0">
            <w:pPr>
              <w:pStyle w:val="BodyText4"/>
              <w:spacing w:line="240" w:lineRule="auto"/>
              <w:ind w:firstLine="0"/>
              <w:jc w:val="center"/>
              <w:rPr>
                <w:sz w:val="22"/>
              </w:rPr>
            </w:pPr>
            <w:r w:rsidRPr="00A376B9">
              <w:rPr>
                <w:sz w:val="22"/>
              </w:rPr>
              <w:t>104,421</w:t>
            </w:r>
          </w:p>
        </w:tc>
        <w:tc>
          <w:tcPr>
            <w:tcW w:w="1710" w:type="dxa"/>
            <w:tcBorders>
              <w:top w:val="single" w:sz="4" w:space="0" w:color="auto"/>
              <w:left w:val="single" w:sz="4" w:space="0" w:color="auto"/>
              <w:right w:val="single" w:sz="4" w:space="0" w:color="auto"/>
            </w:tcBorders>
            <w:vAlign w:val="center"/>
          </w:tcPr>
          <w:p w14:paraId="14332124" w14:textId="77777777" w:rsidR="000D0FAC" w:rsidRPr="00A376B9" w:rsidRDefault="00436E4A" w:rsidP="002B05D0">
            <w:pPr>
              <w:pStyle w:val="BodyText4"/>
              <w:spacing w:line="240" w:lineRule="auto"/>
              <w:ind w:firstLine="0"/>
              <w:jc w:val="center"/>
              <w:rPr>
                <w:sz w:val="22"/>
              </w:rPr>
            </w:pPr>
            <w:r w:rsidRPr="00A376B9">
              <w:rPr>
                <w:sz w:val="22"/>
              </w:rPr>
              <w:t>111,710</w:t>
            </w:r>
          </w:p>
        </w:tc>
      </w:tr>
      <w:tr w:rsidR="000D0FAC" w:rsidRPr="00A376B9" w14:paraId="1F33140E" w14:textId="77777777" w:rsidTr="002B05D0">
        <w:trPr>
          <w:trHeight w:val="620"/>
        </w:trPr>
        <w:tc>
          <w:tcPr>
            <w:tcW w:w="3871" w:type="dxa"/>
            <w:tcBorders>
              <w:top w:val="single" w:sz="4" w:space="0" w:color="auto"/>
              <w:left w:val="single" w:sz="4" w:space="0" w:color="auto"/>
            </w:tcBorders>
            <w:vAlign w:val="center"/>
          </w:tcPr>
          <w:p w14:paraId="5C256A7B" w14:textId="77777777" w:rsidR="000D0FAC" w:rsidRPr="00A376B9" w:rsidRDefault="00436E4A" w:rsidP="002B05D0">
            <w:pPr>
              <w:pStyle w:val="BodyText4"/>
              <w:spacing w:line="240" w:lineRule="auto"/>
              <w:ind w:left="153" w:hanging="9"/>
              <w:rPr>
                <w:sz w:val="22"/>
              </w:rPr>
            </w:pPr>
            <w:r w:rsidRPr="00A376B9">
              <w:rPr>
                <w:sz w:val="22"/>
              </w:rPr>
              <w:t>Judicial Registrar of the Family Court of Australia</w:t>
            </w:r>
          </w:p>
        </w:tc>
        <w:tc>
          <w:tcPr>
            <w:tcW w:w="1728" w:type="dxa"/>
            <w:tcBorders>
              <w:top w:val="single" w:sz="4" w:space="0" w:color="auto"/>
              <w:left w:val="single" w:sz="4" w:space="0" w:color="auto"/>
            </w:tcBorders>
            <w:vAlign w:val="center"/>
          </w:tcPr>
          <w:p w14:paraId="2272C607" w14:textId="77777777" w:rsidR="000D0FAC" w:rsidRPr="00A376B9" w:rsidRDefault="00436E4A" w:rsidP="002B05D0">
            <w:pPr>
              <w:pStyle w:val="BodyText4"/>
              <w:spacing w:line="240" w:lineRule="auto"/>
              <w:ind w:firstLine="0"/>
              <w:jc w:val="center"/>
              <w:rPr>
                <w:sz w:val="22"/>
              </w:rPr>
            </w:pPr>
            <w:r w:rsidRPr="00A376B9">
              <w:rPr>
                <w:sz w:val="22"/>
              </w:rPr>
              <w:t>88,988</w:t>
            </w:r>
          </w:p>
        </w:tc>
        <w:tc>
          <w:tcPr>
            <w:tcW w:w="1746" w:type="dxa"/>
            <w:tcBorders>
              <w:top w:val="single" w:sz="4" w:space="0" w:color="auto"/>
              <w:left w:val="single" w:sz="4" w:space="0" w:color="auto"/>
            </w:tcBorders>
            <w:vAlign w:val="center"/>
          </w:tcPr>
          <w:p w14:paraId="2823D01D" w14:textId="77777777" w:rsidR="000D0FAC" w:rsidRPr="00A376B9" w:rsidRDefault="00436E4A" w:rsidP="002B05D0">
            <w:pPr>
              <w:pStyle w:val="BodyText4"/>
              <w:spacing w:line="240" w:lineRule="auto"/>
              <w:ind w:firstLine="0"/>
              <w:jc w:val="center"/>
              <w:rPr>
                <w:sz w:val="22"/>
              </w:rPr>
            </w:pPr>
            <w:r w:rsidRPr="00A376B9">
              <w:rPr>
                <w:sz w:val="22"/>
              </w:rPr>
              <w:t>96,463</w:t>
            </w:r>
          </w:p>
        </w:tc>
        <w:tc>
          <w:tcPr>
            <w:tcW w:w="1710" w:type="dxa"/>
            <w:tcBorders>
              <w:top w:val="single" w:sz="4" w:space="0" w:color="auto"/>
              <w:left w:val="single" w:sz="4" w:space="0" w:color="auto"/>
              <w:right w:val="single" w:sz="4" w:space="0" w:color="auto"/>
            </w:tcBorders>
            <w:vAlign w:val="center"/>
          </w:tcPr>
          <w:p w14:paraId="00F3ACA6" w14:textId="77777777" w:rsidR="000D0FAC" w:rsidRPr="00A376B9" w:rsidRDefault="00436E4A" w:rsidP="002B05D0">
            <w:pPr>
              <w:pStyle w:val="BodyText4"/>
              <w:spacing w:line="240" w:lineRule="auto"/>
              <w:ind w:firstLine="0"/>
              <w:jc w:val="center"/>
              <w:rPr>
                <w:sz w:val="22"/>
              </w:rPr>
            </w:pPr>
            <w:r w:rsidRPr="00A376B9">
              <w:rPr>
                <w:sz w:val="22"/>
              </w:rPr>
              <w:t>104,729</w:t>
            </w:r>
          </w:p>
        </w:tc>
      </w:tr>
      <w:tr w:rsidR="000D0FAC" w:rsidRPr="00A376B9" w14:paraId="1A30DE0A" w14:textId="77777777" w:rsidTr="002B05D0">
        <w:trPr>
          <w:trHeight w:val="602"/>
        </w:trPr>
        <w:tc>
          <w:tcPr>
            <w:tcW w:w="3871" w:type="dxa"/>
            <w:tcBorders>
              <w:top w:val="single" w:sz="4" w:space="0" w:color="auto"/>
              <w:left w:val="single" w:sz="4" w:space="0" w:color="auto"/>
            </w:tcBorders>
            <w:vAlign w:val="center"/>
          </w:tcPr>
          <w:p w14:paraId="059515F6" w14:textId="77777777" w:rsidR="000D0FAC" w:rsidRPr="00A376B9" w:rsidRDefault="00436E4A" w:rsidP="002B05D0">
            <w:pPr>
              <w:pStyle w:val="BodyText4"/>
              <w:spacing w:line="240" w:lineRule="auto"/>
              <w:ind w:left="153" w:hanging="9"/>
              <w:rPr>
                <w:sz w:val="22"/>
              </w:rPr>
            </w:pPr>
            <w:r w:rsidRPr="00A376B9">
              <w:rPr>
                <w:sz w:val="22"/>
              </w:rPr>
              <w:t>Chief Magistrate, Australian Capital Territory</w:t>
            </w:r>
          </w:p>
        </w:tc>
        <w:tc>
          <w:tcPr>
            <w:tcW w:w="1728" w:type="dxa"/>
            <w:tcBorders>
              <w:top w:val="single" w:sz="4" w:space="0" w:color="auto"/>
              <w:left w:val="single" w:sz="4" w:space="0" w:color="auto"/>
            </w:tcBorders>
            <w:vAlign w:val="center"/>
          </w:tcPr>
          <w:p w14:paraId="4378382D" w14:textId="77777777" w:rsidR="000D0FAC" w:rsidRPr="00A376B9" w:rsidRDefault="00436E4A" w:rsidP="002B05D0">
            <w:pPr>
              <w:pStyle w:val="BodyText4"/>
              <w:spacing w:line="240" w:lineRule="auto"/>
              <w:ind w:firstLine="0"/>
              <w:jc w:val="center"/>
              <w:rPr>
                <w:sz w:val="22"/>
              </w:rPr>
            </w:pPr>
            <w:r w:rsidRPr="00A376B9">
              <w:rPr>
                <w:sz w:val="22"/>
              </w:rPr>
              <w:t>82,162</w:t>
            </w:r>
          </w:p>
        </w:tc>
        <w:tc>
          <w:tcPr>
            <w:tcW w:w="1746" w:type="dxa"/>
            <w:tcBorders>
              <w:top w:val="single" w:sz="4" w:space="0" w:color="auto"/>
              <w:left w:val="single" w:sz="4" w:space="0" w:color="auto"/>
            </w:tcBorders>
            <w:vAlign w:val="center"/>
          </w:tcPr>
          <w:p w14:paraId="760FE236" w14:textId="77777777" w:rsidR="000D0FAC" w:rsidRPr="00A376B9" w:rsidRDefault="00436E4A" w:rsidP="002B05D0">
            <w:pPr>
              <w:pStyle w:val="BodyText4"/>
              <w:spacing w:line="240" w:lineRule="auto"/>
              <w:ind w:firstLine="0"/>
              <w:jc w:val="center"/>
              <w:rPr>
                <w:sz w:val="22"/>
              </w:rPr>
            </w:pPr>
            <w:r w:rsidRPr="00A376B9">
              <w:rPr>
                <w:sz w:val="22"/>
              </w:rPr>
              <w:t>88,981</w:t>
            </w:r>
          </w:p>
        </w:tc>
        <w:tc>
          <w:tcPr>
            <w:tcW w:w="1710" w:type="dxa"/>
            <w:tcBorders>
              <w:top w:val="single" w:sz="4" w:space="0" w:color="auto"/>
              <w:left w:val="single" w:sz="4" w:space="0" w:color="auto"/>
              <w:right w:val="single" w:sz="4" w:space="0" w:color="auto"/>
            </w:tcBorders>
            <w:vAlign w:val="center"/>
          </w:tcPr>
          <w:p w14:paraId="5A661B44" w14:textId="77777777" w:rsidR="000D0FAC" w:rsidRPr="00A376B9" w:rsidRDefault="00436E4A" w:rsidP="002B05D0">
            <w:pPr>
              <w:pStyle w:val="BodyText4"/>
              <w:spacing w:line="240" w:lineRule="auto"/>
              <w:ind w:firstLine="0"/>
              <w:jc w:val="center"/>
              <w:rPr>
                <w:sz w:val="22"/>
              </w:rPr>
            </w:pPr>
            <w:r w:rsidRPr="00A376B9">
              <w:rPr>
                <w:sz w:val="22"/>
              </w:rPr>
              <w:t>96,349</w:t>
            </w:r>
          </w:p>
        </w:tc>
      </w:tr>
      <w:tr w:rsidR="000D0FAC" w:rsidRPr="00A376B9" w14:paraId="1BC91D14" w14:textId="77777777" w:rsidTr="002B05D0">
        <w:trPr>
          <w:trHeight w:val="440"/>
        </w:trPr>
        <w:tc>
          <w:tcPr>
            <w:tcW w:w="3871" w:type="dxa"/>
            <w:tcBorders>
              <w:top w:val="single" w:sz="4" w:space="0" w:color="auto"/>
              <w:left w:val="single" w:sz="4" w:space="0" w:color="auto"/>
              <w:bottom w:val="single" w:sz="4" w:space="0" w:color="auto"/>
            </w:tcBorders>
            <w:vAlign w:val="center"/>
          </w:tcPr>
          <w:p w14:paraId="5FC2F368" w14:textId="77777777" w:rsidR="000D0FAC" w:rsidRPr="00A376B9" w:rsidRDefault="00436E4A" w:rsidP="002B05D0">
            <w:pPr>
              <w:pStyle w:val="BodyText4"/>
              <w:spacing w:line="240" w:lineRule="auto"/>
              <w:ind w:firstLine="144"/>
              <w:rPr>
                <w:sz w:val="22"/>
              </w:rPr>
            </w:pPr>
            <w:r w:rsidRPr="00A376B9">
              <w:rPr>
                <w:sz w:val="22"/>
              </w:rPr>
              <w:t>Magistrate, Australian Capital Territory</w:t>
            </w:r>
          </w:p>
        </w:tc>
        <w:tc>
          <w:tcPr>
            <w:tcW w:w="1728" w:type="dxa"/>
            <w:tcBorders>
              <w:top w:val="single" w:sz="4" w:space="0" w:color="auto"/>
              <w:left w:val="single" w:sz="4" w:space="0" w:color="auto"/>
              <w:bottom w:val="single" w:sz="4" w:space="0" w:color="auto"/>
            </w:tcBorders>
            <w:vAlign w:val="center"/>
          </w:tcPr>
          <w:p w14:paraId="5500CB73" w14:textId="77777777" w:rsidR="000D0FAC" w:rsidRPr="00A376B9" w:rsidRDefault="00436E4A" w:rsidP="002B05D0">
            <w:pPr>
              <w:pStyle w:val="BodyText4"/>
              <w:spacing w:line="240" w:lineRule="auto"/>
              <w:ind w:firstLine="0"/>
              <w:jc w:val="center"/>
              <w:rPr>
                <w:sz w:val="22"/>
              </w:rPr>
            </w:pPr>
            <w:r w:rsidRPr="00A376B9">
              <w:rPr>
                <w:sz w:val="22"/>
              </w:rPr>
              <w:t>75,992</w:t>
            </w:r>
          </w:p>
        </w:tc>
        <w:tc>
          <w:tcPr>
            <w:tcW w:w="1746" w:type="dxa"/>
            <w:tcBorders>
              <w:top w:val="single" w:sz="4" w:space="0" w:color="auto"/>
              <w:left w:val="single" w:sz="4" w:space="0" w:color="auto"/>
              <w:bottom w:val="single" w:sz="4" w:space="0" w:color="auto"/>
            </w:tcBorders>
            <w:vAlign w:val="center"/>
          </w:tcPr>
          <w:p w14:paraId="1A89DF7C" w14:textId="77777777" w:rsidR="000D0FAC" w:rsidRPr="00A376B9" w:rsidRDefault="00436E4A" w:rsidP="002B05D0">
            <w:pPr>
              <w:pStyle w:val="BodyText4"/>
              <w:spacing w:line="240" w:lineRule="auto"/>
              <w:ind w:firstLine="0"/>
              <w:jc w:val="center"/>
              <w:rPr>
                <w:sz w:val="22"/>
              </w:rPr>
            </w:pPr>
            <w:r w:rsidRPr="00A376B9">
              <w:rPr>
                <w:sz w:val="22"/>
              </w:rPr>
              <w:t>82,299</w:t>
            </w:r>
          </w:p>
        </w:tc>
        <w:tc>
          <w:tcPr>
            <w:tcW w:w="1710" w:type="dxa"/>
            <w:tcBorders>
              <w:top w:val="single" w:sz="4" w:space="0" w:color="auto"/>
              <w:left w:val="single" w:sz="4" w:space="0" w:color="auto"/>
              <w:bottom w:val="single" w:sz="4" w:space="0" w:color="auto"/>
              <w:right w:val="single" w:sz="4" w:space="0" w:color="auto"/>
            </w:tcBorders>
            <w:vAlign w:val="center"/>
          </w:tcPr>
          <w:p w14:paraId="364F5052" w14:textId="77777777" w:rsidR="000D0FAC" w:rsidRPr="00A376B9" w:rsidRDefault="00436E4A" w:rsidP="002B05D0">
            <w:pPr>
              <w:pStyle w:val="BodyText4"/>
              <w:spacing w:line="240" w:lineRule="auto"/>
              <w:ind w:firstLine="0"/>
              <w:jc w:val="center"/>
              <w:rPr>
                <w:sz w:val="22"/>
              </w:rPr>
            </w:pPr>
            <w:r w:rsidRPr="00A376B9">
              <w:rPr>
                <w:sz w:val="22"/>
              </w:rPr>
              <w:t>89,113</w:t>
            </w:r>
          </w:p>
        </w:tc>
      </w:tr>
    </w:tbl>
    <w:p w14:paraId="0D6D4017" w14:textId="77777777" w:rsidR="00F51B0C" w:rsidRPr="00A376B9" w:rsidRDefault="00F51B0C">
      <w:pPr>
        <w:rPr>
          <w:rStyle w:val="BodytextBold"/>
          <w:rFonts w:eastAsia="Courier New"/>
          <w:sz w:val="22"/>
        </w:rPr>
      </w:pPr>
      <w:r w:rsidRPr="00A376B9">
        <w:rPr>
          <w:rStyle w:val="BodytextBold"/>
          <w:rFonts w:eastAsia="Courier New"/>
          <w:sz w:val="22"/>
        </w:rPr>
        <w:br w:type="page"/>
      </w:r>
    </w:p>
    <w:p w14:paraId="33407232" w14:textId="77777777" w:rsidR="000D0FAC" w:rsidRPr="00A376B9" w:rsidRDefault="00436E4A" w:rsidP="00F644D9">
      <w:pPr>
        <w:pStyle w:val="BodyText4"/>
        <w:spacing w:line="240" w:lineRule="auto"/>
        <w:ind w:firstLine="0"/>
        <w:jc w:val="center"/>
        <w:rPr>
          <w:sz w:val="22"/>
        </w:rPr>
      </w:pPr>
      <w:r w:rsidRPr="00A376B9">
        <w:rPr>
          <w:rStyle w:val="BodytextBold"/>
          <w:sz w:val="22"/>
        </w:rPr>
        <w:lastRenderedPageBreak/>
        <w:t>SCHEDULE 1</w:t>
      </w:r>
      <w:r w:rsidRPr="00A376B9">
        <w:rPr>
          <w:sz w:val="22"/>
        </w:rPr>
        <w:t>—continued</w:t>
      </w:r>
    </w:p>
    <w:p w14:paraId="4A69B8B6" w14:textId="77777777" w:rsidR="000D0FAC" w:rsidRPr="00A376B9" w:rsidRDefault="00436E4A" w:rsidP="000619EA">
      <w:pPr>
        <w:pStyle w:val="Tablecaption0"/>
        <w:spacing w:before="120" w:after="120" w:line="240" w:lineRule="auto"/>
        <w:jc w:val="center"/>
        <w:rPr>
          <w:sz w:val="22"/>
          <w:u w:val="single"/>
        </w:rPr>
      </w:pPr>
      <w:r w:rsidRPr="00A376B9">
        <w:rPr>
          <w:sz w:val="22"/>
          <w:u w:val="single"/>
        </w:rPr>
        <w:t>PART 5</w:t>
      </w:r>
    </w:p>
    <w:tbl>
      <w:tblPr>
        <w:tblOverlap w:val="never"/>
        <w:tblW w:w="9055" w:type="dxa"/>
        <w:tblLayout w:type="fixed"/>
        <w:tblCellMar>
          <w:left w:w="10" w:type="dxa"/>
          <w:right w:w="10" w:type="dxa"/>
        </w:tblCellMar>
        <w:tblLook w:val="0000" w:firstRow="0" w:lastRow="0" w:firstColumn="0" w:lastColumn="0" w:noHBand="0" w:noVBand="0"/>
      </w:tblPr>
      <w:tblGrid>
        <w:gridCol w:w="7030"/>
        <w:gridCol w:w="2025"/>
      </w:tblGrid>
      <w:tr w:rsidR="0085188A" w:rsidRPr="00A376B9" w14:paraId="43AAF47A" w14:textId="77777777" w:rsidTr="00C34C39">
        <w:trPr>
          <w:trHeight w:val="656"/>
        </w:trPr>
        <w:tc>
          <w:tcPr>
            <w:tcW w:w="7030" w:type="dxa"/>
            <w:vMerge w:val="restart"/>
            <w:tcBorders>
              <w:top w:val="single" w:sz="4" w:space="0" w:color="auto"/>
              <w:left w:val="single" w:sz="4" w:space="0" w:color="auto"/>
            </w:tcBorders>
            <w:vAlign w:val="center"/>
          </w:tcPr>
          <w:p w14:paraId="54E00212" w14:textId="77777777" w:rsidR="0085188A" w:rsidRPr="00A376B9" w:rsidRDefault="0085188A" w:rsidP="00F644D9">
            <w:pPr>
              <w:pStyle w:val="BodyText4"/>
              <w:spacing w:line="240" w:lineRule="auto"/>
              <w:ind w:firstLine="0"/>
              <w:jc w:val="center"/>
              <w:rPr>
                <w:sz w:val="22"/>
              </w:rPr>
            </w:pPr>
            <w:r w:rsidRPr="00A376B9">
              <w:rPr>
                <w:sz w:val="22"/>
              </w:rPr>
              <w:t>Office</w:t>
            </w:r>
          </w:p>
        </w:tc>
        <w:tc>
          <w:tcPr>
            <w:tcW w:w="2025" w:type="dxa"/>
            <w:tcBorders>
              <w:top w:val="single" w:sz="4" w:space="0" w:color="auto"/>
              <w:left w:val="single" w:sz="4" w:space="0" w:color="auto"/>
              <w:right w:val="single" w:sz="4" w:space="0" w:color="auto"/>
            </w:tcBorders>
            <w:vAlign w:val="center"/>
          </w:tcPr>
          <w:p w14:paraId="30BC5238" w14:textId="77777777" w:rsidR="0085188A" w:rsidRPr="00A376B9" w:rsidRDefault="0085188A" w:rsidP="00F644D9">
            <w:pPr>
              <w:pStyle w:val="BodyText4"/>
              <w:spacing w:line="240" w:lineRule="auto"/>
              <w:ind w:firstLine="0"/>
              <w:jc w:val="center"/>
              <w:rPr>
                <w:sz w:val="22"/>
              </w:rPr>
            </w:pPr>
            <w:r w:rsidRPr="00A376B9">
              <w:rPr>
                <w:sz w:val="22"/>
              </w:rPr>
              <w:t>Rate per annum of Salary</w:t>
            </w:r>
          </w:p>
        </w:tc>
      </w:tr>
      <w:tr w:rsidR="00FA0D82" w:rsidRPr="00A376B9" w14:paraId="563FB731" w14:textId="77777777" w:rsidTr="00036301">
        <w:trPr>
          <w:trHeight w:val="538"/>
        </w:trPr>
        <w:tc>
          <w:tcPr>
            <w:tcW w:w="7030" w:type="dxa"/>
            <w:vMerge/>
            <w:tcBorders>
              <w:left w:val="single" w:sz="4" w:space="0" w:color="auto"/>
            </w:tcBorders>
          </w:tcPr>
          <w:p w14:paraId="1071C6C3" w14:textId="77777777" w:rsidR="00FA0D82" w:rsidRPr="00A376B9" w:rsidRDefault="00FA0D82" w:rsidP="007D7A3E">
            <w:pPr>
              <w:jc w:val="both"/>
              <w:rPr>
                <w:rFonts w:ascii="Times New Roman" w:hAnsi="Times New Roman" w:cs="Times New Roman"/>
                <w:sz w:val="22"/>
              </w:rPr>
            </w:pPr>
          </w:p>
        </w:tc>
        <w:tc>
          <w:tcPr>
            <w:tcW w:w="2025" w:type="dxa"/>
            <w:tcBorders>
              <w:top w:val="single" w:sz="4" w:space="0" w:color="auto"/>
              <w:left w:val="single" w:sz="4" w:space="0" w:color="auto"/>
              <w:right w:val="single" w:sz="4" w:space="0" w:color="auto"/>
            </w:tcBorders>
            <w:vAlign w:val="center"/>
          </w:tcPr>
          <w:p w14:paraId="77E2E387" w14:textId="77777777" w:rsidR="00FA0D82" w:rsidRPr="00A376B9" w:rsidRDefault="00FA0D82" w:rsidP="00FA0D82">
            <w:pPr>
              <w:pStyle w:val="BodyText4"/>
              <w:spacing w:line="240" w:lineRule="auto"/>
              <w:ind w:firstLine="0"/>
              <w:jc w:val="center"/>
              <w:rPr>
                <w:sz w:val="22"/>
              </w:rPr>
            </w:pPr>
            <w:r>
              <w:rPr>
                <w:sz w:val="22"/>
              </w:rPr>
              <w:t xml:space="preserve">from 1.7.90 </w:t>
            </w:r>
            <w:r>
              <w:rPr>
                <w:sz w:val="22"/>
              </w:rPr>
              <w:br/>
            </w:r>
            <w:r w:rsidRPr="00A376B9">
              <w:rPr>
                <w:sz w:val="22"/>
              </w:rPr>
              <w:t>$</w:t>
            </w:r>
          </w:p>
        </w:tc>
      </w:tr>
      <w:tr w:rsidR="000D0FAC" w:rsidRPr="00A376B9" w14:paraId="6E8D061A" w14:textId="77777777" w:rsidTr="002B05D0">
        <w:trPr>
          <w:trHeight w:val="475"/>
        </w:trPr>
        <w:tc>
          <w:tcPr>
            <w:tcW w:w="7030" w:type="dxa"/>
            <w:tcBorders>
              <w:top w:val="single" w:sz="4" w:space="0" w:color="auto"/>
              <w:left w:val="single" w:sz="4" w:space="0" w:color="auto"/>
            </w:tcBorders>
            <w:vAlign w:val="center"/>
          </w:tcPr>
          <w:p w14:paraId="6563A419" w14:textId="77777777" w:rsidR="000D0FAC" w:rsidRPr="00A376B9" w:rsidRDefault="00436E4A" w:rsidP="002B05D0">
            <w:pPr>
              <w:pStyle w:val="BodyText4"/>
              <w:spacing w:line="240" w:lineRule="auto"/>
              <w:ind w:firstLine="144"/>
              <w:rPr>
                <w:sz w:val="22"/>
              </w:rPr>
            </w:pPr>
            <w:r w:rsidRPr="00A376B9">
              <w:rPr>
                <w:sz w:val="22"/>
              </w:rPr>
              <w:t>President, Industrial Relations Commission</w:t>
            </w:r>
          </w:p>
        </w:tc>
        <w:tc>
          <w:tcPr>
            <w:tcW w:w="2025" w:type="dxa"/>
            <w:tcBorders>
              <w:top w:val="single" w:sz="4" w:space="0" w:color="auto"/>
              <w:left w:val="single" w:sz="4" w:space="0" w:color="auto"/>
              <w:right w:val="single" w:sz="4" w:space="0" w:color="auto"/>
            </w:tcBorders>
            <w:vAlign w:val="center"/>
          </w:tcPr>
          <w:p w14:paraId="3A9B2FFE" w14:textId="77777777" w:rsidR="000D0FAC" w:rsidRPr="00A376B9" w:rsidRDefault="00436E4A" w:rsidP="002B05D0">
            <w:pPr>
              <w:pStyle w:val="BodyText4"/>
              <w:spacing w:line="240" w:lineRule="auto"/>
              <w:ind w:firstLine="0"/>
              <w:jc w:val="center"/>
              <w:rPr>
                <w:sz w:val="22"/>
              </w:rPr>
            </w:pPr>
            <w:r w:rsidRPr="00A376B9">
              <w:rPr>
                <w:sz w:val="22"/>
              </w:rPr>
              <w:t>143,789</w:t>
            </w:r>
          </w:p>
        </w:tc>
      </w:tr>
      <w:tr w:rsidR="000D0FAC" w:rsidRPr="00A376B9" w14:paraId="2B5F2D3E" w14:textId="77777777" w:rsidTr="002B05D0">
        <w:trPr>
          <w:trHeight w:val="512"/>
        </w:trPr>
        <w:tc>
          <w:tcPr>
            <w:tcW w:w="7030" w:type="dxa"/>
            <w:tcBorders>
              <w:top w:val="single" w:sz="4" w:space="0" w:color="auto"/>
              <w:left w:val="single" w:sz="4" w:space="0" w:color="auto"/>
            </w:tcBorders>
            <w:vAlign w:val="center"/>
          </w:tcPr>
          <w:p w14:paraId="333003B0" w14:textId="77777777" w:rsidR="000D0FAC" w:rsidRPr="00A376B9" w:rsidRDefault="00436E4A" w:rsidP="002B05D0">
            <w:pPr>
              <w:pStyle w:val="BodyText4"/>
              <w:spacing w:line="240" w:lineRule="auto"/>
              <w:ind w:firstLine="144"/>
              <w:rPr>
                <w:sz w:val="22"/>
              </w:rPr>
            </w:pPr>
            <w:r w:rsidRPr="00A376B9">
              <w:rPr>
                <w:sz w:val="22"/>
              </w:rPr>
              <w:t>Deputy President, Industrial Relations Commission</w:t>
            </w:r>
          </w:p>
        </w:tc>
        <w:tc>
          <w:tcPr>
            <w:tcW w:w="2025" w:type="dxa"/>
            <w:tcBorders>
              <w:top w:val="single" w:sz="4" w:space="0" w:color="auto"/>
              <w:left w:val="single" w:sz="4" w:space="0" w:color="auto"/>
              <w:right w:val="single" w:sz="4" w:space="0" w:color="auto"/>
            </w:tcBorders>
            <w:vAlign w:val="center"/>
          </w:tcPr>
          <w:p w14:paraId="540A54AC" w14:textId="77777777" w:rsidR="000D0FAC" w:rsidRPr="00A376B9" w:rsidRDefault="00436E4A" w:rsidP="002B05D0">
            <w:pPr>
              <w:pStyle w:val="BodyText4"/>
              <w:spacing w:line="240" w:lineRule="auto"/>
              <w:ind w:firstLine="0"/>
              <w:jc w:val="center"/>
              <w:rPr>
                <w:sz w:val="22"/>
              </w:rPr>
            </w:pPr>
            <w:r w:rsidRPr="00A376B9">
              <w:rPr>
                <w:sz w:val="22"/>
              </w:rPr>
              <w:t>131,734</w:t>
            </w:r>
          </w:p>
        </w:tc>
      </w:tr>
      <w:tr w:rsidR="000D0FAC" w:rsidRPr="00A376B9" w14:paraId="604C1159" w14:textId="77777777" w:rsidTr="002B05D0">
        <w:trPr>
          <w:trHeight w:val="499"/>
        </w:trPr>
        <w:tc>
          <w:tcPr>
            <w:tcW w:w="7030" w:type="dxa"/>
            <w:tcBorders>
              <w:top w:val="single" w:sz="4" w:space="0" w:color="auto"/>
              <w:left w:val="single" w:sz="4" w:space="0" w:color="auto"/>
              <w:bottom w:val="single" w:sz="4" w:space="0" w:color="auto"/>
            </w:tcBorders>
            <w:vAlign w:val="center"/>
          </w:tcPr>
          <w:p w14:paraId="7D57666E" w14:textId="77777777" w:rsidR="000D0FAC" w:rsidRPr="00A376B9" w:rsidRDefault="00436E4A" w:rsidP="002B05D0">
            <w:pPr>
              <w:pStyle w:val="BodyText4"/>
              <w:spacing w:line="240" w:lineRule="auto"/>
              <w:ind w:firstLine="144"/>
              <w:rPr>
                <w:sz w:val="22"/>
              </w:rPr>
            </w:pPr>
            <w:r w:rsidRPr="00A376B9">
              <w:rPr>
                <w:sz w:val="22"/>
              </w:rPr>
              <w:t>Commissioner, Industrial Relations Commission</w:t>
            </w:r>
          </w:p>
        </w:tc>
        <w:tc>
          <w:tcPr>
            <w:tcW w:w="2025" w:type="dxa"/>
            <w:tcBorders>
              <w:top w:val="single" w:sz="4" w:space="0" w:color="auto"/>
              <w:left w:val="single" w:sz="4" w:space="0" w:color="auto"/>
              <w:bottom w:val="single" w:sz="4" w:space="0" w:color="auto"/>
              <w:right w:val="single" w:sz="4" w:space="0" w:color="auto"/>
            </w:tcBorders>
            <w:vAlign w:val="center"/>
          </w:tcPr>
          <w:p w14:paraId="1D019208" w14:textId="77777777" w:rsidR="000D0FAC" w:rsidRPr="00A376B9" w:rsidRDefault="00436E4A" w:rsidP="002B05D0">
            <w:pPr>
              <w:pStyle w:val="BodyText4"/>
              <w:spacing w:line="240" w:lineRule="auto"/>
              <w:ind w:firstLine="0"/>
              <w:jc w:val="center"/>
              <w:rPr>
                <w:sz w:val="22"/>
              </w:rPr>
            </w:pPr>
            <w:r w:rsidRPr="00A376B9">
              <w:rPr>
                <w:sz w:val="22"/>
              </w:rPr>
              <w:t>92,214</w:t>
            </w:r>
          </w:p>
        </w:tc>
      </w:tr>
    </w:tbl>
    <w:p w14:paraId="6142785E" w14:textId="77777777" w:rsidR="000D0FAC" w:rsidRPr="00A376B9" w:rsidRDefault="004D0A39" w:rsidP="0085188A">
      <w:pPr>
        <w:pStyle w:val="BodyText4"/>
        <w:spacing w:before="120" w:line="240" w:lineRule="auto"/>
        <w:ind w:firstLine="0"/>
        <w:jc w:val="both"/>
        <w:rPr>
          <w:sz w:val="22"/>
        </w:rPr>
      </w:pPr>
      <w:r w:rsidRPr="00A376B9">
        <w:rPr>
          <w:rStyle w:val="BodyText2"/>
          <w:sz w:val="22"/>
          <w:u w:val="none"/>
        </w:rPr>
        <w:t>3.</w:t>
      </w:r>
      <w:r w:rsidR="0085188A">
        <w:rPr>
          <w:rStyle w:val="BodyText2"/>
          <w:sz w:val="22"/>
          <w:u w:val="none"/>
        </w:rPr>
        <w:t xml:space="preserve"> </w:t>
      </w:r>
      <w:r w:rsidR="00436E4A" w:rsidRPr="00A376B9">
        <w:rPr>
          <w:rStyle w:val="BodyText2"/>
          <w:sz w:val="22"/>
        </w:rPr>
        <w:t>Additional Remuneration</w:t>
      </w:r>
    </w:p>
    <w:p w14:paraId="4E10A3B6" w14:textId="77777777" w:rsidR="000D0FAC" w:rsidRPr="00A376B9" w:rsidRDefault="00436E4A" w:rsidP="0085188A">
      <w:pPr>
        <w:pStyle w:val="BodyText4"/>
        <w:spacing w:before="120" w:line="240" w:lineRule="auto"/>
        <w:ind w:left="261" w:firstLine="18"/>
        <w:jc w:val="both"/>
        <w:rPr>
          <w:sz w:val="22"/>
        </w:rPr>
      </w:pPr>
      <w:r w:rsidRPr="00A376B9">
        <w:rPr>
          <w:sz w:val="22"/>
        </w:rPr>
        <w:t>A Judge who is also Aboriginal Land Commissioner, Chairman of the Australian Electoral Commission, Chief Judge of the Supreme Court of Norfolk Island, President of the Administrative Appeals Tribunal, President of the Law Reform Commission or President of the Trade Practices Tribunal is to receive $750 per annum in addition to the rate per annum of salary of the office of Judge.</w:t>
      </w:r>
    </w:p>
    <w:p w14:paraId="6F6556BB" w14:textId="77777777" w:rsidR="000D0FAC" w:rsidRPr="00A376B9" w:rsidRDefault="0079206F" w:rsidP="0085188A">
      <w:pPr>
        <w:pStyle w:val="BodyText4"/>
        <w:spacing w:before="120" w:line="240" w:lineRule="auto"/>
        <w:ind w:firstLine="0"/>
        <w:jc w:val="both"/>
        <w:rPr>
          <w:sz w:val="22"/>
        </w:rPr>
      </w:pPr>
      <w:r w:rsidRPr="00A376B9">
        <w:rPr>
          <w:rStyle w:val="BodyText2"/>
          <w:sz w:val="22"/>
          <w:u w:val="none"/>
        </w:rPr>
        <w:t>4.</w:t>
      </w:r>
      <w:r w:rsidR="0085188A">
        <w:rPr>
          <w:rStyle w:val="BodyText2"/>
          <w:sz w:val="22"/>
          <w:u w:val="none"/>
        </w:rPr>
        <w:t xml:space="preserve"> </w:t>
      </w:r>
      <w:r w:rsidR="00436E4A" w:rsidRPr="00A376B9">
        <w:rPr>
          <w:rStyle w:val="BodyText2"/>
          <w:sz w:val="22"/>
        </w:rPr>
        <w:t>High Court Canberra Allowance</w:t>
      </w:r>
    </w:p>
    <w:p w14:paraId="1DBD2711" w14:textId="77777777" w:rsidR="000D0FAC" w:rsidRPr="00A376B9" w:rsidRDefault="00436E4A" w:rsidP="0085188A">
      <w:pPr>
        <w:pStyle w:val="BodyText4"/>
        <w:spacing w:before="120" w:line="240" w:lineRule="auto"/>
        <w:ind w:left="261" w:firstLine="18"/>
        <w:jc w:val="both"/>
        <w:rPr>
          <w:sz w:val="22"/>
        </w:rPr>
      </w:pPr>
      <w:r w:rsidRPr="00A376B9">
        <w:rPr>
          <w:sz w:val="22"/>
        </w:rPr>
        <w:t>An allowance at the rate of $16,524 per annum is payable from 5 December 1989 to the Chief Justice and Justices of the High Court of Australia who do not establish their places of residence in Canberra.</w:t>
      </w:r>
    </w:p>
    <w:p w14:paraId="7C9076A3" w14:textId="77777777" w:rsidR="000D0FAC" w:rsidRPr="00A376B9" w:rsidRDefault="0079206F" w:rsidP="0085188A">
      <w:pPr>
        <w:pStyle w:val="BodyText4"/>
        <w:spacing w:before="120" w:line="240" w:lineRule="auto"/>
        <w:ind w:firstLine="0"/>
        <w:jc w:val="both"/>
        <w:rPr>
          <w:sz w:val="22"/>
        </w:rPr>
      </w:pPr>
      <w:r w:rsidRPr="00A376B9">
        <w:rPr>
          <w:rStyle w:val="BodyText2"/>
          <w:sz w:val="22"/>
          <w:u w:val="none"/>
        </w:rPr>
        <w:t>5.</w:t>
      </w:r>
      <w:r w:rsidR="0085188A">
        <w:rPr>
          <w:rStyle w:val="BodyText2"/>
          <w:sz w:val="22"/>
          <w:u w:val="none"/>
        </w:rPr>
        <w:t xml:space="preserve"> </w:t>
      </w:r>
      <w:r w:rsidR="00436E4A" w:rsidRPr="00A376B9">
        <w:rPr>
          <w:rStyle w:val="BodyText2"/>
          <w:sz w:val="22"/>
        </w:rPr>
        <w:t>Travelling Allowance</w:t>
      </w:r>
    </w:p>
    <w:p w14:paraId="4D2445A6" w14:textId="77777777" w:rsidR="00B472FC" w:rsidRPr="00A376B9" w:rsidRDefault="00436E4A" w:rsidP="0085188A">
      <w:pPr>
        <w:pStyle w:val="BodyText4"/>
        <w:spacing w:before="120" w:line="240" w:lineRule="auto"/>
        <w:ind w:left="261" w:firstLine="18"/>
        <w:jc w:val="both"/>
        <w:rPr>
          <w:sz w:val="22"/>
        </w:rPr>
      </w:pPr>
      <w:r w:rsidRPr="00A376B9">
        <w:rPr>
          <w:sz w:val="22"/>
        </w:rPr>
        <w:t>The rates and conditions of payment of travelling allowance for holders of offices specified in Parts 1 and 2 of clause 2, President of the Administrative Appeals Tribunal, President of the Trade Practices Tribunal, President of the Law Reform Commission, President of the Industrial Relations Commission and Deputy Presidents of the Industrial Relations Commission are as determined in Determination No. 3 of 1990 of the Remuneration Tribunal. The rates of payment of travelling allowance for Commissioners of the Industrial Relations Commission are as determined in Determination No. 18 of 1989 of the Remuneration Tribunal. Other office holders are to have the same rates and conditions of payment of travelling allowance as are determined in clause 4.1 of Part 4 of Determination No. 2 of 1990 of the Remuneration Tribunal.</w:t>
      </w:r>
    </w:p>
    <w:p w14:paraId="0390C3A8" w14:textId="77777777" w:rsidR="000D0FAC" w:rsidRPr="00A376B9" w:rsidRDefault="00B472FC" w:rsidP="0079206F">
      <w:pPr>
        <w:jc w:val="center"/>
        <w:rPr>
          <w:rFonts w:ascii="Times New Roman" w:hAnsi="Times New Roman" w:cs="Times New Roman"/>
          <w:sz w:val="22"/>
        </w:rPr>
      </w:pPr>
      <w:r w:rsidRPr="00A376B9">
        <w:rPr>
          <w:rFonts w:ascii="Times New Roman" w:hAnsi="Times New Roman" w:cs="Times New Roman"/>
          <w:sz w:val="22"/>
        </w:rPr>
        <w:br w:type="page"/>
      </w:r>
      <w:r w:rsidR="00436E4A" w:rsidRPr="00A376B9">
        <w:rPr>
          <w:rStyle w:val="BodytextBold"/>
          <w:rFonts w:eastAsia="Courier New"/>
          <w:sz w:val="22"/>
        </w:rPr>
        <w:lastRenderedPageBreak/>
        <w:t>SCHEDULE 1</w:t>
      </w:r>
      <w:r w:rsidR="00436E4A" w:rsidRPr="00A376B9">
        <w:rPr>
          <w:rFonts w:ascii="Times New Roman" w:hAnsi="Times New Roman" w:cs="Times New Roman"/>
          <w:sz w:val="22"/>
        </w:rPr>
        <w:t>—continued</w:t>
      </w:r>
    </w:p>
    <w:p w14:paraId="63AEA90B" w14:textId="77777777" w:rsidR="000D0FAC" w:rsidRPr="00A376B9" w:rsidRDefault="006B4DD0" w:rsidP="0085188A">
      <w:pPr>
        <w:pStyle w:val="BodyText4"/>
        <w:spacing w:before="120" w:line="240" w:lineRule="auto"/>
        <w:ind w:firstLine="0"/>
        <w:jc w:val="both"/>
        <w:rPr>
          <w:sz w:val="22"/>
        </w:rPr>
      </w:pPr>
      <w:r w:rsidRPr="00A376B9">
        <w:rPr>
          <w:rStyle w:val="BodyText2"/>
          <w:sz w:val="22"/>
          <w:u w:val="none"/>
        </w:rPr>
        <w:t>6.</w:t>
      </w:r>
      <w:r w:rsidR="0085188A">
        <w:rPr>
          <w:rStyle w:val="BodyText2"/>
          <w:sz w:val="22"/>
          <w:u w:val="none"/>
        </w:rPr>
        <w:t xml:space="preserve"> </w:t>
      </w:r>
      <w:r w:rsidR="00436E4A" w:rsidRPr="00A376B9">
        <w:rPr>
          <w:rStyle w:val="BodyText2"/>
          <w:sz w:val="22"/>
        </w:rPr>
        <w:t>National Wage Case Adjustments</w:t>
      </w:r>
    </w:p>
    <w:p w14:paraId="3E9800DC" w14:textId="77777777" w:rsidR="000D0FAC" w:rsidRPr="00A376B9" w:rsidRDefault="00436E4A" w:rsidP="0085188A">
      <w:pPr>
        <w:pStyle w:val="BodyText4"/>
        <w:spacing w:before="120" w:line="240" w:lineRule="auto"/>
        <w:ind w:left="261" w:firstLine="18"/>
        <w:jc w:val="both"/>
        <w:rPr>
          <w:sz w:val="22"/>
        </w:rPr>
      </w:pPr>
      <w:r w:rsidRPr="00A376B9">
        <w:rPr>
          <w:sz w:val="22"/>
        </w:rPr>
        <w:t>The rates of salary specified in clause 2 are to be adjusted in accordance with National Wage Case Decisions made by the Australian Industrial Relations Commission after the commencement of this Act.</w:t>
      </w:r>
    </w:p>
    <w:p w14:paraId="6865C70B" w14:textId="77777777" w:rsidR="00B7190C" w:rsidRPr="00A376B9" w:rsidRDefault="00B7190C" w:rsidP="0079206F">
      <w:pPr>
        <w:pStyle w:val="BodyText4"/>
        <w:spacing w:before="120" w:line="240" w:lineRule="auto"/>
        <w:ind w:left="648" w:firstLine="0"/>
        <w:jc w:val="center"/>
        <w:rPr>
          <w:sz w:val="22"/>
        </w:rPr>
      </w:pPr>
      <w:r w:rsidRPr="00A376B9">
        <w:rPr>
          <w:sz w:val="22"/>
        </w:rPr>
        <w:t>—————</w:t>
      </w:r>
    </w:p>
    <w:p w14:paraId="2391EA02" w14:textId="77777777" w:rsidR="000D0FAC" w:rsidRPr="00A376B9" w:rsidRDefault="00436E4A" w:rsidP="0079206F">
      <w:pPr>
        <w:pStyle w:val="BodyText4"/>
        <w:tabs>
          <w:tab w:val="left" w:pos="8100"/>
        </w:tabs>
        <w:spacing w:before="120" w:line="240" w:lineRule="auto"/>
        <w:ind w:firstLine="3960"/>
        <w:jc w:val="center"/>
        <w:rPr>
          <w:sz w:val="22"/>
        </w:rPr>
      </w:pPr>
      <w:r w:rsidRPr="00A376B9">
        <w:rPr>
          <w:rStyle w:val="BodytextBold"/>
          <w:sz w:val="22"/>
        </w:rPr>
        <w:t>SCHEDULE 2</w:t>
      </w:r>
      <w:r w:rsidR="00E416A8" w:rsidRPr="00A376B9">
        <w:rPr>
          <w:rStyle w:val="BodytextBold"/>
          <w:sz w:val="22"/>
        </w:rPr>
        <w:tab/>
      </w:r>
      <w:r w:rsidR="00E416A8" w:rsidRPr="00A376B9">
        <w:rPr>
          <w:rStyle w:val="Bodytext85pt"/>
          <w:sz w:val="22"/>
        </w:rPr>
        <w:t xml:space="preserve">Section </w:t>
      </w:r>
      <w:r w:rsidRPr="00A376B9">
        <w:rPr>
          <w:rStyle w:val="Bodytext85pt"/>
          <w:sz w:val="22"/>
        </w:rPr>
        <w:t>5</w:t>
      </w:r>
    </w:p>
    <w:p w14:paraId="2FCB0F9E" w14:textId="77777777" w:rsidR="000D0FAC" w:rsidRPr="00A376B9" w:rsidRDefault="00436E4A" w:rsidP="0079206F">
      <w:pPr>
        <w:pStyle w:val="BodyText4"/>
        <w:spacing w:before="120" w:line="240" w:lineRule="auto"/>
        <w:ind w:firstLine="0"/>
        <w:jc w:val="center"/>
        <w:rPr>
          <w:sz w:val="22"/>
        </w:rPr>
      </w:pPr>
      <w:r w:rsidRPr="00A376B9">
        <w:rPr>
          <w:sz w:val="22"/>
        </w:rPr>
        <w:t>SECRETARIES OF DEPARTMENTS AND HOLDERS OF PUBLIC</w:t>
      </w:r>
      <w:r w:rsidR="00E416A8" w:rsidRPr="00A376B9">
        <w:rPr>
          <w:sz w:val="22"/>
        </w:rPr>
        <w:t xml:space="preserve"> </w:t>
      </w:r>
      <w:r w:rsidRPr="00A376B9">
        <w:rPr>
          <w:sz w:val="22"/>
        </w:rPr>
        <w:t>OFFICES</w:t>
      </w:r>
    </w:p>
    <w:p w14:paraId="1C22DF6A" w14:textId="77777777" w:rsidR="000D0FAC" w:rsidRPr="00A376B9" w:rsidRDefault="006B4DD0" w:rsidP="00290156">
      <w:pPr>
        <w:pStyle w:val="BodyText4"/>
        <w:spacing w:before="120" w:line="240" w:lineRule="auto"/>
        <w:ind w:left="270" w:hanging="270"/>
        <w:jc w:val="both"/>
        <w:rPr>
          <w:sz w:val="22"/>
        </w:rPr>
      </w:pPr>
      <w:r w:rsidRPr="00A376B9">
        <w:rPr>
          <w:sz w:val="22"/>
        </w:rPr>
        <w:t>1.</w:t>
      </w:r>
      <w:r w:rsidR="0085188A">
        <w:rPr>
          <w:sz w:val="22"/>
        </w:rPr>
        <w:t xml:space="preserve"> </w:t>
      </w:r>
      <w:r w:rsidR="00436E4A" w:rsidRPr="00A376B9">
        <w:rPr>
          <w:sz w:val="22"/>
        </w:rPr>
        <w:t>Subject to clause 2, in respect of the period starting on 1 January 1990 and ending on 30 June 1990, the holders of the offices specified in this Schedule are taken to have been, and to be, entitled to remuneration and allowances at the rates, and subject to the conditions, that would have been applicable to them from 1 January 1990 if Determination No. 12 of the Remuneration Tribunal dated 23 May 1990 had not been made.</w:t>
      </w:r>
    </w:p>
    <w:p w14:paraId="00E1B623" w14:textId="77777777" w:rsidR="000D0FAC" w:rsidRPr="00A376B9" w:rsidRDefault="006B4DD0" w:rsidP="006B4DD0">
      <w:pPr>
        <w:pStyle w:val="BodyText4"/>
        <w:spacing w:before="120" w:line="240" w:lineRule="auto"/>
        <w:ind w:firstLine="0"/>
        <w:jc w:val="both"/>
        <w:rPr>
          <w:sz w:val="22"/>
        </w:rPr>
      </w:pPr>
      <w:r w:rsidRPr="00A376B9">
        <w:rPr>
          <w:sz w:val="22"/>
        </w:rPr>
        <w:t xml:space="preserve">2. </w:t>
      </w:r>
      <w:r w:rsidR="00436E4A" w:rsidRPr="00A376B9">
        <w:rPr>
          <w:sz w:val="22"/>
        </w:rPr>
        <w:t>(1) In respect of the period:</w:t>
      </w:r>
    </w:p>
    <w:p w14:paraId="6E14FAE9" w14:textId="77777777" w:rsidR="000D0FAC" w:rsidRPr="00A376B9" w:rsidRDefault="00FC3EA5" w:rsidP="006B4DD0">
      <w:pPr>
        <w:pStyle w:val="BodyText4"/>
        <w:spacing w:before="120" w:line="240" w:lineRule="auto"/>
        <w:ind w:firstLine="270"/>
        <w:jc w:val="both"/>
        <w:rPr>
          <w:sz w:val="22"/>
        </w:rPr>
      </w:pPr>
      <w:r w:rsidRPr="00A376B9">
        <w:rPr>
          <w:sz w:val="22"/>
        </w:rPr>
        <w:t>(a)</w:t>
      </w:r>
      <w:r w:rsidR="00642749" w:rsidRPr="00A376B9">
        <w:rPr>
          <w:sz w:val="22"/>
        </w:rPr>
        <w:t xml:space="preserve"> </w:t>
      </w:r>
      <w:r w:rsidR="00436E4A" w:rsidRPr="00A376B9">
        <w:rPr>
          <w:sz w:val="22"/>
        </w:rPr>
        <w:t>starting when a holder of an office specified in this clause was appointed to that office; and</w:t>
      </w:r>
    </w:p>
    <w:p w14:paraId="35EA9E34" w14:textId="77777777" w:rsidR="000D0FAC" w:rsidRPr="00A376B9" w:rsidRDefault="00FC3EA5" w:rsidP="006B4DD0">
      <w:pPr>
        <w:pStyle w:val="BodyText4"/>
        <w:tabs>
          <w:tab w:val="left" w:pos="804"/>
        </w:tabs>
        <w:spacing w:before="120" w:line="240" w:lineRule="auto"/>
        <w:ind w:firstLine="270"/>
        <w:jc w:val="both"/>
        <w:rPr>
          <w:sz w:val="22"/>
        </w:rPr>
      </w:pPr>
      <w:r w:rsidRPr="00A376B9">
        <w:rPr>
          <w:sz w:val="22"/>
        </w:rPr>
        <w:t>(b</w:t>
      </w:r>
      <w:r w:rsidR="00642749" w:rsidRPr="00A376B9">
        <w:rPr>
          <w:sz w:val="22"/>
        </w:rPr>
        <w:t>) ending</w:t>
      </w:r>
      <w:r w:rsidR="00436E4A" w:rsidRPr="00A376B9">
        <w:rPr>
          <w:sz w:val="22"/>
        </w:rPr>
        <w:t xml:space="preserve"> on 30 June 1990;</w:t>
      </w:r>
    </w:p>
    <w:p w14:paraId="04C402F1" w14:textId="77777777" w:rsidR="000D0FAC" w:rsidRPr="00A376B9" w:rsidRDefault="00436E4A" w:rsidP="0079206F">
      <w:pPr>
        <w:pStyle w:val="BodyText4"/>
        <w:spacing w:before="120" w:line="240" w:lineRule="auto"/>
        <w:ind w:firstLine="0"/>
        <w:jc w:val="both"/>
        <w:rPr>
          <w:sz w:val="22"/>
        </w:rPr>
      </w:pPr>
      <w:r w:rsidRPr="00A376B9">
        <w:rPr>
          <w:sz w:val="22"/>
        </w:rPr>
        <w:t>the holder of that office is taken to have been, and to be, entitled to salary at the rate set out below.</w:t>
      </w:r>
    </w:p>
    <w:tbl>
      <w:tblPr>
        <w:tblOverlap w:val="never"/>
        <w:tblW w:w="9055" w:type="dxa"/>
        <w:tblLayout w:type="fixed"/>
        <w:tblCellMar>
          <w:left w:w="10" w:type="dxa"/>
          <w:right w:w="10" w:type="dxa"/>
        </w:tblCellMar>
        <w:tblLook w:val="0000" w:firstRow="0" w:lastRow="0" w:firstColumn="0" w:lastColumn="0" w:noHBand="0" w:noVBand="0"/>
      </w:tblPr>
      <w:tblGrid>
        <w:gridCol w:w="7660"/>
        <w:gridCol w:w="1395"/>
      </w:tblGrid>
      <w:tr w:rsidR="0085188A" w:rsidRPr="00A376B9" w14:paraId="5B83F43D" w14:textId="77777777" w:rsidTr="0085188A">
        <w:trPr>
          <w:trHeight w:val="769"/>
        </w:trPr>
        <w:tc>
          <w:tcPr>
            <w:tcW w:w="7660" w:type="dxa"/>
            <w:tcBorders>
              <w:top w:val="single" w:sz="4" w:space="0" w:color="auto"/>
              <w:left w:val="single" w:sz="4" w:space="0" w:color="auto"/>
            </w:tcBorders>
            <w:vAlign w:val="center"/>
          </w:tcPr>
          <w:p w14:paraId="6EB1870E" w14:textId="77777777" w:rsidR="0085188A" w:rsidRPr="00A376B9" w:rsidRDefault="0085188A" w:rsidP="00B55D1A">
            <w:pPr>
              <w:pStyle w:val="BodyText4"/>
              <w:spacing w:line="240" w:lineRule="auto"/>
              <w:ind w:firstLine="0"/>
              <w:jc w:val="center"/>
              <w:rPr>
                <w:sz w:val="22"/>
              </w:rPr>
            </w:pPr>
            <w:r w:rsidRPr="00A376B9">
              <w:rPr>
                <w:sz w:val="22"/>
              </w:rPr>
              <w:t>Office</w:t>
            </w:r>
          </w:p>
        </w:tc>
        <w:tc>
          <w:tcPr>
            <w:tcW w:w="1395" w:type="dxa"/>
            <w:tcBorders>
              <w:top w:val="single" w:sz="4" w:space="0" w:color="auto"/>
              <w:left w:val="single" w:sz="4" w:space="0" w:color="auto"/>
              <w:right w:val="single" w:sz="4" w:space="0" w:color="auto"/>
            </w:tcBorders>
            <w:vAlign w:val="center"/>
          </w:tcPr>
          <w:p w14:paraId="2B970412" w14:textId="77777777" w:rsidR="0085188A" w:rsidRPr="00A376B9" w:rsidRDefault="0085188A" w:rsidP="0085188A">
            <w:pPr>
              <w:pStyle w:val="BodyText4"/>
              <w:spacing w:line="240" w:lineRule="auto"/>
              <w:ind w:firstLine="0"/>
              <w:jc w:val="center"/>
              <w:rPr>
                <w:sz w:val="22"/>
              </w:rPr>
            </w:pPr>
            <w:r w:rsidRPr="00A376B9">
              <w:rPr>
                <w:sz w:val="22"/>
              </w:rPr>
              <w:t>Ra</w:t>
            </w:r>
            <w:r w:rsidR="00FA0D82">
              <w:rPr>
                <w:sz w:val="22"/>
              </w:rPr>
              <w:t>te per annum of Salary</w:t>
            </w:r>
            <w:r w:rsidR="00FA0D82">
              <w:rPr>
                <w:sz w:val="22"/>
              </w:rPr>
              <w:br/>
            </w:r>
            <w:r w:rsidRPr="00A376B9">
              <w:rPr>
                <w:sz w:val="22"/>
              </w:rPr>
              <w:t>$</w:t>
            </w:r>
          </w:p>
        </w:tc>
      </w:tr>
      <w:tr w:rsidR="000D0FAC" w:rsidRPr="00A376B9" w14:paraId="05B544BA" w14:textId="77777777" w:rsidTr="002B05D0">
        <w:trPr>
          <w:trHeight w:val="466"/>
        </w:trPr>
        <w:tc>
          <w:tcPr>
            <w:tcW w:w="7660" w:type="dxa"/>
            <w:tcBorders>
              <w:top w:val="single" w:sz="4" w:space="0" w:color="auto"/>
              <w:left w:val="single" w:sz="4" w:space="0" w:color="auto"/>
            </w:tcBorders>
            <w:vAlign w:val="center"/>
          </w:tcPr>
          <w:p w14:paraId="703DAFDC" w14:textId="77777777" w:rsidR="000D0FAC" w:rsidRPr="00A376B9" w:rsidRDefault="00436E4A" w:rsidP="002B05D0">
            <w:pPr>
              <w:pStyle w:val="BodyText4"/>
              <w:spacing w:line="240" w:lineRule="auto"/>
              <w:ind w:firstLine="144"/>
              <w:rPr>
                <w:sz w:val="22"/>
              </w:rPr>
            </w:pPr>
            <w:r w:rsidRPr="00A376B9">
              <w:rPr>
                <w:sz w:val="22"/>
              </w:rPr>
              <w:t>Chairperson, Industry Commission</w:t>
            </w:r>
          </w:p>
        </w:tc>
        <w:tc>
          <w:tcPr>
            <w:tcW w:w="1395" w:type="dxa"/>
            <w:tcBorders>
              <w:top w:val="single" w:sz="4" w:space="0" w:color="auto"/>
              <w:left w:val="single" w:sz="4" w:space="0" w:color="auto"/>
              <w:right w:val="single" w:sz="4" w:space="0" w:color="auto"/>
            </w:tcBorders>
            <w:vAlign w:val="center"/>
          </w:tcPr>
          <w:p w14:paraId="099073C0" w14:textId="77777777" w:rsidR="000D0FAC" w:rsidRPr="00A376B9" w:rsidRDefault="00436E4A" w:rsidP="002B05D0">
            <w:pPr>
              <w:pStyle w:val="BodyText4"/>
              <w:spacing w:line="240" w:lineRule="auto"/>
              <w:ind w:firstLine="0"/>
              <w:jc w:val="center"/>
              <w:rPr>
                <w:sz w:val="22"/>
              </w:rPr>
            </w:pPr>
            <w:r w:rsidRPr="00A376B9">
              <w:rPr>
                <w:sz w:val="22"/>
              </w:rPr>
              <w:t>98,536</w:t>
            </w:r>
          </w:p>
        </w:tc>
      </w:tr>
      <w:tr w:rsidR="000D0FAC" w:rsidRPr="00A376B9" w14:paraId="7A9598E5" w14:textId="77777777" w:rsidTr="002B05D0">
        <w:trPr>
          <w:trHeight w:val="470"/>
        </w:trPr>
        <w:tc>
          <w:tcPr>
            <w:tcW w:w="7660" w:type="dxa"/>
            <w:tcBorders>
              <w:top w:val="single" w:sz="4" w:space="0" w:color="auto"/>
              <w:left w:val="single" w:sz="4" w:space="0" w:color="auto"/>
            </w:tcBorders>
            <w:vAlign w:val="center"/>
          </w:tcPr>
          <w:p w14:paraId="161A3AFC" w14:textId="77777777" w:rsidR="000D0FAC" w:rsidRPr="00A376B9" w:rsidRDefault="00436E4A" w:rsidP="002B05D0">
            <w:pPr>
              <w:pStyle w:val="BodyText4"/>
              <w:spacing w:line="240" w:lineRule="auto"/>
              <w:ind w:firstLine="144"/>
              <w:rPr>
                <w:sz w:val="22"/>
              </w:rPr>
            </w:pPr>
            <w:r w:rsidRPr="00A376B9">
              <w:rPr>
                <w:sz w:val="22"/>
              </w:rPr>
              <w:t>Executive Commissioner, Industry Commission</w:t>
            </w:r>
          </w:p>
        </w:tc>
        <w:tc>
          <w:tcPr>
            <w:tcW w:w="1395" w:type="dxa"/>
            <w:tcBorders>
              <w:top w:val="single" w:sz="4" w:space="0" w:color="auto"/>
              <w:left w:val="single" w:sz="4" w:space="0" w:color="auto"/>
              <w:right w:val="single" w:sz="4" w:space="0" w:color="auto"/>
            </w:tcBorders>
            <w:vAlign w:val="center"/>
          </w:tcPr>
          <w:p w14:paraId="07559DDB" w14:textId="77777777" w:rsidR="000D0FAC" w:rsidRPr="00A376B9" w:rsidRDefault="00436E4A" w:rsidP="002B05D0">
            <w:pPr>
              <w:pStyle w:val="BodyText4"/>
              <w:spacing w:line="240" w:lineRule="auto"/>
              <w:ind w:firstLine="0"/>
              <w:jc w:val="center"/>
              <w:rPr>
                <w:sz w:val="22"/>
              </w:rPr>
            </w:pPr>
            <w:r w:rsidRPr="00A376B9">
              <w:rPr>
                <w:sz w:val="22"/>
              </w:rPr>
              <w:t>92,390</w:t>
            </w:r>
          </w:p>
        </w:tc>
      </w:tr>
      <w:tr w:rsidR="000D0FAC" w:rsidRPr="00A376B9" w14:paraId="6DB7570C" w14:textId="77777777" w:rsidTr="002B05D0">
        <w:trPr>
          <w:trHeight w:val="490"/>
        </w:trPr>
        <w:tc>
          <w:tcPr>
            <w:tcW w:w="7660" w:type="dxa"/>
            <w:tcBorders>
              <w:top w:val="single" w:sz="4" w:space="0" w:color="auto"/>
              <w:left w:val="single" w:sz="4" w:space="0" w:color="auto"/>
            </w:tcBorders>
            <w:vAlign w:val="center"/>
          </w:tcPr>
          <w:p w14:paraId="58178E30" w14:textId="77777777" w:rsidR="000D0FAC" w:rsidRPr="00A376B9" w:rsidRDefault="00436E4A" w:rsidP="002B05D0">
            <w:pPr>
              <w:pStyle w:val="BodyText4"/>
              <w:spacing w:line="240" w:lineRule="auto"/>
              <w:ind w:firstLine="144"/>
              <w:rPr>
                <w:sz w:val="22"/>
              </w:rPr>
            </w:pPr>
            <w:r w:rsidRPr="00A376B9">
              <w:rPr>
                <w:sz w:val="22"/>
              </w:rPr>
              <w:t>Commissioner, Industry Commission</w:t>
            </w:r>
          </w:p>
        </w:tc>
        <w:tc>
          <w:tcPr>
            <w:tcW w:w="1395" w:type="dxa"/>
            <w:tcBorders>
              <w:top w:val="single" w:sz="4" w:space="0" w:color="auto"/>
              <w:left w:val="single" w:sz="4" w:space="0" w:color="auto"/>
              <w:right w:val="single" w:sz="4" w:space="0" w:color="auto"/>
            </w:tcBorders>
            <w:vAlign w:val="center"/>
          </w:tcPr>
          <w:p w14:paraId="1AB6B12A" w14:textId="77777777" w:rsidR="000D0FAC" w:rsidRPr="00A376B9" w:rsidRDefault="00436E4A" w:rsidP="002B05D0">
            <w:pPr>
              <w:pStyle w:val="BodyText4"/>
              <w:spacing w:line="240" w:lineRule="auto"/>
              <w:ind w:firstLine="0"/>
              <w:jc w:val="center"/>
              <w:rPr>
                <w:sz w:val="22"/>
              </w:rPr>
            </w:pPr>
            <w:r w:rsidRPr="00A376B9">
              <w:rPr>
                <w:sz w:val="22"/>
              </w:rPr>
              <w:t>88,533</w:t>
            </w:r>
          </w:p>
        </w:tc>
      </w:tr>
      <w:tr w:rsidR="000D0FAC" w:rsidRPr="00A376B9" w14:paraId="5BE6C4C2" w14:textId="77777777" w:rsidTr="002B05D0">
        <w:trPr>
          <w:trHeight w:val="461"/>
        </w:trPr>
        <w:tc>
          <w:tcPr>
            <w:tcW w:w="7660" w:type="dxa"/>
            <w:tcBorders>
              <w:top w:val="single" w:sz="4" w:space="0" w:color="auto"/>
              <w:left w:val="single" w:sz="4" w:space="0" w:color="auto"/>
              <w:bottom w:val="single" w:sz="4" w:space="0" w:color="auto"/>
            </w:tcBorders>
            <w:vAlign w:val="center"/>
          </w:tcPr>
          <w:p w14:paraId="2D934971" w14:textId="77777777" w:rsidR="000D0FAC" w:rsidRPr="00A376B9" w:rsidRDefault="00436E4A" w:rsidP="002B05D0">
            <w:pPr>
              <w:pStyle w:val="BodyText4"/>
              <w:spacing w:line="240" w:lineRule="auto"/>
              <w:ind w:firstLine="144"/>
              <w:rPr>
                <w:sz w:val="22"/>
              </w:rPr>
            </w:pPr>
            <w:r w:rsidRPr="00A376B9">
              <w:rPr>
                <w:sz w:val="22"/>
              </w:rPr>
              <w:t>Associate Commissioner, Industry Commission</w:t>
            </w:r>
          </w:p>
        </w:tc>
        <w:tc>
          <w:tcPr>
            <w:tcW w:w="1395" w:type="dxa"/>
            <w:tcBorders>
              <w:top w:val="single" w:sz="4" w:space="0" w:color="auto"/>
              <w:left w:val="single" w:sz="4" w:space="0" w:color="auto"/>
              <w:bottom w:val="single" w:sz="4" w:space="0" w:color="auto"/>
              <w:right w:val="single" w:sz="4" w:space="0" w:color="auto"/>
            </w:tcBorders>
            <w:vAlign w:val="center"/>
          </w:tcPr>
          <w:p w14:paraId="0675450D" w14:textId="77777777" w:rsidR="000D0FAC" w:rsidRPr="00A376B9" w:rsidRDefault="00436E4A" w:rsidP="002B05D0">
            <w:pPr>
              <w:pStyle w:val="BodyText4"/>
              <w:spacing w:line="240" w:lineRule="auto"/>
              <w:ind w:firstLine="0"/>
              <w:jc w:val="center"/>
              <w:rPr>
                <w:sz w:val="22"/>
              </w:rPr>
            </w:pPr>
            <w:r w:rsidRPr="00A376B9">
              <w:rPr>
                <w:sz w:val="22"/>
              </w:rPr>
              <w:t>82,333</w:t>
            </w:r>
          </w:p>
        </w:tc>
      </w:tr>
    </w:tbl>
    <w:p w14:paraId="3F1739CB" w14:textId="77777777" w:rsidR="006B4DD0" w:rsidRPr="00A376B9" w:rsidRDefault="00981871" w:rsidP="006B4DD0">
      <w:pPr>
        <w:pStyle w:val="BodyText4"/>
        <w:spacing w:before="120" w:line="240" w:lineRule="auto"/>
        <w:ind w:firstLine="274"/>
        <w:jc w:val="both"/>
        <w:rPr>
          <w:sz w:val="22"/>
        </w:rPr>
      </w:pPr>
      <w:r w:rsidRPr="00A376B9">
        <w:rPr>
          <w:sz w:val="22"/>
        </w:rPr>
        <w:t xml:space="preserve">(2) </w:t>
      </w:r>
      <w:r w:rsidR="00436E4A" w:rsidRPr="00A376B9">
        <w:rPr>
          <w:sz w:val="22"/>
        </w:rPr>
        <w:t>The rates and conditions of payment of travelling allowance for the Chairperson and Executive Commissioner of the Industry Commission are as determined in clause 4.1 of Part 4 of Determination No. 2 of 1990 of the Remuneration Tribunal.</w:t>
      </w:r>
    </w:p>
    <w:p w14:paraId="7910E920" w14:textId="77777777" w:rsidR="006B4DD0" w:rsidRPr="00A376B9" w:rsidRDefault="006B4DD0">
      <w:pPr>
        <w:rPr>
          <w:rFonts w:ascii="Times New Roman" w:eastAsia="Times New Roman" w:hAnsi="Times New Roman" w:cs="Times New Roman"/>
          <w:sz w:val="22"/>
          <w:szCs w:val="23"/>
        </w:rPr>
      </w:pPr>
      <w:r w:rsidRPr="00A376B9">
        <w:rPr>
          <w:rFonts w:ascii="Times New Roman" w:hAnsi="Times New Roman" w:cs="Times New Roman"/>
          <w:sz w:val="22"/>
        </w:rPr>
        <w:br w:type="page"/>
      </w:r>
    </w:p>
    <w:p w14:paraId="18CC5C4D" w14:textId="77777777" w:rsidR="000D0FAC" w:rsidRPr="00A376B9" w:rsidRDefault="00436E4A" w:rsidP="006B4DD0">
      <w:pPr>
        <w:pStyle w:val="BodyText4"/>
        <w:spacing w:before="120" w:line="240" w:lineRule="auto"/>
        <w:ind w:firstLine="274"/>
        <w:jc w:val="center"/>
        <w:rPr>
          <w:sz w:val="22"/>
        </w:rPr>
      </w:pPr>
      <w:r w:rsidRPr="00A376B9">
        <w:rPr>
          <w:b/>
          <w:sz w:val="22"/>
        </w:rPr>
        <w:lastRenderedPageBreak/>
        <w:t>SCHEDULE 2</w:t>
      </w:r>
      <w:r w:rsidRPr="00A376B9">
        <w:rPr>
          <w:sz w:val="22"/>
        </w:rPr>
        <w:t>—continued</w:t>
      </w:r>
    </w:p>
    <w:p w14:paraId="72FDAA32" w14:textId="77777777" w:rsidR="000D0FAC" w:rsidRPr="00A376B9" w:rsidRDefault="00483289" w:rsidP="006B4DD0">
      <w:pPr>
        <w:pStyle w:val="BodyText4"/>
        <w:spacing w:before="120" w:line="240" w:lineRule="auto"/>
        <w:ind w:firstLine="274"/>
        <w:jc w:val="both"/>
        <w:rPr>
          <w:sz w:val="22"/>
        </w:rPr>
      </w:pPr>
      <w:r w:rsidRPr="00A376B9">
        <w:rPr>
          <w:sz w:val="22"/>
        </w:rPr>
        <w:t xml:space="preserve">(3) </w:t>
      </w:r>
      <w:r w:rsidR="00436E4A" w:rsidRPr="00A376B9">
        <w:rPr>
          <w:sz w:val="22"/>
        </w:rPr>
        <w:t>The rates and conditions of payment of travelling allowance for a Commissioner or Associate Commissioner of the Industry Commission are as determined in Clause 4.2 of Part 4 of Determination No. 2 of 1990 of the Remuneration Tribunal.</w:t>
      </w:r>
    </w:p>
    <w:p w14:paraId="08773129" w14:textId="77777777" w:rsidR="000D0FAC" w:rsidRPr="00A376B9" w:rsidRDefault="00296357" w:rsidP="00290156">
      <w:pPr>
        <w:pStyle w:val="BodyText4"/>
        <w:spacing w:before="120" w:line="240" w:lineRule="auto"/>
        <w:ind w:left="270" w:hanging="270"/>
        <w:jc w:val="both"/>
        <w:rPr>
          <w:sz w:val="22"/>
        </w:rPr>
      </w:pPr>
      <w:r w:rsidRPr="00A376B9">
        <w:rPr>
          <w:sz w:val="22"/>
        </w:rPr>
        <w:t>3.</w:t>
      </w:r>
      <w:r w:rsidR="003D087C">
        <w:rPr>
          <w:sz w:val="22"/>
        </w:rPr>
        <w:t xml:space="preserve"> </w:t>
      </w:r>
      <w:r w:rsidR="00436E4A" w:rsidRPr="00A376B9">
        <w:rPr>
          <w:sz w:val="22"/>
        </w:rPr>
        <w:t>With effect from 1 July 1990, the holders of the offices specified in this Schedule are entitled to salary at the rates set out below.</w:t>
      </w:r>
    </w:p>
    <w:p w14:paraId="5FA5A212" w14:textId="77777777" w:rsidR="000D0FAC" w:rsidRPr="00A376B9" w:rsidRDefault="00436E4A" w:rsidP="006B4DD0">
      <w:pPr>
        <w:pStyle w:val="BodyText4"/>
        <w:spacing w:before="120" w:line="240" w:lineRule="auto"/>
        <w:ind w:firstLine="0"/>
        <w:jc w:val="center"/>
        <w:rPr>
          <w:sz w:val="22"/>
        </w:rPr>
      </w:pPr>
      <w:r w:rsidRPr="00A376B9">
        <w:rPr>
          <w:rStyle w:val="BodyText2"/>
          <w:sz w:val="22"/>
        </w:rPr>
        <w:t>PART 1</w:t>
      </w:r>
    </w:p>
    <w:p w14:paraId="704784DF" w14:textId="77777777" w:rsidR="000D0FAC" w:rsidRPr="00A376B9" w:rsidRDefault="00436E4A" w:rsidP="006B4DD0">
      <w:pPr>
        <w:pStyle w:val="BodyText4"/>
        <w:spacing w:before="120" w:line="240" w:lineRule="auto"/>
        <w:ind w:firstLine="0"/>
        <w:jc w:val="center"/>
        <w:rPr>
          <w:sz w:val="22"/>
        </w:rPr>
      </w:pPr>
      <w:r w:rsidRPr="00A376B9">
        <w:rPr>
          <w:rStyle w:val="BodyText2"/>
          <w:sz w:val="22"/>
        </w:rPr>
        <w:t>SECRETARIES OF DEPARTMENTS OF STATE</w:t>
      </w:r>
    </w:p>
    <w:p w14:paraId="02C15447" w14:textId="77777777" w:rsidR="000D0FAC" w:rsidRPr="00A376B9" w:rsidRDefault="00436E4A" w:rsidP="006B4DD0">
      <w:pPr>
        <w:pStyle w:val="Tablecaption0"/>
        <w:spacing w:before="120" w:line="240" w:lineRule="auto"/>
        <w:jc w:val="both"/>
        <w:rPr>
          <w:sz w:val="22"/>
        </w:rPr>
      </w:pPr>
      <w:r w:rsidRPr="00A376B9">
        <w:rPr>
          <w:sz w:val="22"/>
        </w:rPr>
        <w:t>Salaries</w:t>
      </w:r>
    </w:p>
    <w:tbl>
      <w:tblPr>
        <w:tblOverlap w:val="never"/>
        <w:tblW w:w="9055" w:type="dxa"/>
        <w:tblLayout w:type="fixed"/>
        <w:tblCellMar>
          <w:left w:w="10" w:type="dxa"/>
          <w:right w:w="10" w:type="dxa"/>
        </w:tblCellMar>
        <w:tblLook w:val="0000" w:firstRow="0" w:lastRow="0" w:firstColumn="0" w:lastColumn="0" w:noHBand="0" w:noVBand="0"/>
      </w:tblPr>
      <w:tblGrid>
        <w:gridCol w:w="7660"/>
        <w:gridCol w:w="1395"/>
      </w:tblGrid>
      <w:tr w:rsidR="003D087C" w:rsidRPr="00A376B9" w14:paraId="116CD2F8" w14:textId="77777777" w:rsidTr="003D087C">
        <w:trPr>
          <w:trHeight w:val="948"/>
        </w:trPr>
        <w:tc>
          <w:tcPr>
            <w:tcW w:w="7660" w:type="dxa"/>
            <w:tcBorders>
              <w:top w:val="single" w:sz="4" w:space="0" w:color="auto"/>
              <w:left w:val="single" w:sz="4" w:space="0" w:color="auto"/>
            </w:tcBorders>
            <w:vAlign w:val="center"/>
          </w:tcPr>
          <w:p w14:paraId="4DCAE59C" w14:textId="77777777" w:rsidR="003D087C" w:rsidRPr="00A376B9" w:rsidRDefault="003D087C" w:rsidP="00F83F2C">
            <w:pPr>
              <w:pStyle w:val="BodyText4"/>
              <w:spacing w:line="240" w:lineRule="auto"/>
              <w:ind w:firstLine="0"/>
              <w:jc w:val="center"/>
              <w:rPr>
                <w:sz w:val="22"/>
              </w:rPr>
            </w:pPr>
            <w:r w:rsidRPr="00A376B9">
              <w:rPr>
                <w:sz w:val="22"/>
              </w:rPr>
              <w:t>Departments of State</w:t>
            </w:r>
          </w:p>
        </w:tc>
        <w:tc>
          <w:tcPr>
            <w:tcW w:w="1395" w:type="dxa"/>
            <w:tcBorders>
              <w:top w:val="single" w:sz="4" w:space="0" w:color="auto"/>
              <w:left w:val="single" w:sz="4" w:space="0" w:color="auto"/>
              <w:right w:val="single" w:sz="4" w:space="0" w:color="auto"/>
            </w:tcBorders>
            <w:vAlign w:val="center"/>
          </w:tcPr>
          <w:p w14:paraId="7BD765E4" w14:textId="77777777" w:rsidR="003D087C" w:rsidRPr="00A376B9" w:rsidRDefault="006349EA" w:rsidP="003D087C">
            <w:pPr>
              <w:pStyle w:val="BodyText4"/>
              <w:spacing w:line="240" w:lineRule="auto"/>
              <w:ind w:firstLine="0"/>
              <w:jc w:val="center"/>
              <w:rPr>
                <w:sz w:val="22"/>
              </w:rPr>
            </w:pPr>
            <w:r>
              <w:rPr>
                <w:sz w:val="22"/>
              </w:rPr>
              <w:t>Rate per annum of salary</w:t>
            </w:r>
            <w:r>
              <w:rPr>
                <w:sz w:val="22"/>
              </w:rPr>
              <w:br/>
            </w:r>
            <w:r w:rsidR="003D087C" w:rsidRPr="00A376B9">
              <w:rPr>
                <w:sz w:val="22"/>
              </w:rPr>
              <w:t>$</w:t>
            </w:r>
          </w:p>
        </w:tc>
      </w:tr>
      <w:tr w:rsidR="000D0FAC" w:rsidRPr="00A376B9" w14:paraId="4146B301" w14:textId="77777777" w:rsidTr="002B05D0">
        <w:trPr>
          <w:trHeight w:val="514"/>
        </w:trPr>
        <w:tc>
          <w:tcPr>
            <w:tcW w:w="7660" w:type="dxa"/>
            <w:tcBorders>
              <w:top w:val="single" w:sz="4" w:space="0" w:color="auto"/>
              <w:left w:val="single" w:sz="4" w:space="0" w:color="auto"/>
            </w:tcBorders>
            <w:vAlign w:val="center"/>
          </w:tcPr>
          <w:p w14:paraId="16E62061" w14:textId="77777777" w:rsidR="000D0FAC" w:rsidRPr="00A376B9" w:rsidRDefault="00436E4A" w:rsidP="002B05D0">
            <w:pPr>
              <w:pStyle w:val="BodyText4"/>
              <w:spacing w:line="240" w:lineRule="auto"/>
              <w:ind w:firstLine="144"/>
              <w:rPr>
                <w:sz w:val="22"/>
              </w:rPr>
            </w:pPr>
            <w:r w:rsidRPr="00A376B9">
              <w:rPr>
                <w:sz w:val="22"/>
              </w:rPr>
              <w:t>Basic rate</w:t>
            </w:r>
          </w:p>
        </w:tc>
        <w:tc>
          <w:tcPr>
            <w:tcW w:w="1395" w:type="dxa"/>
            <w:tcBorders>
              <w:top w:val="single" w:sz="4" w:space="0" w:color="auto"/>
              <w:left w:val="single" w:sz="4" w:space="0" w:color="auto"/>
              <w:right w:val="single" w:sz="4" w:space="0" w:color="auto"/>
            </w:tcBorders>
            <w:vAlign w:val="center"/>
          </w:tcPr>
          <w:p w14:paraId="1574EA21" w14:textId="77777777" w:rsidR="000D0FAC" w:rsidRPr="00A376B9" w:rsidRDefault="00436E4A" w:rsidP="002B05D0">
            <w:pPr>
              <w:pStyle w:val="BodyText4"/>
              <w:spacing w:line="240" w:lineRule="auto"/>
              <w:ind w:firstLine="0"/>
              <w:jc w:val="center"/>
              <w:rPr>
                <w:sz w:val="22"/>
              </w:rPr>
            </w:pPr>
            <w:r w:rsidRPr="00A376B9">
              <w:rPr>
                <w:sz w:val="22"/>
              </w:rPr>
              <w:t>111,004</w:t>
            </w:r>
          </w:p>
        </w:tc>
      </w:tr>
      <w:tr w:rsidR="000D0FAC" w:rsidRPr="00A376B9" w14:paraId="6660B826" w14:textId="77777777" w:rsidTr="002B05D0">
        <w:trPr>
          <w:trHeight w:val="437"/>
        </w:trPr>
        <w:tc>
          <w:tcPr>
            <w:tcW w:w="7660" w:type="dxa"/>
            <w:tcBorders>
              <w:top w:val="single" w:sz="4" w:space="0" w:color="auto"/>
              <w:left w:val="single" w:sz="4" w:space="0" w:color="auto"/>
            </w:tcBorders>
            <w:vAlign w:val="center"/>
          </w:tcPr>
          <w:p w14:paraId="504DFDFC" w14:textId="77777777" w:rsidR="000D0FAC" w:rsidRPr="00A376B9" w:rsidRDefault="00436E4A" w:rsidP="002B05D0">
            <w:pPr>
              <w:pStyle w:val="BodyText4"/>
              <w:spacing w:line="240" w:lineRule="auto"/>
              <w:ind w:firstLine="144"/>
              <w:rPr>
                <w:sz w:val="22"/>
              </w:rPr>
            </w:pPr>
            <w:r w:rsidRPr="00A376B9">
              <w:rPr>
                <w:sz w:val="22"/>
              </w:rPr>
              <w:t>The Secretary to the Department of Defence</w:t>
            </w:r>
          </w:p>
        </w:tc>
        <w:tc>
          <w:tcPr>
            <w:tcW w:w="1395" w:type="dxa"/>
            <w:tcBorders>
              <w:top w:val="single" w:sz="4" w:space="0" w:color="auto"/>
              <w:left w:val="single" w:sz="4" w:space="0" w:color="auto"/>
              <w:right w:val="single" w:sz="4" w:space="0" w:color="auto"/>
            </w:tcBorders>
            <w:vAlign w:val="center"/>
          </w:tcPr>
          <w:p w14:paraId="5B159778" w14:textId="77777777" w:rsidR="000D0FAC" w:rsidRPr="00A376B9" w:rsidRDefault="00436E4A" w:rsidP="002B05D0">
            <w:pPr>
              <w:pStyle w:val="BodyText4"/>
              <w:spacing w:line="240" w:lineRule="auto"/>
              <w:ind w:firstLine="0"/>
              <w:jc w:val="center"/>
              <w:rPr>
                <w:sz w:val="22"/>
              </w:rPr>
            </w:pPr>
            <w:r w:rsidRPr="00A376B9">
              <w:rPr>
                <w:sz w:val="22"/>
              </w:rPr>
              <w:t>126,848</w:t>
            </w:r>
          </w:p>
        </w:tc>
      </w:tr>
      <w:tr w:rsidR="000D0FAC" w:rsidRPr="00A376B9" w14:paraId="5318AAA7" w14:textId="77777777" w:rsidTr="002B05D0">
        <w:trPr>
          <w:trHeight w:val="530"/>
        </w:trPr>
        <w:tc>
          <w:tcPr>
            <w:tcW w:w="7660" w:type="dxa"/>
            <w:tcBorders>
              <w:top w:val="single" w:sz="4" w:space="0" w:color="auto"/>
              <w:left w:val="single" w:sz="4" w:space="0" w:color="auto"/>
            </w:tcBorders>
            <w:vAlign w:val="center"/>
          </w:tcPr>
          <w:p w14:paraId="278576AD" w14:textId="77777777" w:rsidR="000D0FAC" w:rsidRPr="00A376B9" w:rsidRDefault="00436E4A" w:rsidP="002B05D0">
            <w:pPr>
              <w:pStyle w:val="BodyText4"/>
              <w:spacing w:line="240" w:lineRule="auto"/>
              <w:ind w:firstLine="144"/>
              <w:rPr>
                <w:sz w:val="22"/>
              </w:rPr>
            </w:pPr>
            <w:r w:rsidRPr="00A376B9">
              <w:rPr>
                <w:sz w:val="22"/>
              </w:rPr>
              <w:t>The Secretary to the Department of the Prime Minister and Cabinet</w:t>
            </w:r>
          </w:p>
        </w:tc>
        <w:tc>
          <w:tcPr>
            <w:tcW w:w="1395" w:type="dxa"/>
            <w:tcBorders>
              <w:top w:val="single" w:sz="4" w:space="0" w:color="auto"/>
              <w:left w:val="single" w:sz="4" w:space="0" w:color="auto"/>
              <w:right w:val="single" w:sz="4" w:space="0" w:color="auto"/>
            </w:tcBorders>
            <w:vAlign w:val="center"/>
          </w:tcPr>
          <w:p w14:paraId="4626A1C4" w14:textId="77777777" w:rsidR="000D0FAC" w:rsidRPr="00A376B9" w:rsidRDefault="00436E4A" w:rsidP="002B05D0">
            <w:pPr>
              <w:pStyle w:val="BodyText4"/>
              <w:spacing w:line="240" w:lineRule="auto"/>
              <w:ind w:firstLine="0"/>
              <w:jc w:val="center"/>
              <w:rPr>
                <w:sz w:val="22"/>
              </w:rPr>
            </w:pPr>
            <w:r w:rsidRPr="00A376B9">
              <w:rPr>
                <w:sz w:val="22"/>
              </w:rPr>
              <w:t>126,848</w:t>
            </w:r>
          </w:p>
        </w:tc>
      </w:tr>
      <w:tr w:rsidR="000D0FAC" w:rsidRPr="00A376B9" w14:paraId="5DA2C311" w14:textId="77777777" w:rsidTr="002B05D0">
        <w:trPr>
          <w:trHeight w:val="461"/>
        </w:trPr>
        <w:tc>
          <w:tcPr>
            <w:tcW w:w="7660" w:type="dxa"/>
            <w:tcBorders>
              <w:top w:val="single" w:sz="4" w:space="0" w:color="auto"/>
              <w:left w:val="single" w:sz="4" w:space="0" w:color="auto"/>
            </w:tcBorders>
            <w:vAlign w:val="center"/>
          </w:tcPr>
          <w:p w14:paraId="7457A953" w14:textId="77777777" w:rsidR="000D0FAC" w:rsidRPr="00A376B9" w:rsidRDefault="00436E4A" w:rsidP="002B05D0">
            <w:pPr>
              <w:pStyle w:val="BodyText4"/>
              <w:spacing w:line="240" w:lineRule="auto"/>
              <w:ind w:firstLine="144"/>
              <w:rPr>
                <w:sz w:val="22"/>
              </w:rPr>
            </w:pPr>
            <w:r w:rsidRPr="00A376B9">
              <w:rPr>
                <w:sz w:val="22"/>
              </w:rPr>
              <w:t>The Secretary to the Department of the Treasury</w:t>
            </w:r>
          </w:p>
        </w:tc>
        <w:tc>
          <w:tcPr>
            <w:tcW w:w="1395" w:type="dxa"/>
            <w:tcBorders>
              <w:top w:val="single" w:sz="4" w:space="0" w:color="auto"/>
              <w:left w:val="single" w:sz="4" w:space="0" w:color="auto"/>
              <w:right w:val="single" w:sz="4" w:space="0" w:color="auto"/>
            </w:tcBorders>
            <w:vAlign w:val="center"/>
          </w:tcPr>
          <w:p w14:paraId="6207BB21" w14:textId="77777777" w:rsidR="000D0FAC" w:rsidRPr="00A376B9" w:rsidRDefault="00436E4A" w:rsidP="002B05D0">
            <w:pPr>
              <w:pStyle w:val="BodyText4"/>
              <w:spacing w:line="240" w:lineRule="auto"/>
              <w:ind w:firstLine="0"/>
              <w:jc w:val="center"/>
              <w:rPr>
                <w:sz w:val="22"/>
              </w:rPr>
            </w:pPr>
            <w:r w:rsidRPr="00A376B9">
              <w:rPr>
                <w:sz w:val="22"/>
              </w:rPr>
              <w:t>126,848</w:t>
            </w:r>
          </w:p>
        </w:tc>
      </w:tr>
      <w:tr w:rsidR="000D0FAC" w:rsidRPr="00A376B9" w14:paraId="23D6F80C" w14:textId="77777777" w:rsidTr="002B05D0">
        <w:trPr>
          <w:trHeight w:val="494"/>
        </w:trPr>
        <w:tc>
          <w:tcPr>
            <w:tcW w:w="7660" w:type="dxa"/>
            <w:tcBorders>
              <w:top w:val="single" w:sz="4" w:space="0" w:color="auto"/>
              <w:left w:val="single" w:sz="4" w:space="0" w:color="auto"/>
            </w:tcBorders>
            <w:vAlign w:val="center"/>
          </w:tcPr>
          <w:p w14:paraId="48225A76" w14:textId="77777777" w:rsidR="000D0FAC" w:rsidRPr="00A376B9" w:rsidRDefault="00436E4A" w:rsidP="002B05D0">
            <w:pPr>
              <w:pStyle w:val="BodyText4"/>
              <w:spacing w:line="240" w:lineRule="auto"/>
              <w:ind w:firstLine="144"/>
              <w:rPr>
                <w:sz w:val="22"/>
              </w:rPr>
            </w:pPr>
            <w:r w:rsidRPr="00A376B9">
              <w:rPr>
                <w:sz w:val="22"/>
              </w:rPr>
              <w:t>The Secretary to the Department of Administrative Services</w:t>
            </w:r>
          </w:p>
        </w:tc>
        <w:tc>
          <w:tcPr>
            <w:tcW w:w="1395" w:type="dxa"/>
            <w:tcBorders>
              <w:top w:val="single" w:sz="4" w:space="0" w:color="auto"/>
              <w:left w:val="single" w:sz="4" w:space="0" w:color="auto"/>
              <w:right w:val="single" w:sz="4" w:space="0" w:color="auto"/>
            </w:tcBorders>
            <w:vAlign w:val="center"/>
          </w:tcPr>
          <w:p w14:paraId="68F5414C"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6B9217F0" w14:textId="77777777" w:rsidTr="002B05D0">
        <w:trPr>
          <w:trHeight w:val="539"/>
        </w:trPr>
        <w:tc>
          <w:tcPr>
            <w:tcW w:w="7660" w:type="dxa"/>
            <w:tcBorders>
              <w:top w:val="single" w:sz="4" w:space="0" w:color="auto"/>
              <w:left w:val="single" w:sz="4" w:space="0" w:color="auto"/>
            </w:tcBorders>
            <w:vAlign w:val="center"/>
          </w:tcPr>
          <w:p w14:paraId="08F6AC5F" w14:textId="77777777" w:rsidR="000D0FAC" w:rsidRPr="00A376B9" w:rsidRDefault="00436E4A" w:rsidP="002B05D0">
            <w:pPr>
              <w:pStyle w:val="BodyText4"/>
              <w:spacing w:line="240" w:lineRule="auto"/>
              <w:ind w:firstLine="144"/>
              <w:rPr>
                <w:sz w:val="22"/>
              </w:rPr>
            </w:pPr>
            <w:r w:rsidRPr="00A376B9">
              <w:rPr>
                <w:sz w:val="22"/>
              </w:rPr>
              <w:t>The Secretary to the Attorney-General’s Department</w:t>
            </w:r>
          </w:p>
        </w:tc>
        <w:tc>
          <w:tcPr>
            <w:tcW w:w="1395" w:type="dxa"/>
            <w:tcBorders>
              <w:top w:val="single" w:sz="4" w:space="0" w:color="auto"/>
              <w:left w:val="single" w:sz="4" w:space="0" w:color="auto"/>
              <w:right w:val="single" w:sz="4" w:space="0" w:color="auto"/>
            </w:tcBorders>
            <w:vAlign w:val="center"/>
          </w:tcPr>
          <w:p w14:paraId="7A3F5AFA"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36589440" w14:textId="77777777" w:rsidTr="002B05D0">
        <w:trPr>
          <w:trHeight w:val="530"/>
        </w:trPr>
        <w:tc>
          <w:tcPr>
            <w:tcW w:w="7660" w:type="dxa"/>
            <w:tcBorders>
              <w:top w:val="single" w:sz="4" w:space="0" w:color="auto"/>
              <w:left w:val="single" w:sz="4" w:space="0" w:color="auto"/>
            </w:tcBorders>
            <w:vAlign w:val="center"/>
          </w:tcPr>
          <w:p w14:paraId="5EAD3A69" w14:textId="77777777" w:rsidR="000D0FAC" w:rsidRPr="00A376B9" w:rsidRDefault="00436E4A" w:rsidP="002B05D0">
            <w:pPr>
              <w:pStyle w:val="BodyText4"/>
              <w:spacing w:line="240" w:lineRule="auto"/>
              <w:ind w:left="153" w:hanging="9"/>
              <w:rPr>
                <w:sz w:val="22"/>
              </w:rPr>
            </w:pPr>
            <w:r w:rsidRPr="00A376B9">
              <w:rPr>
                <w:sz w:val="22"/>
              </w:rPr>
              <w:t>The Secretary to the Department of the Arts, Sport, the Environment, Tourism and Territories</w:t>
            </w:r>
          </w:p>
        </w:tc>
        <w:tc>
          <w:tcPr>
            <w:tcW w:w="1395" w:type="dxa"/>
            <w:tcBorders>
              <w:top w:val="single" w:sz="4" w:space="0" w:color="auto"/>
              <w:left w:val="single" w:sz="4" w:space="0" w:color="auto"/>
              <w:right w:val="single" w:sz="4" w:space="0" w:color="auto"/>
            </w:tcBorders>
            <w:vAlign w:val="center"/>
          </w:tcPr>
          <w:p w14:paraId="36A6C176"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3717E0E4" w14:textId="77777777" w:rsidTr="002B05D0">
        <w:trPr>
          <w:trHeight w:val="521"/>
        </w:trPr>
        <w:tc>
          <w:tcPr>
            <w:tcW w:w="7660" w:type="dxa"/>
            <w:tcBorders>
              <w:top w:val="single" w:sz="4" w:space="0" w:color="auto"/>
              <w:left w:val="single" w:sz="4" w:space="0" w:color="auto"/>
            </w:tcBorders>
            <w:vAlign w:val="center"/>
          </w:tcPr>
          <w:p w14:paraId="7F3C208E" w14:textId="77777777" w:rsidR="000D0FAC" w:rsidRPr="00A376B9" w:rsidRDefault="00436E4A" w:rsidP="002B05D0">
            <w:pPr>
              <w:pStyle w:val="BodyText4"/>
              <w:spacing w:line="240" w:lineRule="auto"/>
              <w:ind w:firstLine="144"/>
              <w:rPr>
                <w:sz w:val="22"/>
              </w:rPr>
            </w:pPr>
            <w:r w:rsidRPr="00A376B9">
              <w:rPr>
                <w:sz w:val="22"/>
              </w:rPr>
              <w:t>The Secretary to the Department of Community Services and Health</w:t>
            </w:r>
          </w:p>
        </w:tc>
        <w:tc>
          <w:tcPr>
            <w:tcW w:w="1395" w:type="dxa"/>
            <w:tcBorders>
              <w:top w:val="single" w:sz="4" w:space="0" w:color="auto"/>
              <w:left w:val="single" w:sz="4" w:space="0" w:color="auto"/>
              <w:right w:val="single" w:sz="4" w:space="0" w:color="auto"/>
            </w:tcBorders>
            <w:vAlign w:val="center"/>
          </w:tcPr>
          <w:p w14:paraId="40B9E876"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4E4462EF" w14:textId="77777777" w:rsidTr="002B05D0">
        <w:trPr>
          <w:trHeight w:val="440"/>
        </w:trPr>
        <w:tc>
          <w:tcPr>
            <w:tcW w:w="7660" w:type="dxa"/>
            <w:tcBorders>
              <w:top w:val="single" w:sz="4" w:space="0" w:color="auto"/>
              <w:left w:val="single" w:sz="4" w:space="0" w:color="auto"/>
            </w:tcBorders>
            <w:vAlign w:val="center"/>
          </w:tcPr>
          <w:p w14:paraId="2A1B657E" w14:textId="77777777" w:rsidR="000D0FAC" w:rsidRPr="00A376B9" w:rsidRDefault="00436E4A" w:rsidP="002B05D0">
            <w:pPr>
              <w:pStyle w:val="BodyText4"/>
              <w:spacing w:line="240" w:lineRule="auto"/>
              <w:ind w:firstLine="144"/>
              <w:rPr>
                <w:sz w:val="22"/>
              </w:rPr>
            </w:pPr>
            <w:r w:rsidRPr="00A376B9">
              <w:rPr>
                <w:sz w:val="22"/>
              </w:rPr>
              <w:t>The Secretary to the Department of Employment, Education and Training</w:t>
            </w:r>
          </w:p>
        </w:tc>
        <w:tc>
          <w:tcPr>
            <w:tcW w:w="1395" w:type="dxa"/>
            <w:tcBorders>
              <w:top w:val="single" w:sz="4" w:space="0" w:color="auto"/>
              <w:left w:val="single" w:sz="4" w:space="0" w:color="auto"/>
              <w:right w:val="single" w:sz="4" w:space="0" w:color="auto"/>
            </w:tcBorders>
            <w:vAlign w:val="center"/>
          </w:tcPr>
          <w:p w14:paraId="7811645E"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6A449B48" w14:textId="77777777" w:rsidTr="002B05D0">
        <w:trPr>
          <w:trHeight w:val="539"/>
        </w:trPr>
        <w:tc>
          <w:tcPr>
            <w:tcW w:w="7660" w:type="dxa"/>
            <w:tcBorders>
              <w:top w:val="single" w:sz="4" w:space="0" w:color="auto"/>
              <w:left w:val="single" w:sz="4" w:space="0" w:color="auto"/>
              <w:bottom w:val="single" w:sz="4" w:space="0" w:color="auto"/>
            </w:tcBorders>
            <w:vAlign w:val="center"/>
          </w:tcPr>
          <w:p w14:paraId="30943D2C" w14:textId="77777777" w:rsidR="000D0FAC" w:rsidRPr="00A376B9" w:rsidRDefault="00436E4A" w:rsidP="002B05D0">
            <w:pPr>
              <w:pStyle w:val="BodyText4"/>
              <w:spacing w:line="240" w:lineRule="auto"/>
              <w:ind w:firstLine="144"/>
              <w:rPr>
                <w:sz w:val="22"/>
              </w:rPr>
            </w:pPr>
            <w:r w:rsidRPr="00A376B9">
              <w:rPr>
                <w:sz w:val="22"/>
              </w:rPr>
              <w:t>The Secretary to the Department of Industrial Relations</w:t>
            </w:r>
          </w:p>
        </w:tc>
        <w:tc>
          <w:tcPr>
            <w:tcW w:w="1395" w:type="dxa"/>
            <w:tcBorders>
              <w:top w:val="single" w:sz="4" w:space="0" w:color="auto"/>
              <w:left w:val="single" w:sz="4" w:space="0" w:color="auto"/>
              <w:bottom w:val="single" w:sz="4" w:space="0" w:color="auto"/>
              <w:right w:val="single" w:sz="4" w:space="0" w:color="auto"/>
            </w:tcBorders>
            <w:vAlign w:val="center"/>
          </w:tcPr>
          <w:p w14:paraId="41FB8C5D" w14:textId="77777777" w:rsidR="000D0FAC" w:rsidRPr="00A376B9" w:rsidRDefault="00436E4A" w:rsidP="002B05D0">
            <w:pPr>
              <w:pStyle w:val="BodyText4"/>
              <w:spacing w:line="240" w:lineRule="auto"/>
              <w:ind w:firstLine="0"/>
              <w:jc w:val="center"/>
              <w:rPr>
                <w:sz w:val="22"/>
              </w:rPr>
            </w:pPr>
            <w:r w:rsidRPr="00A376B9">
              <w:rPr>
                <w:sz w:val="22"/>
              </w:rPr>
              <w:t>117,258</w:t>
            </w:r>
          </w:p>
        </w:tc>
      </w:tr>
    </w:tbl>
    <w:p w14:paraId="65060EA4" w14:textId="77777777" w:rsidR="00296357" w:rsidRPr="00A376B9" w:rsidRDefault="00296357">
      <w:pPr>
        <w:rPr>
          <w:rStyle w:val="TablecaptionBold"/>
          <w:rFonts w:eastAsia="Courier New"/>
          <w:sz w:val="22"/>
        </w:rPr>
      </w:pPr>
      <w:r w:rsidRPr="00A376B9">
        <w:rPr>
          <w:rStyle w:val="TablecaptionBold"/>
          <w:rFonts w:eastAsia="Courier New"/>
          <w:sz w:val="22"/>
        </w:rPr>
        <w:br w:type="page"/>
      </w:r>
    </w:p>
    <w:p w14:paraId="346CA297" w14:textId="77777777" w:rsidR="000D0FAC" w:rsidRPr="00A376B9" w:rsidRDefault="00436E4A" w:rsidP="005C0842">
      <w:pPr>
        <w:pStyle w:val="Tablecaption0"/>
        <w:spacing w:after="120" w:line="240" w:lineRule="auto"/>
        <w:jc w:val="center"/>
        <w:rPr>
          <w:sz w:val="22"/>
        </w:rPr>
      </w:pPr>
      <w:r w:rsidRPr="00A376B9">
        <w:rPr>
          <w:rStyle w:val="TablecaptionBold"/>
          <w:sz w:val="22"/>
        </w:rPr>
        <w:lastRenderedPageBreak/>
        <w:t>SCHEDULE 2</w:t>
      </w:r>
      <w:r w:rsidRPr="00A376B9">
        <w:rPr>
          <w:sz w:val="22"/>
        </w:rPr>
        <w:t>—continued</w:t>
      </w:r>
    </w:p>
    <w:tbl>
      <w:tblPr>
        <w:tblOverlap w:val="never"/>
        <w:tblW w:w="9055" w:type="dxa"/>
        <w:tblLayout w:type="fixed"/>
        <w:tblCellMar>
          <w:left w:w="10" w:type="dxa"/>
          <w:right w:w="10" w:type="dxa"/>
        </w:tblCellMar>
        <w:tblLook w:val="0000" w:firstRow="0" w:lastRow="0" w:firstColumn="0" w:lastColumn="0" w:noHBand="0" w:noVBand="0"/>
      </w:tblPr>
      <w:tblGrid>
        <w:gridCol w:w="7660"/>
        <w:gridCol w:w="1395"/>
      </w:tblGrid>
      <w:tr w:rsidR="003D087C" w:rsidRPr="00A376B9" w14:paraId="542AB90A" w14:textId="77777777" w:rsidTr="003D087C">
        <w:trPr>
          <w:trHeight w:val="910"/>
        </w:trPr>
        <w:tc>
          <w:tcPr>
            <w:tcW w:w="7660" w:type="dxa"/>
            <w:tcBorders>
              <w:top w:val="single" w:sz="4" w:space="0" w:color="auto"/>
              <w:left w:val="single" w:sz="4" w:space="0" w:color="auto"/>
            </w:tcBorders>
            <w:vAlign w:val="center"/>
          </w:tcPr>
          <w:p w14:paraId="46A63BBE" w14:textId="77777777" w:rsidR="003D087C" w:rsidRPr="00A376B9" w:rsidRDefault="003D087C" w:rsidP="00F82E04">
            <w:pPr>
              <w:pStyle w:val="BodyText4"/>
              <w:spacing w:line="240" w:lineRule="auto"/>
              <w:ind w:firstLine="0"/>
              <w:jc w:val="center"/>
              <w:rPr>
                <w:sz w:val="22"/>
              </w:rPr>
            </w:pPr>
            <w:r w:rsidRPr="00A376B9">
              <w:rPr>
                <w:sz w:val="22"/>
              </w:rPr>
              <w:t>Departments of State</w:t>
            </w:r>
          </w:p>
        </w:tc>
        <w:tc>
          <w:tcPr>
            <w:tcW w:w="1395" w:type="dxa"/>
            <w:tcBorders>
              <w:top w:val="single" w:sz="4" w:space="0" w:color="auto"/>
              <w:left w:val="single" w:sz="4" w:space="0" w:color="auto"/>
              <w:right w:val="single" w:sz="4" w:space="0" w:color="auto"/>
            </w:tcBorders>
            <w:vAlign w:val="center"/>
          </w:tcPr>
          <w:p w14:paraId="724ECD66" w14:textId="77777777" w:rsidR="003D087C" w:rsidRPr="00A376B9" w:rsidRDefault="003D087C" w:rsidP="003D087C">
            <w:pPr>
              <w:pStyle w:val="BodyText4"/>
              <w:spacing w:line="240" w:lineRule="auto"/>
              <w:ind w:firstLine="0"/>
              <w:jc w:val="center"/>
              <w:rPr>
                <w:sz w:val="22"/>
              </w:rPr>
            </w:pPr>
            <w:r w:rsidRPr="00A376B9">
              <w:rPr>
                <w:sz w:val="22"/>
              </w:rPr>
              <w:t>Rate per annum of salary</w:t>
            </w:r>
            <w:r w:rsidR="006349EA">
              <w:rPr>
                <w:sz w:val="22"/>
              </w:rPr>
              <w:br/>
            </w:r>
            <w:r w:rsidRPr="00A376B9">
              <w:rPr>
                <w:sz w:val="22"/>
              </w:rPr>
              <w:t>$</w:t>
            </w:r>
          </w:p>
        </w:tc>
      </w:tr>
      <w:tr w:rsidR="000D0FAC" w:rsidRPr="00A376B9" w14:paraId="01820DF4" w14:textId="77777777" w:rsidTr="002B05D0">
        <w:trPr>
          <w:trHeight w:val="475"/>
        </w:trPr>
        <w:tc>
          <w:tcPr>
            <w:tcW w:w="7660" w:type="dxa"/>
            <w:tcBorders>
              <w:top w:val="single" w:sz="4" w:space="0" w:color="auto"/>
              <w:left w:val="single" w:sz="4" w:space="0" w:color="auto"/>
            </w:tcBorders>
            <w:vAlign w:val="center"/>
          </w:tcPr>
          <w:p w14:paraId="06099F8F" w14:textId="77777777" w:rsidR="000D0FAC" w:rsidRPr="00A376B9" w:rsidRDefault="00436E4A" w:rsidP="002B05D0">
            <w:pPr>
              <w:pStyle w:val="BodyText4"/>
              <w:spacing w:line="240" w:lineRule="auto"/>
              <w:ind w:firstLine="144"/>
              <w:rPr>
                <w:sz w:val="22"/>
              </w:rPr>
            </w:pPr>
            <w:r w:rsidRPr="00A376B9">
              <w:rPr>
                <w:sz w:val="22"/>
              </w:rPr>
              <w:t>The Secretary to the Department of Finance</w:t>
            </w:r>
          </w:p>
        </w:tc>
        <w:tc>
          <w:tcPr>
            <w:tcW w:w="1395" w:type="dxa"/>
            <w:tcBorders>
              <w:top w:val="single" w:sz="4" w:space="0" w:color="auto"/>
              <w:left w:val="single" w:sz="4" w:space="0" w:color="auto"/>
              <w:right w:val="single" w:sz="4" w:space="0" w:color="auto"/>
            </w:tcBorders>
            <w:vAlign w:val="center"/>
          </w:tcPr>
          <w:p w14:paraId="3A3AEC25"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03275950" w14:textId="77777777" w:rsidTr="002B05D0">
        <w:trPr>
          <w:trHeight w:val="548"/>
        </w:trPr>
        <w:tc>
          <w:tcPr>
            <w:tcW w:w="7660" w:type="dxa"/>
            <w:tcBorders>
              <w:top w:val="single" w:sz="4" w:space="0" w:color="auto"/>
              <w:left w:val="single" w:sz="4" w:space="0" w:color="auto"/>
            </w:tcBorders>
            <w:vAlign w:val="center"/>
          </w:tcPr>
          <w:p w14:paraId="755DFA31" w14:textId="77777777" w:rsidR="000D0FAC" w:rsidRPr="00A376B9" w:rsidRDefault="00436E4A" w:rsidP="002B05D0">
            <w:pPr>
              <w:pStyle w:val="BodyText4"/>
              <w:spacing w:line="240" w:lineRule="auto"/>
              <w:ind w:firstLine="144"/>
              <w:rPr>
                <w:sz w:val="22"/>
              </w:rPr>
            </w:pPr>
            <w:r w:rsidRPr="00A376B9">
              <w:rPr>
                <w:sz w:val="22"/>
              </w:rPr>
              <w:t>The Secretary to the Department of Foreign Affairs and Trade</w:t>
            </w:r>
          </w:p>
        </w:tc>
        <w:tc>
          <w:tcPr>
            <w:tcW w:w="1395" w:type="dxa"/>
            <w:tcBorders>
              <w:top w:val="single" w:sz="4" w:space="0" w:color="auto"/>
              <w:left w:val="single" w:sz="4" w:space="0" w:color="auto"/>
              <w:right w:val="single" w:sz="4" w:space="0" w:color="auto"/>
            </w:tcBorders>
            <w:vAlign w:val="center"/>
          </w:tcPr>
          <w:p w14:paraId="31541E9E"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2B45C6DC" w14:textId="77777777" w:rsidTr="002B05D0">
        <w:trPr>
          <w:trHeight w:val="620"/>
        </w:trPr>
        <w:tc>
          <w:tcPr>
            <w:tcW w:w="7660" w:type="dxa"/>
            <w:tcBorders>
              <w:top w:val="single" w:sz="4" w:space="0" w:color="auto"/>
              <w:left w:val="single" w:sz="4" w:space="0" w:color="auto"/>
            </w:tcBorders>
            <w:vAlign w:val="center"/>
          </w:tcPr>
          <w:p w14:paraId="1799F13C" w14:textId="77777777" w:rsidR="000D0FAC" w:rsidRPr="00A376B9" w:rsidRDefault="00436E4A" w:rsidP="002B05D0">
            <w:pPr>
              <w:pStyle w:val="BodyText4"/>
              <w:spacing w:line="240" w:lineRule="auto"/>
              <w:ind w:left="153" w:hanging="9"/>
              <w:rPr>
                <w:sz w:val="22"/>
              </w:rPr>
            </w:pPr>
            <w:r w:rsidRPr="00A376B9">
              <w:rPr>
                <w:sz w:val="22"/>
              </w:rPr>
              <w:t>The Secretary to the Department of Immigration, Local Government and Ethnic Affairs</w:t>
            </w:r>
          </w:p>
        </w:tc>
        <w:tc>
          <w:tcPr>
            <w:tcW w:w="1395" w:type="dxa"/>
            <w:tcBorders>
              <w:top w:val="single" w:sz="4" w:space="0" w:color="auto"/>
              <w:left w:val="single" w:sz="4" w:space="0" w:color="auto"/>
              <w:right w:val="single" w:sz="4" w:space="0" w:color="auto"/>
            </w:tcBorders>
            <w:vAlign w:val="center"/>
          </w:tcPr>
          <w:p w14:paraId="07C853DC"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7113C85D" w14:textId="77777777" w:rsidTr="002B05D0">
        <w:trPr>
          <w:trHeight w:val="530"/>
        </w:trPr>
        <w:tc>
          <w:tcPr>
            <w:tcW w:w="7660" w:type="dxa"/>
            <w:tcBorders>
              <w:top w:val="single" w:sz="4" w:space="0" w:color="auto"/>
              <w:left w:val="single" w:sz="4" w:space="0" w:color="auto"/>
            </w:tcBorders>
            <w:vAlign w:val="center"/>
          </w:tcPr>
          <w:p w14:paraId="2EEAB8A5" w14:textId="77777777" w:rsidR="000D0FAC" w:rsidRPr="00A376B9" w:rsidRDefault="00436E4A" w:rsidP="002B05D0">
            <w:pPr>
              <w:pStyle w:val="BodyText4"/>
              <w:spacing w:line="240" w:lineRule="auto"/>
              <w:ind w:firstLine="144"/>
              <w:rPr>
                <w:sz w:val="22"/>
              </w:rPr>
            </w:pPr>
            <w:r w:rsidRPr="00A376B9">
              <w:rPr>
                <w:sz w:val="22"/>
              </w:rPr>
              <w:t>The Secretary to the Department of Industry, Technology and Commerce</w:t>
            </w:r>
          </w:p>
        </w:tc>
        <w:tc>
          <w:tcPr>
            <w:tcW w:w="1395" w:type="dxa"/>
            <w:tcBorders>
              <w:top w:val="single" w:sz="4" w:space="0" w:color="auto"/>
              <w:left w:val="single" w:sz="4" w:space="0" w:color="auto"/>
              <w:right w:val="single" w:sz="4" w:space="0" w:color="auto"/>
            </w:tcBorders>
            <w:vAlign w:val="center"/>
          </w:tcPr>
          <w:p w14:paraId="7DBA59CB"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09A99013" w14:textId="77777777" w:rsidTr="002B05D0">
        <w:trPr>
          <w:trHeight w:val="512"/>
        </w:trPr>
        <w:tc>
          <w:tcPr>
            <w:tcW w:w="7660" w:type="dxa"/>
            <w:tcBorders>
              <w:top w:val="single" w:sz="4" w:space="0" w:color="auto"/>
              <w:left w:val="single" w:sz="4" w:space="0" w:color="auto"/>
            </w:tcBorders>
            <w:vAlign w:val="center"/>
          </w:tcPr>
          <w:p w14:paraId="1EFA8F4C" w14:textId="77777777" w:rsidR="000D0FAC" w:rsidRPr="00A376B9" w:rsidRDefault="00436E4A" w:rsidP="002B05D0">
            <w:pPr>
              <w:pStyle w:val="BodyText4"/>
              <w:spacing w:line="240" w:lineRule="auto"/>
              <w:ind w:firstLine="144"/>
              <w:rPr>
                <w:sz w:val="22"/>
              </w:rPr>
            </w:pPr>
            <w:r w:rsidRPr="00A376B9">
              <w:rPr>
                <w:sz w:val="22"/>
              </w:rPr>
              <w:t>The Secretary to the Department of Primary Industries and Energy</w:t>
            </w:r>
          </w:p>
        </w:tc>
        <w:tc>
          <w:tcPr>
            <w:tcW w:w="1395" w:type="dxa"/>
            <w:tcBorders>
              <w:top w:val="single" w:sz="4" w:space="0" w:color="auto"/>
              <w:left w:val="single" w:sz="4" w:space="0" w:color="auto"/>
              <w:right w:val="single" w:sz="4" w:space="0" w:color="auto"/>
            </w:tcBorders>
            <w:vAlign w:val="center"/>
          </w:tcPr>
          <w:p w14:paraId="0D5825AA"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5638FC73" w14:textId="77777777" w:rsidTr="002B05D0">
        <w:trPr>
          <w:trHeight w:val="499"/>
        </w:trPr>
        <w:tc>
          <w:tcPr>
            <w:tcW w:w="7660" w:type="dxa"/>
            <w:tcBorders>
              <w:top w:val="single" w:sz="4" w:space="0" w:color="auto"/>
              <w:left w:val="single" w:sz="4" w:space="0" w:color="auto"/>
            </w:tcBorders>
            <w:vAlign w:val="center"/>
          </w:tcPr>
          <w:p w14:paraId="4908EDE9" w14:textId="77777777" w:rsidR="000D0FAC" w:rsidRPr="00A376B9" w:rsidRDefault="00436E4A" w:rsidP="002B05D0">
            <w:pPr>
              <w:pStyle w:val="BodyText4"/>
              <w:spacing w:line="240" w:lineRule="auto"/>
              <w:ind w:firstLine="144"/>
              <w:rPr>
                <w:sz w:val="22"/>
              </w:rPr>
            </w:pPr>
            <w:r w:rsidRPr="00A376B9">
              <w:rPr>
                <w:sz w:val="22"/>
              </w:rPr>
              <w:t>The Secretary to the Department of Social Security</w:t>
            </w:r>
          </w:p>
        </w:tc>
        <w:tc>
          <w:tcPr>
            <w:tcW w:w="1395" w:type="dxa"/>
            <w:tcBorders>
              <w:top w:val="single" w:sz="4" w:space="0" w:color="auto"/>
              <w:left w:val="single" w:sz="4" w:space="0" w:color="auto"/>
              <w:right w:val="single" w:sz="4" w:space="0" w:color="auto"/>
            </w:tcBorders>
            <w:vAlign w:val="center"/>
          </w:tcPr>
          <w:p w14:paraId="769BE8A5"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0314C8CF" w14:textId="77777777" w:rsidTr="002B05D0">
        <w:trPr>
          <w:trHeight w:val="485"/>
        </w:trPr>
        <w:tc>
          <w:tcPr>
            <w:tcW w:w="7660" w:type="dxa"/>
            <w:tcBorders>
              <w:top w:val="single" w:sz="4" w:space="0" w:color="auto"/>
              <w:left w:val="single" w:sz="4" w:space="0" w:color="auto"/>
            </w:tcBorders>
            <w:vAlign w:val="center"/>
          </w:tcPr>
          <w:p w14:paraId="6339A104" w14:textId="77777777" w:rsidR="000D0FAC" w:rsidRPr="00A376B9" w:rsidRDefault="00436E4A" w:rsidP="002B05D0">
            <w:pPr>
              <w:pStyle w:val="BodyText4"/>
              <w:spacing w:line="240" w:lineRule="auto"/>
              <w:ind w:firstLine="144"/>
              <w:rPr>
                <w:sz w:val="22"/>
              </w:rPr>
            </w:pPr>
            <w:r w:rsidRPr="00A376B9">
              <w:rPr>
                <w:sz w:val="22"/>
              </w:rPr>
              <w:t>The Secretary to the Department of Transport and Communications</w:t>
            </w:r>
          </w:p>
        </w:tc>
        <w:tc>
          <w:tcPr>
            <w:tcW w:w="1395" w:type="dxa"/>
            <w:tcBorders>
              <w:top w:val="single" w:sz="4" w:space="0" w:color="auto"/>
              <w:left w:val="single" w:sz="4" w:space="0" w:color="auto"/>
              <w:right w:val="single" w:sz="4" w:space="0" w:color="auto"/>
            </w:tcBorders>
            <w:vAlign w:val="center"/>
          </w:tcPr>
          <w:p w14:paraId="34E2FD1B"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40989C08" w14:textId="77777777" w:rsidTr="002B05D0">
        <w:trPr>
          <w:trHeight w:val="521"/>
        </w:trPr>
        <w:tc>
          <w:tcPr>
            <w:tcW w:w="7660" w:type="dxa"/>
            <w:tcBorders>
              <w:top w:val="single" w:sz="4" w:space="0" w:color="auto"/>
              <w:left w:val="single" w:sz="4" w:space="0" w:color="auto"/>
              <w:bottom w:val="single" w:sz="4" w:space="0" w:color="auto"/>
            </w:tcBorders>
            <w:vAlign w:val="center"/>
          </w:tcPr>
          <w:p w14:paraId="4F685210" w14:textId="77777777" w:rsidR="000D0FAC" w:rsidRPr="00A376B9" w:rsidRDefault="00436E4A" w:rsidP="002B05D0">
            <w:pPr>
              <w:pStyle w:val="BodyText4"/>
              <w:spacing w:line="240" w:lineRule="auto"/>
              <w:ind w:firstLine="144"/>
              <w:rPr>
                <w:sz w:val="22"/>
              </w:rPr>
            </w:pPr>
            <w:r w:rsidRPr="00A376B9">
              <w:rPr>
                <w:sz w:val="22"/>
              </w:rPr>
              <w:t>The Secretary to the Department of Veterans’ Affairs</w:t>
            </w:r>
          </w:p>
        </w:tc>
        <w:tc>
          <w:tcPr>
            <w:tcW w:w="1395" w:type="dxa"/>
            <w:tcBorders>
              <w:top w:val="single" w:sz="4" w:space="0" w:color="auto"/>
              <w:left w:val="single" w:sz="4" w:space="0" w:color="auto"/>
              <w:bottom w:val="single" w:sz="4" w:space="0" w:color="auto"/>
              <w:right w:val="single" w:sz="4" w:space="0" w:color="auto"/>
            </w:tcBorders>
            <w:vAlign w:val="center"/>
          </w:tcPr>
          <w:p w14:paraId="702117BD" w14:textId="77777777" w:rsidR="000D0FAC" w:rsidRPr="00A376B9" w:rsidRDefault="00436E4A" w:rsidP="002B05D0">
            <w:pPr>
              <w:pStyle w:val="BodyText4"/>
              <w:spacing w:line="240" w:lineRule="auto"/>
              <w:ind w:firstLine="0"/>
              <w:jc w:val="center"/>
              <w:rPr>
                <w:sz w:val="22"/>
              </w:rPr>
            </w:pPr>
            <w:r w:rsidRPr="00A376B9">
              <w:rPr>
                <w:sz w:val="22"/>
              </w:rPr>
              <w:t>117,258</w:t>
            </w:r>
          </w:p>
        </w:tc>
      </w:tr>
    </w:tbl>
    <w:p w14:paraId="39A6A7D0" w14:textId="77777777" w:rsidR="000D0FAC" w:rsidRPr="00A376B9" w:rsidRDefault="00436E4A" w:rsidP="00296357">
      <w:pPr>
        <w:pStyle w:val="BodyText4"/>
        <w:spacing w:before="120" w:line="240" w:lineRule="auto"/>
        <w:ind w:firstLine="0"/>
        <w:jc w:val="center"/>
        <w:rPr>
          <w:sz w:val="22"/>
        </w:rPr>
      </w:pPr>
      <w:r w:rsidRPr="00A376B9">
        <w:rPr>
          <w:rStyle w:val="BodyText2"/>
          <w:sz w:val="22"/>
        </w:rPr>
        <w:t>PART 2</w:t>
      </w:r>
    </w:p>
    <w:p w14:paraId="4980A649" w14:textId="77777777" w:rsidR="000D0FAC" w:rsidRPr="00A376B9" w:rsidRDefault="00436E4A" w:rsidP="005C0842">
      <w:pPr>
        <w:pStyle w:val="BodyText4"/>
        <w:spacing w:before="120" w:after="120" w:line="240" w:lineRule="auto"/>
        <w:ind w:firstLine="0"/>
        <w:jc w:val="center"/>
        <w:rPr>
          <w:rStyle w:val="BodyText2"/>
          <w:sz w:val="22"/>
        </w:rPr>
      </w:pPr>
      <w:r w:rsidRPr="00A376B9">
        <w:rPr>
          <w:rStyle w:val="BodyText2"/>
          <w:sz w:val="22"/>
        </w:rPr>
        <w:t>SECRETARIES OF PARLIAMENTARY DEPARTMENTS</w:t>
      </w:r>
    </w:p>
    <w:tbl>
      <w:tblPr>
        <w:tblOverlap w:val="never"/>
        <w:tblW w:w="9055" w:type="dxa"/>
        <w:tblLayout w:type="fixed"/>
        <w:tblCellMar>
          <w:left w:w="10" w:type="dxa"/>
          <w:right w:w="10" w:type="dxa"/>
        </w:tblCellMar>
        <w:tblLook w:val="0000" w:firstRow="0" w:lastRow="0" w:firstColumn="0" w:lastColumn="0" w:noHBand="0" w:noVBand="0"/>
      </w:tblPr>
      <w:tblGrid>
        <w:gridCol w:w="5140"/>
        <w:gridCol w:w="3915"/>
      </w:tblGrid>
      <w:tr w:rsidR="003D087C" w:rsidRPr="00A376B9" w14:paraId="4B27DA3D" w14:textId="77777777" w:rsidTr="003D087C">
        <w:trPr>
          <w:trHeight w:val="888"/>
        </w:trPr>
        <w:tc>
          <w:tcPr>
            <w:tcW w:w="5140" w:type="dxa"/>
            <w:tcBorders>
              <w:top w:val="single" w:sz="4" w:space="0" w:color="auto"/>
              <w:left w:val="single" w:sz="4" w:space="0" w:color="auto"/>
            </w:tcBorders>
            <w:vAlign w:val="center"/>
          </w:tcPr>
          <w:p w14:paraId="6778228C" w14:textId="77777777" w:rsidR="003D087C" w:rsidRPr="00A376B9" w:rsidRDefault="003D087C" w:rsidP="0080574F">
            <w:pPr>
              <w:pStyle w:val="BodyText4"/>
              <w:spacing w:line="240" w:lineRule="auto"/>
              <w:ind w:firstLine="0"/>
              <w:jc w:val="center"/>
              <w:rPr>
                <w:sz w:val="22"/>
              </w:rPr>
            </w:pPr>
            <w:r w:rsidRPr="00A376B9">
              <w:rPr>
                <w:sz w:val="22"/>
              </w:rPr>
              <w:t>Parliamentary Departments</w:t>
            </w:r>
          </w:p>
        </w:tc>
        <w:tc>
          <w:tcPr>
            <w:tcW w:w="3915" w:type="dxa"/>
            <w:tcBorders>
              <w:top w:val="single" w:sz="4" w:space="0" w:color="auto"/>
              <w:left w:val="single" w:sz="4" w:space="0" w:color="auto"/>
              <w:right w:val="single" w:sz="4" w:space="0" w:color="auto"/>
            </w:tcBorders>
            <w:vAlign w:val="center"/>
          </w:tcPr>
          <w:p w14:paraId="06D24182" w14:textId="77777777" w:rsidR="003D087C" w:rsidRPr="00A376B9" w:rsidRDefault="006349EA" w:rsidP="003D087C">
            <w:pPr>
              <w:pStyle w:val="BodyText4"/>
              <w:spacing w:line="240" w:lineRule="auto"/>
              <w:ind w:firstLine="0"/>
              <w:jc w:val="center"/>
              <w:rPr>
                <w:sz w:val="22"/>
              </w:rPr>
            </w:pPr>
            <w:r>
              <w:rPr>
                <w:sz w:val="22"/>
              </w:rPr>
              <w:t>Rate per annum of Salary</w:t>
            </w:r>
            <w:r>
              <w:rPr>
                <w:sz w:val="22"/>
              </w:rPr>
              <w:br/>
            </w:r>
            <w:r w:rsidR="003D087C" w:rsidRPr="00A376B9">
              <w:rPr>
                <w:sz w:val="22"/>
              </w:rPr>
              <w:t>$</w:t>
            </w:r>
          </w:p>
        </w:tc>
      </w:tr>
      <w:tr w:rsidR="000D0FAC" w:rsidRPr="00A376B9" w14:paraId="3A499D74" w14:textId="77777777" w:rsidTr="002B05D0">
        <w:trPr>
          <w:trHeight w:val="485"/>
        </w:trPr>
        <w:tc>
          <w:tcPr>
            <w:tcW w:w="5140" w:type="dxa"/>
            <w:tcBorders>
              <w:top w:val="single" w:sz="4" w:space="0" w:color="auto"/>
              <w:left w:val="single" w:sz="4" w:space="0" w:color="auto"/>
            </w:tcBorders>
            <w:vAlign w:val="center"/>
          </w:tcPr>
          <w:p w14:paraId="52EC30F9" w14:textId="77777777" w:rsidR="000D0FAC" w:rsidRPr="00A376B9" w:rsidRDefault="00436E4A" w:rsidP="002B05D0">
            <w:pPr>
              <w:pStyle w:val="BodyText4"/>
              <w:spacing w:line="240" w:lineRule="auto"/>
              <w:ind w:firstLine="180"/>
              <w:rPr>
                <w:sz w:val="22"/>
              </w:rPr>
            </w:pPr>
            <w:r w:rsidRPr="00A376B9">
              <w:rPr>
                <w:sz w:val="22"/>
              </w:rPr>
              <w:t>The Clerk of the Senate</w:t>
            </w:r>
          </w:p>
        </w:tc>
        <w:tc>
          <w:tcPr>
            <w:tcW w:w="3915" w:type="dxa"/>
            <w:tcBorders>
              <w:top w:val="single" w:sz="4" w:space="0" w:color="auto"/>
              <w:left w:val="single" w:sz="4" w:space="0" w:color="auto"/>
              <w:right w:val="single" w:sz="4" w:space="0" w:color="auto"/>
            </w:tcBorders>
            <w:vAlign w:val="center"/>
          </w:tcPr>
          <w:p w14:paraId="4A1F9FFE" w14:textId="77777777" w:rsidR="000D0FAC" w:rsidRPr="00A376B9" w:rsidRDefault="00436E4A" w:rsidP="002B05D0">
            <w:pPr>
              <w:pStyle w:val="BodyText4"/>
              <w:spacing w:line="240" w:lineRule="auto"/>
              <w:ind w:firstLine="0"/>
              <w:jc w:val="center"/>
              <w:rPr>
                <w:sz w:val="22"/>
              </w:rPr>
            </w:pPr>
            <w:r w:rsidRPr="00A376B9">
              <w:rPr>
                <w:sz w:val="22"/>
              </w:rPr>
              <w:t>99,949</w:t>
            </w:r>
          </w:p>
        </w:tc>
      </w:tr>
      <w:tr w:rsidR="000D0FAC" w:rsidRPr="00A376B9" w14:paraId="6275CAC9" w14:textId="77777777" w:rsidTr="002B05D0">
        <w:trPr>
          <w:trHeight w:val="512"/>
        </w:trPr>
        <w:tc>
          <w:tcPr>
            <w:tcW w:w="5140" w:type="dxa"/>
            <w:tcBorders>
              <w:top w:val="single" w:sz="4" w:space="0" w:color="auto"/>
              <w:left w:val="single" w:sz="4" w:space="0" w:color="auto"/>
              <w:bottom w:val="single" w:sz="4" w:space="0" w:color="auto"/>
            </w:tcBorders>
            <w:vAlign w:val="center"/>
          </w:tcPr>
          <w:p w14:paraId="352A3E3D" w14:textId="77777777" w:rsidR="000D0FAC" w:rsidRPr="00A376B9" w:rsidRDefault="00436E4A" w:rsidP="002B05D0">
            <w:pPr>
              <w:pStyle w:val="BodyText4"/>
              <w:spacing w:line="240" w:lineRule="auto"/>
              <w:ind w:firstLine="180"/>
              <w:rPr>
                <w:sz w:val="22"/>
              </w:rPr>
            </w:pPr>
            <w:r w:rsidRPr="00A376B9">
              <w:rPr>
                <w:sz w:val="22"/>
              </w:rPr>
              <w:t>The Clerk of the House of Representatives</w:t>
            </w:r>
          </w:p>
        </w:tc>
        <w:tc>
          <w:tcPr>
            <w:tcW w:w="3915" w:type="dxa"/>
            <w:tcBorders>
              <w:top w:val="single" w:sz="4" w:space="0" w:color="auto"/>
              <w:left w:val="single" w:sz="4" w:space="0" w:color="auto"/>
              <w:bottom w:val="single" w:sz="4" w:space="0" w:color="auto"/>
              <w:right w:val="single" w:sz="4" w:space="0" w:color="auto"/>
            </w:tcBorders>
            <w:vAlign w:val="center"/>
          </w:tcPr>
          <w:p w14:paraId="30A26E7F" w14:textId="77777777" w:rsidR="000D0FAC" w:rsidRPr="00A376B9" w:rsidRDefault="00436E4A" w:rsidP="002B05D0">
            <w:pPr>
              <w:pStyle w:val="BodyText4"/>
              <w:spacing w:line="240" w:lineRule="auto"/>
              <w:ind w:firstLine="0"/>
              <w:jc w:val="center"/>
              <w:rPr>
                <w:sz w:val="22"/>
              </w:rPr>
            </w:pPr>
            <w:r w:rsidRPr="00A376B9">
              <w:rPr>
                <w:sz w:val="22"/>
              </w:rPr>
              <w:t>99,949</w:t>
            </w:r>
          </w:p>
        </w:tc>
      </w:tr>
    </w:tbl>
    <w:p w14:paraId="5BF17A41" w14:textId="77777777" w:rsidR="00296357" w:rsidRPr="00A376B9" w:rsidRDefault="00296357">
      <w:pPr>
        <w:rPr>
          <w:rStyle w:val="BodytextBold"/>
          <w:rFonts w:eastAsia="Courier New"/>
          <w:sz w:val="22"/>
        </w:rPr>
      </w:pPr>
      <w:r w:rsidRPr="00A376B9">
        <w:rPr>
          <w:rStyle w:val="BodytextBold"/>
          <w:rFonts w:eastAsia="Courier New"/>
          <w:sz w:val="22"/>
        </w:rPr>
        <w:br w:type="page"/>
      </w:r>
    </w:p>
    <w:p w14:paraId="59EBE568" w14:textId="77777777" w:rsidR="000D0FAC" w:rsidRPr="00A376B9" w:rsidRDefault="00436E4A" w:rsidP="00296357">
      <w:pPr>
        <w:pStyle w:val="BodyText4"/>
        <w:spacing w:before="120" w:line="240" w:lineRule="auto"/>
        <w:ind w:firstLine="0"/>
        <w:jc w:val="center"/>
        <w:rPr>
          <w:sz w:val="22"/>
        </w:rPr>
      </w:pPr>
      <w:r w:rsidRPr="00A376B9">
        <w:rPr>
          <w:rStyle w:val="BodytextBold"/>
          <w:sz w:val="22"/>
        </w:rPr>
        <w:lastRenderedPageBreak/>
        <w:t>SCHEDULE 2</w:t>
      </w:r>
      <w:r w:rsidRPr="00A376B9">
        <w:rPr>
          <w:sz w:val="22"/>
        </w:rPr>
        <w:t>—continued</w:t>
      </w:r>
    </w:p>
    <w:p w14:paraId="49CC9FCC" w14:textId="77777777" w:rsidR="000D0FAC" w:rsidRPr="00A376B9" w:rsidRDefault="00436E4A" w:rsidP="00296357">
      <w:pPr>
        <w:pStyle w:val="BodyText4"/>
        <w:spacing w:before="120" w:line="240" w:lineRule="auto"/>
        <w:ind w:firstLine="0"/>
        <w:jc w:val="center"/>
        <w:rPr>
          <w:sz w:val="22"/>
        </w:rPr>
      </w:pPr>
      <w:r w:rsidRPr="00A376B9">
        <w:rPr>
          <w:rStyle w:val="BodyText2"/>
          <w:sz w:val="22"/>
        </w:rPr>
        <w:t>PART 3</w:t>
      </w:r>
    </w:p>
    <w:p w14:paraId="4A1B26DB" w14:textId="77777777" w:rsidR="000D0FAC" w:rsidRPr="00A376B9" w:rsidRDefault="00436E4A" w:rsidP="005C0842">
      <w:pPr>
        <w:pStyle w:val="BodyText4"/>
        <w:spacing w:before="120" w:after="120" w:line="240" w:lineRule="auto"/>
        <w:ind w:firstLine="0"/>
        <w:jc w:val="center"/>
        <w:rPr>
          <w:rStyle w:val="BodyText2"/>
          <w:sz w:val="22"/>
        </w:rPr>
      </w:pPr>
      <w:r w:rsidRPr="00A376B9">
        <w:rPr>
          <w:rStyle w:val="BodyText2"/>
          <w:sz w:val="22"/>
        </w:rPr>
        <w:t>FULL-TIME HOLDERS OF PUBLIC OFFICES</w:t>
      </w:r>
    </w:p>
    <w:tbl>
      <w:tblPr>
        <w:tblOverlap w:val="never"/>
        <w:tblW w:w="9055" w:type="dxa"/>
        <w:tblLayout w:type="fixed"/>
        <w:tblCellMar>
          <w:left w:w="10" w:type="dxa"/>
          <w:right w:w="10" w:type="dxa"/>
        </w:tblCellMar>
        <w:tblLook w:val="0000" w:firstRow="0" w:lastRow="0" w:firstColumn="0" w:lastColumn="0" w:noHBand="0" w:noVBand="0"/>
      </w:tblPr>
      <w:tblGrid>
        <w:gridCol w:w="5140"/>
        <w:gridCol w:w="3915"/>
      </w:tblGrid>
      <w:tr w:rsidR="00210B70" w:rsidRPr="00A376B9" w14:paraId="377A2873" w14:textId="77777777" w:rsidTr="00210B70">
        <w:trPr>
          <w:trHeight w:val="901"/>
        </w:trPr>
        <w:tc>
          <w:tcPr>
            <w:tcW w:w="5140" w:type="dxa"/>
            <w:tcBorders>
              <w:top w:val="single" w:sz="4" w:space="0" w:color="auto"/>
              <w:left w:val="single" w:sz="4" w:space="0" w:color="auto"/>
            </w:tcBorders>
            <w:vAlign w:val="center"/>
          </w:tcPr>
          <w:p w14:paraId="0EAE7FEB" w14:textId="77777777" w:rsidR="00210B70" w:rsidRPr="00A376B9" w:rsidRDefault="00210B70" w:rsidP="00B6320F">
            <w:pPr>
              <w:pStyle w:val="BodyText4"/>
              <w:spacing w:line="240" w:lineRule="auto"/>
              <w:ind w:firstLine="0"/>
              <w:jc w:val="center"/>
              <w:rPr>
                <w:sz w:val="22"/>
              </w:rPr>
            </w:pPr>
            <w:r w:rsidRPr="00A376B9">
              <w:rPr>
                <w:sz w:val="22"/>
              </w:rPr>
              <w:t>Office</w:t>
            </w:r>
          </w:p>
        </w:tc>
        <w:tc>
          <w:tcPr>
            <w:tcW w:w="3915" w:type="dxa"/>
            <w:tcBorders>
              <w:top w:val="single" w:sz="4" w:space="0" w:color="auto"/>
              <w:left w:val="single" w:sz="4" w:space="0" w:color="auto"/>
              <w:right w:val="single" w:sz="4" w:space="0" w:color="auto"/>
            </w:tcBorders>
            <w:vAlign w:val="center"/>
          </w:tcPr>
          <w:p w14:paraId="576E2479" w14:textId="77777777" w:rsidR="00210B70" w:rsidRPr="00A376B9" w:rsidRDefault="00210B70" w:rsidP="00210B70">
            <w:pPr>
              <w:pStyle w:val="BodyText4"/>
              <w:spacing w:line="240" w:lineRule="auto"/>
              <w:ind w:firstLine="0"/>
              <w:jc w:val="center"/>
              <w:rPr>
                <w:sz w:val="22"/>
              </w:rPr>
            </w:pPr>
            <w:r w:rsidRPr="00A376B9">
              <w:rPr>
                <w:sz w:val="22"/>
              </w:rPr>
              <w:t>Rate per annum of Salary</w:t>
            </w:r>
            <w:r w:rsidR="006349EA">
              <w:rPr>
                <w:sz w:val="22"/>
              </w:rPr>
              <w:br/>
            </w:r>
            <w:r w:rsidRPr="00A376B9">
              <w:rPr>
                <w:sz w:val="22"/>
              </w:rPr>
              <w:t>$</w:t>
            </w:r>
          </w:p>
        </w:tc>
      </w:tr>
      <w:tr w:rsidR="000D0FAC" w:rsidRPr="00A376B9" w14:paraId="1A1DFD4C" w14:textId="77777777" w:rsidTr="002B05D0">
        <w:trPr>
          <w:trHeight w:val="470"/>
        </w:trPr>
        <w:tc>
          <w:tcPr>
            <w:tcW w:w="5140" w:type="dxa"/>
            <w:tcBorders>
              <w:top w:val="single" w:sz="4" w:space="0" w:color="auto"/>
              <w:left w:val="single" w:sz="4" w:space="0" w:color="auto"/>
            </w:tcBorders>
            <w:vAlign w:val="center"/>
          </w:tcPr>
          <w:p w14:paraId="646E8C3B" w14:textId="77777777" w:rsidR="000D0FAC" w:rsidRPr="00A376B9" w:rsidRDefault="00436E4A" w:rsidP="002B05D0">
            <w:pPr>
              <w:pStyle w:val="BodyText4"/>
              <w:spacing w:line="240" w:lineRule="auto"/>
              <w:ind w:firstLine="144"/>
              <w:rPr>
                <w:sz w:val="22"/>
              </w:rPr>
            </w:pPr>
            <w:r w:rsidRPr="00A376B9">
              <w:rPr>
                <w:sz w:val="22"/>
              </w:rPr>
              <w:t xml:space="preserve">Chief of the </w:t>
            </w:r>
            <w:proofErr w:type="spellStart"/>
            <w:r w:rsidRPr="00A376B9">
              <w:rPr>
                <w:sz w:val="22"/>
              </w:rPr>
              <w:t>Defence</w:t>
            </w:r>
            <w:proofErr w:type="spellEnd"/>
            <w:r w:rsidRPr="00A376B9">
              <w:rPr>
                <w:sz w:val="22"/>
              </w:rPr>
              <w:t xml:space="preserve"> Force</w:t>
            </w:r>
          </w:p>
        </w:tc>
        <w:tc>
          <w:tcPr>
            <w:tcW w:w="3915" w:type="dxa"/>
            <w:tcBorders>
              <w:top w:val="single" w:sz="4" w:space="0" w:color="auto"/>
              <w:left w:val="single" w:sz="4" w:space="0" w:color="auto"/>
              <w:right w:val="single" w:sz="4" w:space="0" w:color="auto"/>
            </w:tcBorders>
            <w:vAlign w:val="center"/>
          </w:tcPr>
          <w:p w14:paraId="0006A614" w14:textId="77777777" w:rsidR="000D0FAC" w:rsidRPr="00A376B9" w:rsidRDefault="00436E4A" w:rsidP="002B05D0">
            <w:pPr>
              <w:pStyle w:val="BodyText4"/>
              <w:spacing w:line="240" w:lineRule="auto"/>
              <w:ind w:firstLine="0"/>
              <w:jc w:val="center"/>
              <w:rPr>
                <w:sz w:val="22"/>
              </w:rPr>
            </w:pPr>
            <w:r w:rsidRPr="00A376B9">
              <w:rPr>
                <w:sz w:val="22"/>
              </w:rPr>
              <w:t>126,848</w:t>
            </w:r>
          </w:p>
        </w:tc>
      </w:tr>
      <w:tr w:rsidR="000D0FAC" w:rsidRPr="00A376B9" w14:paraId="3847266A" w14:textId="77777777" w:rsidTr="002B05D0">
        <w:trPr>
          <w:trHeight w:val="539"/>
        </w:trPr>
        <w:tc>
          <w:tcPr>
            <w:tcW w:w="5140" w:type="dxa"/>
            <w:tcBorders>
              <w:top w:val="single" w:sz="4" w:space="0" w:color="auto"/>
              <w:left w:val="single" w:sz="4" w:space="0" w:color="auto"/>
            </w:tcBorders>
            <w:vAlign w:val="center"/>
          </w:tcPr>
          <w:p w14:paraId="0B8B10A6" w14:textId="77777777" w:rsidR="000D0FAC" w:rsidRPr="00A376B9" w:rsidRDefault="00436E4A" w:rsidP="002B05D0">
            <w:pPr>
              <w:pStyle w:val="BodyText4"/>
              <w:spacing w:line="240" w:lineRule="auto"/>
              <w:ind w:left="180" w:firstLine="0"/>
              <w:rPr>
                <w:sz w:val="22"/>
              </w:rPr>
            </w:pPr>
            <w:r w:rsidRPr="00A376B9">
              <w:rPr>
                <w:sz w:val="22"/>
              </w:rPr>
              <w:t>Managing Director, Australian Broadcasting Corporation</w:t>
            </w:r>
          </w:p>
        </w:tc>
        <w:tc>
          <w:tcPr>
            <w:tcW w:w="3915" w:type="dxa"/>
            <w:tcBorders>
              <w:top w:val="single" w:sz="4" w:space="0" w:color="auto"/>
              <w:left w:val="single" w:sz="4" w:space="0" w:color="auto"/>
              <w:right w:val="single" w:sz="4" w:space="0" w:color="auto"/>
            </w:tcBorders>
            <w:vAlign w:val="center"/>
          </w:tcPr>
          <w:p w14:paraId="710A6EBC" w14:textId="77777777" w:rsidR="000D0FAC" w:rsidRPr="00A376B9" w:rsidRDefault="00436E4A" w:rsidP="002B05D0">
            <w:pPr>
              <w:pStyle w:val="BodyText4"/>
              <w:spacing w:line="240" w:lineRule="auto"/>
              <w:ind w:firstLine="0"/>
              <w:jc w:val="center"/>
              <w:rPr>
                <w:sz w:val="22"/>
              </w:rPr>
            </w:pPr>
            <w:r w:rsidRPr="00A376B9">
              <w:rPr>
                <w:sz w:val="22"/>
              </w:rPr>
              <w:t>126,848</w:t>
            </w:r>
          </w:p>
        </w:tc>
      </w:tr>
      <w:tr w:rsidR="000D0FAC" w:rsidRPr="00A376B9" w14:paraId="7F538000" w14:textId="77777777" w:rsidTr="002B05D0">
        <w:trPr>
          <w:trHeight w:val="440"/>
        </w:trPr>
        <w:tc>
          <w:tcPr>
            <w:tcW w:w="5140" w:type="dxa"/>
            <w:tcBorders>
              <w:top w:val="single" w:sz="4" w:space="0" w:color="auto"/>
              <w:left w:val="single" w:sz="4" w:space="0" w:color="auto"/>
            </w:tcBorders>
            <w:vAlign w:val="center"/>
          </w:tcPr>
          <w:p w14:paraId="1C998B8C" w14:textId="77777777" w:rsidR="000D0FAC" w:rsidRPr="00A376B9" w:rsidRDefault="00436E4A" w:rsidP="002B05D0">
            <w:pPr>
              <w:pStyle w:val="BodyText4"/>
              <w:spacing w:line="240" w:lineRule="auto"/>
              <w:ind w:left="180" w:firstLine="0"/>
              <w:rPr>
                <w:sz w:val="22"/>
              </w:rPr>
            </w:pPr>
            <w:r w:rsidRPr="00A376B9">
              <w:rPr>
                <w:sz w:val="22"/>
              </w:rPr>
              <w:t>Managing Director, Australian Trade Commission</w:t>
            </w:r>
          </w:p>
        </w:tc>
        <w:tc>
          <w:tcPr>
            <w:tcW w:w="3915" w:type="dxa"/>
            <w:tcBorders>
              <w:top w:val="single" w:sz="4" w:space="0" w:color="auto"/>
              <w:left w:val="single" w:sz="4" w:space="0" w:color="auto"/>
              <w:right w:val="single" w:sz="4" w:space="0" w:color="auto"/>
            </w:tcBorders>
            <w:vAlign w:val="center"/>
          </w:tcPr>
          <w:p w14:paraId="498B47EF" w14:textId="77777777" w:rsidR="000D0FAC" w:rsidRPr="00A376B9" w:rsidRDefault="00436E4A" w:rsidP="002B05D0">
            <w:pPr>
              <w:pStyle w:val="BodyText4"/>
              <w:spacing w:line="240" w:lineRule="auto"/>
              <w:ind w:firstLine="0"/>
              <w:jc w:val="center"/>
              <w:rPr>
                <w:sz w:val="22"/>
              </w:rPr>
            </w:pPr>
            <w:r w:rsidRPr="00A376B9">
              <w:rPr>
                <w:sz w:val="22"/>
              </w:rPr>
              <w:t>126,848</w:t>
            </w:r>
          </w:p>
        </w:tc>
      </w:tr>
      <w:tr w:rsidR="000D0FAC" w:rsidRPr="00A376B9" w14:paraId="40FC93E7" w14:textId="77777777" w:rsidTr="002B05D0">
        <w:trPr>
          <w:trHeight w:val="422"/>
        </w:trPr>
        <w:tc>
          <w:tcPr>
            <w:tcW w:w="5140" w:type="dxa"/>
            <w:tcBorders>
              <w:top w:val="single" w:sz="4" w:space="0" w:color="auto"/>
              <w:left w:val="single" w:sz="4" w:space="0" w:color="auto"/>
            </w:tcBorders>
            <w:vAlign w:val="center"/>
          </w:tcPr>
          <w:p w14:paraId="41627A95" w14:textId="77777777" w:rsidR="000D0FAC" w:rsidRPr="00A376B9" w:rsidRDefault="00436E4A" w:rsidP="002B05D0">
            <w:pPr>
              <w:pStyle w:val="BodyText4"/>
              <w:spacing w:line="240" w:lineRule="auto"/>
              <w:ind w:left="180" w:firstLine="0"/>
              <w:rPr>
                <w:sz w:val="22"/>
              </w:rPr>
            </w:pPr>
            <w:r w:rsidRPr="00A376B9">
              <w:rPr>
                <w:sz w:val="22"/>
              </w:rPr>
              <w:t>Director of Public Prosecutions</w:t>
            </w:r>
          </w:p>
        </w:tc>
        <w:tc>
          <w:tcPr>
            <w:tcW w:w="3915" w:type="dxa"/>
            <w:tcBorders>
              <w:top w:val="single" w:sz="4" w:space="0" w:color="auto"/>
              <w:left w:val="single" w:sz="4" w:space="0" w:color="auto"/>
              <w:right w:val="single" w:sz="4" w:space="0" w:color="auto"/>
            </w:tcBorders>
            <w:vAlign w:val="center"/>
          </w:tcPr>
          <w:p w14:paraId="7A058642" w14:textId="77777777" w:rsidR="000D0FAC" w:rsidRPr="00A376B9" w:rsidRDefault="00436E4A" w:rsidP="002B05D0">
            <w:pPr>
              <w:pStyle w:val="BodyText4"/>
              <w:spacing w:line="240" w:lineRule="auto"/>
              <w:ind w:firstLine="0"/>
              <w:jc w:val="center"/>
              <w:rPr>
                <w:sz w:val="22"/>
              </w:rPr>
            </w:pPr>
            <w:r w:rsidRPr="00A376B9">
              <w:rPr>
                <w:sz w:val="22"/>
              </w:rPr>
              <w:t>124,367</w:t>
            </w:r>
          </w:p>
        </w:tc>
      </w:tr>
      <w:tr w:rsidR="000D0FAC" w:rsidRPr="00A376B9" w14:paraId="39A20EF2" w14:textId="77777777" w:rsidTr="002B05D0">
        <w:trPr>
          <w:trHeight w:val="638"/>
        </w:trPr>
        <w:tc>
          <w:tcPr>
            <w:tcW w:w="5140" w:type="dxa"/>
            <w:tcBorders>
              <w:top w:val="single" w:sz="4" w:space="0" w:color="auto"/>
              <w:left w:val="single" w:sz="4" w:space="0" w:color="auto"/>
            </w:tcBorders>
            <w:vAlign w:val="center"/>
          </w:tcPr>
          <w:p w14:paraId="34C2DD8F" w14:textId="77777777" w:rsidR="000D0FAC" w:rsidRPr="00A376B9" w:rsidRDefault="00436E4A" w:rsidP="002B05D0">
            <w:pPr>
              <w:pStyle w:val="BodyText4"/>
              <w:spacing w:line="240" w:lineRule="auto"/>
              <w:ind w:left="180" w:firstLine="0"/>
              <w:rPr>
                <w:sz w:val="22"/>
              </w:rPr>
            </w:pPr>
            <w:r w:rsidRPr="00A376B9">
              <w:rPr>
                <w:sz w:val="22"/>
              </w:rPr>
              <w:t>Royal Commissioner, Royal Commission into Aboriginal Deaths in Custody</w:t>
            </w:r>
          </w:p>
        </w:tc>
        <w:tc>
          <w:tcPr>
            <w:tcW w:w="3915" w:type="dxa"/>
            <w:tcBorders>
              <w:top w:val="single" w:sz="4" w:space="0" w:color="auto"/>
              <w:left w:val="single" w:sz="4" w:space="0" w:color="auto"/>
              <w:right w:val="single" w:sz="4" w:space="0" w:color="auto"/>
            </w:tcBorders>
            <w:vAlign w:val="center"/>
          </w:tcPr>
          <w:p w14:paraId="32BA8C38" w14:textId="77777777" w:rsidR="000D0FAC" w:rsidRPr="00A376B9" w:rsidRDefault="00436E4A" w:rsidP="002B05D0">
            <w:pPr>
              <w:pStyle w:val="BodyText4"/>
              <w:spacing w:line="240" w:lineRule="auto"/>
              <w:ind w:firstLine="0"/>
              <w:jc w:val="center"/>
              <w:rPr>
                <w:sz w:val="22"/>
              </w:rPr>
            </w:pPr>
            <w:r w:rsidRPr="00A376B9">
              <w:rPr>
                <w:sz w:val="22"/>
              </w:rPr>
              <w:t>120,100</w:t>
            </w:r>
          </w:p>
        </w:tc>
      </w:tr>
      <w:tr w:rsidR="000D0FAC" w:rsidRPr="00A376B9" w14:paraId="74D2781A" w14:textId="77777777" w:rsidTr="002B05D0">
        <w:trPr>
          <w:trHeight w:val="490"/>
        </w:trPr>
        <w:tc>
          <w:tcPr>
            <w:tcW w:w="5140" w:type="dxa"/>
            <w:tcBorders>
              <w:top w:val="single" w:sz="4" w:space="0" w:color="auto"/>
              <w:left w:val="single" w:sz="4" w:space="0" w:color="auto"/>
            </w:tcBorders>
            <w:vAlign w:val="center"/>
          </w:tcPr>
          <w:p w14:paraId="19242226" w14:textId="77777777" w:rsidR="000D0FAC" w:rsidRPr="00A376B9" w:rsidRDefault="00436E4A" w:rsidP="002B05D0">
            <w:pPr>
              <w:pStyle w:val="BodyText4"/>
              <w:spacing w:line="240" w:lineRule="auto"/>
              <w:ind w:left="180" w:firstLine="0"/>
              <w:rPr>
                <w:sz w:val="22"/>
              </w:rPr>
            </w:pPr>
            <w:r w:rsidRPr="00A376B9">
              <w:rPr>
                <w:sz w:val="22"/>
              </w:rPr>
              <w:t>Auditor-General for Australia</w:t>
            </w:r>
          </w:p>
        </w:tc>
        <w:tc>
          <w:tcPr>
            <w:tcW w:w="3915" w:type="dxa"/>
            <w:tcBorders>
              <w:top w:val="single" w:sz="4" w:space="0" w:color="auto"/>
              <w:left w:val="single" w:sz="4" w:space="0" w:color="auto"/>
              <w:right w:val="single" w:sz="4" w:space="0" w:color="auto"/>
            </w:tcBorders>
            <w:vAlign w:val="center"/>
          </w:tcPr>
          <w:p w14:paraId="1A3EC32E"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72330F89" w14:textId="77777777" w:rsidTr="002B05D0">
        <w:trPr>
          <w:trHeight w:val="575"/>
        </w:trPr>
        <w:tc>
          <w:tcPr>
            <w:tcW w:w="5140" w:type="dxa"/>
            <w:tcBorders>
              <w:top w:val="single" w:sz="4" w:space="0" w:color="auto"/>
              <w:left w:val="single" w:sz="4" w:space="0" w:color="auto"/>
            </w:tcBorders>
            <w:vAlign w:val="center"/>
          </w:tcPr>
          <w:p w14:paraId="495666B8" w14:textId="77777777" w:rsidR="000D0FAC" w:rsidRPr="00A376B9" w:rsidRDefault="00436E4A" w:rsidP="002B05D0">
            <w:pPr>
              <w:pStyle w:val="BodyText4"/>
              <w:spacing w:line="240" w:lineRule="auto"/>
              <w:ind w:left="180" w:firstLine="0"/>
              <w:rPr>
                <w:sz w:val="22"/>
              </w:rPr>
            </w:pPr>
            <w:r w:rsidRPr="00A376B9">
              <w:rPr>
                <w:sz w:val="22"/>
              </w:rPr>
              <w:t>Chairperson, Aboriginal and Torres Strait Islander Commission</w:t>
            </w:r>
          </w:p>
        </w:tc>
        <w:tc>
          <w:tcPr>
            <w:tcW w:w="3915" w:type="dxa"/>
            <w:tcBorders>
              <w:top w:val="single" w:sz="4" w:space="0" w:color="auto"/>
              <w:left w:val="single" w:sz="4" w:space="0" w:color="auto"/>
              <w:right w:val="single" w:sz="4" w:space="0" w:color="auto"/>
            </w:tcBorders>
            <w:vAlign w:val="center"/>
          </w:tcPr>
          <w:p w14:paraId="12AF82A1"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4FEFED8D" w14:textId="77777777" w:rsidTr="002B05D0">
        <w:trPr>
          <w:trHeight w:val="521"/>
        </w:trPr>
        <w:tc>
          <w:tcPr>
            <w:tcW w:w="5140" w:type="dxa"/>
            <w:tcBorders>
              <w:top w:val="single" w:sz="4" w:space="0" w:color="auto"/>
              <w:left w:val="single" w:sz="4" w:space="0" w:color="auto"/>
            </w:tcBorders>
            <w:vAlign w:val="center"/>
          </w:tcPr>
          <w:p w14:paraId="2BE7EBB0" w14:textId="77777777" w:rsidR="000D0FAC" w:rsidRPr="00A376B9" w:rsidRDefault="00436E4A" w:rsidP="002B05D0">
            <w:pPr>
              <w:pStyle w:val="BodyText4"/>
              <w:spacing w:line="240" w:lineRule="auto"/>
              <w:ind w:left="180" w:firstLine="0"/>
              <w:rPr>
                <w:sz w:val="22"/>
              </w:rPr>
            </w:pPr>
            <w:r w:rsidRPr="00A376B9">
              <w:rPr>
                <w:sz w:val="22"/>
              </w:rPr>
              <w:t>Chairman, Australian Broadcasting Tribunal</w:t>
            </w:r>
          </w:p>
        </w:tc>
        <w:tc>
          <w:tcPr>
            <w:tcW w:w="3915" w:type="dxa"/>
            <w:tcBorders>
              <w:top w:val="single" w:sz="4" w:space="0" w:color="auto"/>
              <w:left w:val="single" w:sz="4" w:space="0" w:color="auto"/>
              <w:right w:val="single" w:sz="4" w:space="0" w:color="auto"/>
            </w:tcBorders>
            <w:vAlign w:val="center"/>
          </w:tcPr>
          <w:p w14:paraId="7B498E95"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5F5C83C2" w14:textId="77777777" w:rsidTr="002B05D0">
        <w:trPr>
          <w:trHeight w:val="539"/>
        </w:trPr>
        <w:tc>
          <w:tcPr>
            <w:tcW w:w="5140" w:type="dxa"/>
            <w:tcBorders>
              <w:top w:val="single" w:sz="4" w:space="0" w:color="auto"/>
              <w:left w:val="single" w:sz="4" w:space="0" w:color="auto"/>
            </w:tcBorders>
            <w:vAlign w:val="center"/>
          </w:tcPr>
          <w:p w14:paraId="42792B24" w14:textId="77777777" w:rsidR="000D0FAC" w:rsidRPr="00A376B9" w:rsidRDefault="00436E4A" w:rsidP="002B05D0">
            <w:pPr>
              <w:pStyle w:val="BodyText4"/>
              <w:spacing w:line="240" w:lineRule="auto"/>
              <w:ind w:left="180" w:firstLine="0"/>
              <w:rPr>
                <w:sz w:val="22"/>
              </w:rPr>
            </w:pPr>
            <w:r w:rsidRPr="00A376B9">
              <w:rPr>
                <w:sz w:val="22"/>
              </w:rPr>
              <w:t>Chairperson, Australian Telecommunications Authority</w:t>
            </w:r>
          </w:p>
        </w:tc>
        <w:tc>
          <w:tcPr>
            <w:tcW w:w="3915" w:type="dxa"/>
            <w:tcBorders>
              <w:top w:val="single" w:sz="4" w:space="0" w:color="auto"/>
              <w:left w:val="single" w:sz="4" w:space="0" w:color="auto"/>
              <w:right w:val="single" w:sz="4" w:space="0" w:color="auto"/>
            </w:tcBorders>
            <w:vAlign w:val="center"/>
          </w:tcPr>
          <w:p w14:paraId="3D78D3A7"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2017C714" w14:textId="77777777" w:rsidTr="002B05D0">
        <w:trPr>
          <w:trHeight w:val="490"/>
        </w:trPr>
        <w:tc>
          <w:tcPr>
            <w:tcW w:w="5140" w:type="dxa"/>
            <w:tcBorders>
              <w:top w:val="single" w:sz="4" w:space="0" w:color="auto"/>
              <w:left w:val="single" w:sz="4" w:space="0" w:color="auto"/>
            </w:tcBorders>
            <w:vAlign w:val="center"/>
          </w:tcPr>
          <w:p w14:paraId="7B379E5D" w14:textId="77777777" w:rsidR="000D0FAC" w:rsidRPr="00A376B9" w:rsidRDefault="00436E4A" w:rsidP="002B05D0">
            <w:pPr>
              <w:pStyle w:val="BodyText4"/>
              <w:spacing w:line="240" w:lineRule="auto"/>
              <w:ind w:left="180" w:firstLine="0"/>
              <w:rPr>
                <w:sz w:val="22"/>
              </w:rPr>
            </w:pPr>
            <w:r w:rsidRPr="00A376B9">
              <w:rPr>
                <w:sz w:val="22"/>
              </w:rPr>
              <w:t>Chairman, Australian Wheat Board</w:t>
            </w:r>
          </w:p>
        </w:tc>
        <w:tc>
          <w:tcPr>
            <w:tcW w:w="3915" w:type="dxa"/>
            <w:tcBorders>
              <w:top w:val="single" w:sz="4" w:space="0" w:color="auto"/>
              <w:left w:val="single" w:sz="4" w:space="0" w:color="auto"/>
              <w:right w:val="single" w:sz="4" w:space="0" w:color="auto"/>
            </w:tcBorders>
            <w:vAlign w:val="center"/>
          </w:tcPr>
          <w:p w14:paraId="1FC33D6A"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21BEAC6C" w14:textId="77777777" w:rsidTr="002B05D0">
        <w:trPr>
          <w:trHeight w:val="449"/>
        </w:trPr>
        <w:tc>
          <w:tcPr>
            <w:tcW w:w="5140" w:type="dxa"/>
            <w:tcBorders>
              <w:top w:val="single" w:sz="4" w:space="0" w:color="auto"/>
              <w:left w:val="single" w:sz="4" w:space="0" w:color="auto"/>
            </w:tcBorders>
            <w:vAlign w:val="center"/>
          </w:tcPr>
          <w:p w14:paraId="4B3D0D40" w14:textId="77777777" w:rsidR="000D0FAC" w:rsidRPr="00A376B9" w:rsidRDefault="00436E4A" w:rsidP="002B05D0">
            <w:pPr>
              <w:pStyle w:val="BodyText4"/>
              <w:spacing w:line="240" w:lineRule="auto"/>
              <w:ind w:left="180" w:firstLine="0"/>
              <w:rPr>
                <w:sz w:val="22"/>
              </w:rPr>
            </w:pPr>
            <w:r w:rsidRPr="00A376B9">
              <w:rPr>
                <w:sz w:val="22"/>
              </w:rPr>
              <w:t>Chairman, Trade Practices Commission</w:t>
            </w:r>
          </w:p>
        </w:tc>
        <w:tc>
          <w:tcPr>
            <w:tcW w:w="3915" w:type="dxa"/>
            <w:tcBorders>
              <w:top w:val="single" w:sz="4" w:space="0" w:color="auto"/>
              <w:left w:val="single" w:sz="4" w:space="0" w:color="auto"/>
              <w:right w:val="single" w:sz="4" w:space="0" w:color="auto"/>
            </w:tcBorders>
            <w:vAlign w:val="center"/>
          </w:tcPr>
          <w:p w14:paraId="003238EE"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112666B5" w14:textId="77777777" w:rsidTr="002B05D0">
        <w:trPr>
          <w:trHeight w:val="548"/>
        </w:trPr>
        <w:tc>
          <w:tcPr>
            <w:tcW w:w="5140" w:type="dxa"/>
            <w:tcBorders>
              <w:top w:val="single" w:sz="4" w:space="0" w:color="auto"/>
              <w:left w:val="single" w:sz="4" w:space="0" w:color="auto"/>
            </w:tcBorders>
            <w:vAlign w:val="center"/>
          </w:tcPr>
          <w:p w14:paraId="2AE97A49" w14:textId="77777777" w:rsidR="000D0FAC" w:rsidRPr="00A376B9" w:rsidRDefault="00436E4A" w:rsidP="002B05D0">
            <w:pPr>
              <w:pStyle w:val="BodyText4"/>
              <w:spacing w:line="240" w:lineRule="auto"/>
              <w:ind w:left="180" w:firstLine="0"/>
              <w:rPr>
                <w:sz w:val="22"/>
              </w:rPr>
            </w:pPr>
            <w:r w:rsidRPr="00A376B9">
              <w:rPr>
                <w:sz w:val="22"/>
              </w:rPr>
              <w:t>Chairperson, National Board of Employment, Education and Training</w:t>
            </w:r>
          </w:p>
        </w:tc>
        <w:tc>
          <w:tcPr>
            <w:tcW w:w="3915" w:type="dxa"/>
            <w:tcBorders>
              <w:top w:val="single" w:sz="4" w:space="0" w:color="auto"/>
              <w:left w:val="single" w:sz="4" w:space="0" w:color="auto"/>
              <w:right w:val="single" w:sz="4" w:space="0" w:color="auto"/>
            </w:tcBorders>
            <w:vAlign w:val="center"/>
          </w:tcPr>
          <w:p w14:paraId="5A051C95" w14:textId="77777777" w:rsidR="000D0FAC" w:rsidRPr="00A376B9" w:rsidRDefault="00436E4A" w:rsidP="002B05D0">
            <w:pPr>
              <w:pStyle w:val="BodyText4"/>
              <w:spacing w:line="240" w:lineRule="auto"/>
              <w:ind w:firstLine="0"/>
              <w:jc w:val="center"/>
              <w:rPr>
                <w:sz w:val="22"/>
              </w:rPr>
            </w:pPr>
            <w:r w:rsidRPr="00A376B9">
              <w:rPr>
                <w:sz w:val="22"/>
              </w:rPr>
              <w:t>117,258</w:t>
            </w:r>
          </w:p>
        </w:tc>
      </w:tr>
      <w:tr w:rsidR="000D0FAC" w:rsidRPr="00A376B9" w14:paraId="1A4BFFEB" w14:textId="77777777" w:rsidTr="002B05D0">
        <w:trPr>
          <w:trHeight w:val="899"/>
        </w:trPr>
        <w:tc>
          <w:tcPr>
            <w:tcW w:w="5140" w:type="dxa"/>
            <w:tcBorders>
              <w:top w:val="single" w:sz="4" w:space="0" w:color="auto"/>
              <w:left w:val="single" w:sz="4" w:space="0" w:color="auto"/>
              <w:bottom w:val="single" w:sz="4" w:space="0" w:color="auto"/>
            </w:tcBorders>
            <w:vAlign w:val="center"/>
          </w:tcPr>
          <w:p w14:paraId="093EFAC9" w14:textId="77777777" w:rsidR="000D0FAC" w:rsidRPr="00A376B9" w:rsidRDefault="00436E4A" w:rsidP="002B05D0">
            <w:pPr>
              <w:pStyle w:val="BodyText4"/>
              <w:spacing w:line="240" w:lineRule="auto"/>
              <w:ind w:left="180" w:firstLine="0"/>
              <w:rPr>
                <w:sz w:val="22"/>
              </w:rPr>
            </w:pPr>
            <w:r w:rsidRPr="00A376B9">
              <w:rPr>
                <w:sz w:val="22"/>
              </w:rPr>
              <w:t>Chief Executive, Commonwealth Scientific and Industrial Research Organisation</w:t>
            </w:r>
          </w:p>
        </w:tc>
        <w:tc>
          <w:tcPr>
            <w:tcW w:w="3915" w:type="dxa"/>
            <w:tcBorders>
              <w:top w:val="single" w:sz="4" w:space="0" w:color="auto"/>
              <w:left w:val="single" w:sz="4" w:space="0" w:color="auto"/>
              <w:bottom w:val="single" w:sz="4" w:space="0" w:color="auto"/>
              <w:right w:val="single" w:sz="4" w:space="0" w:color="auto"/>
            </w:tcBorders>
            <w:vAlign w:val="center"/>
          </w:tcPr>
          <w:p w14:paraId="50279A01" w14:textId="77777777" w:rsidR="000D0FAC" w:rsidRPr="00A376B9" w:rsidRDefault="00436E4A" w:rsidP="00DB7C39">
            <w:pPr>
              <w:pStyle w:val="BodyText4"/>
              <w:spacing w:line="240" w:lineRule="auto"/>
              <w:ind w:firstLine="0"/>
              <w:jc w:val="center"/>
              <w:rPr>
                <w:sz w:val="22"/>
              </w:rPr>
            </w:pPr>
            <w:r w:rsidRPr="00A376B9">
              <w:rPr>
                <w:sz w:val="22"/>
              </w:rPr>
              <w:t>Remuneration as determined in Determination No. 1 of 1990</w:t>
            </w:r>
          </w:p>
        </w:tc>
      </w:tr>
    </w:tbl>
    <w:p w14:paraId="70A58EE5" w14:textId="77777777" w:rsidR="00296357" w:rsidRPr="00A376B9" w:rsidRDefault="00296357">
      <w:pPr>
        <w:rPr>
          <w:rStyle w:val="TablecaptionBold0"/>
          <w:rFonts w:eastAsia="Courier New"/>
          <w:sz w:val="22"/>
        </w:rPr>
      </w:pPr>
      <w:r w:rsidRPr="00A376B9">
        <w:rPr>
          <w:rStyle w:val="TablecaptionBold0"/>
          <w:rFonts w:eastAsia="Courier New"/>
          <w:sz w:val="22"/>
        </w:rPr>
        <w:br w:type="page"/>
      </w:r>
    </w:p>
    <w:p w14:paraId="1A67CDB2" w14:textId="77777777" w:rsidR="000D0FAC" w:rsidRPr="00A376B9" w:rsidRDefault="00436E4A" w:rsidP="005C0842">
      <w:pPr>
        <w:pStyle w:val="Tablecaption0"/>
        <w:spacing w:after="120" w:line="240" w:lineRule="auto"/>
        <w:jc w:val="center"/>
        <w:rPr>
          <w:rStyle w:val="Tablecaption2"/>
          <w:sz w:val="22"/>
        </w:rPr>
      </w:pPr>
      <w:r w:rsidRPr="00A376B9">
        <w:rPr>
          <w:rStyle w:val="TablecaptionBold0"/>
          <w:sz w:val="22"/>
        </w:rPr>
        <w:lastRenderedPageBreak/>
        <w:t>SCHEDULE 2</w:t>
      </w:r>
      <w:r w:rsidRPr="00A376B9">
        <w:rPr>
          <w:rStyle w:val="Tablecaption2"/>
          <w:sz w:val="22"/>
        </w:rPr>
        <w:t>—continued</w:t>
      </w:r>
    </w:p>
    <w:tbl>
      <w:tblPr>
        <w:tblOverlap w:val="never"/>
        <w:tblW w:w="0" w:type="auto"/>
        <w:tblLayout w:type="fixed"/>
        <w:tblCellMar>
          <w:left w:w="10" w:type="dxa"/>
          <w:right w:w="10" w:type="dxa"/>
        </w:tblCellMar>
        <w:tblLook w:val="0000" w:firstRow="0" w:lastRow="0" w:firstColumn="0" w:lastColumn="0" w:noHBand="0" w:noVBand="0"/>
      </w:tblPr>
      <w:tblGrid>
        <w:gridCol w:w="5140"/>
        <w:gridCol w:w="3870"/>
      </w:tblGrid>
      <w:tr w:rsidR="00FA0D82" w:rsidRPr="00A376B9" w14:paraId="0FFB3307" w14:textId="77777777" w:rsidTr="00036301">
        <w:trPr>
          <w:trHeight w:val="951"/>
        </w:trPr>
        <w:tc>
          <w:tcPr>
            <w:tcW w:w="5140" w:type="dxa"/>
            <w:tcBorders>
              <w:top w:val="single" w:sz="4" w:space="0" w:color="auto"/>
              <w:left w:val="single" w:sz="4" w:space="0" w:color="auto"/>
            </w:tcBorders>
            <w:vAlign w:val="center"/>
          </w:tcPr>
          <w:p w14:paraId="1B4AEBB9" w14:textId="77777777" w:rsidR="00FA0D82" w:rsidRPr="00A376B9" w:rsidRDefault="00FA0D82" w:rsidP="008823E2">
            <w:pPr>
              <w:pStyle w:val="BodyText4"/>
              <w:spacing w:line="240" w:lineRule="auto"/>
              <w:ind w:firstLine="0"/>
              <w:jc w:val="center"/>
              <w:rPr>
                <w:sz w:val="22"/>
              </w:rPr>
            </w:pPr>
            <w:r w:rsidRPr="00A376B9">
              <w:rPr>
                <w:rStyle w:val="BodyText34"/>
                <w:sz w:val="22"/>
              </w:rPr>
              <w:t>Office</w:t>
            </w:r>
          </w:p>
        </w:tc>
        <w:tc>
          <w:tcPr>
            <w:tcW w:w="3870" w:type="dxa"/>
            <w:tcBorders>
              <w:top w:val="single" w:sz="4" w:space="0" w:color="auto"/>
              <w:left w:val="single" w:sz="4" w:space="0" w:color="auto"/>
              <w:right w:val="single" w:sz="4" w:space="0" w:color="auto"/>
            </w:tcBorders>
            <w:vAlign w:val="center"/>
          </w:tcPr>
          <w:p w14:paraId="2441EBAE" w14:textId="77777777" w:rsidR="00FA0D82" w:rsidRPr="00A376B9" w:rsidRDefault="006349EA" w:rsidP="00FA0D82">
            <w:pPr>
              <w:pStyle w:val="BodyText4"/>
              <w:spacing w:line="240" w:lineRule="auto"/>
              <w:ind w:firstLine="0"/>
              <w:jc w:val="center"/>
              <w:rPr>
                <w:sz w:val="22"/>
              </w:rPr>
            </w:pPr>
            <w:r>
              <w:rPr>
                <w:rStyle w:val="BodyText34"/>
                <w:sz w:val="22"/>
              </w:rPr>
              <w:t>Rate per annum of Salary</w:t>
            </w:r>
            <w:r>
              <w:rPr>
                <w:rStyle w:val="BodyText34"/>
                <w:sz w:val="22"/>
              </w:rPr>
              <w:br/>
            </w:r>
            <w:r w:rsidR="00FA0D82" w:rsidRPr="00A376B9">
              <w:rPr>
                <w:rStyle w:val="BodyText34"/>
                <w:sz w:val="22"/>
              </w:rPr>
              <w:t>$</w:t>
            </w:r>
          </w:p>
        </w:tc>
      </w:tr>
      <w:tr w:rsidR="000D0FAC" w:rsidRPr="00A376B9" w14:paraId="76A63C21" w14:textId="77777777" w:rsidTr="002B05D0">
        <w:trPr>
          <w:trHeight w:val="548"/>
        </w:trPr>
        <w:tc>
          <w:tcPr>
            <w:tcW w:w="5140" w:type="dxa"/>
            <w:tcBorders>
              <w:top w:val="single" w:sz="4" w:space="0" w:color="auto"/>
              <w:left w:val="single" w:sz="4" w:space="0" w:color="auto"/>
            </w:tcBorders>
            <w:vAlign w:val="center"/>
          </w:tcPr>
          <w:p w14:paraId="32E14B97" w14:textId="77777777" w:rsidR="000D0FAC" w:rsidRPr="00A376B9" w:rsidRDefault="00436E4A" w:rsidP="002B05D0">
            <w:pPr>
              <w:pStyle w:val="BodyText4"/>
              <w:spacing w:line="240" w:lineRule="auto"/>
              <w:ind w:left="180" w:firstLine="0"/>
              <w:rPr>
                <w:sz w:val="22"/>
              </w:rPr>
            </w:pPr>
            <w:r w:rsidRPr="00FA0D82">
              <w:t>Chief</w:t>
            </w:r>
            <w:r w:rsidRPr="00A376B9">
              <w:rPr>
                <w:rStyle w:val="BodyText34"/>
                <w:sz w:val="22"/>
              </w:rPr>
              <w:t xml:space="preserve"> Executive Officer, Civil Aviation Authority</w:t>
            </w:r>
          </w:p>
        </w:tc>
        <w:tc>
          <w:tcPr>
            <w:tcW w:w="3870" w:type="dxa"/>
            <w:tcBorders>
              <w:top w:val="single" w:sz="4" w:space="0" w:color="auto"/>
              <w:left w:val="single" w:sz="4" w:space="0" w:color="auto"/>
              <w:right w:val="single" w:sz="4" w:space="0" w:color="auto"/>
            </w:tcBorders>
            <w:vAlign w:val="center"/>
          </w:tcPr>
          <w:p w14:paraId="081DB49A" w14:textId="77777777" w:rsidR="000D0FAC" w:rsidRPr="00A376B9" w:rsidRDefault="00436E4A" w:rsidP="002B05D0">
            <w:pPr>
              <w:pStyle w:val="BodyText4"/>
              <w:spacing w:line="240" w:lineRule="auto"/>
              <w:ind w:firstLine="0"/>
              <w:jc w:val="center"/>
              <w:rPr>
                <w:sz w:val="22"/>
              </w:rPr>
            </w:pPr>
            <w:r w:rsidRPr="00A376B9">
              <w:rPr>
                <w:rStyle w:val="BodyText34"/>
                <w:sz w:val="22"/>
              </w:rPr>
              <w:t>117,258</w:t>
            </w:r>
          </w:p>
        </w:tc>
      </w:tr>
      <w:tr w:rsidR="000D0FAC" w:rsidRPr="00A376B9" w14:paraId="32D931CC" w14:textId="77777777" w:rsidTr="002B05D0">
        <w:trPr>
          <w:trHeight w:val="530"/>
        </w:trPr>
        <w:tc>
          <w:tcPr>
            <w:tcW w:w="5140" w:type="dxa"/>
            <w:tcBorders>
              <w:top w:val="single" w:sz="4" w:space="0" w:color="auto"/>
              <w:left w:val="single" w:sz="4" w:space="0" w:color="auto"/>
            </w:tcBorders>
            <w:vAlign w:val="center"/>
          </w:tcPr>
          <w:p w14:paraId="625DA311" w14:textId="77777777" w:rsidR="000D0FAC" w:rsidRPr="00A376B9" w:rsidRDefault="00436E4A" w:rsidP="002B05D0">
            <w:pPr>
              <w:pStyle w:val="BodyText4"/>
              <w:spacing w:line="240" w:lineRule="auto"/>
              <w:ind w:left="180" w:firstLine="0"/>
              <w:rPr>
                <w:sz w:val="22"/>
              </w:rPr>
            </w:pPr>
            <w:r w:rsidRPr="00FA0D82">
              <w:t>Commissioner</w:t>
            </w:r>
            <w:r w:rsidRPr="00A376B9">
              <w:rPr>
                <w:rStyle w:val="BodyText34"/>
                <w:sz w:val="22"/>
              </w:rPr>
              <w:t>, Australian Federal Police</w:t>
            </w:r>
          </w:p>
        </w:tc>
        <w:tc>
          <w:tcPr>
            <w:tcW w:w="3870" w:type="dxa"/>
            <w:tcBorders>
              <w:top w:val="single" w:sz="4" w:space="0" w:color="auto"/>
              <w:left w:val="single" w:sz="4" w:space="0" w:color="auto"/>
              <w:right w:val="single" w:sz="4" w:space="0" w:color="auto"/>
            </w:tcBorders>
            <w:vAlign w:val="center"/>
          </w:tcPr>
          <w:p w14:paraId="3D459E5D" w14:textId="77777777" w:rsidR="000D0FAC" w:rsidRPr="00A376B9" w:rsidRDefault="00436E4A" w:rsidP="002B05D0">
            <w:pPr>
              <w:pStyle w:val="BodyText4"/>
              <w:spacing w:line="240" w:lineRule="auto"/>
              <w:ind w:firstLine="0"/>
              <w:jc w:val="center"/>
              <w:rPr>
                <w:sz w:val="22"/>
              </w:rPr>
            </w:pPr>
            <w:r w:rsidRPr="00A376B9">
              <w:rPr>
                <w:rStyle w:val="BodyText34"/>
                <w:sz w:val="22"/>
              </w:rPr>
              <w:t>117,258</w:t>
            </w:r>
          </w:p>
        </w:tc>
      </w:tr>
      <w:tr w:rsidR="000D0FAC" w:rsidRPr="00A376B9" w14:paraId="22253F9C" w14:textId="77777777" w:rsidTr="002B05D0">
        <w:trPr>
          <w:trHeight w:val="485"/>
        </w:trPr>
        <w:tc>
          <w:tcPr>
            <w:tcW w:w="5140" w:type="dxa"/>
            <w:tcBorders>
              <w:top w:val="single" w:sz="4" w:space="0" w:color="auto"/>
              <w:left w:val="single" w:sz="4" w:space="0" w:color="auto"/>
            </w:tcBorders>
            <w:vAlign w:val="center"/>
          </w:tcPr>
          <w:p w14:paraId="51583B0C" w14:textId="77777777" w:rsidR="000D0FAC" w:rsidRPr="00A376B9" w:rsidRDefault="00436E4A" w:rsidP="002B05D0">
            <w:pPr>
              <w:pStyle w:val="BodyText4"/>
              <w:spacing w:line="240" w:lineRule="auto"/>
              <w:ind w:left="180" w:firstLine="0"/>
              <w:rPr>
                <w:sz w:val="22"/>
              </w:rPr>
            </w:pPr>
            <w:r w:rsidRPr="00FA0D82">
              <w:t>Commissioner</w:t>
            </w:r>
            <w:r w:rsidRPr="00A376B9">
              <w:rPr>
                <w:rStyle w:val="BodyText34"/>
                <w:sz w:val="22"/>
              </w:rPr>
              <w:t xml:space="preserve"> of Taxation</w:t>
            </w:r>
          </w:p>
        </w:tc>
        <w:tc>
          <w:tcPr>
            <w:tcW w:w="3870" w:type="dxa"/>
            <w:tcBorders>
              <w:top w:val="single" w:sz="4" w:space="0" w:color="auto"/>
              <w:left w:val="single" w:sz="4" w:space="0" w:color="auto"/>
              <w:right w:val="single" w:sz="4" w:space="0" w:color="auto"/>
            </w:tcBorders>
            <w:vAlign w:val="center"/>
          </w:tcPr>
          <w:p w14:paraId="40DE1054" w14:textId="77777777" w:rsidR="000D0FAC" w:rsidRPr="00A376B9" w:rsidRDefault="00436E4A" w:rsidP="002B05D0">
            <w:pPr>
              <w:pStyle w:val="BodyText4"/>
              <w:spacing w:line="240" w:lineRule="auto"/>
              <w:ind w:firstLine="0"/>
              <w:jc w:val="center"/>
              <w:rPr>
                <w:sz w:val="22"/>
              </w:rPr>
            </w:pPr>
            <w:r w:rsidRPr="00A376B9">
              <w:rPr>
                <w:rStyle w:val="BodyText34"/>
                <w:sz w:val="22"/>
              </w:rPr>
              <w:t>117,258</w:t>
            </w:r>
          </w:p>
        </w:tc>
      </w:tr>
      <w:tr w:rsidR="000D0FAC" w:rsidRPr="00A376B9" w14:paraId="49347359" w14:textId="77777777" w:rsidTr="002B05D0">
        <w:trPr>
          <w:trHeight w:val="466"/>
        </w:trPr>
        <w:tc>
          <w:tcPr>
            <w:tcW w:w="5140" w:type="dxa"/>
            <w:tcBorders>
              <w:top w:val="single" w:sz="4" w:space="0" w:color="auto"/>
              <w:left w:val="single" w:sz="4" w:space="0" w:color="auto"/>
            </w:tcBorders>
            <w:vAlign w:val="center"/>
          </w:tcPr>
          <w:p w14:paraId="0A05F607" w14:textId="77777777" w:rsidR="000D0FAC" w:rsidRPr="00A376B9" w:rsidRDefault="00436E4A" w:rsidP="002B05D0">
            <w:pPr>
              <w:pStyle w:val="BodyText4"/>
              <w:spacing w:line="240" w:lineRule="auto"/>
              <w:ind w:left="180" w:firstLine="0"/>
              <w:rPr>
                <w:sz w:val="22"/>
              </w:rPr>
            </w:pPr>
            <w:r w:rsidRPr="00FA0D82">
              <w:t>Commonwealth</w:t>
            </w:r>
            <w:r w:rsidRPr="00A376B9">
              <w:rPr>
                <w:rStyle w:val="BodyText34"/>
                <w:sz w:val="22"/>
              </w:rPr>
              <w:t xml:space="preserve"> Ombudsman</w:t>
            </w:r>
          </w:p>
        </w:tc>
        <w:tc>
          <w:tcPr>
            <w:tcW w:w="3870" w:type="dxa"/>
            <w:tcBorders>
              <w:top w:val="single" w:sz="4" w:space="0" w:color="auto"/>
              <w:left w:val="single" w:sz="4" w:space="0" w:color="auto"/>
              <w:right w:val="single" w:sz="4" w:space="0" w:color="auto"/>
            </w:tcBorders>
            <w:vAlign w:val="center"/>
          </w:tcPr>
          <w:p w14:paraId="21BC206B" w14:textId="77777777" w:rsidR="000D0FAC" w:rsidRPr="00A376B9" w:rsidRDefault="00436E4A" w:rsidP="002B05D0">
            <w:pPr>
              <w:pStyle w:val="BodyText4"/>
              <w:spacing w:line="240" w:lineRule="auto"/>
              <w:ind w:firstLine="0"/>
              <w:jc w:val="center"/>
              <w:rPr>
                <w:sz w:val="22"/>
              </w:rPr>
            </w:pPr>
            <w:r w:rsidRPr="00A376B9">
              <w:rPr>
                <w:rStyle w:val="BodyText34"/>
                <w:sz w:val="22"/>
              </w:rPr>
              <w:t>117,258</w:t>
            </w:r>
          </w:p>
        </w:tc>
      </w:tr>
      <w:tr w:rsidR="000D0FAC" w:rsidRPr="00A376B9" w14:paraId="6A37BF96" w14:textId="77777777" w:rsidTr="002B05D0">
        <w:trPr>
          <w:trHeight w:val="485"/>
        </w:trPr>
        <w:tc>
          <w:tcPr>
            <w:tcW w:w="5140" w:type="dxa"/>
            <w:tcBorders>
              <w:top w:val="single" w:sz="4" w:space="0" w:color="auto"/>
              <w:left w:val="single" w:sz="4" w:space="0" w:color="auto"/>
            </w:tcBorders>
            <w:vAlign w:val="center"/>
          </w:tcPr>
          <w:p w14:paraId="7C3A0C4C" w14:textId="77777777" w:rsidR="000D0FAC" w:rsidRPr="00A376B9" w:rsidRDefault="00436E4A" w:rsidP="002B05D0">
            <w:pPr>
              <w:pStyle w:val="BodyText4"/>
              <w:spacing w:line="240" w:lineRule="auto"/>
              <w:ind w:left="180" w:firstLine="0"/>
              <w:rPr>
                <w:sz w:val="22"/>
              </w:rPr>
            </w:pPr>
            <w:r w:rsidRPr="00FA0D82">
              <w:t>Comptroller</w:t>
            </w:r>
            <w:r w:rsidRPr="00A376B9">
              <w:rPr>
                <w:rStyle w:val="BodyText34"/>
                <w:sz w:val="22"/>
              </w:rPr>
              <w:t>-General of Customs</w:t>
            </w:r>
          </w:p>
        </w:tc>
        <w:tc>
          <w:tcPr>
            <w:tcW w:w="3870" w:type="dxa"/>
            <w:tcBorders>
              <w:top w:val="single" w:sz="4" w:space="0" w:color="auto"/>
              <w:left w:val="single" w:sz="4" w:space="0" w:color="auto"/>
              <w:right w:val="single" w:sz="4" w:space="0" w:color="auto"/>
            </w:tcBorders>
            <w:vAlign w:val="center"/>
          </w:tcPr>
          <w:p w14:paraId="59F6C02F" w14:textId="77777777" w:rsidR="000D0FAC" w:rsidRPr="00A376B9" w:rsidRDefault="00436E4A" w:rsidP="002B05D0">
            <w:pPr>
              <w:pStyle w:val="BodyText4"/>
              <w:spacing w:line="240" w:lineRule="auto"/>
              <w:ind w:firstLine="0"/>
              <w:jc w:val="center"/>
              <w:rPr>
                <w:sz w:val="22"/>
              </w:rPr>
            </w:pPr>
            <w:r w:rsidRPr="00A376B9">
              <w:rPr>
                <w:rStyle w:val="BodyText34"/>
                <w:sz w:val="22"/>
              </w:rPr>
              <w:t>117,258</w:t>
            </w:r>
          </w:p>
        </w:tc>
      </w:tr>
      <w:tr w:rsidR="000D0FAC" w:rsidRPr="00A376B9" w14:paraId="5D17CC6E" w14:textId="77777777" w:rsidTr="002B05D0">
        <w:trPr>
          <w:trHeight w:val="470"/>
        </w:trPr>
        <w:tc>
          <w:tcPr>
            <w:tcW w:w="5140" w:type="dxa"/>
            <w:tcBorders>
              <w:top w:val="single" w:sz="4" w:space="0" w:color="auto"/>
              <w:left w:val="single" w:sz="4" w:space="0" w:color="auto"/>
            </w:tcBorders>
            <w:vAlign w:val="center"/>
          </w:tcPr>
          <w:p w14:paraId="77BDC8A3" w14:textId="77777777" w:rsidR="000D0FAC" w:rsidRPr="00A376B9" w:rsidRDefault="00436E4A" w:rsidP="002B05D0">
            <w:pPr>
              <w:pStyle w:val="BodyText4"/>
              <w:spacing w:line="240" w:lineRule="auto"/>
              <w:ind w:left="180" w:firstLine="0"/>
              <w:rPr>
                <w:sz w:val="22"/>
              </w:rPr>
            </w:pPr>
            <w:r w:rsidRPr="00FA0D82">
              <w:t>First</w:t>
            </w:r>
            <w:r w:rsidRPr="00A376B9">
              <w:rPr>
                <w:rStyle w:val="BodyText34"/>
                <w:sz w:val="22"/>
              </w:rPr>
              <w:t xml:space="preserve"> Parliamentary Counsel</w:t>
            </w:r>
          </w:p>
        </w:tc>
        <w:tc>
          <w:tcPr>
            <w:tcW w:w="3870" w:type="dxa"/>
            <w:tcBorders>
              <w:top w:val="single" w:sz="4" w:space="0" w:color="auto"/>
              <w:left w:val="single" w:sz="4" w:space="0" w:color="auto"/>
              <w:right w:val="single" w:sz="4" w:space="0" w:color="auto"/>
            </w:tcBorders>
            <w:vAlign w:val="center"/>
          </w:tcPr>
          <w:p w14:paraId="46C70BAD" w14:textId="77777777" w:rsidR="000D0FAC" w:rsidRPr="00A376B9" w:rsidRDefault="00436E4A" w:rsidP="002B05D0">
            <w:pPr>
              <w:pStyle w:val="BodyText4"/>
              <w:spacing w:line="240" w:lineRule="auto"/>
              <w:ind w:firstLine="0"/>
              <w:jc w:val="center"/>
              <w:rPr>
                <w:sz w:val="22"/>
              </w:rPr>
            </w:pPr>
            <w:r w:rsidRPr="00A376B9">
              <w:rPr>
                <w:rStyle w:val="BodyText34"/>
                <w:sz w:val="22"/>
              </w:rPr>
              <w:t>117,258</w:t>
            </w:r>
          </w:p>
        </w:tc>
      </w:tr>
      <w:tr w:rsidR="000D0FAC" w:rsidRPr="00A376B9" w14:paraId="12F9CA5D" w14:textId="77777777" w:rsidTr="002B05D0">
        <w:trPr>
          <w:trHeight w:val="566"/>
        </w:trPr>
        <w:tc>
          <w:tcPr>
            <w:tcW w:w="5140" w:type="dxa"/>
            <w:tcBorders>
              <w:top w:val="single" w:sz="4" w:space="0" w:color="auto"/>
              <w:left w:val="single" w:sz="4" w:space="0" w:color="auto"/>
            </w:tcBorders>
            <w:vAlign w:val="center"/>
          </w:tcPr>
          <w:p w14:paraId="750A76F8" w14:textId="77777777" w:rsidR="000D0FAC" w:rsidRPr="00A376B9" w:rsidRDefault="00436E4A" w:rsidP="002B05D0">
            <w:pPr>
              <w:pStyle w:val="BodyText4"/>
              <w:spacing w:line="240" w:lineRule="auto"/>
              <w:ind w:left="180" w:firstLine="0"/>
              <w:rPr>
                <w:sz w:val="22"/>
              </w:rPr>
            </w:pPr>
            <w:r w:rsidRPr="00FA0D82">
              <w:t>General</w:t>
            </w:r>
            <w:r w:rsidRPr="00A376B9">
              <w:rPr>
                <w:rStyle w:val="BodyText34"/>
                <w:sz w:val="22"/>
              </w:rPr>
              <w:t xml:space="preserve"> Manager, Health Insurance Commission</w:t>
            </w:r>
          </w:p>
        </w:tc>
        <w:tc>
          <w:tcPr>
            <w:tcW w:w="3870" w:type="dxa"/>
            <w:tcBorders>
              <w:top w:val="single" w:sz="4" w:space="0" w:color="auto"/>
              <w:left w:val="single" w:sz="4" w:space="0" w:color="auto"/>
              <w:right w:val="single" w:sz="4" w:space="0" w:color="auto"/>
            </w:tcBorders>
            <w:vAlign w:val="center"/>
          </w:tcPr>
          <w:p w14:paraId="2D82EE39" w14:textId="77777777" w:rsidR="000D0FAC" w:rsidRPr="00A376B9" w:rsidRDefault="00436E4A" w:rsidP="002B05D0">
            <w:pPr>
              <w:pStyle w:val="BodyText4"/>
              <w:spacing w:line="240" w:lineRule="auto"/>
              <w:ind w:firstLine="0"/>
              <w:jc w:val="center"/>
              <w:rPr>
                <w:sz w:val="22"/>
              </w:rPr>
            </w:pPr>
            <w:r w:rsidRPr="00A376B9">
              <w:rPr>
                <w:rStyle w:val="BodyText34"/>
                <w:sz w:val="22"/>
              </w:rPr>
              <w:t>117,258</w:t>
            </w:r>
          </w:p>
        </w:tc>
      </w:tr>
      <w:tr w:rsidR="000D0FAC" w:rsidRPr="00A376B9" w14:paraId="50CC3489" w14:textId="77777777" w:rsidTr="002B05D0">
        <w:trPr>
          <w:trHeight w:val="530"/>
        </w:trPr>
        <w:tc>
          <w:tcPr>
            <w:tcW w:w="5140" w:type="dxa"/>
            <w:tcBorders>
              <w:top w:val="single" w:sz="4" w:space="0" w:color="auto"/>
              <w:left w:val="single" w:sz="4" w:space="0" w:color="auto"/>
            </w:tcBorders>
            <w:vAlign w:val="center"/>
          </w:tcPr>
          <w:p w14:paraId="13D51A78" w14:textId="77777777" w:rsidR="000D0FAC" w:rsidRPr="00A376B9" w:rsidRDefault="00436E4A" w:rsidP="002B05D0">
            <w:pPr>
              <w:pStyle w:val="BodyText4"/>
              <w:spacing w:line="240" w:lineRule="auto"/>
              <w:ind w:left="180" w:firstLine="0"/>
              <w:rPr>
                <w:sz w:val="22"/>
              </w:rPr>
            </w:pPr>
            <w:r w:rsidRPr="00FA0D82">
              <w:t>Principal</w:t>
            </w:r>
            <w:r w:rsidRPr="00A376B9">
              <w:rPr>
                <w:rStyle w:val="BodyText34"/>
                <w:sz w:val="22"/>
              </w:rPr>
              <w:t xml:space="preserve"> Member, Superannuation Fund Investment Trust</w:t>
            </w:r>
          </w:p>
        </w:tc>
        <w:tc>
          <w:tcPr>
            <w:tcW w:w="3870" w:type="dxa"/>
            <w:tcBorders>
              <w:top w:val="single" w:sz="4" w:space="0" w:color="auto"/>
              <w:left w:val="single" w:sz="4" w:space="0" w:color="auto"/>
              <w:right w:val="single" w:sz="4" w:space="0" w:color="auto"/>
            </w:tcBorders>
            <w:vAlign w:val="center"/>
          </w:tcPr>
          <w:p w14:paraId="71652869" w14:textId="77777777" w:rsidR="000D0FAC" w:rsidRPr="00A376B9" w:rsidRDefault="00436E4A" w:rsidP="002B05D0">
            <w:pPr>
              <w:pStyle w:val="BodyText4"/>
              <w:spacing w:line="240" w:lineRule="auto"/>
              <w:ind w:firstLine="0"/>
              <w:jc w:val="center"/>
              <w:rPr>
                <w:sz w:val="22"/>
              </w:rPr>
            </w:pPr>
            <w:r w:rsidRPr="00A376B9">
              <w:rPr>
                <w:rStyle w:val="BodyText34"/>
                <w:sz w:val="22"/>
              </w:rPr>
              <w:t>117,258</w:t>
            </w:r>
          </w:p>
        </w:tc>
      </w:tr>
      <w:tr w:rsidR="000D0FAC" w:rsidRPr="00A376B9" w14:paraId="4904FE8E" w14:textId="77777777" w:rsidTr="002B05D0">
        <w:trPr>
          <w:trHeight w:val="470"/>
        </w:trPr>
        <w:tc>
          <w:tcPr>
            <w:tcW w:w="5140" w:type="dxa"/>
            <w:tcBorders>
              <w:top w:val="single" w:sz="4" w:space="0" w:color="auto"/>
              <w:left w:val="single" w:sz="4" w:space="0" w:color="auto"/>
            </w:tcBorders>
            <w:vAlign w:val="center"/>
          </w:tcPr>
          <w:p w14:paraId="4508574B" w14:textId="77777777" w:rsidR="000D0FAC" w:rsidRPr="00A376B9" w:rsidRDefault="00436E4A" w:rsidP="002B05D0">
            <w:pPr>
              <w:pStyle w:val="BodyText4"/>
              <w:spacing w:line="240" w:lineRule="auto"/>
              <w:ind w:left="180" w:firstLine="0"/>
              <w:rPr>
                <w:sz w:val="22"/>
              </w:rPr>
            </w:pPr>
            <w:r w:rsidRPr="00FA0D82">
              <w:t>Public</w:t>
            </w:r>
            <w:r w:rsidRPr="00A376B9">
              <w:rPr>
                <w:rStyle w:val="BodyText34"/>
                <w:sz w:val="22"/>
              </w:rPr>
              <w:t xml:space="preserve"> Service Commissioner</w:t>
            </w:r>
          </w:p>
        </w:tc>
        <w:tc>
          <w:tcPr>
            <w:tcW w:w="3870" w:type="dxa"/>
            <w:tcBorders>
              <w:top w:val="single" w:sz="4" w:space="0" w:color="auto"/>
              <w:left w:val="single" w:sz="4" w:space="0" w:color="auto"/>
              <w:right w:val="single" w:sz="4" w:space="0" w:color="auto"/>
            </w:tcBorders>
            <w:vAlign w:val="center"/>
          </w:tcPr>
          <w:p w14:paraId="6C09A4D2" w14:textId="77777777" w:rsidR="000D0FAC" w:rsidRPr="00A376B9" w:rsidRDefault="00436E4A" w:rsidP="002B05D0">
            <w:pPr>
              <w:pStyle w:val="BodyText4"/>
              <w:spacing w:line="240" w:lineRule="auto"/>
              <w:ind w:firstLine="0"/>
              <w:jc w:val="center"/>
              <w:rPr>
                <w:sz w:val="22"/>
              </w:rPr>
            </w:pPr>
            <w:r w:rsidRPr="00A376B9">
              <w:rPr>
                <w:rStyle w:val="BodyText34"/>
                <w:sz w:val="22"/>
              </w:rPr>
              <w:t>117,258</w:t>
            </w:r>
          </w:p>
        </w:tc>
      </w:tr>
      <w:tr w:rsidR="000D0FAC" w:rsidRPr="00A376B9" w14:paraId="71B70E3C" w14:textId="77777777" w:rsidTr="002B05D0">
        <w:trPr>
          <w:trHeight w:val="370"/>
        </w:trPr>
        <w:tc>
          <w:tcPr>
            <w:tcW w:w="5140" w:type="dxa"/>
            <w:tcBorders>
              <w:top w:val="single" w:sz="4" w:space="0" w:color="auto"/>
              <w:left w:val="single" w:sz="4" w:space="0" w:color="auto"/>
            </w:tcBorders>
            <w:vAlign w:val="center"/>
          </w:tcPr>
          <w:p w14:paraId="5FA66793" w14:textId="77777777" w:rsidR="000D0FAC" w:rsidRPr="00A376B9" w:rsidRDefault="00436E4A" w:rsidP="002B05D0">
            <w:pPr>
              <w:pStyle w:val="BodyText4"/>
              <w:spacing w:line="240" w:lineRule="auto"/>
              <w:ind w:left="180" w:firstLine="0"/>
              <w:rPr>
                <w:sz w:val="22"/>
              </w:rPr>
            </w:pPr>
            <w:r w:rsidRPr="00FA0D82">
              <w:t>Chairperson</w:t>
            </w:r>
            <w:r w:rsidRPr="00A376B9">
              <w:rPr>
                <w:rStyle w:val="BodyText34"/>
                <w:sz w:val="22"/>
              </w:rPr>
              <w:t>, Industry Commission</w:t>
            </w:r>
          </w:p>
        </w:tc>
        <w:tc>
          <w:tcPr>
            <w:tcW w:w="3870" w:type="dxa"/>
            <w:tcBorders>
              <w:top w:val="single" w:sz="4" w:space="0" w:color="auto"/>
              <w:left w:val="single" w:sz="4" w:space="0" w:color="auto"/>
              <w:right w:val="single" w:sz="4" w:space="0" w:color="auto"/>
            </w:tcBorders>
            <w:vAlign w:val="center"/>
          </w:tcPr>
          <w:p w14:paraId="0DE05204" w14:textId="77777777" w:rsidR="000D0FAC" w:rsidRPr="00A376B9" w:rsidRDefault="00436E4A" w:rsidP="002B05D0">
            <w:pPr>
              <w:pStyle w:val="BodyText4"/>
              <w:spacing w:line="240" w:lineRule="auto"/>
              <w:ind w:firstLine="0"/>
              <w:jc w:val="center"/>
              <w:rPr>
                <w:sz w:val="22"/>
              </w:rPr>
            </w:pPr>
            <w:r w:rsidRPr="00A376B9">
              <w:rPr>
                <w:rStyle w:val="BodyText34"/>
                <w:sz w:val="22"/>
              </w:rPr>
              <w:t>117,258</w:t>
            </w:r>
          </w:p>
        </w:tc>
      </w:tr>
      <w:tr w:rsidR="000D0FAC" w:rsidRPr="00A376B9" w14:paraId="28460679" w14:textId="77777777" w:rsidTr="002B05D0">
        <w:trPr>
          <w:trHeight w:val="485"/>
        </w:trPr>
        <w:tc>
          <w:tcPr>
            <w:tcW w:w="5140" w:type="dxa"/>
            <w:tcBorders>
              <w:top w:val="single" w:sz="4" w:space="0" w:color="auto"/>
              <w:left w:val="single" w:sz="4" w:space="0" w:color="auto"/>
            </w:tcBorders>
            <w:vAlign w:val="center"/>
          </w:tcPr>
          <w:p w14:paraId="16AA0923" w14:textId="77777777" w:rsidR="000D0FAC" w:rsidRPr="00A376B9" w:rsidRDefault="00436E4A" w:rsidP="002B05D0">
            <w:pPr>
              <w:pStyle w:val="BodyText4"/>
              <w:spacing w:line="240" w:lineRule="auto"/>
              <w:ind w:left="180" w:firstLine="0"/>
              <w:rPr>
                <w:sz w:val="22"/>
              </w:rPr>
            </w:pPr>
            <w:r w:rsidRPr="00FA0D82">
              <w:t>Australian</w:t>
            </w:r>
            <w:r w:rsidRPr="00A376B9">
              <w:rPr>
                <w:rStyle w:val="BodyText34"/>
                <w:sz w:val="22"/>
              </w:rPr>
              <w:t xml:space="preserve"> Statistician</w:t>
            </w:r>
          </w:p>
        </w:tc>
        <w:tc>
          <w:tcPr>
            <w:tcW w:w="3870" w:type="dxa"/>
            <w:tcBorders>
              <w:top w:val="single" w:sz="4" w:space="0" w:color="auto"/>
              <w:left w:val="single" w:sz="4" w:space="0" w:color="auto"/>
              <w:right w:val="single" w:sz="4" w:space="0" w:color="auto"/>
            </w:tcBorders>
            <w:vAlign w:val="center"/>
          </w:tcPr>
          <w:p w14:paraId="142D4894" w14:textId="77777777" w:rsidR="000D0FAC" w:rsidRPr="00A376B9" w:rsidRDefault="00436E4A" w:rsidP="002B05D0">
            <w:pPr>
              <w:pStyle w:val="BodyText4"/>
              <w:spacing w:line="240" w:lineRule="auto"/>
              <w:ind w:firstLine="0"/>
              <w:jc w:val="center"/>
              <w:rPr>
                <w:sz w:val="22"/>
              </w:rPr>
            </w:pPr>
            <w:r w:rsidRPr="00A376B9">
              <w:rPr>
                <w:rStyle w:val="BodyText34"/>
                <w:sz w:val="22"/>
              </w:rPr>
              <w:t>111,004</w:t>
            </w:r>
          </w:p>
        </w:tc>
      </w:tr>
      <w:tr w:rsidR="000D0FAC" w:rsidRPr="00A376B9" w14:paraId="62D6424F" w14:textId="77777777" w:rsidTr="002B05D0">
        <w:trPr>
          <w:trHeight w:val="503"/>
        </w:trPr>
        <w:tc>
          <w:tcPr>
            <w:tcW w:w="5140" w:type="dxa"/>
            <w:tcBorders>
              <w:top w:val="single" w:sz="4" w:space="0" w:color="auto"/>
              <w:left w:val="single" w:sz="4" w:space="0" w:color="auto"/>
            </w:tcBorders>
            <w:vAlign w:val="center"/>
          </w:tcPr>
          <w:p w14:paraId="217305FC" w14:textId="77777777" w:rsidR="000D0FAC" w:rsidRPr="00A376B9" w:rsidRDefault="00436E4A" w:rsidP="002B05D0">
            <w:pPr>
              <w:pStyle w:val="BodyText4"/>
              <w:spacing w:line="240" w:lineRule="auto"/>
              <w:ind w:left="180" w:firstLine="0"/>
              <w:rPr>
                <w:sz w:val="22"/>
              </w:rPr>
            </w:pPr>
            <w:r w:rsidRPr="00FA0D82">
              <w:t>Chairman</w:t>
            </w:r>
            <w:r w:rsidRPr="00A376B9">
              <w:rPr>
                <w:rStyle w:val="BodyText34"/>
                <w:sz w:val="22"/>
              </w:rPr>
              <w:t>, Commonwealth Grants Commission</w:t>
            </w:r>
          </w:p>
        </w:tc>
        <w:tc>
          <w:tcPr>
            <w:tcW w:w="3870" w:type="dxa"/>
            <w:tcBorders>
              <w:top w:val="single" w:sz="4" w:space="0" w:color="auto"/>
              <w:left w:val="single" w:sz="4" w:space="0" w:color="auto"/>
              <w:right w:val="single" w:sz="4" w:space="0" w:color="auto"/>
            </w:tcBorders>
            <w:vAlign w:val="center"/>
          </w:tcPr>
          <w:p w14:paraId="54B94699" w14:textId="77777777" w:rsidR="000D0FAC" w:rsidRPr="00A376B9" w:rsidRDefault="00436E4A" w:rsidP="002B05D0">
            <w:pPr>
              <w:pStyle w:val="BodyText4"/>
              <w:spacing w:line="240" w:lineRule="auto"/>
              <w:ind w:firstLine="0"/>
              <w:jc w:val="center"/>
              <w:rPr>
                <w:sz w:val="22"/>
              </w:rPr>
            </w:pPr>
            <w:r w:rsidRPr="00A376B9">
              <w:rPr>
                <w:rStyle w:val="BodyText34"/>
                <w:sz w:val="22"/>
              </w:rPr>
              <w:t>111,004</w:t>
            </w:r>
          </w:p>
        </w:tc>
      </w:tr>
      <w:tr w:rsidR="000D0FAC" w:rsidRPr="00A376B9" w14:paraId="6D628995" w14:textId="77777777" w:rsidTr="002B05D0">
        <w:trPr>
          <w:trHeight w:val="620"/>
        </w:trPr>
        <w:tc>
          <w:tcPr>
            <w:tcW w:w="5140" w:type="dxa"/>
            <w:tcBorders>
              <w:top w:val="single" w:sz="4" w:space="0" w:color="auto"/>
              <w:left w:val="single" w:sz="4" w:space="0" w:color="auto"/>
            </w:tcBorders>
            <w:vAlign w:val="center"/>
          </w:tcPr>
          <w:p w14:paraId="50BAABA9" w14:textId="77777777" w:rsidR="000D0FAC" w:rsidRPr="00A376B9" w:rsidRDefault="00436E4A" w:rsidP="002B05D0">
            <w:pPr>
              <w:pStyle w:val="BodyText4"/>
              <w:spacing w:line="240" w:lineRule="auto"/>
              <w:ind w:left="180" w:firstLine="0"/>
              <w:rPr>
                <w:sz w:val="22"/>
              </w:rPr>
            </w:pPr>
            <w:r w:rsidRPr="00A376B9">
              <w:rPr>
                <w:rStyle w:val="BodyText34"/>
                <w:sz w:val="22"/>
              </w:rPr>
              <w:t>Chief Executive Officer, Aboriginal and Torres Strait Islander Commission</w:t>
            </w:r>
          </w:p>
        </w:tc>
        <w:tc>
          <w:tcPr>
            <w:tcW w:w="3870" w:type="dxa"/>
            <w:tcBorders>
              <w:top w:val="single" w:sz="4" w:space="0" w:color="auto"/>
              <w:left w:val="single" w:sz="4" w:space="0" w:color="auto"/>
              <w:right w:val="single" w:sz="4" w:space="0" w:color="auto"/>
            </w:tcBorders>
            <w:vAlign w:val="center"/>
          </w:tcPr>
          <w:p w14:paraId="24585FDE" w14:textId="77777777" w:rsidR="000D0FAC" w:rsidRPr="00A376B9" w:rsidRDefault="00436E4A" w:rsidP="002B05D0">
            <w:pPr>
              <w:pStyle w:val="BodyText4"/>
              <w:spacing w:line="240" w:lineRule="auto"/>
              <w:ind w:firstLine="0"/>
              <w:jc w:val="center"/>
              <w:rPr>
                <w:sz w:val="22"/>
              </w:rPr>
            </w:pPr>
            <w:r w:rsidRPr="00A376B9">
              <w:rPr>
                <w:rStyle w:val="BodyText34"/>
                <w:sz w:val="22"/>
              </w:rPr>
              <w:t>111,004</w:t>
            </w:r>
          </w:p>
        </w:tc>
      </w:tr>
      <w:tr w:rsidR="000D0FAC" w:rsidRPr="00A376B9" w14:paraId="6135FA4E" w14:textId="77777777" w:rsidTr="002B05D0">
        <w:trPr>
          <w:trHeight w:val="521"/>
        </w:trPr>
        <w:tc>
          <w:tcPr>
            <w:tcW w:w="5140" w:type="dxa"/>
            <w:tcBorders>
              <w:top w:val="single" w:sz="4" w:space="0" w:color="auto"/>
              <w:left w:val="single" w:sz="4" w:space="0" w:color="auto"/>
            </w:tcBorders>
            <w:vAlign w:val="center"/>
          </w:tcPr>
          <w:p w14:paraId="78451355" w14:textId="77777777" w:rsidR="000D0FAC" w:rsidRPr="00A376B9" w:rsidRDefault="00436E4A" w:rsidP="002B05D0">
            <w:pPr>
              <w:pStyle w:val="BodyText4"/>
              <w:spacing w:line="240" w:lineRule="auto"/>
              <w:ind w:left="180" w:firstLine="0"/>
              <w:rPr>
                <w:sz w:val="22"/>
              </w:rPr>
            </w:pPr>
            <w:r w:rsidRPr="00FA0D82">
              <w:t>Chief</w:t>
            </w:r>
            <w:r w:rsidRPr="00A376B9">
              <w:rPr>
                <w:rStyle w:val="BodyText34"/>
                <w:sz w:val="22"/>
              </w:rPr>
              <w:t xml:space="preserve"> Executive Officer, Federal Airports Corporation</w:t>
            </w:r>
          </w:p>
        </w:tc>
        <w:tc>
          <w:tcPr>
            <w:tcW w:w="3870" w:type="dxa"/>
            <w:tcBorders>
              <w:top w:val="single" w:sz="4" w:space="0" w:color="auto"/>
              <w:left w:val="single" w:sz="4" w:space="0" w:color="auto"/>
              <w:right w:val="single" w:sz="4" w:space="0" w:color="auto"/>
            </w:tcBorders>
            <w:vAlign w:val="center"/>
          </w:tcPr>
          <w:p w14:paraId="0D03ADFA" w14:textId="77777777" w:rsidR="000D0FAC" w:rsidRPr="00A376B9" w:rsidRDefault="00436E4A" w:rsidP="002B05D0">
            <w:pPr>
              <w:pStyle w:val="BodyText4"/>
              <w:spacing w:line="240" w:lineRule="auto"/>
              <w:ind w:firstLine="0"/>
              <w:jc w:val="center"/>
              <w:rPr>
                <w:sz w:val="22"/>
              </w:rPr>
            </w:pPr>
            <w:r w:rsidRPr="00A376B9">
              <w:rPr>
                <w:rStyle w:val="BodyText34"/>
                <w:sz w:val="22"/>
              </w:rPr>
              <w:t>111,004</w:t>
            </w:r>
          </w:p>
        </w:tc>
      </w:tr>
      <w:tr w:rsidR="000D0FAC" w:rsidRPr="00A376B9" w14:paraId="2AAD13D4" w14:textId="77777777" w:rsidTr="002B05D0">
        <w:trPr>
          <w:trHeight w:val="475"/>
        </w:trPr>
        <w:tc>
          <w:tcPr>
            <w:tcW w:w="5140" w:type="dxa"/>
            <w:tcBorders>
              <w:top w:val="single" w:sz="4" w:space="0" w:color="auto"/>
              <w:left w:val="single" w:sz="4" w:space="0" w:color="auto"/>
            </w:tcBorders>
            <w:vAlign w:val="center"/>
          </w:tcPr>
          <w:p w14:paraId="6ED05BCC" w14:textId="77777777" w:rsidR="000D0FAC" w:rsidRPr="00A376B9" w:rsidRDefault="00436E4A" w:rsidP="002B05D0">
            <w:pPr>
              <w:pStyle w:val="BodyText4"/>
              <w:spacing w:line="240" w:lineRule="auto"/>
              <w:ind w:left="180" w:firstLine="0"/>
              <w:rPr>
                <w:sz w:val="22"/>
              </w:rPr>
            </w:pPr>
            <w:r w:rsidRPr="00FA0D82">
              <w:t>Chief</w:t>
            </w:r>
            <w:r w:rsidRPr="00A376B9">
              <w:rPr>
                <w:rStyle w:val="BodyText34"/>
                <w:sz w:val="22"/>
              </w:rPr>
              <w:t xml:space="preserve"> of Naval Staff</w:t>
            </w:r>
          </w:p>
        </w:tc>
        <w:tc>
          <w:tcPr>
            <w:tcW w:w="3870" w:type="dxa"/>
            <w:tcBorders>
              <w:top w:val="single" w:sz="4" w:space="0" w:color="auto"/>
              <w:left w:val="single" w:sz="4" w:space="0" w:color="auto"/>
              <w:right w:val="single" w:sz="4" w:space="0" w:color="auto"/>
            </w:tcBorders>
            <w:vAlign w:val="center"/>
          </w:tcPr>
          <w:p w14:paraId="4A5E9CAA" w14:textId="77777777" w:rsidR="000D0FAC" w:rsidRPr="00A376B9" w:rsidRDefault="00436E4A" w:rsidP="002B05D0">
            <w:pPr>
              <w:pStyle w:val="BodyText4"/>
              <w:spacing w:line="240" w:lineRule="auto"/>
              <w:ind w:firstLine="0"/>
              <w:jc w:val="center"/>
              <w:rPr>
                <w:sz w:val="22"/>
              </w:rPr>
            </w:pPr>
            <w:r w:rsidRPr="00A376B9">
              <w:rPr>
                <w:rStyle w:val="BodyText34"/>
                <w:sz w:val="22"/>
              </w:rPr>
              <w:t>111,004</w:t>
            </w:r>
          </w:p>
        </w:tc>
      </w:tr>
      <w:tr w:rsidR="000D0FAC" w:rsidRPr="00A376B9" w14:paraId="24D55856" w14:textId="77777777" w:rsidTr="002B05D0">
        <w:trPr>
          <w:trHeight w:val="461"/>
        </w:trPr>
        <w:tc>
          <w:tcPr>
            <w:tcW w:w="5140" w:type="dxa"/>
            <w:tcBorders>
              <w:top w:val="single" w:sz="4" w:space="0" w:color="auto"/>
              <w:left w:val="single" w:sz="4" w:space="0" w:color="auto"/>
            </w:tcBorders>
            <w:vAlign w:val="center"/>
          </w:tcPr>
          <w:p w14:paraId="4CDE7F56" w14:textId="77777777" w:rsidR="000D0FAC" w:rsidRPr="00A376B9" w:rsidRDefault="00436E4A" w:rsidP="002B05D0">
            <w:pPr>
              <w:pStyle w:val="BodyText4"/>
              <w:spacing w:line="240" w:lineRule="auto"/>
              <w:ind w:left="180" w:firstLine="0"/>
              <w:rPr>
                <w:sz w:val="22"/>
              </w:rPr>
            </w:pPr>
            <w:r w:rsidRPr="00FA0D82">
              <w:t>Chief</w:t>
            </w:r>
            <w:r w:rsidRPr="00A376B9">
              <w:rPr>
                <w:rStyle w:val="BodyText34"/>
                <w:sz w:val="22"/>
              </w:rPr>
              <w:t xml:space="preserve"> of the General Staff</w:t>
            </w:r>
          </w:p>
        </w:tc>
        <w:tc>
          <w:tcPr>
            <w:tcW w:w="3870" w:type="dxa"/>
            <w:tcBorders>
              <w:top w:val="single" w:sz="4" w:space="0" w:color="auto"/>
              <w:left w:val="single" w:sz="4" w:space="0" w:color="auto"/>
              <w:right w:val="single" w:sz="4" w:space="0" w:color="auto"/>
            </w:tcBorders>
            <w:vAlign w:val="center"/>
          </w:tcPr>
          <w:p w14:paraId="0EC7DF7C" w14:textId="77777777" w:rsidR="000D0FAC" w:rsidRPr="00A376B9" w:rsidRDefault="00436E4A" w:rsidP="002B05D0">
            <w:pPr>
              <w:pStyle w:val="BodyText4"/>
              <w:spacing w:line="240" w:lineRule="auto"/>
              <w:ind w:firstLine="0"/>
              <w:jc w:val="center"/>
              <w:rPr>
                <w:sz w:val="22"/>
              </w:rPr>
            </w:pPr>
            <w:r w:rsidRPr="00A376B9">
              <w:rPr>
                <w:rStyle w:val="BodyText34"/>
                <w:sz w:val="22"/>
              </w:rPr>
              <w:t>111,004</w:t>
            </w:r>
          </w:p>
        </w:tc>
      </w:tr>
      <w:tr w:rsidR="000D0FAC" w:rsidRPr="00A376B9" w14:paraId="6CC3F7E3" w14:textId="77777777" w:rsidTr="002B05D0">
        <w:trPr>
          <w:trHeight w:val="512"/>
        </w:trPr>
        <w:tc>
          <w:tcPr>
            <w:tcW w:w="5140" w:type="dxa"/>
            <w:tcBorders>
              <w:top w:val="single" w:sz="4" w:space="0" w:color="auto"/>
              <w:left w:val="single" w:sz="4" w:space="0" w:color="auto"/>
              <w:bottom w:val="single" w:sz="4" w:space="0" w:color="auto"/>
            </w:tcBorders>
            <w:vAlign w:val="center"/>
          </w:tcPr>
          <w:p w14:paraId="27AAAF3D" w14:textId="77777777" w:rsidR="000D0FAC" w:rsidRPr="00A376B9" w:rsidRDefault="00436E4A" w:rsidP="002B05D0">
            <w:pPr>
              <w:pStyle w:val="BodyText4"/>
              <w:spacing w:line="240" w:lineRule="auto"/>
              <w:ind w:left="180" w:firstLine="0"/>
              <w:rPr>
                <w:sz w:val="22"/>
              </w:rPr>
            </w:pPr>
            <w:r w:rsidRPr="00FA0D82">
              <w:t>Chief</w:t>
            </w:r>
            <w:r w:rsidRPr="00A376B9">
              <w:rPr>
                <w:rStyle w:val="BodyText34"/>
                <w:sz w:val="22"/>
              </w:rPr>
              <w:t xml:space="preserve"> of the Air Staff</w:t>
            </w:r>
          </w:p>
        </w:tc>
        <w:tc>
          <w:tcPr>
            <w:tcW w:w="3870" w:type="dxa"/>
            <w:tcBorders>
              <w:top w:val="single" w:sz="4" w:space="0" w:color="auto"/>
              <w:left w:val="single" w:sz="4" w:space="0" w:color="auto"/>
              <w:bottom w:val="single" w:sz="4" w:space="0" w:color="auto"/>
              <w:right w:val="single" w:sz="4" w:space="0" w:color="auto"/>
            </w:tcBorders>
            <w:vAlign w:val="center"/>
          </w:tcPr>
          <w:p w14:paraId="5A118263" w14:textId="77777777" w:rsidR="000D0FAC" w:rsidRPr="00A376B9" w:rsidRDefault="00436E4A" w:rsidP="002B05D0">
            <w:pPr>
              <w:pStyle w:val="BodyText4"/>
              <w:spacing w:line="240" w:lineRule="auto"/>
              <w:ind w:firstLine="0"/>
              <w:jc w:val="center"/>
              <w:rPr>
                <w:sz w:val="22"/>
              </w:rPr>
            </w:pPr>
            <w:r w:rsidRPr="00A376B9">
              <w:rPr>
                <w:rStyle w:val="BodyText34"/>
                <w:sz w:val="22"/>
              </w:rPr>
              <w:t>111,004</w:t>
            </w:r>
          </w:p>
        </w:tc>
      </w:tr>
    </w:tbl>
    <w:p w14:paraId="3509BD32" w14:textId="77777777" w:rsidR="001C7895" w:rsidRPr="00A376B9" w:rsidRDefault="001C7895">
      <w:pPr>
        <w:rPr>
          <w:rStyle w:val="TablecaptionBold"/>
          <w:rFonts w:eastAsia="Courier New"/>
          <w:sz w:val="22"/>
        </w:rPr>
      </w:pPr>
      <w:r w:rsidRPr="00A376B9">
        <w:rPr>
          <w:rStyle w:val="TablecaptionBold"/>
          <w:rFonts w:eastAsia="Courier New"/>
          <w:sz w:val="22"/>
        </w:rPr>
        <w:br w:type="page"/>
      </w:r>
    </w:p>
    <w:p w14:paraId="51ABF936" w14:textId="77777777" w:rsidR="000D0FAC" w:rsidRPr="00A376B9" w:rsidRDefault="00436E4A" w:rsidP="005C0842">
      <w:pPr>
        <w:pStyle w:val="Tablecaption0"/>
        <w:spacing w:after="120" w:line="240" w:lineRule="auto"/>
        <w:jc w:val="center"/>
        <w:rPr>
          <w:sz w:val="22"/>
        </w:rPr>
      </w:pPr>
      <w:r w:rsidRPr="00A376B9">
        <w:rPr>
          <w:rStyle w:val="TablecaptionBold"/>
          <w:sz w:val="22"/>
        </w:rPr>
        <w:lastRenderedPageBreak/>
        <w:t>SCHEDULE 2</w:t>
      </w:r>
      <w:r w:rsidRPr="00A376B9">
        <w:rPr>
          <w:sz w:val="22"/>
        </w:rPr>
        <w:t>—continued</w:t>
      </w:r>
    </w:p>
    <w:tbl>
      <w:tblPr>
        <w:tblOverlap w:val="never"/>
        <w:tblW w:w="0" w:type="auto"/>
        <w:tblLayout w:type="fixed"/>
        <w:tblCellMar>
          <w:left w:w="10" w:type="dxa"/>
          <w:right w:w="10" w:type="dxa"/>
        </w:tblCellMar>
        <w:tblLook w:val="0000" w:firstRow="0" w:lastRow="0" w:firstColumn="0" w:lastColumn="0" w:noHBand="0" w:noVBand="0"/>
      </w:tblPr>
      <w:tblGrid>
        <w:gridCol w:w="5140"/>
        <w:gridCol w:w="3870"/>
      </w:tblGrid>
      <w:tr w:rsidR="00FA0D82" w:rsidRPr="00A376B9" w14:paraId="58247388" w14:textId="77777777" w:rsidTr="00036301">
        <w:trPr>
          <w:trHeight w:val="677"/>
        </w:trPr>
        <w:tc>
          <w:tcPr>
            <w:tcW w:w="5140" w:type="dxa"/>
            <w:tcBorders>
              <w:top w:val="single" w:sz="4" w:space="0" w:color="auto"/>
              <w:left w:val="single" w:sz="4" w:space="0" w:color="auto"/>
            </w:tcBorders>
            <w:vAlign w:val="center"/>
          </w:tcPr>
          <w:p w14:paraId="4D84627C" w14:textId="77777777" w:rsidR="00FA0D82" w:rsidRPr="00A376B9" w:rsidRDefault="00FA0D82" w:rsidP="00E118C4">
            <w:pPr>
              <w:pStyle w:val="BodyText4"/>
              <w:spacing w:line="240" w:lineRule="auto"/>
              <w:ind w:firstLine="0"/>
              <w:jc w:val="center"/>
              <w:rPr>
                <w:sz w:val="22"/>
              </w:rPr>
            </w:pPr>
            <w:r w:rsidRPr="00A376B9">
              <w:rPr>
                <w:sz w:val="22"/>
              </w:rPr>
              <w:t>Office</w:t>
            </w:r>
          </w:p>
        </w:tc>
        <w:tc>
          <w:tcPr>
            <w:tcW w:w="3870" w:type="dxa"/>
            <w:tcBorders>
              <w:top w:val="single" w:sz="4" w:space="0" w:color="auto"/>
              <w:left w:val="single" w:sz="4" w:space="0" w:color="auto"/>
              <w:right w:val="single" w:sz="4" w:space="0" w:color="auto"/>
            </w:tcBorders>
            <w:vAlign w:val="center"/>
          </w:tcPr>
          <w:p w14:paraId="6AC30F07" w14:textId="77777777" w:rsidR="00FA0D82" w:rsidRPr="00A376B9" w:rsidRDefault="006349EA" w:rsidP="00FA0D82">
            <w:pPr>
              <w:pStyle w:val="BodyText4"/>
              <w:spacing w:line="240" w:lineRule="auto"/>
              <w:ind w:firstLine="0"/>
              <w:jc w:val="center"/>
              <w:rPr>
                <w:sz w:val="22"/>
              </w:rPr>
            </w:pPr>
            <w:r>
              <w:rPr>
                <w:sz w:val="22"/>
              </w:rPr>
              <w:t>Rate per annum of Salary</w:t>
            </w:r>
            <w:r>
              <w:rPr>
                <w:sz w:val="22"/>
              </w:rPr>
              <w:br/>
            </w:r>
            <w:r w:rsidR="00FA0D82" w:rsidRPr="00A376B9">
              <w:rPr>
                <w:sz w:val="22"/>
              </w:rPr>
              <w:t>$</w:t>
            </w:r>
          </w:p>
        </w:tc>
      </w:tr>
      <w:tr w:rsidR="000D0FAC" w:rsidRPr="00A376B9" w14:paraId="3786E148" w14:textId="77777777" w:rsidTr="002B05D0">
        <w:trPr>
          <w:trHeight w:val="638"/>
        </w:trPr>
        <w:tc>
          <w:tcPr>
            <w:tcW w:w="5140" w:type="dxa"/>
            <w:tcBorders>
              <w:top w:val="single" w:sz="4" w:space="0" w:color="auto"/>
              <w:left w:val="single" w:sz="4" w:space="0" w:color="auto"/>
            </w:tcBorders>
            <w:vAlign w:val="center"/>
          </w:tcPr>
          <w:p w14:paraId="09710924" w14:textId="77777777" w:rsidR="000D0FAC" w:rsidRPr="00FA0D82" w:rsidRDefault="00436E4A" w:rsidP="002B05D0">
            <w:pPr>
              <w:pStyle w:val="BodyText4"/>
              <w:spacing w:line="240" w:lineRule="auto"/>
              <w:ind w:left="180" w:firstLine="0"/>
            </w:pPr>
            <w:r w:rsidRPr="00FA0D82">
              <w:t>Deputy Managing Director, Australian Trade Commission</w:t>
            </w:r>
          </w:p>
        </w:tc>
        <w:tc>
          <w:tcPr>
            <w:tcW w:w="3870" w:type="dxa"/>
            <w:tcBorders>
              <w:top w:val="single" w:sz="4" w:space="0" w:color="auto"/>
              <w:left w:val="single" w:sz="4" w:space="0" w:color="auto"/>
              <w:right w:val="single" w:sz="4" w:space="0" w:color="auto"/>
            </w:tcBorders>
            <w:vAlign w:val="center"/>
          </w:tcPr>
          <w:p w14:paraId="507870A9" w14:textId="77777777" w:rsidR="000D0FAC" w:rsidRPr="00A376B9" w:rsidRDefault="00436E4A" w:rsidP="002B05D0">
            <w:pPr>
              <w:pStyle w:val="BodyText4"/>
              <w:spacing w:line="240" w:lineRule="auto"/>
              <w:ind w:firstLine="0"/>
              <w:jc w:val="center"/>
              <w:rPr>
                <w:sz w:val="22"/>
              </w:rPr>
            </w:pPr>
            <w:r w:rsidRPr="00A376B9">
              <w:rPr>
                <w:sz w:val="22"/>
              </w:rPr>
              <w:t>111,004</w:t>
            </w:r>
          </w:p>
        </w:tc>
      </w:tr>
      <w:tr w:rsidR="000D0FAC" w:rsidRPr="00A376B9" w14:paraId="233358B9" w14:textId="77777777" w:rsidTr="002B05D0">
        <w:trPr>
          <w:trHeight w:val="620"/>
        </w:trPr>
        <w:tc>
          <w:tcPr>
            <w:tcW w:w="5140" w:type="dxa"/>
            <w:tcBorders>
              <w:top w:val="single" w:sz="4" w:space="0" w:color="auto"/>
              <w:left w:val="single" w:sz="4" w:space="0" w:color="auto"/>
            </w:tcBorders>
            <w:vAlign w:val="center"/>
          </w:tcPr>
          <w:p w14:paraId="4C7D517C" w14:textId="77777777" w:rsidR="000D0FAC" w:rsidRPr="00FA0D82" w:rsidRDefault="00436E4A" w:rsidP="002B05D0">
            <w:pPr>
              <w:pStyle w:val="BodyText4"/>
              <w:spacing w:line="240" w:lineRule="auto"/>
              <w:ind w:left="180" w:firstLine="0"/>
            </w:pPr>
            <w:r w:rsidRPr="00FA0D82">
              <w:t>Deputy President (non-judicial), Administrative Appeals Tribunal</w:t>
            </w:r>
          </w:p>
        </w:tc>
        <w:tc>
          <w:tcPr>
            <w:tcW w:w="3870" w:type="dxa"/>
            <w:tcBorders>
              <w:top w:val="single" w:sz="4" w:space="0" w:color="auto"/>
              <w:left w:val="single" w:sz="4" w:space="0" w:color="auto"/>
              <w:right w:val="single" w:sz="4" w:space="0" w:color="auto"/>
            </w:tcBorders>
            <w:vAlign w:val="center"/>
          </w:tcPr>
          <w:p w14:paraId="7EABE313" w14:textId="77777777" w:rsidR="000D0FAC" w:rsidRPr="00A376B9" w:rsidRDefault="00436E4A" w:rsidP="002B05D0">
            <w:pPr>
              <w:pStyle w:val="BodyText4"/>
              <w:spacing w:line="240" w:lineRule="auto"/>
              <w:ind w:firstLine="0"/>
              <w:jc w:val="center"/>
              <w:rPr>
                <w:sz w:val="22"/>
              </w:rPr>
            </w:pPr>
            <w:r w:rsidRPr="00A376B9">
              <w:rPr>
                <w:sz w:val="22"/>
              </w:rPr>
              <w:t>111,004</w:t>
            </w:r>
          </w:p>
        </w:tc>
      </w:tr>
      <w:tr w:rsidR="000D0FAC" w:rsidRPr="00A376B9" w14:paraId="3ED8BF3A" w14:textId="77777777" w:rsidTr="002B05D0">
        <w:trPr>
          <w:trHeight w:val="710"/>
        </w:trPr>
        <w:tc>
          <w:tcPr>
            <w:tcW w:w="5140" w:type="dxa"/>
            <w:tcBorders>
              <w:top w:val="single" w:sz="4" w:space="0" w:color="auto"/>
              <w:left w:val="single" w:sz="4" w:space="0" w:color="auto"/>
            </w:tcBorders>
            <w:vAlign w:val="center"/>
          </w:tcPr>
          <w:p w14:paraId="03DF7EC3" w14:textId="77777777" w:rsidR="000D0FAC" w:rsidRPr="00FA0D82" w:rsidRDefault="00436E4A" w:rsidP="002B05D0">
            <w:pPr>
              <w:pStyle w:val="BodyText4"/>
              <w:spacing w:line="240" w:lineRule="auto"/>
              <w:ind w:left="180" w:firstLine="0"/>
            </w:pPr>
            <w:r w:rsidRPr="00FA0D82">
              <w:t>Executive Director, Australian Nuclear Science and Technology Organisation</w:t>
            </w:r>
          </w:p>
        </w:tc>
        <w:tc>
          <w:tcPr>
            <w:tcW w:w="3870" w:type="dxa"/>
            <w:tcBorders>
              <w:top w:val="single" w:sz="4" w:space="0" w:color="auto"/>
              <w:left w:val="single" w:sz="4" w:space="0" w:color="auto"/>
              <w:right w:val="single" w:sz="4" w:space="0" w:color="auto"/>
            </w:tcBorders>
            <w:vAlign w:val="center"/>
          </w:tcPr>
          <w:p w14:paraId="300EB23E" w14:textId="77777777" w:rsidR="000D0FAC" w:rsidRPr="00A376B9" w:rsidRDefault="00436E4A" w:rsidP="002B05D0">
            <w:pPr>
              <w:pStyle w:val="BodyText4"/>
              <w:spacing w:line="240" w:lineRule="auto"/>
              <w:ind w:firstLine="0"/>
              <w:jc w:val="center"/>
              <w:rPr>
                <w:sz w:val="22"/>
              </w:rPr>
            </w:pPr>
            <w:r w:rsidRPr="00A376B9">
              <w:rPr>
                <w:sz w:val="22"/>
              </w:rPr>
              <w:t>111,004</w:t>
            </w:r>
          </w:p>
        </w:tc>
      </w:tr>
      <w:tr w:rsidR="000D0FAC" w:rsidRPr="00A376B9" w14:paraId="4A11A275" w14:textId="77777777" w:rsidTr="002B05D0">
        <w:trPr>
          <w:trHeight w:val="620"/>
        </w:trPr>
        <w:tc>
          <w:tcPr>
            <w:tcW w:w="5140" w:type="dxa"/>
            <w:tcBorders>
              <w:top w:val="single" w:sz="4" w:space="0" w:color="auto"/>
              <w:left w:val="single" w:sz="4" w:space="0" w:color="auto"/>
            </w:tcBorders>
            <w:vAlign w:val="center"/>
          </w:tcPr>
          <w:p w14:paraId="1C2CF195" w14:textId="77777777" w:rsidR="000D0FAC" w:rsidRPr="00FA0D82" w:rsidRDefault="00436E4A" w:rsidP="002B05D0">
            <w:pPr>
              <w:pStyle w:val="BodyText4"/>
              <w:spacing w:line="240" w:lineRule="auto"/>
              <w:ind w:left="180" w:firstLine="0"/>
            </w:pPr>
            <w:r w:rsidRPr="00FA0D82">
              <w:t>Director-General, Australian Security Intelligence Organization</w:t>
            </w:r>
          </w:p>
        </w:tc>
        <w:tc>
          <w:tcPr>
            <w:tcW w:w="3870" w:type="dxa"/>
            <w:tcBorders>
              <w:top w:val="single" w:sz="4" w:space="0" w:color="auto"/>
              <w:left w:val="single" w:sz="4" w:space="0" w:color="auto"/>
              <w:right w:val="single" w:sz="4" w:space="0" w:color="auto"/>
            </w:tcBorders>
            <w:vAlign w:val="center"/>
          </w:tcPr>
          <w:p w14:paraId="033CAEFC" w14:textId="77777777" w:rsidR="000D0FAC" w:rsidRPr="00A376B9" w:rsidRDefault="00436E4A" w:rsidP="002B05D0">
            <w:pPr>
              <w:pStyle w:val="BodyText4"/>
              <w:spacing w:line="240" w:lineRule="auto"/>
              <w:ind w:firstLine="0"/>
              <w:jc w:val="center"/>
              <w:rPr>
                <w:sz w:val="22"/>
              </w:rPr>
            </w:pPr>
            <w:r w:rsidRPr="00A376B9">
              <w:rPr>
                <w:sz w:val="22"/>
              </w:rPr>
              <w:t>111,004</w:t>
            </w:r>
          </w:p>
        </w:tc>
      </w:tr>
      <w:tr w:rsidR="000D0FAC" w:rsidRPr="00A376B9" w14:paraId="2E0E986D" w14:textId="77777777" w:rsidTr="002B05D0">
        <w:trPr>
          <w:trHeight w:val="539"/>
        </w:trPr>
        <w:tc>
          <w:tcPr>
            <w:tcW w:w="5140" w:type="dxa"/>
            <w:tcBorders>
              <w:top w:val="single" w:sz="4" w:space="0" w:color="auto"/>
              <w:left w:val="single" w:sz="4" w:space="0" w:color="auto"/>
            </w:tcBorders>
            <w:vAlign w:val="center"/>
          </w:tcPr>
          <w:p w14:paraId="21924317" w14:textId="77777777" w:rsidR="000D0FAC" w:rsidRPr="00FA0D82" w:rsidRDefault="00436E4A" w:rsidP="002B05D0">
            <w:pPr>
              <w:pStyle w:val="BodyText4"/>
              <w:spacing w:line="240" w:lineRule="auto"/>
              <w:ind w:left="180" w:firstLine="0"/>
            </w:pPr>
            <w:r w:rsidRPr="00FA0D82">
              <w:t>Director-General, Office of National Assessments</w:t>
            </w:r>
          </w:p>
        </w:tc>
        <w:tc>
          <w:tcPr>
            <w:tcW w:w="3870" w:type="dxa"/>
            <w:tcBorders>
              <w:top w:val="single" w:sz="4" w:space="0" w:color="auto"/>
              <w:left w:val="single" w:sz="4" w:space="0" w:color="auto"/>
              <w:right w:val="single" w:sz="4" w:space="0" w:color="auto"/>
            </w:tcBorders>
            <w:vAlign w:val="center"/>
          </w:tcPr>
          <w:p w14:paraId="03249902" w14:textId="77777777" w:rsidR="000D0FAC" w:rsidRPr="00A376B9" w:rsidRDefault="00436E4A" w:rsidP="002B05D0">
            <w:pPr>
              <w:pStyle w:val="BodyText4"/>
              <w:spacing w:line="240" w:lineRule="auto"/>
              <w:ind w:firstLine="0"/>
              <w:jc w:val="center"/>
              <w:rPr>
                <w:sz w:val="22"/>
              </w:rPr>
            </w:pPr>
            <w:r w:rsidRPr="00A376B9">
              <w:rPr>
                <w:sz w:val="22"/>
              </w:rPr>
              <w:t>111,004</w:t>
            </w:r>
          </w:p>
        </w:tc>
      </w:tr>
      <w:tr w:rsidR="000D0FAC" w:rsidRPr="00A376B9" w14:paraId="1C26B6A3" w14:textId="77777777" w:rsidTr="002B05D0">
        <w:trPr>
          <w:trHeight w:val="521"/>
        </w:trPr>
        <w:tc>
          <w:tcPr>
            <w:tcW w:w="5140" w:type="dxa"/>
            <w:tcBorders>
              <w:top w:val="single" w:sz="4" w:space="0" w:color="auto"/>
              <w:left w:val="single" w:sz="4" w:space="0" w:color="auto"/>
            </w:tcBorders>
            <w:vAlign w:val="center"/>
          </w:tcPr>
          <w:p w14:paraId="00FA5802" w14:textId="77777777" w:rsidR="000D0FAC" w:rsidRPr="00FA0D82" w:rsidRDefault="00436E4A" w:rsidP="002B05D0">
            <w:pPr>
              <w:pStyle w:val="BodyText4"/>
              <w:spacing w:line="240" w:lineRule="auto"/>
              <w:ind w:left="180" w:firstLine="0"/>
            </w:pPr>
            <w:r w:rsidRPr="00FA0D82">
              <w:t>Human Rights Commissioner</w:t>
            </w:r>
          </w:p>
        </w:tc>
        <w:tc>
          <w:tcPr>
            <w:tcW w:w="3870" w:type="dxa"/>
            <w:tcBorders>
              <w:top w:val="single" w:sz="4" w:space="0" w:color="auto"/>
              <w:left w:val="single" w:sz="4" w:space="0" w:color="auto"/>
              <w:right w:val="single" w:sz="4" w:space="0" w:color="auto"/>
            </w:tcBorders>
            <w:vAlign w:val="center"/>
          </w:tcPr>
          <w:p w14:paraId="1F0EF701" w14:textId="77777777" w:rsidR="000D0FAC" w:rsidRPr="00A376B9" w:rsidRDefault="00436E4A" w:rsidP="002B05D0">
            <w:pPr>
              <w:pStyle w:val="BodyText4"/>
              <w:spacing w:line="240" w:lineRule="auto"/>
              <w:ind w:firstLine="0"/>
              <w:jc w:val="center"/>
              <w:rPr>
                <w:sz w:val="22"/>
              </w:rPr>
            </w:pPr>
            <w:r w:rsidRPr="00A376B9">
              <w:rPr>
                <w:sz w:val="22"/>
              </w:rPr>
              <w:t>111,004</w:t>
            </w:r>
          </w:p>
        </w:tc>
      </w:tr>
      <w:tr w:rsidR="000D0FAC" w:rsidRPr="00A376B9" w14:paraId="3714E577" w14:textId="77777777" w:rsidTr="002B05D0">
        <w:trPr>
          <w:trHeight w:val="494"/>
        </w:trPr>
        <w:tc>
          <w:tcPr>
            <w:tcW w:w="5140" w:type="dxa"/>
            <w:tcBorders>
              <w:top w:val="single" w:sz="4" w:space="0" w:color="auto"/>
              <w:left w:val="single" w:sz="4" w:space="0" w:color="auto"/>
            </w:tcBorders>
            <w:vAlign w:val="center"/>
          </w:tcPr>
          <w:p w14:paraId="14393EF5" w14:textId="77777777" w:rsidR="000D0FAC" w:rsidRPr="00FA0D82" w:rsidRDefault="00436E4A" w:rsidP="002B05D0">
            <w:pPr>
              <w:pStyle w:val="BodyText4"/>
              <w:spacing w:line="240" w:lineRule="auto"/>
              <w:ind w:left="180" w:firstLine="0"/>
            </w:pPr>
            <w:r w:rsidRPr="00FA0D82">
              <w:t>Inspector-General of Intelligence and Security</w:t>
            </w:r>
          </w:p>
        </w:tc>
        <w:tc>
          <w:tcPr>
            <w:tcW w:w="3870" w:type="dxa"/>
            <w:tcBorders>
              <w:top w:val="single" w:sz="4" w:space="0" w:color="auto"/>
              <w:left w:val="single" w:sz="4" w:space="0" w:color="auto"/>
              <w:right w:val="single" w:sz="4" w:space="0" w:color="auto"/>
            </w:tcBorders>
            <w:vAlign w:val="center"/>
          </w:tcPr>
          <w:p w14:paraId="7330ED84" w14:textId="77777777" w:rsidR="000D0FAC" w:rsidRPr="00A376B9" w:rsidRDefault="00436E4A" w:rsidP="002B05D0">
            <w:pPr>
              <w:pStyle w:val="BodyText4"/>
              <w:spacing w:line="240" w:lineRule="auto"/>
              <w:ind w:firstLine="0"/>
              <w:jc w:val="center"/>
              <w:rPr>
                <w:sz w:val="22"/>
              </w:rPr>
            </w:pPr>
            <w:r w:rsidRPr="00A376B9">
              <w:rPr>
                <w:sz w:val="22"/>
              </w:rPr>
              <w:t>111,004</w:t>
            </w:r>
          </w:p>
        </w:tc>
      </w:tr>
      <w:tr w:rsidR="000D0FAC" w:rsidRPr="00A376B9" w14:paraId="508283E0" w14:textId="77777777" w:rsidTr="002B05D0">
        <w:trPr>
          <w:trHeight w:val="476"/>
        </w:trPr>
        <w:tc>
          <w:tcPr>
            <w:tcW w:w="5140" w:type="dxa"/>
            <w:tcBorders>
              <w:top w:val="single" w:sz="4" w:space="0" w:color="auto"/>
              <w:left w:val="single" w:sz="4" w:space="0" w:color="auto"/>
            </w:tcBorders>
            <w:vAlign w:val="center"/>
          </w:tcPr>
          <w:p w14:paraId="37B3D5E1" w14:textId="77777777" w:rsidR="000D0FAC" w:rsidRPr="00FA0D82" w:rsidRDefault="00436E4A" w:rsidP="002B05D0">
            <w:pPr>
              <w:pStyle w:val="BodyText4"/>
              <w:spacing w:line="240" w:lineRule="auto"/>
              <w:ind w:left="180" w:firstLine="0"/>
            </w:pPr>
            <w:r w:rsidRPr="00FA0D82">
              <w:t>Insurance and Superannuation Commissioner</w:t>
            </w:r>
          </w:p>
        </w:tc>
        <w:tc>
          <w:tcPr>
            <w:tcW w:w="3870" w:type="dxa"/>
            <w:tcBorders>
              <w:top w:val="single" w:sz="4" w:space="0" w:color="auto"/>
              <w:left w:val="single" w:sz="4" w:space="0" w:color="auto"/>
              <w:right w:val="single" w:sz="4" w:space="0" w:color="auto"/>
            </w:tcBorders>
            <w:vAlign w:val="center"/>
          </w:tcPr>
          <w:p w14:paraId="0920F5CE" w14:textId="77777777" w:rsidR="000D0FAC" w:rsidRPr="00A376B9" w:rsidRDefault="00436E4A" w:rsidP="002B05D0">
            <w:pPr>
              <w:pStyle w:val="BodyText4"/>
              <w:spacing w:line="240" w:lineRule="auto"/>
              <w:ind w:firstLine="0"/>
              <w:jc w:val="center"/>
              <w:rPr>
                <w:sz w:val="22"/>
              </w:rPr>
            </w:pPr>
            <w:r w:rsidRPr="00A376B9">
              <w:rPr>
                <w:sz w:val="22"/>
              </w:rPr>
              <w:t>111,004</w:t>
            </w:r>
          </w:p>
        </w:tc>
      </w:tr>
      <w:tr w:rsidR="000D0FAC" w:rsidRPr="00A376B9" w14:paraId="6F581264" w14:textId="77777777" w:rsidTr="002B05D0">
        <w:trPr>
          <w:trHeight w:val="490"/>
        </w:trPr>
        <w:tc>
          <w:tcPr>
            <w:tcW w:w="5140" w:type="dxa"/>
            <w:tcBorders>
              <w:top w:val="single" w:sz="4" w:space="0" w:color="auto"/>
              <w:left w:val="single" w:sz="4" w:space="0" w:color="auto"/>
            </w:tcBorders>
            <w:vAlign w:val="center"/>
          </w:tcPr>
          <w:p w14:paraId="3A0A1060" w14:textId="77777777" w:rsidR="000D0FAC" w:rsidRPr="00FA0D82" w:rsidRDefault="00436E4A" w:rsidP="002B05D0">
            <w:pPr>
              <w:pStyle w:val="BodyText4"/>
              <w:spacing w:line="240" w:lineRule="auto"/>
              <w:ind w:left="180" w:firstLine="0"/>
            </w:pPr>
            <w:r w:rsidRPr="00FA0D82">
              <w:t>Second Commissioner of Taxation</w:t>
            </w:r>
          </w:p>
        </w:tc>
        <w:tc>
          <w:tcPr>
            <w:tcW w:w="3870" w:type="dxa"/>
            <w:tcBorders>
              <w:top w:val="single" w:sz="4" w:space="0" w:color="auto"/>
              <w:left w:val="single" w:sz="4" w:space="0" w:color="auto"/>
              <w:right w:val="single" w:sz="4" w:space="0" w:color="auto"/>
            </w:tcBorders>
            <w:vAlign w:val="center"/>
          </w:tcPr>
          <w:p w14:paraId="2F231136" w14:textId="77777777" w:rsidR="000D0FAC" w:rsidRPr="00A376B9" w:rsidRDefault="00436E4A" w:rsidP="002B05D0">
            <w:pPr>
              <w:pStyle w:val="BodyText4"/>
              <w:spacing w:line="240" w:lineRule="auto"/>
              <w:ind w:firstLine="0"/>
              <w:jc w:val="center"/>
              <w:rPr>
                <w:sz w:val="22"/>
              </w:rPr>
            </w:pPr>
            <w:r w:rsidRPr="00A376B9">
              <w:rPr>
                <w:sz w:val="22"/>
              </w:rPr>
              <w:t>111,004</w:t>
            </w:r>
          </w:p>
        </w:tc>
      </w:tr>
      <w:tr w:rsidR="000D0FAC" w:rsidRPr="00A376B9" w14:paraId="5E24AB1C" w14:textId="77777777" w:rsidTr="002B05D0">
        <w:trPr>
          <w:trHeight w:val="566"/>
        </w:trPr>
        <w:tc>
          <w:tcPr>
            <w:tcW w:w="5140" w:type="dxa"/>
            <w:tcBorders>
              <w:top w:val="single" w:sz="4" w:space="0" w:color="auto"/>
              <w:left w:val="single" w:sz="4" w:space="0" w:color="auto"/>
            </w:tcBorders>
            <w:vAlign w:val="center"/>
          </w:tcPr>
          <w:p w14:paraId="20C67500" w14:textId="77777777" w:rsidR="000D0FAC" w:rsidRPr="00FA0D82" w:rsidRDefault="00436E4A" w:rsidP="002B05D0">
            <w:pPr>
              <w:pStyle w:val="BodyText4"/>
              <w:spacing w:line="240" w:lineRule="auto"/>
              <w:ind w:left="180" w:firstLine="0"/>
            </w:pPr>
            <w:r w:rsidRPr="00FA0D82">
              <w:t>Member, National Crime Authority</w:t>
            </w:r>
          </w:p>
        </w:tc>
        <w:tc>
          <w:tcPr>
            <w:tcW w:w="3870" w:type="dxa"/>
            <w:tcBorders>
              <w:top w:val="single" w:sz="4" w:space="0" w:color="auto"/>
              <w:left w:val="single" w:sz="4" w:space="0" w:color="auto"/>
              <w:right w:val="single" w:sz="4" w:space="0" w:color="auto"/>
            </w:tcBorders>
            <w:vAlign w:val="center"/>
          </w:tcPr>
          <w:p w14:paraId="78833F6A" w14:textId="77777777" w:rsidR="000D0FAC" w:rsidRPr="00A376B9" w:rsidRDefault="00436E4A" w:rsidP="002B05D0">
            <w:pPr>
              <w:pStyle w:val="BodyText4"/>
              <w:spacing w:line="240" w:lineRule="auto"/>
              <w:ind w:firstLine="0"/>
              <w:jc w:val="center"/>
              <w:rPr>
                <w:sz w:val="22"/>
              </w:rPr>
            </w:pPr>
            <w:r w:rsidRPr="00A376B9">
              <w:rPr>
                <w:sz w:val="22"/>
              </w:rPr>
              <w:t>111,004</w:t>
            </w:r>
          </w:p>
        </w:tc>
      </w:tr>
      <w:tr w:rsidR="000D0FAC" w:rsidRPr="00A376B9" w14:paraId="518A102C" w14:textId="77777777" w:rsidTr="002B05D0">
        <w:trPr>
          <w:trHeight w:val="629"/>
        </w:trPr>
        <w:tc>
          <w:tcPr>
            <w:tcW w:w="5140" w:type="dxa"/>
            <w:tcBorders>
              <w:top w:val="single" w:sz="4" w:space="0" w:color="auto"/>
              <w:left w:val="single" w:sz="4" w:space="0" w:color="auto"/>
            </w:tcBorders>
            <w:vAlign w:val="center"/>
          </w:tcPr>
          <w:p w14:paraId="3FC536B3" w14:textId="77777777" w:rsidR="000D0FAC" w:rsidRPr="00FA0D82" w:rsidRDefault="00436E4A" w:rsidP="002B05D0">
            <w:pPr>
              <w:pStyle w:val="BodyText4"/>
              <w:spacing w:line="240" w:lineRule="auto"/>
              <w:ind w:left="180" w:firstLine="0"/>
            </w:pPr>
            <w:r w:rsidRPr="00FA0D82">
              <w:t>Chairman, Albury-Wodonga Development Corporation</w:t>
            </w:r>
          </w:p>
        </w:tc>
        <w:tc>
          <w:tcPr>
            <w:tcW w:w="3870" w:type="dxa"/>
            <w:tcBorders>
              <w:top w:val="single" w:sz="4" w:space="0" w:color="auto"/>
              <w:left w:val="single" w:sz="4" w:space="0" w:color="auto"/>
              <w:right w:val="single" w:sz="4" w:space="0" w:color="auto"/>
            </w:tcBorders>
            <w:vAlign w:val="center"/>
          </w:tcPr>
          <w:p w14:paraId="0BD04F97" w14:textId="77777777" w:rsidR="000D0FAC" w:rsidRPr="00A376B9" w:rsidRDefault="00436E4A" w:rsidP="002B05D0">
            <w:pPr>
              <w:pStyle w:val="BodyText4"/>
              <w:spacing w:line="240" w:lineRule="auto"/>
              <w:ind w:firstLine="0"/>
              <w:jc w:val="center"/>
              <w:rPr>
                <w:sz w:val="22"/>
              </w:rPr>
            </w:pPr>
            <w:r w:rsidRPr="00A376B9">
              <w:rPr>
                <w:sz w:val="22"/>
              </w:rPr>
              <w:t>99,949</w:t>
            </w:r>
          </w:p>
        </w:tc>
      </w:tr>
      <w:tr w:rsidR="000D0FAC" w:rsidRPr="00A376B9" w14:paraId="4FD5C030" w14:textId="77777777" w:rsidTr="002B05D0">
        <w:trPr>
          <w:trHeight w:val="530"/>
        </w:trPr>
        <w:tc>
          <w:tcPr>
            <w:tcW w:w="5140" w:type="dxa"/>
            <w:tcBorders>
              <w:top w:val="single" w:sz="4" w:space="0" w:color="auto"/>
              <w:left w:val="single" w:sz="4" w:space="0" w:color="auto"/>
            </w:tcBorders>
            <w:vAlign w:val="center"/>
          </w:tcPr>
          <w:p w14:paraId="389B4A4B" w14:textId="77777777" w:rsidR="000D0FAC" w:rsidRPr="00FA0D82" w:rsidRDefault="00436E4A" w:rsidP="002B05D0">
            <w:pPr>
              <w:pStyle w:val="BodyText4"/>
              <w:spacing w:line="240" w:lineRule="auto"/>
              <w:ind w:left="180" w:firstLine="0"/>
            </w:pPr>
            <w:r w:rsidRPr="00FA0D82">
              <w:t>Commissioner for Community Relations</w:t>
            </w:r>
          </w:p>
        </w:tc>
        <w:tc>
          <w:tcPr>
            <w:tcW w:w="3870" w:type="dxa"/>
            <w:tcBorders>
              <w:top w:val="single" w:sz="4" w:space="0" w:color="auto"/>
              <w:left w:val="single" w:sz="4" w:space="0" w:color="auto"/>
              <w:right w:val="single" w:sz="4" w:space="0" w:color="auto"/>
            </w:tcBorders>
            <w:vAlign w:val="center"/>
          </w:tcPr>
          <w:p w14:paraId="387DDEB6" w14:textId="77777777" w:rsidR="000D0FAC" w:rsidRPr="00A376B9" w:rsidRDefault="00436E4A" w:rsidP="002B05D0">
            <w:pPr>
              <w:pStyle w:val="BodyText4"/>
              <w:spacing w:line="240" w:lineRule="auto"/>
              <w:ind w:firstLine="0"/>
              <w:jc w:val="center"/>
              <w:rPr>
                <w:sz w:val="22"/>
              </w:rPr>
            </w:pPr>
            <w:r w:rsidRPr="00A376B9">
              <w:rPr>
                <w:sz w:val="22"/>
              </w:rPr>
              <w:t>99,949</w:t>
            </w:r>
          </w:p>
        </w:tc>
      </w:tr>
      <w:tr w:rsidR="000D0FAC" w:rsidRPr="00A376B9" w14:paraId="0EFC61C7" w14:textId="77777777" w:rsidTr="002B05D0">
        <w:trPr>
          <w:trHeight w:val="791"/>
        </w:trPr>
        <w:tc>
          <w:tcPr>
            <w:tcW w:w="5140" w:type="dxa"/>
            <w:tcBorders>
              <w:top w:val="single" w:sz="4" w:space="0" w:color="auto"/>
              <w:left w:val="single" w:sz="4" w:space="0" w:color="auto"/>
            </w:tcBorders>
            <w:vAlign w:val="center"/>
          </w:tcPr>
          <w:p w14:paraId="563AC3A2" w14:textId="77777777" w:rsidR="000D0FAC" w:rsidRPr="00FA0D82" w:rsidRDefault="00436E4A" w:rsidP="002B05D0">
            <w:pPr>
              <w:pStyle w:val="BodyText4"/>
              <w:spacing w:line="240" w:lineRule="auto"/>
              <w:ind w:left="180" w:firstLine="0"/>
            </w:pPr>
            <w:r w:rsidRPr="00FA0D82">
              <w:t>Deputy Chairperson, National Board of Employment, Education and Training</w:t>
            </w:r>
          </w:p>
        </w:tc>
        <w:tc>
          <w:tcPr>
            <w:tcW w:w="3870" w:type="dxa"/>
            <w:tcBorders>
              <w:top w:val="single" w:sz="4" w:space="0" w:color="auto"/>
              <w:left w:val="single" w:sz="4" w:space="0" w:color="auto"/>
              <w:right w:val="single" w:sz="4" w:space="0" w:color="auto"/>
            </w:tcBorders>
            <w:vAlign w:val="center"/>
          </w:tcPr>
          <w:p w14:paraId="277001A8" w14:textId="77777777" w:rsidR="000D0FAC" w:rsidRPr="00A376B9" w:rsidRDefault="00436E4A" w:rsidP="002B05D0">
            <w:pPr>
              <w:pStyle w:val="BodyText4"/>
              <w:spacing w:line="240" w:lineRule="auto"/>
              <w:ind w:firstLine="0"/>
              <w:jc w:val="center"/>
              <w:rPr>
                <w:sz w:val="22"/>
              </w:rPr>
            </w:pPr>
            <w:r w:rsidRPr="00A376B9">
              <w:rPr>
                <w:sz w:val="22"/>
              </w:rPr>
              <w:t>99,949</w:t>
            </w:r>
          </w:p>
        </w:tc>
      </w:tr>
      <w:tr w:rsidR="000D0FAC" w:rsidRPr="00A376B9" w14:paraId="3795A148" w14:textId="77777777" w:rsidTr="002B05D0">
        <w:trPr>
          <w:trHeight w:val="539"/>
        </w:trPr>
        <w:tc>
          <w:tcPr>
            <w:tcW w:w="5140" w:type="dxa"/>
            <w:tcBorders>
              <w:top w:val="single" w:sz="4" w:space="0" w:color="auto"/>
              <w:left w:val="single" w:sz="4" w:space="0" w:color="auto"/>
              <w:bottom w:val="single" w:sz="4" w:space="0" w:color="auto"/>
            </w:tcBorders>
            <w:vAlign w:val="center"/>
          </w:tcPr>
          <w:p w14:paraId="033FB74F" w14:textId="77777777" w:rsidR="000D0FAC" w:rsidRPr="00FA0D82" w:rsidRDefault="00436E4A" w:rsidP="002B05D0">
            <w:pPr>
              <w:pStyle w:val="BodyText4"/>
              <w:spacing w:line="240" w:lineRule="auto"/>
              <w:ind w:left="180" w:firstLine="0"/>
            </w:pPr>
            <w:r w:rsidRPr="00FA0D82">
              <w:t>Electoral Commissioner</w:t>
            </w:r>
          </w:p>
        </w:tc>
        <w:tc>
          <w:tcPr>
            <w:tcW w:w="3870" w:type="dxa"/>
            <w:tcBorders>
              <w:top w:val="single" w:sz="4" w:space="0" w:color="auto"/>
              <w:left w:val="single" w:sz="4" w:space="0" w:color="auto"/>
              <w:bottom w:val="single" w:sz="4" w:space="0" w:color="auto"/>
              <w:right w:val="single" w:sz="4" w:space="0" w:color="auto"/>
            </w:tcBorders>
            <w:vAlign w:val="center"/>
          </w:tcPr>
          <w:p w14:paraId="3E680507" w14:textId="77777777" w:rsidR="000D0FAC" w:rsidRPr="00A376B9" w:rsidRDefault="00436E4A" w:rsidP="002B05D0">
            <w:pPr>
              <w:pStyle w:val="BodyText4"/>
              <w:spacing w:line="240" w:lineRule="auto"/>
              <w:ind w:firstLine="0"/>
              <w:jc w:val="center"/>
              <w:rPr>
                <w:sz w:val="22"/>
              </w:rPr>
            </w:pPr>
            <w:r w:rsidRPr="00A376B9">
              <w:rPr>
                <w:sz w:val="22"/>
              </w:rPr>
              <w:t>99,949</w:t>
            </w:r>
          </w:p>
        </w:tc>
      </w:tr>
    </w:tbl>
    <w:p w14:paraId="0259196E" w14:textId="77777777" w:rsidR="001C7895" w:rsidRPr="00A376B9" w:rsidRDefault="001C7895">
      <w:pPr>
        <w:rPr>
          <w:rStyle w:val="TablecaptionBold"/>
          <w:rFonts w:eastAsia="Courier New"/>
          <w:sz w:val="22"/>
        </w:rPr>
      </w:pPr>
      <w:r w:rsidRPr="00A376B9">
        <w:rPr>
          <w:rStyle w:val="TablecaptionBold"/>
          <w:rFonts w:eastAsia="Courier New"/>
          <w:sz w:val="22"/>
        </w:rPr>
        <w:br w:type="page"/>
      </w:r>
    </w:p>
    <w:p w14:paraId="2F31555F" w14:textId="77777777" w:rsidR="000D0FAC" w:rsidRPr="00A376B9" w:rsidRDefault="00436E4A" w:rsidP="005C0842">
      <w:pPr>
        <w:pStyle w:val="Tablecaption0"/>
        <w:spacing w:after="120" w:line="240" w:lineRule="auto"/>
        <w:jc w:val="center"/>
        <w:rPr>
          <w:sz w:val="22"/>
        </w:rPr>
      </w:pPr>
      <w:r w:rsidRPr="00A376B9">
        <w:rPr>
          <w:rStyle w:val="TablecaptionBold"/>
          <w:sz w:val="22"/>
        </w:rPr>
        <w:lastRenderedPageBreak/>
        <w:t>SCHEDULE 2</w:t>
      </w:r>
      <w:r w:rsidRPr="00A376B9">
        <w:rPr>
          <w:sz w:val="22"/>
        </w:rPr>
        <w:t>—continued</w:t>
      </w:r>
    </w:p>
    <w:tbl>
      <w:tblPr>
        <w:tblOverlap w:val="never"/>
        <w:tblW w:w="0" w:type="auto"/>
        <w:tblLayout w:type="fixed"/>
        <w:tblCellMar>
          <w:left w:w="10" w:type="dxa"/>
          <w:right w:w="10" w:type="dxa"/>
        </w:tblCellMar>
        <w:tblLook w:val="0000" w:firstRow="0" w:lastRow="0" w:firstColumn="0" w:lastColumn="0" w:noHBand="0" w:noVBand="0"/>
      </w:tblPr>
      <w:tblGrid>
        <w:gridCol w:w="5140"/>
        <w:gridCol w:w="3870"/>
      </w:tblGrid>
      <w:tr w:rsidR="00FA0D82" w:rsidRPr="00A376B9" w14:paraId="54BC57E9" w14:textId="77777777" w:rsidTr="00036301">
        <w:trPr>
          <w:trHeight w:val="683"/>
        </w:trPr>
        <w:tc>
          <w:tcPr>
            <w:tcW w:w="5140" w:type="dxa"/>
            <w:tcBorders>
              <w:top w:val="single" w:sz="4" w:space="0" w:color="auto"/>
              <w:left w:val="single" w:sz="4" w:space="0" w:color="auto"/>
            </w:tcBorders>
            <w:vAlign w:val="center"/>
          </w:tcPr>
          <w:p w14:paraId="12A4F123" w14:textId="77777777" w:rsidR="00FA0D82" w:rsidRPr="00A376B9" w:rsidRDefault="00FA0D82" w:rsidP="00451A7B">
            <w:pPr>
              <w:pStyle w:val="BodyText4"/>
              <w:spacing w:line="240" w:lineRule="auto"/>
              <w:ind w:firstLine="0"/>
              <w:jc w:val="center"/>
              <w:rPr>
                <w:sz w:val="22"/>
              </w:rPr>
            </w:pPr>
            <w:r w:rsidRPr="00A376B9">
              <w:rPr>
                <w:sz w:val="22"/>
              </w:rPr>
              <w:t>Office</w:t>
            </w:r>
          </w:p>
        </w:tc>
        <w:tc>
          <w:tcPr>
            <w:tcW w:w="3870" w:type="dxa"/>
            <w:tcBorders>
              <w:top w:val="single" w:sz="4" w:space="0" w:color="auto"/>
              <w:left w:val="single" w:sz="4" w:space="0" w:color="auto"/>
              <w:right w:val="single" w:sz="4" w:space="0" w:color="auto"/>
            </w:tcBorders>
            <w:vAlign w:val="center"/>
          </w:tcPr>
          <w:p w14:paraId="5CC38B1A" w14:textId="77777777" w:rsidR="00FA0D82" w:rsidRPr="00A376B9" w:rsidRDefault="006349EA" w:rsidP="00FA0D82">
            <w:pPr>
              <w:pStyle w:val="BodyText4"/>
              <w:spacing w:line="240" w:lineRule="auto"/>
              <w:ind w:firstLine="0"/>
              <w:jc w:val="center"/>
              <w:rPr>
                <w:sz w:val="22"/>
              </w:rPr>
            </w:pPr>
            <w:r>
              <w:rPr>
                <w:sz w:val="22"/>
              </w:rPr>
              <w:t>Rate per annum of Salary</w:t>
            </w:r>
            <w:r>
              <w:rPr>
                <w:sz w:val="22"/>
              </w:rPr>
              <w:br/>
            </w:r>
            <w:r w:rsidR="00FA0D82" w:rsidRPr="00A376B9">
              <w:rPr>
                <w:sz w:val="22"/>
              </w:rPr>
              <w:t>$</w:t>
            </w:r>
          </w:p>
        </w:tc>
      </w:tr>
      <w:tr w:rsidR="000D0FAC" w:rsidRPr="00A376B9" w14:paraId="38A1A05F" w14:textId="77777777" w:rsidTr="007206AD">
        <w:trPr>
          <w:trHeight w:val="548"/>
        </w:trPr>
        <w:tc>
          <w:tcPr>
            <w:tcW w:w="5140" w:type="dxa"/>
            <w:tcBorders>
              <w:top w:val="single" w:sz="4" w:space="0" w:color="auto"/>
              <w:left w:val="single" w:sz="4" w:space="0" w:color="auto"/>
            </w:tcBorders>
            <w:vAlign w:val="center"/>
          </w:tcPr>
          <w:p w14:paraId="58855BF6" w14:textId="77777777" w:rsidR="000D0FAC" w:rsidRPr="00FA0D82" w:rsidRDefault="00436E4A" w:rsidP="007206AD">
            <w:pPr>
              <w:pStyle w:val="BodyText4"/>
              <w:spacing w:line="240" w:lineRule="auto"/>
              <w:ind w:left="180" w:firstLine="0"/>
            </w:pPr>
            <w:r w:rsidRPr="00FA0D82">
              <w:t>Director, Australian Institute of Criminology</w:t>
            </w:r>
          </w:p>
        </w:tc>
        <w:tc>
          <w:tcPr>
            <w:tcW w:w="3870" w:type="dxa"/>
            <w:tcBorders>
              <w:top w:val="single" w:sz="4" w:space="0" w:color="auto"/>
              <w:left w:val="single" w:sz="4" w:space="0" w:color="auto"/>
              <w:right w:val="single" w:sz="4" w:space="0" w:color="auto"/>
            </w:tcBorders>
            <w:vAlign w:val="center"/>
          </w:tcPr>
          <w:p w14:paraId="0F25CFCD" w14:textId="77777777" w:rsidR="000D0FAC" w:rsidRPr="00A376B9" w:rsidRDefault="00436E4A" w:rsidP="007206AD">
            <w:pPr>
              <w:pStyle w:val="BodyText4"/>
              <w:spacing w:line="240" w:lineRule="auto"/>
              <w:ind w:firstLine="0"/>
              <w:jc w:val="center"/>
              <w:rPr>
                <w:sz w:val="22"/>
              </w:rPr>
            </w:pPr>
            <w:r w:rsidRPr="00A376B9">
              <w:rPr>
                <w:sz w:val="22"/>
              </w:rPr>
              <w:t>99,949</w:t>
            </w:r>
          </w:p>
        </w:tc>
      </w:tr>
      <w:tr w:rsidR="000D0FAC" w:rsidRPr="00A376B9" w14:paraId="5A762233" w14:textId="77777777" w:rsidTr="007206AD">
        <w:trPr>
          <w:trHeight w:val="521"/>
        </w:trPr>
        <w:tc>
          <w:tcPr>
            <w:tcW w:w="5140" w:type="dxa"/>
            <w:tcBorders>
              <w:top w:val="single" w:sz="4" w:space="0" w:color="auto"/>
              <w:left w:val="single" w:sz="4" w:space="0" w:color="auto"/>
            </w:tcBorders>
            <w:vAlign w:val="center"/>
          </w:tcPr>
          <w:p w14:paraId="2B923F7E" w14:textId="77777777" w:rsidR="000D0FAC" w:rsidRPr="00FA0D82" w:rsidRDefault="00436E4A" w:rsidP="007206AD">
            <w:pPr>
              <w:pStyle w:val="BodyText4"/>
              <w:spacing w:line="240" w:lineRule="auto"/>
              <w:ind w:left="180" w:firstLine="0"/>
            </w:pPr>
            <w:r w:rsidRPr="00FA0D82">
              <w:t>Executive Member, Pipeline Authority</w:t>
            </w:r>
          </w:p>
        </w:tc>
        <w:tc>
          <w:tcPr>
            <w:tcW w:w="3870" w:type="dxa"/>
            <w:tcBorders>
              <w:top w:val="single" w:sz="4" w:space="0" w:color="auto"/>
              <w:left w:val="single" w:sz="4" w:space="0" w:color="auto"/>
              <w:right w:val="single" w:sz="4" w:space="0" w:color="auto"/>
            </w:tcBorders>
            <w:vAlign w:val="center"/>
          </w:tcPr>
          <w:p w14:paraId="249A9C97" w14:textId="77777777" w:rsidR="000D0FAC" w:rsidRPr="00A376B9" w:rsidRDefault="00436E4A" w:rsidP="007206AD">
            <w:pPr>
              <w:pStyle w:val="BodyText4"/>
              <w:spacing w:line="240" w:lineRule="auto"/>
              <w:ind w:firstLine="0"/>
              <w:jc w:val="center"/>
              <w:rPr>
                <w:sz w:val="22"/>
              </w:rPr>
            </w:pPr>
            <w:r w:rsidRPr="00A376B9">
              <w:rPr>
                <w:sz w:val="22"/>
              </w:rPr>
              <w:t>99,949</w:t>
            </w:r>
          </w:p>
        </w:tc>
      </w:tr>
      <w:tr w:rsidR="000D0FAC" w:rsidRPr="00A376B9" w14:paraId="5F8A40E9" w14:textId="77777777" w:rsidTr="007206AD">
        <w:trPr>
          <w:trHeight w:val="620"/>
        </w:trPr>
        <w:tc>
          <w:tcPr>
            <w:tcW w:w="5140" w:type="dxa"/>
            <w:tcBorders>
              <w:top w:val="single" w:sz="4" w:space="0" w:color="auto"/>
              <w:left w:val="single" w:sz="4" w:space="0" w:color="auto"/>
            </w:tcBorders>
            <w:vAlign w:val="center"/>
          </w:tcPr>
          <w:p w14:paraId="010AD41A" w14:textId="77777777" w:rsidR="000D0FAC" w:rsidRPr="00FA0D82" w:rsidRDefault="00436E4A" w:rsidP="007206AD">
            <w:pPr>
              <w:pStyle w:val="BodyText4"/>
              <w:spacing w:line="240" w:lineRule="auto"/>
              <w:ind w:left="180" w:firstLine="0"/>
            </w:pPr>
            <w:r w:rsidRPr="00FA0D82">
              <w:t>Chief Executive, Parliament House Construction Authority</w:t>
            </w:r>
          </w:p>
        </w:tc>
        <w:tc>
          <w:tcPr>
            <w:tcW w:w="3870" w:type="dxa"/>
            <w:tcBorders>
              <w:top w:val="single" w:sz="4" w:space="0" w:color="auto"/>
              <w:left w:val="single" w:sz="4" w:space="0" w:color="auto"/>
              <w:right w:val="single" w:sz="4" w:space="0" w:color="auto"/>
            </w:tcBorders>
            <w:vAlign w:val="center"/>
          </w:tcPr>
          <w:p w14:paraId="17778732" w14:textId="77777777" w:rsidR="000D0FAC" w:rsidRPr="00A376B9" w:rsidRDefault="00436E4A" w:rsidP="007206AD">
            <w:pPr>
              <w:pStyle w:val="BodyText4"/>
              <w:spacing w:line="240" w:lineRule="auto"/>
              <w:ind w:firstLine="0"/>
              <w:jc w:val="center"/>
              <w:rPr>
                <w:sz w:val="22"/>
              </w:rPr>
            </w:pPr>
            <w:r w:rsidRPr="00A376B9">
              <w:rPr>
                <w:sz w:val="22"/>
              </w:rPr>
              <w:t>99,949</w:t>
            </w:r>
          </w:p>
        </w:tc>
      </w:tr>
      <w:tr w:rsidR="000D0FAC" w:rsidRPr="00A376B9" w14:paraId="39A45484" w14:textId="77777777" w:rsidTr="007206AD">
        <w:trPr>
          <w:trHeight w:val="539"/>
        </w:trPr>
        <w:tc>
          <w:tcPr>
            <w:tcW w:w="5140" w:type="dxa"/>
            <w:tcBorders>
              <w:top w:val="single" w:sz="4" w:space="0" w:color="auto"/>
              <w:left w:val="single" w:sz="4" w:space="0" w:color="auto"/>
            </w:tcBorders>
            <w:vAlign w:val="center"/>
          </w:tcPr>
          <w:p w14:paraId="55E91561" w14:textId="77777777" w:rsidR="000D0FAC" w:rsidRPr="00FA0D82" w:rsidRDefault="00436E4A" w:rsidP="007206AD">
            <w:pPr>
              <w:pStyle w:val="BodyText4"/>
              <w:spacing w:line="240" w:lineRule="auto"/>
              <w:ind w:left="180" w:firstLine="0"/>
            </w:pPr>
            <w:r w:rsidRPr="00FA0D82">
              <w:t>General Manager, Australia Council</w:t>
            </w:r>
          </w:p>
        </w:tc>
        <w:tc>
          <w:tcPr>
            <w:tcW w:w="3870" w:type="dxa"/>
            <w:tcBorders>
              <w:top w:val="single" w:sz="4" w:space="0" w:color="auto"/>
              <w:left w:val="single" w:sz="4" w:space="0" w:color="auto"/>
              <w:right w:val="single" w:sz="4" w:space="0" w:color="auto"/>
            </w:tcBorders>
            <w:vAlign w:val="center"/>
          </w:tcPr>
          <w:p w14:paraId="69E60D97" w14:textId="77777777" w:rsidR="000D0FAC" w:rsidRPr="00A376B9" w:rsidRDefault="00436E4A" w:rsidP="007206AD">
            <w:pPr>
              <w:pStyle w:val="BodyText4"/>
              <w:spacing w:line="240" w:lineRule="auto"/>
              <w:ind w:firstLine="0"/>
              <w:jc w:val="center"/>
              <w:rPr>
                <w:sz w:val="22"/>
              </w:rPr>
            </w:pPr>
            <w:r w:rsidRPr="00A376B9">
              <w:rPr>
                <w:sz w:val="22"/>
              </w:rPr>
              <w:t>99,949</w:t>
            </w:r>
          </w:p>
        </w:tc>
      </w:tr>
      <w:tr w:rsidR="000D0FAC" w:rsidRPr="00A376B9" w14:paraId="570C86F6" w14:textId="77777777" w:rsidTr="007206AD">
        <w:trPr>
          <w:trHeight w:val="530"/>
        </w:trPr>
        <w:tc>
          <w:tcPr>
            <w:tcW w:w="5140" w:type="dxa"/>
            <w:tcBorders>
              <w:top w:val="single" w:sz="4" w:space="0" w:color="auto"/>
              <w:left w:val="single" w:sz="4" w:space="0" w:color="auto"/>
            </w:tcBorders>
            <w:vAlign w:val="center"/>
          </w:tcPr>
          <w:p w14:paraId="704B0CB0" w14:textId="77777777" w:rsidR="000D0FAC" w:rsidRPr="00FA0D82" w:rsidRDefault="00436E4A" w:rsidP="007206AD">
            <w:pPr>
              <w:pStyle w:val="BodyText4"/>
              <w:spacing w:line="240" w:lineRule="auto"/>
              <w:ind w:left="180" w:firstLine="0"/>
            </w:pPr>
            <w:r w:rsidRPr="00FA0D82">
              <w:t>Executive Commissioner, Industry Commission</w:t>
            </w:r>
          </w:p>
        </w:tc>
        <w:tc>
          <w:tcPr>
            <w:tcW w:w="3870" w:type="dxa"/>
            <w:tcBorders>
              <w:top w:val="single" w:sz="4" w:space="0" w:color="auto"/>
              <w:left w:val="single" w:sz="4" w:space="0" w:color="auto"/>
              <w:right w:val="single" w:sz="4" w:space="0" w:color="auto"/>
            </w:tcBorders>
            <w:vAlign w:val="center"/>
          </w:tcPr>
          <w:p w14:paraId="0A32B9BF" w14:textId="77777777" w:rsidR="000D0FAC" w:rsidRPr="00A376B9" w:rsidRDefault="00436E4A" w:rsidP="007206AD">
            <w:pPr>
              <w:pStyle w:val="BodyText4"/>
              <w:spacing w:line="240" w:lineRule="auto"/>
              <w:ind w:firstLine="0"/>
              <w:jc w:val="center"/>
              <w:rPr>
                <w:sz w:val="22"/>
              </w:rPr>
            </w:pPr>
            <w:r w:rsidRPr="00A376B9">
              <w:rPr>
                <w:sz w:val="22"/>
              </w:rPr>
              <w:t>99,949</w:t>
            </w:r>
          </w:p>
        </w:tc>
      </w:tr>
      <w:tr w:rsidR="000D0FAC" w:rsidRPr="00A376B9" w14:paraId="0323C87D" w14:textId="77777777" w:rsidTr="007206AD">
        <w:trPr>
          <w:trHeight w:val="620"/>
        </w:trPr>
        <w:tc>
          <w:tcPr>
            <w:tcW w:w="5140" w:type="dxa"/>
            <w:tcBorders>
              <w:top w:val="single" w:sz="4" w:space="0" w:color="auto"/>
              <w:left w:val="single" w:sz="4" w:space="0" w:color="auto"/>
            </w:tcBorders>
            <w:vAlign w:val="center"/>
          </w:tcPr>
          <w:p w14:paraId="16A27C83" w14:textId="77777777" w:rsidR="000D0FAC" w:rsidRPr="00FA0D82" w:rsidRDefault="00436E4A" w:rsidP="007206AD">
            <w:pPr>
              <w:pStyle w:val="BodyText4"/>
              <w:spacing w:line="240" w:lineRule="auto"/>
              <w:ind w:left="180" w:firstLine="0"/>
            </w:pPr>
            <w:r w:rsidRPr="00FA0D82">
              <w:t>Commissioner, Industry Commission</w:t>
            </w:r>
          </w:p>
        </w:tc>
        <w:tc>
          <w:tcPr>
            <w:tcW w:w="3870" w:type="dxa"/>
            <w:tcBorders>
              <w:top w:val="single" w:sz="4" w:space="0" w:color="auto"/>
              <w:left w:val="single" w:sz="4" w:space="0" w:color="auto"/>
              <w:right w:val="single" w:sz="4" w:space="0" w:color="auto"/>
            </w:tcBorders>
            <w:vAlign w:val="center"/>
          </w:tcPr>
          <w:p w14:paraId="728F6BB4" w14:textId="77777777" w:rsidR="000D0FAC" w:rsidRPr="00A376B9" w:rsidRDefault="00436E4A" w:rsidP="007206AD">
            <w:pPr>
              <w:pStyle w:val="BodyText4"/>
              <w:spacing w:line="240" w:lineRule="auto"/>
              <w:ind w:firstLine="0"/>
              <w:jc w:val="center"/>
              <w:rPr>
                <w:sz w:val="22"/>
              </w:rPr>
            </w:pPr>
            <w:r w:rsidRPr="00A376B9">
              <w:rPr>
                <w:sz w:val="22"/>
              </w:rPr>
              <w:t>92,333</w:t>
            </w:r>
          </w:p>
        </w:tc>
      </w:tr>
      <w:tr w:rsidR="000D0FAC" w:rsidRPr="00A376B9" w14:paraId="4747F1FA" w14:textId="77777777" w:rsidTr="007206AD">
        <w:trPr>
          <w:trHeight w:val="521"/>
        </w:trPr>
        <w:tc>
          <w:tcPr>
            <w:tcW w:w="5140" w:type="dxa"/>
            <w:tcBorders>
              <w:top w:val="single" w:sz="4" w:space="0" w:color="auto"/>
              <w:left w:val="single" w:sz="4" w:space="0" w:color="auto"/>
              <w:bottom w:val="single" w:sz="4" w:space="0" w:color="auto"/>
            </w:tcBorders>
            <w:vAlign w:val="center"/>
          </w:tcPr>
          <w:p w14:paraId="0ECF0CB3" w14:textId="77777777" w:rsidR="000D0FAC" w:rsidRPr="00FA0D82" w:rsidRDefault="00436E4A" w:rsidP="007206AD">
            <w:pPr>
              <w:pStyle w:val="BodyText4"/>
              <w:spacing w:line="240" w:lineRule="auto"/>
              <w:ind w:left="180" w:firstLine="0"/>
            </w:pPr>
            <w:r w:rsidRPr="00FA0D82">
              <w:t>Associate Commissioner, Industry Commission</w:t>
            </w:r>
          </w:p>
        </w:tc>
        <w:tc>
          <w:tcPr>
            <w:tcW w:w="3870" w:type="dxa"/>
            <w:tcBorders>
              <w:top w:val="single" w:sz="4" w:space="0" w:color="auto"/>
              <w:left w:val="single" w:sz="4" w:space="0" w:color="auto"/>
              <w:bottom w:val="single" w:sz="4" w:space="0" w:color="auto"/>
              <w:right w:val="single" w:sz="4" w:space="0" w:color="auto"/>
            </w:tcBorders>
            <w:vAlign w:val="center"/>
          </w:tcPr>
          <w:p w14:paraId="3826E5BA" w14:textId="77777777" w:rsidR="000D0FAC" w:rsidRPr="00A376B9" w:rsidRDefault="00436E4A" w:rsidP="007206AD">
            <w:pPr>
              <w:pStyle w:val="BodyText4"/>
              <w:spacing w:line="240" w:lineRule="auto"/>
              <w:ind w:firstLine="0"/>
              <w:jc w:val="center"/>
              <w:rPr>
                <w:sz w:val="22"/>
              </w:rPr>
            </w:pPr>
            <w:r w:rsidRPr="00A376B9">
              <w:rPr>
                <w:sz w:val="22"/>
              </w:rPr>
              <w:t>82,333</w:t>
            </w:r>
          </w:p>
        </w:tc>
      </w:tr>
    </w:tbl>
    <w:p w14:paraId="2E1AE2C2" w14:textId="77777777" w:rsidR="000D0FAC" w:rsidRPr="00A376B9" w:rsidRDefault="00EF7098" w:rsidP="00A376B9">
      <w:pPr>
        <w:pStyle w:val="BodyText4"/>
        <w:tabs>
          <w:tab w:val="left" w:pos="450"/>
        </w:tabs>
        <w:spacing w:before="120" w:line="240" w:lineRule="auto"/>
        <w:ind w:left="270" w:hanging="225"/>
        <w:jc w:val="both"/>
        <w:rPr>
          <w:sz w:val="22"/>
        </w:rPr>
      </w:pPr>
      <w:r w:rsidRPr="00A376B9">
        <w:rPr>
          <w:sz w:val="22"/>
        </w:rPr>
        <w:t>4.</w:t>
      </w:r>
      <w:r w:rsidR="00FA0D82">
        <w:rPr>
          <w:sz w:val="22"/>
        </w:rPr>
        <w:t xml:space="preserve"> </w:t>
      </w:r>
      <w:r w:rsidR="00436E4A" w:rsidRPr="00A376B9">
        <w:rPr>
          <w:sz w:val="22"/>
        </w:rPr>
        <w:t>The rates of salary specified in clause 3 as applicable from 1 July 1990 are to be adjusted in accordance with National Wage Case Decisions made by the Australian Industrial Relations Commission after the commencement of this Act.</w:t>
      </w:r>
    </w:p>
    <w:p w14:paraId="5879E545" w14:textId="77777777" w:rsidR="000D0FAC" w:rsidRPr="00A376B9" w:rsidRDefault="00EF7098" w:rsidP="00A376B9">
      <w:pPr>
        <w:pStyle w:val="BodyText4"/>
        <w:tabs>
          <w:tab w:val="left" w:pos="450"/>
        </w:tabs>
        <w:spacing w:before="120" w:line="240" w:lineRule="auto"/>
        <w:ind w:left="270" w:hanging="225"/>
        <w:jc w:val="both"/>
        <w:rPr>
          <w:sz w:val="22"/>
        </w:rPr>
      </w:pPr>
      <w:r w:rsidRPr="00A376B9">
        <w:rPr>
          <w:sz w:val="22"/>
        </w:rPr>
        <w:t>5.</w:t>
      </w:r>
      <w:r w:rsidR="00FA0D82">
        <w:rPr>
          <w:sz w:val="22"/>
        </w:rPr>
        <w:t xml:space="preserve"> </w:t>
      </w:r>
      <w:r w:rsidR="00436E4A" w:rsidRPr="00A376B9">
        <w:rPr>
          <w:sz w:val="22"/>
        </w:rPr>
        <w:t>An annual leave loading is payable to Secretaries of Departments and holders of full-time Public Offices on the same terms and conditions applying to officers of the Australian Public Service.</w:t>
      </w:r>
    </w:p>
    <w:p w14:paraId="575D7C21" w14:textId="77777777" w:rsidR="000D0FAC" w:rsidRPr="00A376B9" w:rsidRDefault="00FA0D82" w:rsidP="00A376B9">
      <w:pPr>
        <w:pStyle w:val="BodyText4"/>
        <w:tabs>
          <w:tab w:val="left" w:pos="450"/>
        </w:tabs>
        <w:spacing w:before="120" w:line="240" w:lineRule="auto"/>
        <w:ind w:left="270" w:hanging="225"/>
        <w:jc w:val="both"/>
        <w:rPr>
          <w:sz w:val="22"/>
        </w:rPr>
      </w:pPr>
      <w:r>
        <w:rPr>
          <w:sz w:val="22"/>
        </w:rPr>
        <w:t xml:space="preserve">6. </w:t>
      </w:r>
      <w:r w:rsidR="00436E4A" w:rsidRPr="00A376B9">
        <w:rPr>
          <w:sz w:val="22"/>
        </w:rPr>
        <w:t>Where a Secretary of a Department or a holder of a full-time Public Office holds an office located in a region or district which is classified for the purposes of District Allowance, the holder of the office is to be paid a District Allowance at the rates and on the conditions prescribed for officers of the Australian Public Service.</w:t>
      </w:r>
    </w:p>
    <w:p w14:paraId="386FE5B1" w14:textId="77777777" w:rsidR="001C7895" w:rsidRPr="00A376B9" w:rsidRDefault="00237A33" w:rsidP="001C7895">
      <w:pPr>
        <w:pStyle w:val="BodyText4"/>
        <w:tabs>
          <w:tab w:val="left" w:pos="634"/>
        </w:tabs>
        <w:spacing w:line="240" w:lineRule="auto"/>
        <w:ind w:left="423" w:hanging="378"/>
        <w:jc w:val="center"/>
        <w:rPr>
          <w:sz w:val="22"/>
        </w:rPr>
      </w:pPr>
      <w:r w:rsidRPr="00A376B9">
        <w:rPr>
          <w:sz w:val="22"/>
        </w:rPr>
        <w:t>—————</w:t>
      </w:r>
    </w:p>
    <w:p w14:paraId="37CB79C3" w14:textId="77777777" w:rsidR="000D0FAC" w:rsidRPr="00A376B9" w:rsidRDefault="001C7895" w:rsidP="009F0A68">
      <w:pPr>
        <w:tabs>
          <w:tab w:val="left" w:pos="8100"/>
        </w:tabs>
        <w:spacing w:before="120"/>
        <w:ind w:firstLine="4140"/>
        <w:rPr>
          <w:rFonts w:ascii="Times New Roman" w:hAnsi="Times New Roman" w:cs="Times New Roman"/>
          <w:sz w:val="22"/>
        </w:rPr>
      </w:pPr>
      <w:r w:rsidRPr="00A376B9">
        <w:rPr>
          <w:rFonts w:ascii="Times New Roman" w:hAnsi="Times New Roman" w:cs="Times New Roman"/>
          <w:sz w:val="22"/>
        </w:rPr>
        <w:br w:type="page"/>
      </w:r>
      <w:r w:rsidR="00436E4A" w:rsidRPr="00A376B9">
        <w:rPr>
          <w:rFonts w:ascii="Times New Roman" w:hAnsi="Times New Roman" w:cs="Times New Roman"/>
          <w:b/>
          <w:sz w:val="22"/>
        </w:rPr>
        <w:lastRenderedPageBreak/>
        <w:t>SCHEDULE 3</w:t>
      </w:r>
      <w:r w:rsidR="00B2234E" w:rsidRPr="00A376B9">
        <w:rPr>
          <w:rFonts w:ascii="Times New Roman" w:hAnsi="Times New Roman" w:cs="Times New Roman"/>
          <w:b/>
          <w:sz w:val="22"/>
        </w:rPr>
        <w:tab/>
      </w:r>
      <w:r w:rsidR="00436E4A" w:rsidRPr="00A376B9">
        <w:rPr>
          <w:rStyle w:val="Bodytext85pt"/>
          <w:rFonts w:eastAsia="Courier New"/>
          <w:sz w:val="22"/>
        </w:rPr>
        <w:t>Section</w:t>
      </w:r>
      <w:r w:rsidR="00B2234E" w:rsidRPr="00A376B9">
        <w:rPr>
          <w:rStyle w:val="Bodytext85pt"/>
          <w:rFonts w:eastAsia="Courier New"/>
          <w:sz w:val="22"/>
        </w:rPr>
        <w:t xml:space="preserve"> </w:t>
      </w:r>
      <w:r w:rsidR="00436E4A" w:rsidRPr="00A376B9">
        <w:rPr>
          <w:rStyle w:val="Bodytext85pt"/>
          <w:rFonts w:eastAsia="Courier New"/>
          <w:sz w:val="22"/>
        </w:rPr>
        <w:t>6</w:t>
      </w:r>
    </w:p>
    <w:p w14:paraId="140B0C1A" w14:textId="77777777" w:rsidR="007206AD" w:rsidRDefault="00436E4A" w:rsidP="009F0A68">
      <w:pPr>
        <w:pStyle w:val="BodyText4"/>
        <w:spacing w:before="120" w:line="240" w:lineRule="auto"/>
        <w:ind w:firstLine="0"/>
        <w:jc w:val="center"/>
        <w:rPr>
          <w:sz w:val="22"/>
        </w:rPr>
      </w:pPr>
      <w:r w:rsidRPr="00A376B9">
        <w:rPr>
          <w:sz w:val="22"/>
        </w:rPr>
        <w:t xml:space="preserve">SENATORS AND MEMBERS OF THE HOUSE OF </w:t>
      </w:r>
    </w:p>
    <w:p w14:paraId="06DC0842" w14:textId="77777777" w:rsidR="000D0FAC" w:rsidRPr="00A376B9" w:rsidRDefault="00436E4A" w:rsidP="007206AD">
      <w:pPr>
        <w:pStyle w:val="BodyText4"/>
        <w:spacing w:line="240" w:lineRule="auto"/>
        <w:ind w:firstLine="0"/>
        <w:jc w:val="center"/>
        <w:rPr>
          <w:sz w:val="22"/>
        </w:rPr>
      </w:pPr>
      <w:r w:rsidRPr="00A376B9">
        <w:rPr>
          <w:sz w:val="22"/>
        </w:rPr>
        <w:t>REPRESENTATIVES</w:t>
      </w:r>
    </w:p>
    <w:p w14:paraId="4235720A" w14:textId="77777777" w:rsidR="000D0FAC" w:rsidRPr="00A376B9" w:rsidRDefault="00436E4A" w:rsidP="009F0A68">
      <w:pPr>
        <w:pStyle w:val="BodyText4"/>
        <w:spacing w:before="120" w:after="60" w:line="240" w:lineRule="auto"/>
        <w:ind w:firstLine="0"/>
        <w:jc w:val="both"/>
        <w:rPr>
          <w:sz w:val="22"/>
        </w:rPr>
      </w:pPr>
      <w:r w:rsidRPr="00A376B9">
        <w:rPr>
          <w:rStyle w:val="BodytextBold"/>
          <w:sz w:val="22"/>
        </w:rPr>
        <w:t>Salaries</w:t>
      </w:r>
    </w:p>
    <w:p w14:paraId="1764CDF7" w14:textId="77777777" w:rsidR="000D0FAC" w:rsidRPr="00A376B9" w:rsidRDefault="0067102E" w:rsidP="009F0A68">
      <w:pPr>
        <w:pStyle w:val="BodyText4"/>
        <w:spacing w:before="120" w:line="240" w:lineRule="auto"/>
        <w:ind w:firstLine="274"/>
        <w:jc w:val="both"/>
        <w:rPr>
          <w:sz w:val="22"/>
        </w:rPr>
      </w:pPr>
      <w:r w:rsidRPr="00A376B9">
        <w:rPr>
          <w:sz w:val="22"/>
        </w:rPr>
        <w:t>1.</w:t>
      </w:r>
      <w:r w:rsidR="009F0A68" w:rsidRPr="00A376B9">
        <w:rPr>
          <w:sz w:val="22"/>
        </w:rPr>
        <w:t xml:space="preserve"> </w:t>
      </w:r>
      <w:r w:rsidR="00436E4A" w:rsidRPr="00A376B9">
        <w:rPr>
          <w:sz w:val="22"/>
        </w:rPr>
        <w:t>(1) For the purposes of section 48 of the Constitution, the annual allowance payable to Senators and Members of the House of Representatives (in this Schedule called “salary”) is as set out in this clause.</w:t>
      </w:r>
    </w:p>
    <w:p w14:paraId="113E3887" w14:textId="77777777" w:rsidR="000D0FAC" w:rsidRPr="00A376B9" w:rsidRDefault="00742206" w:rsidP="009F0A68">
      <w:pPr>
        <w:pStyle w:val="BodyText4"/>
        <w:spacing w:before="120" w:line="240" w:lineRule="auto"/>
        <w:ind w:firstLine="274"/>
        <w:jc w:val="both"/>
        <w:rPr>
          <w:sz w:val="22"/>
        </w:rPr>
      </w:pPr>
      <w:r w:rsidRPr="00A376B9">
        <w:rPr>
          <w:sz w:val="22"/>
        </w:rPr>
        <w:t xml:space="preserve">(2) </w:t>
      </w:r>
      <w:r w:rsidR="00436E4A" w:rsidRPr="00A376B9">
        <w:rPr>
          <w:sz w:val="22"/>
        </w:rPr>
        <w:t>In respect of the period starting on 1 January 1990 and ending on 30 June 1990, Senators and Members of the House of Representatives are taken to have been, and to be, entitled to salary and electorate allowance at the rates, and subject to the conditions, that would have been applicable to them from 1 January 1990 if Determination No. 13 of the Remuneration Tribunal dated 23 May 1990 had not been made.</w:t>
      </w:r>
    </w:p>
    <w:p w14:paraId="1B0B4493" w14:textId="77777777" w:rsidR="000D0FAC" w:rsidRPr="00A376B9" w:rsidRDefault="000028CE" w:rsidP="009F0A68">
      <w:pPr>
        <w:pStyle w:val="BodyText4"/>
        <w:spacing w:before="120" w:line="240" w:lineRule="auto"/>
        <w:ind w:firstLine="274"/>
        <w:jc w:val="both"/>
        <w:rPr>
          <w:sz w:val="22"/>
        </w:rPr>
      </w:pPr>
      <w:r w:rsidRPr="00A376B9">
        <w:rPr>
          <w:sz w:val="22"/>
        </w:rPr>
        <w:t xml:space="preserve">(3) </w:t>
      </w:r>
      <w:r w:rsidR="00436E4A" w:rsidRPr="00A376B9">
        <w:rPr>
          <w:sz w:val="22"/>
        </w:rPr>
        <w:t>Subject to subclauses (4) to (6), the annual rate of salary payable to Senators and to Members of the House of Representatives (in this clause called the “Members of Parliament annual salary”) is $58,300 with effect from 1 July 1990.</w:t>
      </w:r>
    </w:p>
    <w:p w14:paraId="1A52715A" w14:textId="77777777" w:rsidR="000D0FAC" w:rsidRPr="00A376B9" w:rsidRDefault="009B3939" w:rsidP="009F0A68">
      <w:pPr>
        <w:pStyle w:val="BodyText4"/>
        <w:spacing w:before="120" w:line="240" w:lineRule="auto"/>
        <w:ind w:firstLine="274"/>
        <w:jc w:val="both"/>
        <w:rPr>
          <w:sz w:val="22"/>
        </w:rPr>
      </w:pPr>
      <w:r w:rsidRPr="00A376B9">
        <w:rPr>
          <w:sz w:val="22"/>
        </w:rPr>
        <w:t xml:space="preserve">(4) </w:t>
      </w:r>
      <w:r w:rsidR="00436E4A" w:rsidRPr="00A376B9">
        <w:rPr>
          <w:sz w:val="22"/>
        </w:rPr>
        <w:t>If, after 30 June 1990 but before 1 July 1991, the SES Band 1 annual salary is increased (otherwise than by the second stage increase under the Structural Efficiency Principle), the Members of Parliament annual salary is increased by the same proportion.</w:t>
      </w:r>
    </w:p>
    <w:p w14:paraId="67D35B24" w14:textId="77777777" w:rsidR="000D0FAC" w:rsidRPr="00A376B9" w:rsidRDefault="00021AA4" w:rsidP="009F0A68">
      <w:pPr>
        <w:pStyle w:val="BodyText4"/>
        <w:spacing w:before="120" w:line="240" w:lineRule="auto"/>
        <w:ind w:firstLine="274"/>
        <w:jc w:val="both"/>
        <w:rPr>
          <w:sz w:val="22"/>
        </w:rPr>
      </w:pPr>
      <w:r w:rsidRPr="00A376B9">
        <w:rPr>
          <w:sz w:val="22"/>
        </w:rPr>
        <w:t xml:space="preserve">(5) </w:t>
      </w:r>
      <w:r w:rsidR="00436E4A" w:rsidRPr="00A376B9">
        <w:rPr>
          <w:sz w:val="22"/>
        </w:rPr>
        <w:t>On 1 January 1991, the Members of Parliament annual salary is increased by 6%.</w:t>
      </w:r>
    </w:p>
    <w:p w14:paraId="325C5EED" w14:textId="77777777" w:rsidR="000D0FAC" w:rsidRPr="00A376B9" w:rsidRDefault="00021AA4" w:rsidP="00FA0D82">
      <w:pPr>
        <w:pStyle w:val="BodyText4"/>
        <w:spacing w:before="120" w:line="240" w:lineRule="auto"/>
        <w:ind w:firstLine="274"/>
        <w:jc w:val="both"/>
        <w:rPr>
          <w:sz w:val="22"/>
        </w:rPr>
      </w:pPr>
      <w:r w:rsidRPr="00A376B9">
        <w:rPr>
          <w:sz w:val="22"/>
        </w:rPr>
        <w:t xml:space="preserve">(6) </w:t>
      </w:r>
      <w:r w:rsidR="00436E4A" w:rsidRPr="00A376B9">
        <w:rPr>
          <w:sz w:val="22"/>
        </w:rPr>
        <w:t>Whenever subclause (4) or (5) operates to increase the Members of Parliament annual salary:</w:t>
      </w:r>
    </w:p>
    <w:p w14:paraId="1CB284B0" w14:textId="77777777" w:rsidR="000D0FAC" w:rsidRPr="00A376B9" w:rsidRDefault="008260C9" w:rsidP="009F0A68">
      <w:pPr>
        <w:pStyle w:val="BodyText4"/>
        <w:spacing w:before="120" w:line="240" w:lineRule="auto"/>
        <w:ind w:firstLine="274"/>
        <w:jc w:val="both"/>
        <w:rPr>
          <w:sz w:val="22"/>
        </w:rPr>
      </w:pPr>
      <w:r w:rsidRPr="00A376B9">
        <w:rPr>
          <w:sz w:val="22"/>
        </w:rPr>
        <w:t xml:space="preserve">(a) </w:t>
      </w:r>
      <w:r w:rsidR="00436E4A" w:rsidRPr="00A376B9">
        <w:rPr>
          <w:sz w:val="22"/>
        </w:rPr>
        <w:t>the increase has effect from the date, or the date of the event, specified; and</w:t>
      </w:r>
    </w:p>
    <w:p w14:paraId="07991E92" w14:textId="77777777" w:rsidR="000D0FAC" w:rsidRPr="00A376B9" w:rsidRDefault="008260C9" w:rsidP="00FA0D82">
      <w:pPr>
        <w:pStyle w:val="BodyText4"/>
        <w:spacing w:before="120" w:line="240" w:lineRule="auto"/>
        <w:ind w:left="630" w:hanging="356"/>
        <w:jc w:val="both"/>
        <w:rPr>
          <w:sz w:val="22"/>
        </w:rPr>
      </w:pPr>
      <w:r w:rsidRPr="00A376B9">
        <w:rPr>
          <w:sz w:val="22"/>
        </w:rPr>
        <w:t xml:space="preserve">(b) </w:t>
      </w:r>
      <w:r w:rsidR="00436E4A" w:rsidRPr="00A376B9">
        <w:rPr>
          <w:sz w:val="22"/>
        </w:rPr>
        <w:t>the Members of Parliament annual salary as increased is taken to be the Members of Parliament annual salary for the purposes of any subsequent operation of either of those subclauses.</w:t>
      </w:r>
    </w:p>
    <w:p w14:paraId="18367739" w14:textId="77777777" w:rsidR="000D0FAC" w:rsidRPr="00A376B9" w:rsidRDefault="00B46DB3" w:rsidP="009F0A68">
      <w:pPr>
        <w:pStyle w:val="BodyText4"/>
        <w:spacing w:before="120" w:line="240" w:lineRule="auto"/>
        <w:ind w:firstLine="274"/>
        <w:jc w:val="both"/>
        <w:rPr>
          <w:sz w:val="22"/>
        </w:rPr>
      </w:pPr>
      <w:r w:rsidRPr="00A376B9">
        <w:rPr>
          <w:sz w:val="22"/>
        </w:rPr>
        <w:t xml:space="preserve">(7) </w:t>
      </w:r>
      <w:r w:rsidR="00436E4A" w:rsidRPr="00A376B9">
        <w:rPr>
          <w:sz w:val="22"/>
        </w:rPr>
        <w:t>From 1 July 1991, the Members of Parliament annual salary is equal to the SES Band 1 annual salary.</w:t>
      </w:r>
    </w:p>
    <w:p w14:paraId="7C887150" w14:textId="77777777" w:rsidR="000D0FAC" w:rsidRPr="00A376B9" w:rsidRDefault="00B46DB3" w:rsidP="009F0A68">
      <w:pPr>
        <w:pStyle w:val="BodyText4"/>
        <w:spacing w:before="120" w:line="240" w:lineRule="auto"/>
        <w:ind w:firstLine="274"/>
        <w:jc w:val="both"/>
        <w:rPr>
          <w:sz w:val="22"/>
        </w:rPr>
      </w:pPr>
      <w:r w:rsidRPr="00A376B9">
        <w:rPr>
          <w:sz w:val="22"/>
        </w:rPr>
        <w:t xml:space="preserve">(8) </w:t>
      </w:r>
      <w:r w:rsidR="00436E4A" w:rsidRPr="00A376B9">
        <w:rPr>
          <w:sz w:val="22"/>
        </w:rPr>
        <w:t>In this clause:</w:t>
      </w:r>
    </w:p>
    <w:p w14:paraId="196FFF54" w14:textId="77777777" w:rsidR="00661582" w:rsidRPr="00A376B9" w:rsidRDefault="00436E4A" w:rsidP="00661582">
      <w:pPr>
        <w:pStyle w:val="BodyText4"/>
        <w:spacing w:before="120" w:line="240" w:lineRule="auto"/>
        <w:ind w:firstLine="0"/>
        <w:jc w:val="both"/>
        <w:rPr>
          <w:sz w:val="22"/>
        </w:rPr>
      </w:pPr>
      <w:r w:rsidRPr="00A376B9">
        <w:rPr>
          <w:rStyle w:val="BodytextBold"/>
          <w:sz w:val="22"/>
        </w:rPr>
        <w:t>“SES Band 1 annual salary”</w:t>
      </w:r>
      <w:r w:rsidRPr="00A376B9">
        <w:rPr>
          <w:sz w:val="22"/>
        </w:rPr>
        <w:t xml:space="preserve"> means the maximum annual rate of salary (not including any amounts in the nature of performance pay) payable to the holders of offices in the Senior Executive Service of the Australian Public Service having a classification of Band 1.</w:t>
      </w:r>
    </w:p>
    <w:p w14:paraId="78A2F754" w14:textId="77777777" w:rsidR="000D0FAC" w:rsidRPr="00A376B9" w:rsidRDefault="00661582" w:rsidP="00661582">
      <w:pPr>
        <w:spacing w:before="120"/>
        <w:jc w:val="center"/>
        <w:rPr>
          <w:rFonts w:ascii="Times New Roman" w:hAnsi="Times New Roman" w:cs="Times New Roman"/>
          <w:sz w:val="22"/>
          <w:szCs w:val="22"/>
        </w:rPr>
      </w:pPr>
      <w:r w:rsidRPr="00A376B9">
        <w:rPr>
          <w:rFonts w:ascii="Times New Roman" w:hAnsi="Times New Roman" w:cs="Times New Roman"/>
          <w:sz w:val="22"/>
        </w:rPr>
        <w:br w:type="page"/>
      </w:r>
      <w:r w:rsidR="00436E4A" w:rsidRPr="00A376B9">
        <w:rPr>
          <w:rFonts w:ascii="Times New Roman" w:hAnsi="Times New Roman" w:cs="Times New Roman"/>
          <w:b/>
          <w:sz w:val="22"/>
          <w:szCs w:val="22"/>
        </w:rPr>
        <w:lastRenderedPageBreak/>
        <w:t>SCHEDULE 3</w:t>
      </w:r>
      <w:r w:rsidR="00436E4A" w:rsidRPr="00A376B9">
        <w:rPr>
          <w:rFonts w:ascii="Times New Roman" w:hAnsi="Times New Roman" w:cs="Times New Roman"/>
          <w:sz w:val="22"/>
          <w:szCs w:val="22"/>
        </w:rPr>
        <w:t>—continued</w:t>
      </w:r>
    </w:p>
    <w:p w14:paraId="1EF74C1A" w14:textId="77777777" w:rsidR="000D0FAC" w:rsidRPr="00A376B9" w:rsidRDefault="00436E4A" w:rsidP="00661582">
      <w:pPr>
        <w:pStyle w:val="BodyText4"/>
        <w:spacing w:before="120" w:after="60" w:line="240" w:lineRule="auto"/>
        <w:ind w:firstLine="0"/>
        <w:jc w:val="both"/>
        <w:rPr>
          <w:b/>
          <w:sz w:val="22"/>
        </w:rPr>
      </w:pPr>
      <w:r w:rsidRPr="00A376B9">
        <w:rPr>
          <w:b/>
          <w:sz w:val="22"/>
        </w:rPr>
        <w:t>Electorate allowance</w:t>
      </w:r>
    </w:p>
    <w:p w14:paraId="102F3B38" w14:textId="77777777" w:rsidR="000D0FAC" w:rsidRPr="00A376B9" w:rsidRDefault="00A555F3" w:rsidP="00FA0D82">
      <w:pPr>
        <w:pStyle w:val="BodyText4"/>
        <w:spacing w:before="120" w:line="240" w:lineRule="auto"/>
        <w:ind w:firstLine="274"/>
        <w:jc w:val="both"/>
        <w:rPr>
          <w:sz w:val="22"/>
        </w:rPr>
      </w:pPr>
      <w:r w:rsidRPr="00A376B9">
        <w:rPr>
          <w:sz w:val="22"/>
        </w:rPr>
        <w:t>2.</w:t>
      </w:r>
      <w:r w:rsidR="00FA0D82">
        <w:rPr>
          <w:sz w:val="22"/>
        </w:rPr>
        <w:t xml:space="preserve"> </w:t>
      </w:r>
      <w:r w:rsidR="00436E4A" w:rsidRPr="00A376B9">
        <w:rPr>
          <w:sz w:val="22"/>
        </w:rPr>
        <w:t>A Senator or Member of the House of Representatives is to receive an electorate allowance as follows:</w:t>
      </w:r>
    </w:p>
    <w:tbl>
      <w:tblPr>
        <w:tblOverlap w:val="never"/>
        <w:tblW w:w="5000" w:type="pct"/>
        <w:tblCellMar>
          <w:left w:w="10" w:type="dxa"/>
          <w:right w:w="10" w:type="dxa"/>
        </w:tblCellMar>
        <w:tblLook w:val="0000" w:firstRow="0" w:lastRow="0" w:firstColumn="0" w:lastColumn="0" w:noHBand="0" w:noVBand="0"/>
      </w:tblPr>
      <w:tblGrid>
        <w:gridCol w:w="6602"/>
        <w:gridCol w:w="2778"/>
      </w:tblGrid>
      <w:tr w:rsidR="00FA0D82" w:rsidRPr="00A376B9" w14:paraId="4BFFF551" w14:textId="77777777" w:rsidTr="0055482C">
        <w:trPr>
          <w:trHeight w:val="962"/>
        </w:trPr>
        <w:tc>
          <w:tcPr>
            <w:tcW w:w="3519" w:type="pct"/>
            <w:tcBorders>
              <w:top w:val="single" w:sz="4" w:space="0" w:color="auto"/>
              <w:left w:val="single" w:sz="4" w:space="0" w:color="auto"/>
            </w:tcBorders>
          </w:tcPr>
          <w:p w14:paraId="7EFF888A" w14:textId="77777777" w:rsidR="00FA0D82" w:rsidRPr="00A376B9" w:rsidRDefault="00FA0D82" w:rsidP="007D7A3E">
            <w:pPr>
              <w:jc w:val="both"/>
              <w:rPr>
                <w:rFonts w:ascii="Times New Roman" w:hAnsi="Times New Roman" w:cs="Times New Roman"/>
                <w:sz w:val="22"/>
                <w:szCs w:val="10"/>
              </w:rPr>
            </w:pPr>
          </w:p>
        </w:tc>
        <w:tc>
          <w:tcPr>
            <w:tcW w:w="1481" w:type="pct"/>
            <w:tcBorders>
              <w:top w:val="single" w:sz="4" w:space="0" w:color="auto"/>
              <w:left w:val="single" w:sz="4" w:space="0" w:color="auto"/>
              <w:right w:val="single" w:sz="4" w:space="0" w:color="auto"/>
            </w:tcBorders>
            <w:vAlign w:val="center"/>
          </w:tcPr>
          <w:p w14:paraId="2C2614FD" w14:textId="77777777" w:rsidR="00FA0D82" w:rsidRPr="00A376B9" w:rsidRDefault="00FA0D82" w:rsidP="00FA0D82">
            <w:pPr>
              <w:pStyle w:val="BodyText4"/>
              <w:spacing w:line="240" w:lineRule="auto"/>
              <w:ind w:firstLine="144"/>
              <w:jc w:val="center"/>
              <w:rPr>
                <w:sz w:val="22"/>
              </w:rPr>
            </w:pPr>
            <w:r w:rsidRPr="00A376B9">
              <w:rPr>
                <w:sz w:val="22"/>
              </w:rPr>
              <w:t>Rate pe</w:t>
            </w:r>
            <w:r w:rsidR="006349EA">
              <w:rPr>
                <w:sz w:val="22"/>
              </w:rPr>
              <w:t>r annum of electorate allowance</w:t>
            </w:r>
            <w:r w:rsidR="006349EA">
              <w:rPr>
                <w:sz w:val="22"/>
              </w:rPr>
              <w:br/>
            </w:r>
            <w:r w:rsidRPr="00A376B9">
              <w:rPr>
                <w:sz w:val="22"/>
              </w:rPr>
              <w:t>$</w:t>
            </w:r>
          </w:p>
        </w:tc>
      </w:tr>
      <w:tr w:rsidR="000D0FAC" w:rsidRPr="00A376B9" w14:paraId="10265079" w14:textId="77777777" w:rsidTr="00A376B9">
        <w:trPr>
          <w:trHeight w:val="398"/>
        </w:trPr>
        <w:tc>
          <w:tcPr>
            <w:tcW w:w="3519" w:type="pct"/>
            <w:tcBorders>
              <w:top w:val="single" w:sz="4" w:space="0" w:color="auto"/>
              <w:left w:val="single" w:sz="4" w:space="0" w:color="auto"/>
            </w:tcBorders>
            <w:vAlign w:val="bottom"/>
          </w:tcPr>
          <w:p w14:paraId="3573023D" w14:textId="77777777" w:rsidR="000D0FAC" w:rsidRPr="00A376B9" w:rsidRDefault="00436E4A" w:rsidP="00A376B9">
            <w:pPr>
              <w:pStyle w:val="BodyText4"/>
              <w:spacing w:line="240" w:lineRule="auto"/>
              <w:ind w:firstLine="180"/>
              <w:rPr>
                <w:sz w:val="22"/>
              </w:rPr>
            </w:pPr>
            <w:r w:rsidRPr="00A376B9">
              <w:rPr>
                <w:sz w:val="22"/>
              </w:rPr>
              <w:t>Senator:</w:t>
            </w:r>
          </w:p>
        </w:tc>
        <w:tc>
          <w:tcPr>
            <w:tcW w:w="1481" w:type="pct"/>
            <w:tcBorders>
              <w:top w:val="single" w:sz="4" w:space="0" w:color="auto"/>
              <w:left w:val="single" w:sz="4" w:space="0" w:color="auto"/>
              <w:right w:val="single" w:sz="4" w:space="0" w:color="auto"/>
            </w:tcBorders>
            <w:vAlign w:val="center"/>
          </w:tcPr>
          <w:p w14:paraId="1829A186" w14:textId="77777777" w:rsidR="000D0FAC" w:rsidRPr="00A376B9" w:rsidRDefault="00436E4A" w:rsidP="00E3420F">
            <w:pPr>
              <w:pStyle w:val="BodyText4"/>
              <w:spacing w:line="240" w:lineRule="auto"/>
              <w:ind w:firstLine="0"/>
              <w:jc w:val="center"/>
              <w:rPr>
                <w:sz w:val="22"/>
              </w:rPr>
            </w:pPr>
            <w:r w:rsidRPr="00A376B9">
              <w:rPr>
                <w:sz w:val="22"/>
              </w:rPr>
              <w:t>22,685</w:t>
            </w:r>
          </w:p>
        </w:tc>
      </w:tr>
      <w:tr w:rsidR="000D0FAC" w:rsidRPr="00A376B9" w14:paraId="5EEF23FF" w14:textId="77777777" w:rsidTr="00FF6EC2">
        <w:trPr>
          <w:trHeight w:val="405"/>
        </w:trPr>
        <w:tc>
          <w:tcPr>
            <w:tcW w:w="3519" w:type="pct"/>
            <w:tcBorders>
              <w:left w:val="single" w:sz="4" w:space="0" w:color="auto"/>
            </w:tcBorders>
          </w:tcPr>
          <w:p w14:paraId="28E9EDAD" w14:textId="77777777" w:rsidR="000D0FAC" w:rsidRPr="00A376B9" w:rsidRDefault="00436E4A" w:rsidP="00FF6EC2">
            <w:pPr>
              <w:pStyle w:val="BodyText4"/>
              <w:spacing w:line="240" w:lineRule="auto"/>
              <w:ind w:left="1620" w:hanging="1467"/>
              <w:rPr>
                <w:sz w:val="22"/>
              </w:rPr>
            </w:pPr>
            <w:r w:rsidRPr="00A376B9">
              <w:rPr>
                <w:sz w:val="22"/>
              </w:rPr>
              <w:t xml:space="preserve">Member: </w:t>
            </w:r>
            <w:r w:rsidR="00DF0554" w:rsidRPr="00A376B9">
              <w:rPr>
                <w:sz w:val="22"/>
              </w:rPr>
              <w:tab/>
            </w:r>
            <w:r w:rsidRPr="00A376B9">
              <w:rPr>
                <w:sz w:val="22"/>
              </w:rPr>
              <w:t>electorate of less than 2,000 square kilometres</w:t>
            </w:r>
          </w:p>
        </w:tc>
        <w:tc>
          <w:tcPr>
            <w:tcW w:w="1481" w:type="pct"/>
            <w:tcBorders>
              <w:left w:val="single" w:sz="4" w:space="0" w:color="auto"/>
              <w:right w:val="single" w:sz="4" w:space="0" w:color="auto"/>
            </w:tcBorders>
          </w:tcPr>
          <w:p w14:paraId="314FD6C5" w14:textId="77777777" w:rsidR="000D0FAC" w:rsidRPr="00A376B9" w:rsidRDefault="00436E4A" w:rsidP="00FF6EC2">
            <w:pPr>
              <w:pStyle w:val="BodyText4"/>
              <w:spacing w:line="240" w:lineRule="auto"/>
              <w:ind w:firstLine="0"/>
              <w:jc w:val="center"/>
              <w:rPr>
                <w:sz w:val="22"/>
              </w:rPr>
            </w:pPr>
            <w:r w:rsidRPr="00A376B9">
              <w:rPr>
                <w:sz w:val="22"/>
              </w:rPr>
              <w:t>22,685</w:t>
            </w:r>
          </w:p>
        </w:tc>
      </w:tr>
      <w:tr w:rsidR="000D0FAC" w:rsidRPr="00A376B9" w14:paraId="3EC5A07A" w14:textId="77777777" w:rsidTr="00FF6EC2">
        <w:trPr>
          <w:trHeight w:val="657"/>
        </w:trPr>
        <w:tc>
          <w:tcPr>
            <w:tcW w:w="3519" w:type="pct"/>
            <w:tcBorders>
              <w:left w:val="single" w:sz="4" w:space="0" w:color="auto"/>
            </w:tcBorders>
          </w:tcPr>
          <w:p w14:paraId="1744E513" w14:textId="77777777" w:rsidR="000D0FAC" w:rsidRPr="00A376B9" w:rsidRDefault="00436E4A" w:rsidP="00FF6EC2">
            <w:pPr>
              <w:pStyle w:val="BodyText4"/>
              <w:spacing w:line="240" w:lineRule="auto"/>
              <w:ind w:left="1620" w:firstLine="0"/>
              <w:rPr>
                <w:sz w:val="22"/>
              </w:rPr>
            </w:pPr>
            <w:r w:rsidRPr="00A376B9">
              <w:rPr>
                <w:sz w:val="22"/>
              </w:rPr>
              <w:t>electorate of 2,000 square kilometres or more but less than 5,000 square kilometres</w:t>
            </w:r>
          </w:p>
        </w:tc>
        <w:tc>
          <w:tcPr>
            <w:tcW w:w="1481" w:type="pct"/>
            <w:tcBorders>
              <w:left w:val="single" w:sz="4" w:space="0" w:color="auto"/>
              <w:right w:val="single" w:sz="4" w:space="0" w:color="auto"/>
            </w:tcBorders>
          </w:tcPr>
          <w:p w14:paraId="4914D1E9" w14:textId="77777777" w:rsidR="000D0FAC" w:rsidRPr="00A376B9" w:rsidRDefault="00436E4A" w:rsidP="00FF6EC2">
            <w:pPr>
              <w:pStyle w:val="BodyText4"/>
              <w:spacing w:line="240" w:lineRule="auto"/>
              <w:ind w:firstLine="0"/>
              <w:jc w:val="center"/>
              <w:rPr>
                <w:sz w:val="22"/>
              </w:rPr>
            </w:pPr>
            <w:r w:rsidRPr="00A376B9">
              <w:rPr>
                <w:sz w:val="22"/>
              </w:rPr>
              <w:t>26,975</w:t>
            </w:r>
          </w:p>
        </w:tc>
      </w:tr>
      <w:tr w:rsidR="000D0FAC" w:rsidRPr="00A376B9" w14:paraId="2F3B74FF" w14:textId="77777777" w:rsidTr="00FF6EC2">
        <w:trPr>
          <w:trHeight w:val="576"/>
        </w:trPr>
        <w:tc>
          <w:tcPr>
            <w:tcW w:w="3519" w:type="pct"/>
            <w:tcBorders>
              <w:left w:val="single" w:sz="4" w:space="0" w:color="auto"/>
              <w:bottom w:val="single" w:sz="4" w:space="0" w:color="auto"/>
            </w:tcBorders>
          </w:tcPr>
          <w:p w14:paraId="3EAA3113" w14:textId="77777777" w:rsidR="000D0FAC" w:rsidRPr="00A376B9" w:rsidRDefault="00436E4A" w:rsidP="00FF6EC2">
            <w:pPr>
              <w:pStyle w:val="BodyText4"/>
              <w:spacing w:line="240" w:lineRule="auto"/>
              <w:ind w:left="1611" w:firstLine="0"/>
              <w:rPr>
                <w:sz w:val="22"/>
              </w:rPr>
            </w:pPr>
            <w:r w:rsidRPr="00A376B9">
              <w:rPr>
                <w:sz w:val="22"/>
              </w:rPr>
              <w:t>electorate of 5,000 square kilometres or more</w:t>
            </w:r>
          </w:p>
        </w:tc>
        <w:tc>
          <w:tcPr>
            <w:tcW w:w="1481" w:type="pct"/>
            <w:tcBorders>
              <w:left w:val="single" w:sz="4" w:space="0" w:color="auto"/>
              <w:bottom w:val="single" w:sz="4" w:space="0" w:color="auto"/>
              <w:right w:val="single" w:sz="4" w:space="0" w:color="auto"/>
            </w:tcBorders>
          </w:tcPr>
          <w:p w14:paraId="22298E0E" w14:textId="77777777" w:rsidR="000D0FAC" w:rsidRPr="00A376B9" w:rsidRDefault="00436E4A" w:rsidP="00FF6EC2">
            <w:pPr>
              <w:pStyle w:val="BodyText4"/>
              <w:spacing w:line="240" w:lineRule="auto"/>
              <w:ind w:firstLine="0"/>
              <w:jc w:val="center"/>
              <w:rPr>
                <w:sz w:val="22"/>
              </w:rPr>
            </w:pPr>
            <w:r w:rsidRPr="00A376B9">
              <w:rPr>
                <w:sz w:val="22"/>
              </w:rPr>
              <w:t>32,895</w:t>
            </w:r>
          </w:p>
        </w:tc>
      </w:tr>
    </w:tbl>
    <w:p w14:paraId="1704202C" w14:textId="77777777" w:rsidR="000D0FAC" w:rsidRPr="00A376B9" w:rsidRDefault="00436E4A" w:rsidP="00B34116">
      <w:pPr>
        <w:pStyle w:val="BodyText4"/>
        <w:spacing w:before="120" w:after="60" w:line="240" w:lineRule="auto"/>
        <w:ind w:firstLine="0"/>
        <w:jc w:val="both"/>
        <w:rPr>
          <w:sz w:val="22"/>
        </w:rPr>
      </w:pPr>
      <w:r w:rsidRPr="00A376B9">
        <w:rPr>
          <w:rStyle w:val="BodytextBold"/>
          <w:sz w:val="22"/>
        </w:rPr>
        <w:t>Other allowances</w:t>
      </w:r>
    </w:p>
    <w:p w14:paraId="1453010B" w14:textId="77777777" w:rsidR="000D0FAC" w:rsidRPr="00A376B9" w:rsidRDefault="00FA0D82" w:rsidP="00FA0D82">
      <w:pPr>
        <w:pStyle w:val="BodyText4"/>
        <w:spacing w:before="120" w:line="240" w:lineRule="auto"/>
        <w:ind w:firstLine="274"/>
        <w:jc w:val="both"/>
        <w:rPr>
          <w:sz w:val="22"/>
        </w:rPr>
      </w:pPr>
      <w:r>
        <w:rPr>
          <w:sz w:val="22"/>
        </w:rPr>
        <w:t xml:space="preserve">3. </w:t>
      </w:r>
      <w:r w:rsidR="00436E4A" w:rsidRPr="00A376B9">
        <w:rPr>
          <w:sz w:val="22"/>
        </w:rPr>
        <w:t>A Senator or Member of the House of Representatives is also entitled to the allowances and entitlements provided for by Determination No. 14 of 1990 of the Remuneration Tribunal dated 23 May 1990, or by any subsequent Determination of the Remuneration Tribunal providing for equivalent allowances or entitlements or for any allowance in the nature of a Social Dislocation Allowance.</w:t>
      </w:r>
    </w:p>
    <w:p w14:paraId="4F5BBA4B" w14:textId="77777777" w:rsidR="007C3CD3" w:rsidRPr="00A376B9" w:rsidRDefault="007C3CD3" w:rsidP="00661582">
      <w:pPr>
        <w:pStyle w:val="BodyText4"/>
        <w:spacing w:before="120" w:after="60" w:line="240" w:lineRule="auto"/>
        <w:ind w:firstLine="0"/>
        <w:jc w:val="center"/>
        <w:rPr>
          <w:sz w:val="22"/>
        </w:rPr>
      </w:pPr>
      <w:r w:rsidRPr="00A376B9">
        <w:rPr>
          <w:sz w:val="22"/>
        </w:rPr>
        <w:t>—————</w:t>
      </w:r>
    </w:p>
    <w:p w14:paraId="0D06AB09" w14:textId="77777777" w:rsidR="000D0FAC" w:rsidRPr="00A376B9" w:rsidRDefault="00436E4A" w:rsidP="001401BE">
      <w:pPr>
        <w:pStyle w:val="Bodytext41"/>
        <w:tabs>
          <w:tab w:val="left" w:pos="8010"/>
        </w:tabs>
        <w:spacing w:before="120" w:line="240" w:lineRule="auto"/>
        <w:ind w:firstLine="3915"/>
        <w:rPr>
          <w:sz w:val="22"/>
        </w:rPr>
      </w:pPr>
      <w:r w:rsidRPr="00A376B9">
        <w:rPr>
          <w:rStyle w:val="Bodytext4115pt"/>
          <w:sz w:val="22"/>
        </w:rPr>
        <w:t xml:space="preserve">SCHEDULE </w:t>
      </w:r>
      <w:r w:rsidRPr="00A376B9">
        <w:rPr>
          <w:rStyle w:val="Bodytext4115pt0"/>
          <w:sz w:val="22"/>
        </w:rPr>
        <w:t>4</w:t>
      </w:r>
      <w:r w:rsidR="007C3CD3" w:rsidRPr="00A376B9">
        <w:rPr>
          <w:rStyle w:val="Bodytext445pt"/>
          <w:sz w:val="22"/>
        </w:rPr>
        <w:tab/>
      </w:r>
      <w:r w:rsidRPr="00A376B9">
        <w:rPr>
          <w:rStyle w:val="Bodytext42"/>
          <w:sz w:val="22"/>
        </w:rPr>
        <w:t>Section</w:t>
      </w:r>
      <w:r w:rsidR="007C3CD3" w:rsidRPr="00A376B9">
        <w:rPr>
          <w:rStyle w:val="Bodytext42"/>
          <w:sz w:val="22"/>
        </w:rPr>
        <w:t xml:space="preserve"> </w:t>
      </w:r>
      <w:r w:rsidRPr="00A376B9">
        <w:rPr>
          <w:rStyle w:val="Bodytext42"/>
          <w:sz w:val="22"/>
        </w:rPr>
        <w:t>7</w:t>
      </w:r>
    </w:p>
    <w:p w14:paraId="53DC3F4D" w14:textId="77777777" w:rsidR="000D0FAC" w:rsidRPr="00A376B9" w:rsidRDefault="00436E4A" w:rsidP="00661582">
      <w:pPr>
        <w:pStyle w:val="BodyText4"/>
        <w:spacing w:before="120" w:line="240" w:lineRule="auto"/>
        <w:ind w:firstLine="0"/>
        <w:jc w:val="center"/>
        <w:rPr>
          <w:b/>
          <w:sz w:val="22"/>
        </w:rPr>
      </w:pPr>
      <w:r w:rsidRPr="00A376B9">
        <w:rPr>
          <w:rStyle w:val="BodytextBold"/>
          <w:b w:val="0"/>
          <w:sz w:val="22"/>
        </w:rPr>
        <w:t>MINISTERS AND OFFICE HOLDERS OF THE PARLIAMENT</w:t>
      </w:r>
    </w:p>
    <w:p w14:paraId="43754E4E" w14:textId="77777777" w:rsidR="000D0FAC" w:rsidRPr="00A376B9" w:rsidRDefault="00661582" w:rsidP="00FA0D82">
      <w:pPr>
        <w:pStyle w:val="BodyText4"/>
        <w:spacing w:before="120" w:line="240" w:lineRule="auto"/>
        <w:ind w:left="270" w:hanging="270"/>
        <w:jc w:val="both"/>
        <w:rPr>
          <w:sz w:val="22"/>
        </w:rPr>
      </w:pPr>
      <w:r w:rsidRPr="00A376B9">
        <w:rPr>
          <w:sz w:val="22"/>
        </w:rPr>
        <w:t>1.</w:t>
      </w:r>
      <w:r w:rsidR="00FA0D82">
        <w:rPr>
          <w:sz w:val="22"/>
        </w:rPr>
        <w:t xml:space="preserve"> </w:t>
      </w:r>
      <w:r w:rsidR="00436E4A" w:rsidRPr="00A376B9">
        <w:rPr>
          <w:sz w:val="22"/>
        </w:rPr>
        <w:t>In respect of the period starting on 1 January 1990 and ending on 30 June 1990, the holders of the offices specified in this Schedule are taken to have been, and to be, entitled to allowances and additional salary at the rates, and subject to the conditions, that would have been applicable to them from 1 January 1990 if Determination No. 15 of the Remuneration Tribunal dated 23 May 1990 had not been made.</w:t>
      </w:r>
    </w:p>
    <w:p w14:paraId="0649DE4E" w14:textId="77777777" w:rsidR="00661582" w:rsidRPr="00A376B9" w:rsidRDefault="0052763E" w:rsidP="00FA0D82">
      <w:pPr>
        <w:pStyle w:val="BodyText4"/>
        <w:spacing w:before="120" w:line="240" w:lineRule="auto"/>
        <w:ind w:left="270" w:hanging="270"/>
        <w:jc w:val="both"/>
        <w:rPr>
          <w:sz w:val="22"/>
        </w:rPr>
      </w:pPr>
      <w:r w:rsidRPr="00A376B9">
        <w:rPr>
          <w:sz w:val="22"/>
        </w:rPr>
        <w:t>2.</w:t>
      </w:r>
      <w:r w:rsidR="00FA0D82">
        <w:rPr>
          <w:sz w:val="22"/>
        </w:rPr>
        <w:t xml:space="preserve"> </w:t>
      </w:r>
      <w:r w:rsidR="00436E4A" w:rsidRPr="00A376B9">
        <w:rPr>
          <w:sz w:val="22"/>
        </w:rPr>
        <w:t>In respect of periods after 30 June 1990, no expenses of office allowances are payable to Ministers of State or other office holders of the Parliament.</w:t>
      </w:r>
    </w:p>
    <w:p w14:paraId="5AE21340" w14:textId="77777777" w:rsidR="000D0FAC" w:rsidRPr="00A376B9" w:rsidRDefault="00661582" w:rsidP="001401BE">
      <w:pPr>
        <w:jc w:val="center"/>
        <w:rPr>
          <w:rFonts w:ascii="Times New Roman" w:hAnsi="Times New Roman" w:cs="Times New Roman"/>
          <w:sz w:val="22"/>
        </w:rPr>
      </w:pPr>
      <w:r w:rsidRPr="00A376B9">
        <w:rPr>
          <w:rFonts w:ascii="Times New Roman" w:hAnsi="Times New Roman" w:cs="Times New Roman"/>
          <w:sz w:val="22"/>
        </w:rPr>
        <w:br w:type="page"/>
      </w:r>
      <w:r w:rsidR="00436E4A" w:rsidRPr="00A376B9">
        <w:rPr>
          <w:rStyle w:val="BodytextBold"/>
          <w:rFonts w:eastAsia="Courier New"/>
          <w:sz w:val="22"/>
        </w:rPr>
        <w:lastRenderedPageBreak/>
        <w:t xml:space="preserve">SCHEDULE </w:t>
      </w:r>
      <w:r w:rsidR="00436E4A" w:rsidRPr="00A376B9">
        <w:rPr>
          <w:rStyle w:val="BodytextBold0"/>
          <w:rFonts w:eastAsia="Courier New"/>
          <w:sz w:val="22"/>
        </w:rPr>
        <w:t>4</w:t>
      </w:r>
      <w:r w:rsidR="00436E4A" w:rsidRPr="00A376B9">
        <w:rPr>
          <w:rStyle w:val="Bodytext45pt"/>
          <w:rFonts w:eastAsia="Courier New"/>
          <w:sz w:val="22"/>
        </w:rPr>
        <w:t>—</w:t>
      </w:r>
      <w:r w:rsidR="00436E4A" w:rsidRPr="00A376B9">
        <w:rPr>
          <w:rFonts w:ascii="Times New Roman" w:hAnsi="Times New Roman" w:cs="Times New Roman"/>
          <w:sz w:val="22"/>
        </w:rPr>
        <w:t>continued</w:t>
      </w:r>
    </w:p>
    <w:p w14:paraId="2E0971F1" w14:textId="77777777" w:rsidR="000D0FAC" w:rsidRPr="0003183B" w:rsidRDefault="001401BE" w:rsidP="00FA0D82">
      <w:pPr>
        <w:pStyle w:val="BodyText4"/>
        <w:spacing w:before="120" w:line="240" w:lineRule="auto"/>
        <w:ind w:left="270" w:hanging="270"/>
        <w:jc w:val="both"/>
        <w:rPr>
          <w:sz w:val="22"/>
          <w:szCs w:val="22"/>
        </w:rPr>
      </w:pPr>
      <w:r w:rsidRPr="0003183B">
        <w:rPr>
          <w:sz w:val="22"/>
          <w:szCs w:val="22"/>
        </w:rPr>
        <w:t>3.</w:t>
      </w:r>
      <w:r w:rsidR="00FA0D82" w:rsidRPr="0003183B">
        <w:rPr>
          <w:sz w:val="22"/>
          <w:szCs w:val="22"/>
        </w:rPr>
        <w:t xml:space="preserve"> </w:t>
      </w:r>
      <w:r w:rsidR="00436E4A" w:rsidRPr="0003183B">
        <w:rPr>
          <w:sz w:val="22"/>
          <w:szCs w:val="22"/>
        </w:rPr>
        <w:t>With effect from 1 July 1990, the holders of the offices specified below are entitled to additional salary at the rates set out below.</w:t>
      </w:r>
    </w:p>
    <w:tbl>
      <w:tblPr>
        <w:tblOverlap w:val="never"/>
        <w:tblW w:w="5000" w:type="pct"/>
        <w:tblCellMar>
          <w:left w:w="10" w:type="dxa"/>
          <w:right w:w="10" w:type="dxa"/>
        </w:tblCellMar>
        <w:tblLook w:val="0000" w:firstRow="0" w:lastRow="0" w:firstColumn="0" w:lastColumn="0" w:noHBand="0" w:noVBand="0"/>
      </w:tblPr>
      <w:tblGrid>
        <w:gridCol w:w="5243"/>
        <w:gridCol w:w="4137"/>
      </w:tblGrid>
      <w:tr w:rsidR="00FA0D82" w:rsidRPr="0003183B" w14:paraId="29FB0201" w14:textId="77777777" w:rsidTr="00FA0D82">
        <w:trPr>
          <w:trHeight w:val="901"/>
        </w:trPr>
        <w:tc>
          <w:tcPr>
            <w:tcW w:w="2795" w:type="pct"/>
            <w:tcBorders>
              <w:top w:val="single" w:sz="4" w:space="0" w:color="auto"/>
              <w:left w:val="single" w:sz="4" w:space="0" w:color="auto"/>
            </w:tcBorders>
            <w:vAlign w:val="center"/>
          </w:tcPr>
          <w:p w14:paraId="3B64EF69" w14:textId="77777777" w:rsidR="00FA0D82" w:rsidRPr="0003183B" w:rsidRDefault="00FA0D82" w:rsidP="002414A0">
            <w:pPr>
              <w:pStyle w:val="BodyText4"/>
              <w:spacing w:line="240" w:lineRule="auto"/>
              <w:ind w:firstLine="0"/>
              <w:jc w:val="center"/>
              <w:rPr>
                <w:sz w:val="22"/>
                <w:szCs w:val="22"/>
              </w:rPr>
            </w:pPr>
            <w:r w:rsidRPr="0003183B">
              <w:rPr>
                <w:sz w:val="22"/>
                <w:szCs w:val="22"/>
              </w:rPr>
              <w:t>Office</w:t>
            </w:r>
          </w:p>
        </w:tc>
        <w:tc>
          <w:tcPr>
            <w:tcW w:w="2205" w:type="pct"/>
            <w:tcBorders>
              <w:top w:val="single" w:sz="4" w:space="0" w:color="auto"/>
              <w:left w:val="single" w:sz="4" w:space="0" w:color="auto"/>
              <w:right w:val="single" w:sz="4" w:space="0" w:color="auto"/>
            </w:tcBorders>
            <w:vAlign w:val="center"/>
          </w:tcPr>
          <w:p w14:paraId="2A416636" w14:textId="77777777" w:rsidR="00FA0D82" w:rsidRPr="0003183B" w:rsidRDefault="00FA0D82" w:rsidP="00FA0D82">
            <w:pPr>
              <w:pStyle w:val="BodyText4"/>
              <w:spacing w:line="240" w:lineRule="auto"/>
              <w:ind w:firstLine="0"/>
              <w:jc w:val="center"/>
              <w:rPr>
                <w:sz w:val="22"/>
                <w:szCs w:val="22"/>
              </w:rPr>
            </w:pPr>
            <w:r w:rsidRPr="0003183B">
              <w:rPr>
                <w:sz w:val="22"/>
                <w:szCs w:val="22"/>
              </w:rPr>
              <w:t xml:space="preserve">Rate per annum of Additional Salary </w:t>
            </w:r>
            <w:r w:rsidRPr="0003183B">
              <w:rPr>
                <w:sz w:val="22"/>
                <w:szCs w:val="22"/>
              </w:rPr>
              <w:br/>
              <w:t>$</w:t>
            </w:r>
          </w:p>
        </w:tc>
      </w:tr>
      <w:tr w:rsidR="00FF6EC2" w:rsidRPr="0003183B" w14:paraId="393947C8" w14:textId="77777777" w:rsidTr="007206AD">
        <w:trPr>
          <w:trHeight w:val="475"/>
        </w:trPr>
        <w:tc>
          <w:tcPr>
            <w:tcW w:w="2795" w:type="pct"/>
            <w:tcBorders>
              <w:top w:val="single" w:sz="4" w:space="0" w:color="auto"/>
              <w:left w:val="single" w:sz="4" w:space="0" w:color="auto"/>
            </w:tcBorders>
            <w:vAlign w:val="center"/>
          </w:tcPr>
          <w:p w14:paraId="1D88B8C8" w14:textId="77777777" w:rsidR="000D0FAC" w:rsidRPr="0003183B" w:rsidRDefault="00436E4A" w:rsidP="007206AD">
            <w:pPr>
              <w:pStyle w:val="BodyText4"/>
              <w:spacing w:line="240" w:lineRule="auto"/>
              <w:ind w:left="180" w:firstLine="0"/>
              <w:rPr>
                <w:sz w:val="22"/>
                <w:szCs w:val="22"/>
              </w:rPr>
            </w:pPr>
            <w:r w:rsidRPr="0003183B">
              <w:rPr>
                <w:sz w:val="22"/>
                <w:szCs w:val="22"/>
              </w:rPr>
              <w:t>Leader of the Opposition</w:t>
            </w:r>
          </w:p>
        </w:tc>
        <w:tc>
          <w:tcPr>
            <w:tcW w:w="2205" w:type="pct"/>
            <w:tcBorders>
              <w:top w:val="single" w:sz="4" w:space="0" w:color="auto"/>
              <w:left w:val="single" w:sz="4" w:space="0" w:color="auto"/>
              <w:right w:val="single" w:sz="4" w:space="0" w:color="auto"/>
            </w:tcBorders>
            <w:vAlign w:val="center"/>
          </w:tcPr>
          <w:p w14:paraId="21259106" w14:textId="77777777" w:rsidR="000D0FAC" w:rsidRPr="0003183B" w:rsidRDefault="00436E4A" w:rsidP="007206AD">
            <w:pPr>
              <w:pStyle w:val="BodyText4"/>
              <w:spacing w:line="240" w:lineRule="auto"/>
              <w:ind w:firstLine="0"/>
              <w:jc w:val="center"/>
              <w:rPr>
                <w:sz w:val="22"/>
                <w:szCs w:val="22"/>
              </w:rPr>
            </w:pPr>
            <w:r w:rsidRPr="0003183B">
              <w:rPr>
                <w:sz w:val="22"/>
                <w:szCs w:val="22"/>
              </w:rPr>
              <w:t>48,343</w:t>
            </w:r>
          </w:p>
        </w:tc>
      </w:tr>
      <w:tr w:rsidR="00FF6EC2" w:rsidRPr="0003183B" w14:paraId="016F8FED" w14:textId="77777777" w:rsidTr="007206AD">
        <w:trPr>
          <w:trHeight w:val="432"/>
        </w:trPr>
        <w:tc>
          <w:tcPr>
            <w:tcW w:w="2795" w:type="pct"/>
            <w:tcBorders>
              <w:top w:val="single" w:sz="4" w:space="0" w:color="auto"/>
              <w:left w:val="single" w:sz="4" w:space="0" w:color="auto"/>
            </w:tcBorders>
            <w:vAlign w:val="center"/>
          </w:tcPr>
          <w:p w14:paraId="65838AC3" w14:textId="77777777" w:rsidR="000D0FAC" w:rsidRPr="0003183B" w:rsidRDefault="00436E4A" w:rsidP="007206AD">
            <w:pPr>
              <w:pStyle w:val="BodyText4"/>
              <w:spacing w:line="240" w:lineRule="auto"/>
              <w:ind w:left="180" w:firstLine="0"/>
              <w:rPr>
                <w:sz w:val="22"/>
                <w:szCs w:val="22"/>
              </w:rPr>
            </w:pPr>
            <w:r w:rsidRPr="0003183B">
              <w:rPr>
                <w:sz w:val="22"/>
                <w:szCs w:val="22"/>
              </w:rPr>
              <w:t>President of the Senate</w:t>
            </w:r>
          </w:p>
        </w:tc>
        <w:tc>
          <w:tcPr>
            <w:tcW w:w="2205" w:type="pct"/>
            <w:tcBorders>
              <w:top w:val="single" w:sz="4" w:space="0" w:color="auto"/>
              <w:left w:val="single" w:sz="4" w:space="0" w:color="auto"/>
              <w:right w:val="single" w:sz="4" w:space="0" w:color="auto"/>
            </w:tcBorders>
            <w:vAlign w:val="center"/>
          </w:tcPr>
          <w:p w14:paraId="026F4325" w14:textId="77777777" w:rsidR="000D0FAC" w:rsidRPr="0003183B" w:rsidRDefault="00436E4A" w:rsidP="007206AD">
            <w:pPr>
              <w:pStyle w:val="BodyText4"/>
              <w:spacing w:line="240" w:lineRule="auto"/>
              <w:ind w:firstLine="0"/>
              <w:jc w:val="center"/>
              <w:rPr>
                <w:sz w:val="22"/>
                <w:szCs w:val="22"/>
              </w:rPr>
            </w:pPr>
            <w:r w:rsidRPr="0003183B">
              <w:rPr>
                <w:sz w:val="22"/>
                <w:szCs w:val="22"/>
              </w:rPr>
              <w:t>45,337</w:t>
            </w:r>
          </w:p>
        </w:tc>
      </w:tr>
      <w:tr w:rsidR="00FF6EC2" w:rsidRPr="0003183B" w14:paraId="1AC4EFC3" w14:textId="77777777" w:rsidTr="007206AD">
        <w:trPr>
          <w:trHeight w:val="512"/>
        </w:trPr>
        <w:tc>
          <w:tcPr>
            <w:tcW w:w="2795" w:type="pct"/>
            <w:tcBorders>
              <w:top w:val="single" w:sz="4" w:space="0" w:color="auto"/>
              <w:left w:val="single" w:sz="4" w:space="0" w:color="auto"/>
            </w:tcBorders>
            <w:vAlign w:val="center"/>
          </w:tcPr>
          <w:p w14:paraId="2FF13465" w14:textId="77777777" w:rsidR="000D0FAC" w:rsidRPr="0003183B" w:rsidRDefault="00436E4A" w:rsidP="007206AD">
            <w:pPr>
              <w:pStyle w:val="BodyText4"/>
              <w:spacing w:line="240" w:lineRule="auto"/>
              <w:ind w:left="180" w:firstLine="0"/>
              <w:rPr>
                <w:sz w:val="22"/>
                <w:szCs w:val="22"/>
              </w:rPr>
            </w:pPr>
            <w:r w:rsidRPr="0003183B">
              <w:rPr>
                <w:sz w:val="22"/>
                <w:szCs w:val="22"/>
              </w:rPr>
              <w:t>Speaker of the House of Representatives</w:t>
            </w:r>
          </w:p>
        </w:tc>
        <w:tc>
          <w:tcPr>
            <w:tcW w:w="2205" w:type="pct"/>
            <w:tcBorders>
              <w:top w:val="single" w:sz="4" w:space="0" w:color="auto"/>
              <w:left w:val="single" w:sz="4" w:space="0" w:color="auto"/>
              <w:right w:val="single" w:sz="4" w:space="0" w:color="auto"/>
            </w:tcBorders>
            <w:vAlign w:val="center"/>
          </w:tcPr>
          <w:p w14:paraId="5373C121" w14:textId="77777777" w:rsidR="000D0FAC" w:rsidRPr="0003183B" w:rsidRDefault="00436E4A" w:rsidP="007206AD">
            <w:pPr>
              <w:pStyle w:val="BodyText4"/>
              <w:spacing w:line="240" w:lineRule="auto"/>
              <w:ind w:firstLine="0"/>
              <w:jc w:val="center"/>
              <w:rPr>
                <w:sz w:val="22"/>
                <w:szCs w:val="22"/>
              </w:rPr>
            </w:pPr>
            <w:r w:rsidRPr="0003183B">
              <w:rPr>
                <w:sz w:val="22"/>
                <w:szCs w:val="22"/>
              </w:rPr>
              <w:t>45,337</w:t>
            </w:r>
          </w:p>
        </w:tc>
      </w:tr>
      <w:tr w:rsidR="00FF6EC2" w:rsidRPr="0003183B" w14:paraId="42972D8D" w14:textId="77777777" w:rsidTr="007206AD">
        <w:trPr>
          <w:trHeight w:val="449"/>
        </w:trPr>
        <w:tc>
          <w:tcPr>
            <w:tcW w:w="2795" w:type="pct"/>
            <w:tcBorders>
              <w:top w:val="single" w:sz="4" w:space="0" w:color="auto"/>
              <w:left w:val="single" w:sz="4" w:space="0" w:color="auto"/>
            </w:tcBorders>
            <w:vAlign w:val="center"/>
          </w:tcPr>
          <w:p w14:paraId="102EC2B1" w14:textId="77777777" w:rsidR="000D0FAC" w:rsidRPr="0003183B" w:rsidRDefault="00436E4A" w:rsidP="007206AD">
            <w:pPr>
              <w:pStyle w:val="BodyText4"/>
              <w:spacing w:line="240" w:lineRule="auto"/>
              <w:ind w:left="180" w:firstLine="0"/>
              <w:rPr>
                <w:sz w:val="22"/>
                <w:szCs w:val="22"/>
              </w:rPr>
            </w:pPr>
            <w:r w:rsidRPr="0003183B">
              <w:rPr>
                <w:sz w:val="22"/>
                <w:szCs w:val="22"/>
              </w:rPr>
              <w:t>Deputy Leader of the Opposition</w:t>
            </w:r>
          </w:p>
        </w:tc>
        <w:tc>
          <w:tcPr>
            <w:tcW w:w="2205" w:type="pct"/>
            <w:tcBorders>
              <w:top w:val="single" w:sz="4" w:space="0" w:color="auto"/>
              <w:left w:val="single" w:sz="4" w:space="0" w:color="auto"/>
              <w:right w:val="single" w:sz="4" w:space="0" w:color="auto"/>
            </w:tcBorders>
            <w:vAlign w:val="center"/>
          </w:tcPr>
          <w:p w14:paraId="6CEFB247" w14:textId="77777777" w:rsidR="000D0FAC" w:rsidRPr="0003183B" w:rsidRDefault="00436E4A" w:rsidP="007206AD">
            <w:pPr>
              <w:pStyle w:val="BodyText4"/>
              <w:spacing w:line="240" w:lineRule="auto"/>
              <w:ind w:firstLine="0"/>
              <w:jc w:val="center"/>
              <w:rPr>
                <w:sz w:val="22"/>
                <w:szCs w:val="22"/>
              </w:rPr>
            </w:pPr>
            <w:r w:rsidRPr="0003183B">
              <w:rPr>
                <w:sz w:val="22"/>
                <w:szCs w:val="22"/>
              </w:rPr>
              <w:t>31,817</w:t>
            </w:r>
          </w:p>
        </w:tc>
      </w:tr>
      <w:tr w:rsidR="00FF6EC2" w:rsidRPr="0003183B" w14:paraId="5DB72590" w14:textId="77777777" w:rsidTr="007206AD">
        <w:trPr>
          <w:trHeight w:val="530"/>
        </w:trPr>
        <w:tc>
          <w:tcPr>
            <w:tcW w:w="2795" w:type="pct"/>
            <w:tcBorders>
              <w:top w:val="single" w:sz="4" w:space="0" w:color="auto"/>
              <w:left w:val="single" w:sz="4" w:space="0" w:color="auto"/>
            </w:tcBorders>
            <w:vAlign w:val="center"/>
          </w:tcPr>
          <w:p w14:paraId="3CBB5975" w14:textId="77777777" w:rsidR="000D0FAC" w:rsidRPr="0003183B" w:rsidRDefault="00436E4A" w:rsidP="007206AD">
            <w:pPr>
              <w:pStyle w:val="BodyText4"/>
              <w:spacing w:line="240" w:lineRule="auto"/>
              <w:ind w:left="180" w:firstLine="0"/>
              <w:rPr>
                <w:sz w:val="22"/>
                <w:szCs w:val="22"/>
              </w:rPr>
            </w:pPr>
            <w:r w:rsidRPr="0003183B">
              <w:rPr>
                <w:sz w:val="22"/>
                <w:szCs w:val="22"/>
              </w:rPr>
              <w:t>Leader of the Opposition in the Senate</w:t>
            </w:r>
          </w:p>
        </w:tc>
        <w:tc>
          <w:tcPr>
            <w:tcW w:w="2205" w:type="pct"/>
            <w:tcBorders>
              <w:top w:val="single" w:sz="4" w:space="0" w:color="auto"/>
              <w:left w:val="single" w:sz="4" w:space="0" w:color="auto"/>
              <w:right w:val="single" w:sz="4" w:space="0" w:color="auto"/>
            </w:tcBorders>
            <w:vAlign w:val="center"/>
          </w:tcPr>
          <w:p w14:paraId="7A63B22B" w14:textId="77777777" w:rsidR="000D0FAC" w:rsidRPr="0003183B" w:rsidRDefault="00436E4A" w:rsidP="007206AD">
            <w:pPr>
              <w:pStyle w:val="BodyText4"/>
              <w:spacing w:line="240" w:lineRule="auto"/>
              <w:ind w:firstLine="0"/>
              <w:jc w:val="center"/>
              <w:rPr>
                <w:sz w:val="22"/>
                <w:szCs w:val="22"/>
              </w:rPr>
            </w:pPr>
            <w:r w:rsidRPr="0003183B">
              <w:rPr>
                <w:sz w:val="22"/>
                <w:szCs w:val="22"/>
              </w:rPr>
              <w:t>31,817</w:t>
            </w:r>
          </w:p>
        </w:tc>
      </w:tr>
      <w:tr w:rsidR="00FF6EC2" w:rsidRPr="0003183B" w14:paraId="266DC2F9" w14:textId="77777777" w:rsidTr="007206AD">
        <w:trPr>
          <w:trHeight w:val="611"/>
        </w:trPr>
        <w:tc>
          <w:tcPr>
            <w:tcW w:w="2795" w:type="pct"/>
            <w:tcBorders>
              <w:top w:val="single" w:sz="4" w:space="0" w:color="auto"/>
              <w:left w:val="single" w:sz="4" w:space="0" w:color="auto"/>
            </w:tcBorders>
            <w:vAlign w:val="center"/>
          </w:tcPr>
          <w:p w14:paraId="5628EE96" w14:textId="77777777" w:rsidR="000D0FAC" w:rsidRPr="0003183B" w:rsidRDefault="00436E4A" w:rsidP="007206AD">
            <w:pPr>
              <w:pStyle w:val="BodyText4"/>
              <w:spacing w:line="240" w:lineRule="auto"/>
              <w:ind w:left="180" w:firstLine="0"/>
              <w:rPr>
                <w:sz w:val="22"/>
                <w:szCs w:val="22"/>
              </w:rPr>
            </w:pPr>
            <w:r w:rsidRPr="0003183B">
              <w:rPr>
                <w:sz w:val="22"/>
                <w:szCs w:val="22"/>
              </w:rPr>
              <w:t>Leader of the Third Party in the House of Representatives</w:t>
            </w:r>
          </w:p>
        </w:tc>
        <w:tc>
          <w:tcPr>
            <w:tcW w:w="2205" w:type="pct"/>
            <w:tcBorders>
              <w:top w:val="single" w:sz="4" w:space="0" w:color="auto"/>
              <w:left w:val="single" w:sz="4" w:space="0" w:color="auto"/>
              <w:right w:val="single" w:sz="4" w:space="0" w:color="auto"/>
            </w:tcBorders>
            <w:vAlign w:val="center"/>
          </w:tcPr>
          <w:p w14:paraId="7B55D232" w14:textId="77777777" w:rsidR="000D0FAC" w:rsidRPr="0003183B" w:rsidRDefault="00436E4A" w:rsidP="007206AD">
            <w:pPr>
              <w:pStyle w:val="BodyText4"/>
              <w:spacing w:line="240" w:lineRule="auto"/>
              <w:ind w:firstLine="0"/>
              <w:jc w:val="center"/>
              <w:rPr>
                <w:sz w:val="22"/>
                <w:szCs w:val="22"/>
              </w:rPr>
            </w:pPr>
            <w:r w:rsidRPr="0003183B">
              <w:rPr>
                <w:sz w:val="22"/>
                <w:szCs w:val="22"/>
              </w:rPr>
              <w:t>25,791</w:t>
            </w:r>
          </w:p>
        </w:tc>
      </w:tr>
      <w:tr w:rsidR="00FF6EC2" w:rsidRPr="0003183B" w14:paraId="692570BA" w14:textId="77777777" w:rsidTr="007206AD">
        <w:trPr>
          <w:trHeight w:val="746"/>
        </w:trPr>
        <w:tc>
          <w:tcPr>
            <w:tcW w:w="2795" w:type="pct"/>
            <w:tcBorders>
              <w:top w:val="single" w:sz="4" w:space="0" w:color="auto"/>
              <w:left w:val="single" w:sz="4" w:space="0" w:color="auto"/>
            </w:tcBorders>
            <w:vAlign w:val="center"/>
          </w:tcPr>
          <w:p w14:paraId="5BDD9935" w14:textId="77777777" w:rsidR="000D0FAC" w:rsidRPr="0003183B" w:rsidRDefault="00436E4A" w:rsidP="007206AD">
            <w:pPr>
              <w:pStyle w:val="BodyText4"/>
              <w:spacing w:line="240" w:lineRule="auto"/>
              <w:ind w:left="180" w:firstLine="0"/>
              <w:rPr>
                <w:sz w:val="22"/>
                <w:szCs w:val="22"/>
              </w:rPr>
            </w:pPr>
            <w:r w:rsidRPr="0003183B">
              <w:rPr>
                <w:sz w:val="22"/>
                <w:szCs w:val="22"/>
              </w:rPr>
              <w:t xml:space="preserve">Leader of a </w:t>
            </w:r>
            <w:proofErr w:type="spellStart"/>
            <w:r w:rsidRPr="0003183B">
              <w:rPr>
                <w:sz w:val="22"/>
                <w:szCs w:val="22"/>
              </w:rPr>
              <w:t>recognised</w:t>
            </w:r>
            <w:proofErr w:type="spellEnd"/>
            <w:r w:rsidRPr="0003183B">
              <w:rPr>
                <w:sz w:val="22"/>
                <w:szCs w:val="22"/>
              </w:rPr>
              <w:t xml:space="preserve"> </w:t>
            </w:r>
            <w:r w:rsidR="007D7A3E" w:rsidRPr="0003183B">
              <w:rPr>
                <w:sz w:val="22"/>
                <w:szCs w:val="22"/>
              </w:rPr>
              <w:t>non-Government</w:t>
            </w:r>
            <w:r w:rsidRPr="0003183B">
              <w:rPr>
                <w:sz w:val="22"/>
                <w:szCs w:val="22"/>
              </w:rPr>
              <w:t xml:space="preserve"> party of at least 5 members not otherwise specified herein</w:t>
            </w:r>
          </w:p>
        </w:tc>
        <w:tc>
          <w:tcPr>
            <w:tcW w:w="2205" w:type="pct"/>
            <w:tcBorders>
              <w:top w:val="single" w:sz="4" w:space="0" w:color="auto"/>
              <w:left w:val="single" w:sz="4" w:space="0" w:color="auto"/>
              <w:right w:val="single" w:sz="4" w:space="0" w:color="auto"/>
            </w:tcBorders>
            <w:vAlign w:val="center"/>
          </w:tcPr>
          <w:p w14:paraId="5F4B5C6B" w14:textId="77777777" w:rsidR="000D0FAC" w:rsidRPr="0003183B" w:rsidRDefault="00436E4A" w:rsidP="007206AD">
            <w:pPr>
              <w:pStyle w:val="BodyText4"/>
              <w:spacing w:line="240" w:lineRule="auto"/>
              <w:ind w:firstLine="0"/>
              <w:jc w:val="center"/>
              <w:rPr>
                <w:sz w:val="22"/>
                <w:szCs w:val="22"/>
              </w:rPr>
            </w:pPr>
            <w:r w:rsidRPr="0003183B">
              <w:rPr>
                <w:sz w:val="22"/>
                <w:szCs w:val="22"/>
              </w:rPr>
              <w:t>23,348</w:t>
            </w:r>
          </w:p>
        </w:tc>
      </w:tr>
      <w:tr w:rsidR="00FF6EC2" w:rsidRPr="0003183B" w14:paraId="4ABE3136" w14:textId="77777777" w:rsidTr="007206AD">
        <w:trPr>
          <w:trHeight w:val="431"/>
        </w:trPr>
        <w:tc>
          <w:tcPr>
            <w:tcW w:w="2795" w:type="pct"/>
            <w:tcBorders>
              <w:top w:val="single" w:sz="4" w:space="0" w:color="auto"/>
              <w:left w:val="single" w:sz="4" w:space="0" w:color="auto"/>
            </w:tcBorders>
            <w:vAlign w:val="center"/>
          </w:tcPr>
          <w:p w14:paraId="5C627313" w14:textId="77777777" w:rsidR="000D0FAC" w:rsidRPr="0003183B" w:rsidRDefault="00436E4A" w:rsidP="007206AD">
            <w:pPr>
              <w:pStyle w:val="BodyText4"/>
              <w:spacing w:line="240" w:lineRule="auto"/>
              <w:ind w:left="180" w:firstLine="0"/>
              <w:rPr>
                <w:sz w:val="22"/>
                <w:szCs w:val="22"/>
              </w:rPr>
            </w:pPr>
            <w:r w:rsidRPr="0003183B">
              <w:rPr>
                <w:sz w:val="22"/>
                <w:szCs w:val="22"/>
              </w:rPr>
              <w:t>Chairman of Committees in the Senate</w:t>
            </w:r>
          </w:p>
        </w:tc>
        <w:tc>
          <w:tcPr>
            <w:tcW w:w="2205" w:type="pct"/>
            <w:tcBorders>
              <w:top w:val="single" w:sz="4" w:space="0" w:color="auto"/>
              <w:left w:val="single" w:sz="4" w:space="0" w:color="auto"/>
              <w:right w:val="single" w:sz="4" w:space="0" w:color="auto"/>
            </w:tcBorders>
            <w:vAlign w:val="center"/>
          </w:tcPr>
          <w:p w14:paraId="47E58222" w14:textId="77777777" w:rsidR="000D0FAC" w:rsidRPr="0003183B" w:rsidRDefault="00436E4A" w:rsidP="007206AD">
            <w:pPr>
              <w:pStyle w:val="BodyText4"/>
              <w:spacing w:line="240" w:lineRule="auto"/>
              <w:ind w:firstLine="0"/>
              <w:jc w:val="center"/>
              <w:rPr>
                <w:sz w:val="22"/>
                <w:szCs w:val="22"/>
              </w:rPr>
            </w:pPr>
            <w:r w:rsidRPr="0003183B">
              <w:rPr>
                <w:sz w:val="22"/>
                <w:szCs w:val="22"/>
              </w:rPr>
              <w:t>12,440</w:t>
            </w:r>
          </w:p>
        </w:tc>
      </w:tr>
      <w:tr w:rsidR="00FF6EC2" w:rsidRPr="0003183B" w14:paraId="73C65E24" w14:textId="77777777" w:rsidTr="007206AD">
        <w:trPr>
          <w:trHeight w:val="706"/>
        </w:trPr>
        <w:tc>
          <w:tcPr>
            <w:tcW w:w="2795" w:type="pct"/>
            <w:tcBorders>
              <w:top w:val="single" w:sz="4" w:space="0" w:color="auto"/>
              <w:left w:val="single" w:sz="4" w:space="0" w:color="auto"/>
            </w:tcBorders>
            <w:vAlign w:val="center"/>
          </w:tcPr>
          <w:p w14:paraId="7D72BCCE" w14:textId="77777777" w:rsidR="000D0FAC" w:rsidRPr="0003183B" w:rsidRDefault="00436E4A" w:rsidP="007206AD">
            <w:pPr>
              <w:pStyle w:val="BodyText4"/>
              <w:spacing w:line="240" w:lineRule="auto"/>
              <w:ind w:left="180" w:firstLine="0"/>
              <w:rPr>
                <w:sz w:val="22"/>
                <w:szCs w:val="22"/>
              </w:rPr>
            </w:pPr>
            <w:r w:rsidRPr="0003183B">
              <w:rPr>
                <w:sz w:val="22"/>
                <w:szCs w:val="22"/>
              </w:rPr>
              <w:t>Chairman of Committees in the House of Representatives</w:t>
            </w:r>
          </w:p>
        </w:tc>
        <w:tc>
          <w:tcPr>
            <w:tcW w:w="2205" w:type="pct"/>
            <w:tcBorders>
              <w:top w:val="single" w:sz="4" w:space="0" w:color="auto"/>
              <w:left w:val="single" w:sz="4" w:space="0" w:color="auto"/>
              <w:right w:val="single" w:sz="4" w:space="0" w:color="auto"/>
            </w:tcBorders>
            <w:vAlign w:val="center"/>
          </w:tcPr>
          <w:p w14:paraId="35C22306" w14:textId="77777777" w:rsidR="000D0FAC" w:rsidRPr="0003183B" w:rsidRDefault="00436E4A" w:rsidP="007206AD">
            <w:pPr>
              <w:pStyle w:val="BodyText4"/>
              <w:spacing w:line="240" w:lineRule="auto"/>
              <w:ind w:firstLine="0"/>
              <w:jc w:val="center"/>
              <w:rPr>
                <w:sz w:val="22"/>
                <w:szCs w:val="22"/>
              </w:rPr>
            </w:pPr>
            <w:r w:rsidRPr="0003183B">
              <w:rPr>
                <w:sz w:val="22"/>
                <w:szCs w:val="22"/>
              </w:rPr>
              <w:t>12,440</w:t>
            </w:r>
          </w:p>
        </w:tc>
      </w:tr>
      <w:tr w:rsidR="00FF6EC2" w:rsidRPr="0003183B" w14:paraId="3436331F" w14:textId="77777777" w:rsidTr="007206AD">
        <w:trPr>
          <w:trHeight w:val="422"/>
        </w:trPr>
        <w:tc>
          <w:tcPr>
            <w:tcW w:w="2795" w:type="pct"/>
            <w:tcBorders>
              <w:top w:val="single" w:sz="4" w:space="0" w:color="auto"/>
              <w:left w:val="single" w:sz="4" w:space="0" w:color="auto"/>
            </w:tcBorders>
            <w:vAlign w:val="center"/>
          </w:tcPr>
          <w:p w14:paraId="1C16776D" w14:textId="77777777" w:rsidR="000D0FAC" w:rsidRPr="0003183B" w:rsidRDefault="00436E4A" w:rsidP="007206AD">
            <w:pPr>
              <w:pStyle w:val="BodyText4"/>
              <w:spacing w:line="240" w:lineRule="auto"/>
              <w:ind w:left="180" w:firstLine="0"/>
              <w:rPr>
                <w:sz w:val="22"/>
                <w:szCs w:val="22"/>
              </w:rPr>
            </w:pPr>
            <w:r w:rsidRPr="0003183B">
              <w:rPr>
                <w:sz w:val="22"/>
                <w:szCs w:val="22"/>
              </w:rPr>
              <w:t>Deputy Leader of the Opposition in the Senate</w:t>
            </w:r>
          </w:p>
        </w:tc>
        <w:tc>
          <w:tcPr>
            <w:tcW w:w="2205" w:type="pct"/>
            <w:tcBorders>
              <w:top w:val="single" w:sz="4" w:space="0" w:color="auto"/>
              <w:left w:val="single" w:sz="4" w:space="0" w:color="auto"/>
              <w:right w:val="single" w:sz="4" w:space="0" w:color="auto"/>
            </w:tcBorders>
            <w:vAlign w:val="center"/>
          </w:tcPr>
          <w:p w14:paraId="24F05D40" w14:textId="77777777" w:rsidR="000D0FAC" w:rsidRPr="0003183B" w:rsidRDefault="00436E4A" w:rsidP="007206AD">
            <w:pPr>
              <w:pStyle w:val="BodyText4"/>
              <w:spacing w:line="240" w:lineRule="auto"/>
              <w:ind w:firstLine="0"/>
              <w:jc w:val="center"/>
              <w:rPr>
                <w:sz w:val="22"/>
                <w:szCs w:val="22"/>
              </w:rPr>
            </w:pPr>
            <w:r w:rsidRPr="0003183B">
              <w:rPr>
                <w:sz w:val="22"/>
                <w:szCs w:val="22"/>
              </w:rPr>
              <w:t>11,942</w:t>
            </w:r>
          </w:p>
        </w:tc>
      </w:tr>
      <w:tr w:rsidR="00FF6EC2" w:rsidRPr="0003183B" w14:paraId="7ADA3330" w14:textId="77777777" w:rsidTr="007206AD">
        <w:trPr>
          <w:trHeight w:val="440"/>
        </w:trPr>
        <w:tc>
          <w:tcPr>
            <w:tcW w:w="2795" w:type="pct"/>
            <w:tcBorders>
              <w:top w:val="single" w:sz="4" w:space="0" w:color="auto"/>
              <w:left w:val="single" w:sz="4" w:space="0" w:color="auto"/>
            </w:tcBorders>
            <w:vAlign w:val="center"/>
          </w:tcPr>
          <w:p w14:paraId="1E54020F" w14:textId="77777777" w:rsidR="000D0FAC" w:rsidRPr="0003183B" w:rsidRDefault="00436E4A" w:rsidP="007206AD">
            <w:pPr>
              <w:pStyle w:val="BodyText4"/>
              <w:spacing w:line="240" w:lineRule="auto"/>
              <w:ind w:left="180" w:firstLine="0"/>
              <w:rPr>
                <w:sz w:val="22"/>
                <w:szCs w:val="22"/>
              </w:rPr>
            </w:pPr>
            <w:r w:rsidRPr="0003183B">
              <w:rPr>
                <w:sz w:val="22"/>
                <w:szCs w:val="22"/>
              </w:rPr>
              <w:t>Government Whip in the House of Representatives</w:t>
            </w:r>
          </w:p>
        </w:tc>
        <w:tc>
          <w:tcPr>
            <w:tcW w:w="2205" w:type="pct"/>
            <w:tcBorders>
              <w:top w:val="single" w:sz="4" w:space="0" w:color="auto"/>
              <w:left w:val="single" w:sz="4" w:space="0" w:color="auto"/>
              <w:right w:val="single" w:sz="4" w:space="0" w:color="auto"/>
            </w:tcBorders>
            <w:vAlign w:val="center"/>
          </w:tcPr>
          <w:p w14:paraId="17DFAC1B" w14:textId="77777777" w:rsidR="000D0FAC" w:rsidRPr="0003183B" w:rsidRDefault="00436E4A" w:rsidP="007206AD">
            <w:pPr>
              <w:pStyle w:val="BodyText4"/>
              <w:spacing w:line="240" w:lineRule="auto"/>
              <w:ind w:firstLine="0"/>
              <w:jc w:val="center"/>
              <w:rPr>
                <w:sz w:val="22"/>
                <w:szCs w:val="22"/>
              </w:rPr>
            </w:pPr>
            <w:r w:rsidRPr="0003183B">
              <w:rPr>
                <w:sz w:val="22"/>
                <w:szCs w:val="22"/>
              </w:rPr>
              <w:t>11,942</w:t>
            </w:r>
          </w:p>
        </w:tc>
      </w:tr>
      <w:tr w:rsidR="00FF6EC2" w:rsidRPr="0003183B" w14:paraId="1FC055DF" w14:textId="77777777" w:rsidTr="007206AD">
        <w:trPr>
          <w:trHeight w:val="530"/>
        </w:trPr>
        <w:tc>
          <w:tcPr>
            <w:tcW w:w="2795" w:type="pct"/>
            <w:tcBorders>
              <w:top w:val="single" w:sz="4" w:space="0" w:color="auto"/>
              <w:left w:val="single" w:sz="4" w:space="0" w:color="auto"/>
            </w:tcBorders>
            <w:vAlign w:val="center"/>
          </w:tcPr>
          <w:p w14:paraId="1FEABF29" w14:textId="77777777" w:rsidR="000D0FAC" w:rsidRPr="0003183B" w:rsidRDefault="00436E4A" w:rsidP="007206AD">
            <w:pPr>
              <w:pStyle w:val="BodyText4"/>
              <w:spacing w:line="240" w:lineRule="auto"/>
              <w:ind w:left="180" w:firstLine="0"/>
              <w:rPr>
                <w:sz w:val="22"/>
                <w:szCs w:val="22"/>
              </w:rPr>
            </w:pPr>
            <w:r w:rsidRPr="0003183B">
              <w:rPr>
                <w:sz w:val="22"/>
                <w:szCs w:val="22"/>
              </w:rPr>
              <w:t>Opposition Whip in the House of Representatives</w:t>
            </w:r>
          </w:p>
        </w:tc>
        <w:tc>
          <w:tcPr>
            <w:tcW w:w="2205" w:type="pct"/>
            <w:tcBorders>
              <w:top w:val="single" w:sz="4" w:space="0" w:color="auto"/>
              <w:left w:val="single" w:sz="4" w:space="0" w:color="auto"/>
              <w:right w:val="single" w:sz="4" w:space="0" w:color="auto"/>
            </w:tcBorders>
            <w:vAlign w:val="center"/>
          </w:tcPr>
          <w:p w14:paraId="0BB45227" w14:textId="77777777" w:rsidR="000D0FAC" w:rsidRPr="0003183B" w:rsidRDefault="00436E4A" w:rsidP="007206AD">
            <w:pPr>
              <w:pStyle w:val="BodyText4"/>
              <w:spacing w:line="240" w:lineRule="auto"/>
              <w:ind w:firstLine="0"/>
              <w:jc w:val="center"/>
              <w:rPr>
                <w:sz w:val="22"/>
                <w:szCs w:val="22"/>
              </w:rPr>
            </w:pPr>
            <w:r w:rsidRPr="0003183B">
              <w:rPr>
                <w:sz w:val="22"/>
                <w:szCs w:val="22"/>
              </w:rPr>
              <w:t>10,802</w:t>
            </w:r>
          </w:p>
        </w:tc>
      </w:tr>
      <w:tr w:rsidR="00FF6EC2" w:rsidRPr="0003183B" w14:paraId="14BBC06F" w14:textId="77777777" w:rsidTr="007206AD">
        <w:trPr>
          <w:trHeight w:val="475"/>
        </w:trPr>
        <w:tc>
          <w:tcPr>
            <w:tcW w:w="2795" w:type="pct"/>
            <w:tcBorders>
              <w:top w:val="single" w:sz="4" w:space="0" w:color="auto"/>
              <w:left w:val="single" w:sz="4" w:space="0" w:color="auto"/>
            </w:tcBorders>
            <w:vAlign w:val="center"/>
          </w:tcPr>
          <w:p w14:paraId="30AB0C3A" w14:textId="77777777" w:rsidR="000D0FAC" w:rsidRPr="0003183B" w:rsidRDefault="00436E4A" w:rsidP="007206AD">
            <w:pPr>
              <w:pStyle w:val="BodyText4"/>
              <w:spacing w:line="240" w:lineRule="auto"/>
              <w:ind w:left="180" w:firstLine="0"/>
              <w:rPr>
                <w:sz w:val="22"/>
                <w:szCs w:val="22"/>
              </w:rPr>
            </w:pPr>
            <w:r w:rsidRPr="0003183B">
              <w:rPr>
                <w:sz w:val="22"/>
                <w:szCs w:val="22"/>
              </w:rPr>
              <w:t>Government Whip in the Senate</w:t>
            </w:r>
          </w:p>
        </w:tc>
        <w:tc>
          <w:tcPr>
            <w:tcW w:w="2205" w:type="pct"/>
            <w:tcBorders>
              <w:top w:val="single" w:sz="4" w:space="0" w:color="auto"/>
              <w:left w:val="single" w:sz="4" w:space="0" w:color="auto"/>
              <w:right w:val="single" w:sz="4" w:space="0" w:color="auto"/>
            </w:tcBorders>
            <w:vAlign w:val="center"/>
          </w:tcPr>
          <w:p w14:paraId="2D00DA19" w14:textId="77777777" w:rsidR="000D0FAC" w:rsidRPr="0003183B" w:rsidRDefault="00436E4A" w:rsidP="007206AD">
            <w:pPr>
              <w:pStyle w:val="BodyText4"/>
              <w:spacing w:line="240" w:lineRule="auto"/>
              <w:ind w:firstLine="0"/>
              <w:jc w:val="center"/>
              <w:rPr>
                <w:sz w:val="22"/>
                <w:szCs w:val="22"/>
              </w:rPr>
            </w:pPr>
            <w:r w:rsidRPr="0003183B">
              <w:rPr>
                <w:sz w:val="22"/>
                <w:szCs w:val="22"/>
              </w:rPr>
              <w:t>10,305</w:t>
            </w:r>
          </w:p>
        </w:tc>
      </w:tr>
      <w:tr w:rsidR="00FF6EC2" w:rsidRPr="0003183B" w14:paraId="7728B5D2" w14:textId="77777777" w:rsidTr="007206AD">
        <w:trPr>
          <w:trHeight w:val="512"/>
        </w:trPr>
        <w:tc>
          <w:tcPr>
            <w:tcW w:w="2795" w:type="pct"/>
            <w:tcBorders>
              <w:top w:val="single" w:sz="4" w:space="0" w:color="auto"/>
              <w:left w:val="single" w:sz="4" w:space="0" w:color="auto"/>
              <w:bottom w:val="single" w:sz="4" w:space="0" w:color="auto"/>
            </w:tcBorders>
            <w:vAlign w:val="center"/>
          </w:tcPr>
          <w:p w14:paraId="01D22384" w14:textId="77777777" w:rsidR="000D0FAC" w:rsidRPr="0003183B" w:rsidRDefault="00436E4A" w:rsidP="007206AD">
            <w:pPr>
              <w:pStyle w:val="BodyText4"/>
              <w:spacing w:line="240" w:lineRule="auto"/>
              <w:ind w:left="180" w:firstLine="0"/>
              <w:rPr>
                <w:sz w:val="22"/>
                <w:szCs w:val="22"/>
              </w:rPr>
            </w:pPr>
            <w:r w:rsidRPr="0003183B">
              <w:rPr>
                <w:sz w:val="22"/>
                <w:szCs w:val="22"/>
              </w:rPr>
              <w:t>Opposition Whip in the Senate</w:t>
            </w:r>
          </w:p>
        </w:tc>
        <w:tc>
          <w:tcPr>
            <w:tcW w:w="2205" w:type="pct"/>
            <w:tcBorders>
              <w:top w:val="single" w:sz="4" w:space="0" w:color="auto"/>
              <w:left w:val="single" w:sz="4" w:space="0" w:color="auto"/>
              <w:bottom w:val="single" w:sz="4" w:space="0" w:color="auto"/>
              <w:right w:val="single" w:sz="4" w:space="0" w:color="auto"/>
            </w:tcBorders>
            <w:vAlign w:val="center"/>
          </w:tcPr>
          <w:p w14:paraId="75A9337A" w14:textId="77777777" w:rsidR="000D0FAC" w:rsidRPr="0003183B" w:rsidRDefault="00436E4A" w:rsidP="007206AD">
            <w:pPr>
              <w:pStyle w:val="BodyText4"/>
              <w:spacing w:line="240" w:lineRule="auto"/>
              <w:ind w:firstLine="0"/>
              <w:jc w:val="center"/>
              <w:rPr>
                <w:sz w:val="22"/>
                <w:szCs w:val="22"/>
              </w:rPr>
            </w:pPr>
            <w:r w:rsidRPr="0003183B">
              <w:rPr>
                <w:sz w:val="22"/>
                <w:szCs w:val="22"/>
              </w:rPr>
              <w:t>10,305</w:t>
            </w:r>
          </w:p>
        </w:tc>
      </w:tr>
    </w:tbl>
    <w:p w14:paraId="6FD43CC9" w14:textId="77777777" w:rsidR="001401BE" w:rsidRPr="00A376B9" w:rsidRDefault="001401BE">
      <w:pPr>
        <w:rPr>
          <w:rStyle w:val="TablecaptionBold"/>
          <w:rFonts w:eastAsia="Courier New"/>
          <w:sz w:val="22"/>
        </w:rPr>
      </w:pPr>
      <w:r w:rsidRPr="00A376B9">
        <w:rPr>
          <w:rStyle w:val="TablecaptionBold"/>
          <w:rFonts w:eastAsia="Courier New"/>
          <w:sz w:val="22"/>
        </w:rPr>
        <w:br w:type="page"/>
      </w:r>
    </w:p>
    <w:p w14:paraId="3C2CE2D5" w14:textId="77777777" w:rsidR="000D0FAC" w:rsidRPr="00A376B9" w:rsidRDefault="00436E4A" w:rsidP="00D502AE">
      <w:pPr>
        <w:pStyle w:val="Tablecaption0"/>
        <w:spacing w:after="120" w:line="240" w:lineRule="auto"/>
        <w:jc w:val="center"/>
        <w:rPr>
          <w:sz w:val="22"/>
        </w:rPr>
      </w:pPr>
      <w:r w:rsidRPr="00A376B9">
        <w:rPr>
          <w:rStyle w:val="TablecaptionBold"/>
          <w:sz w:val="22"/>
        </w:rPr>
        <w:lastRenderedPageBreak/>
        <w:t xml:space="preserve">SCHEDULE </w:t>
      </w:r>
      <w:r w:rsidRPr="00A376B9">
        <w:rPr>
          <w:rStyle w:val="TablecaptionBold1"/>
          <w:sz w:val="22"/>
        </w:rPr>
        <w:t>4</w:t>
      </w:r>
      <w:r w:rsidRPr="00A376B9">
        <w:rPr>
          <w:rStyle w:val="Tablecaption45pt"/>
          <w:sz w:val="22"/>
        </w:rPr>
        <w:t>—</w:t>
      </w:r>
      <w:r w:rsidRPr="00A376B9">
        <w:rPr>
          <w:sz w:val="22"/>
        </w:rPr>
        <w:t>continued</w:t>
      </w:r>
    </w:p>
    <w:tbl>
      <w:tblPr>
        <w:tblOverlap w:val="never"/>
        <w:tblW w:w="5000" w:type="pct"/>
        <w:tblCellMar>
          <w:left w:w="10" w:type="dxa"/>
          <w:right w:w="10" w:type="dxa"/>
        </w:tblCellMar>
        <w:tblLook w:val="0000" w:firstRow="0" w:lastRow="0" w:firstColumn="0" w:lastColumn="0" w:noHBand="0" w:noVBand="0"/>
      </w:tblPr>
      <w:tblGrid>
        <w:gridCol w:w="5234"/>
        <w:gridCol w:w="4146"/>
      </w:tblGrid>
      <w:tr w:rsidR="000D0FAC" w:rsidRPr="00A376B9" w14:paraId="23B0AEE5" w14:textId="77777777" w:rsidTr="000664D5">
        <w:trPr>
          <w:trHeight w:val="584"/>
        </w:trPr>
        <w:tc>
          <w:tcPr>
            <w:tcW w:w="2790" w:type="pct"/>
            <w:tcBorders>
              <w:top w:val="single" w:sz="4" w:space="0" w:color="auto"/>
              <w:left w:val="single" w:sz="4" w:space="0" w:color="auto"/>
            </w:tcBorders>
            <w:vAlign w:val="center"/>
          </w:tcPr>
          <w:p w14:paraId="2106C9F1" w14:textId="77777777" w:rsidR="000D0FAC" w:rsidRPr="0003183B" w:rsidRDefault="00436E4A" w:rsidP="002669FB">
            <w:pPr>
              <w:pStyle w:val="BodyText4"/>
              <w:spacing w:line="240" w:lineRule="auto"/>
              <w:ind w:firstLine="0"/>
              <w:jc w:val="center"/>
              <w:rPr>
                <w:sz w:val="22"/>
                <w:szCs w:val="22"/>
              </w:rPr>
            </w:pPr>
            <w:r w:rsidRPr="0003183B">
              <w:rPr>
                <w:sz w:val="22"/>
                <w:szCs w:val="22"/>
              </w:rPr>
              <w:t>Office</w:t>
            </w:r>
          </w:p>
        </w:tc>
        <w:tc>
          <w:tcPr>
            <w:tcW w:w="2210" w:type="pct"/>
            <w:tcBorders>
              <w:top w:val="single" w:sz="4" w:space="0" w:color="auto"/>
              <w:left w:val="single" w:sz="4" w:space="0" w:color="auto"/>
              <w:right w:val="single" w:sz="4" w:space="0" w:color="auto"/>
            </w:tcBorders>
            <w:vAlign w:val="center"/>
          </w:tcPr>
          <w:p w14:paraId="1C7DDDBF" w14:textId="77777777" w:rsidR="000D0FAC" w:rsidRPr="0003183B" w:rsidRDefault="00436E4A" w:rsidP="000664D5">
            <w:pPr>
              <w:pStyle w:val="BodyText4"/>
              <w:spacing w:line="240" w:lineRule="auto"/>
              <w:ind w:left="360" w:firstLine="0"/>
              <w:jc w:val="center"/>
              <w:rPr>
                <w:sz w:val="22"/>
                <w:szCs w:val="22"/>
              </w:rPr>
            </w:pPr>
            <w:r w:rsidRPr="0003183B">
              <w:rPr>
                <w:sz w:val="22"/>
                <w:szCs w:val="22"/>
              </w:rPr>
              <w:t>Rate</w:t>
            </w:r>
            <w:r w:rsidR="000664D5" w:rsidRPr="0003183B">
              <w:rPr>
                <w:sz w:val="22"/>
                <w:szCs w:val="22"/>
              </w:rPr>
              <w:t xml:space="preserve"> per annum of Additional Salary</w:t>
            </w:r>
            <w:r w:rsidR="000664D5" w:rsidRPr="0003183B">
              <w:rPr>
                <w:sz w:val="22"/>
                <w:szCs w:val="22"/>
              </w:rPr>
              <w:br/>
            </w:r>
            <w:r w:rsidRPr="0003183B">
              <w:rPr>
                <w:sz w:val="22"/>
                <w:szCs w:val="22"/>
              </w:rPr>
              <w:t>$</w:t>
            </w:r>
          </w:p>
        </w:tc>
      </w:tr>
      <w:tr w:rsidR="000D0FAC" w:rsidRPr="00A376B9" w14:paraId="1B43826C" w14:textId="77777777" w:rsidTr="007206AD">
        <w:trPr>
          <w:trHeight w:val="557"/>
        </w:trPr>
        <w:tc>
          <w:tcPr>
            <w:tcW w:w="2790" w:type="pct"/>
            <w:tcBorders>
              <w:top w:val="single" w:sz="4" w:space="0" w:color="auto"/>
              <w:left w:val="single" w:sz="4" w:space="0" w:color="auto"/>
            </w:tcBorders>
            <w:vAlign w:val="center"/>
          </w:tcPr>
          <w:p w14:paraId="4C325E1C" w14:textId="77777777" w:rsidR="000D0FAC" w:rsidRPr="0003183B" w:rsidRDefault="00436E4A" w:rsidP="007206AD">
            <w:pPr>
              <w:pStyle w:val="BodyText4"/>
              <w:spacing w:line="240" w:lineRule="auto"/>
              <w:ind w:left="180" w:firstLine="0"/>
              <w:rPr>
                <w:sz w:val="22"/>
                <w:szCs w:val="22"/>
              </w:rPr>
            </w:pPr>
            <w:r w:rsidRPr="0003183B">
              <w:rPr>
                <w:sz w:val="22"/>
                <w:szCs w:val="22"/>
              </w:rPr>
              <w:t>Third Party Whip in the House of Representatives</w:t>
            </w:r>
          </w:p>
        </w:tc>
        <w:tc>
          <w:tcPr>
            <w:tcW w:w="2210" w:type="pct"/>
            <w:tcBorders>
              <w:top w:val="single" w:sz="4" w:space="0" w:color="auto"/>
              <w:left w:val="single" w:sz="4" w:space="0" w:color="auto"/>
              <w:right w:val="single" w:sz="4" w:space="0" w:color="auto"/>
            </w:tcBorders>
            <w:vAlign w:val="center"/>
          </w:tcPr>
          <w:p w14:paraId="4351269F" w14:textId="77777777" w:rsidR="000D0FAC" w:rsidRPr="0003183B" w:rsidRDefault="00436E4A" w:rsidP="007206AD">
            <w:pPr>
              <w:pStyle w:val="BodyText4"/>
              <w:spacing w:line="240" w:lineRule="auto"/>
              <w:ind w:firstLine="0"/>
              <w:jc w:val="center"/>
              <w:rPr>
                <w:sz w:val="22"/>
                <w:szCs w:val="22"/>
              </w:rPr>
            </w:pPr>
            <w:r w:rsidRPr="0003183B">
              <w:rPr>
                <w:sz w:val="22"/>
                <w:szCs w:val="22"/>
              </w:rPr>
              <w:t>5,337</w:t>
            </w:r>
          </w:p>
        </w:tc>
      </w:tr>
      <w:tr w:rsidR="000D0FAC" w:rsidRPr="00A376B9" w14:paraId="5B1D780F" w14:textId="77777777" w:rsidTr="007206AD">
        <w:trPr>
          <w:trHeight w:val="521"/>
        </w:trPr>
        <w:tc>
          <w:tcPr>
            <w:tcW w:w="2790" w:type="pct"/>
            <w:tcBorders>
              <w:top w:val="single" w:sz="4" w:space="0" w:color="auto"/>
              <w:left w:val="single" w:sz="4" w:space="0" w:color="auto"/>
            </w:tcBorders>
            <w:vAlign w:val="center"/>
          </w:tcPr>
          <w:p w14:paraId="07EF28DA" w14:textId="77777777" w:rsidR="000D0FAC" w:rsidRPr="0003183B" w:rsidRDefault="00436E4A" w:rsidP="007206AD">
            <w:pPr>
              <w:pStyle w:val="BodyText4"/>
              <w:spacing w:line="240" w:lineRule="auto"/>
              <w:ind w:left="180" w:firstLine="0"/>
              <w:rPr>
                <w:sz w:val="22"/>
                <w:szCs w:val="22"/>
              </w:rPr>
            </w:pPr>
            <w:r w:rsidRPr="0003183B">
              <w:rPr>
                <w:sz w:val="22"/>
                <w:szCs w:val="22"/>
              </w:rPr>
              <w:t>Leader in the Senate of the National Party</w:t>
            </w:r>
          </w:p>
        </w:tc>
        <w:tc>
          <w:tcPr>
            <w:tcW w:w="2210" w:type="pct"/>
            <w:tcBorders>
              <w:top w:val="single" w:sz="4" w:space="0" w:color="auto"/>
              <w:left w:val="single" w:sz="4" w:space="0" w:color="auto"/>
              <w:right w:val="single" w:sz="4" w:space="0" w:color="auto"/>
            </w:tcBorders>
            <w:vAlign w:val="center"/>
          </w:tcPr>
          <w:p w14:paraId="7CFEEED6" w14:textId="77777777" w:rsidR="000D0FAC" w:rsidRPr="0003183B" w:rsidRDefault="00436E4A" w:rsidP="007206AD">
            <w:pPr>
              <w:pStyle w:val="BodyText4"/>
              <w:spacing w:line="240" w:lineRule="auto"/>
              <w:ind w:firstLine="0"/>
              <w:jc w:val="center"/>
              <w:rPr>
                <w:sz w:val="22"/>
                <w:szCs w:val="22"/>
              </w:rPr>
            </w:pPr>
            <w:r w:rsidRPr="0003183B">
              <w:rPr>
                <w:sz w:val="22"/>
                <w:szCs w:val="22"/>
              </w:rPr>
              <w:t>5,337</w:t>
            </w:r>
          </w:p>
        </w:tc>
      </w:tr>
      <w:tr w:rsidR="000D0FAC" w:rsidRPr="00A376B9" w14:paraId="477FF23B" w14:textId="77777777" w:rsidTr="007206AD">
        <w:trPr>
          <w:trHeight w:val="620"/>
        </w:trPr>
        <w:tc>
          <w:tcPr>
            <w:tcW w:w="2790" w:type="pct"/>
            <w:tcBorders>
              <w:top w:val="single" w:sz="4" w:space="0" w:color="auto"/>
              <w:left w:val="single" w:sz="4" w:space="0" w:color="auto"/>
            </w:tcBorders>
            <w:vAlign w:val="center"/>
          </w:tcPr>
          <w:p w14:paraId="1493BC15" w14:textId="77777777" w:rsidR="000D0FAC" w:rsidRPr="0003183B" w:rsidRDefault="00436E4A" w:rsidP="007206AD">
            <w:pPr>
              <w:pStyle w:val="BodyText4"/>
              <w:spacing w:line="240" w:lineRule="auto"/>
              <w:ind w:left="180" w:firstLine="0"/>
              <w:rPr>
                <w:sz w:val="22"/>
                <w:szCs w:val="22"/>
              </w:rPr>
            </w:pPr>
            <w:r w:rsidRPr="0003183B">
              <w:rPr>
                <w:sz w:val="22"/>
                <w:szCs w:val="22"/>
              </w:rPr>
              <w:t>Deputy Government Whip in the House of Representatives</w:t>
            </w:r>
          </w:p>
        </w:tc>
        <w:tc>
          <w:tcPr>
            <w:tcW w:w="2210" w:type="pct"/>
            <w:tcBorders>
              <w:top w:val="single" w:sz="4" w:space="0" w:color="auto"/>
              <w:left w:val="single" w:sz="4" w:space="0" w:color="auto"/>
              <w:right w:val="single" w:sz="4" w:space="0" w:color="auto"/>
            </w:tcBorders>
            <w:vAlign w:val="center"/>
          </w:tcPr>
          <w:p w14:paraId="02A322F0" w14:textId="77777777" w:rsidR="000D0FAC" w:rsidRPr="0003183B" w:rsidRDefault="00436E4A" w:rsidP="007206AD">
            <w:pPr>
              <w:pStyle w:val="BodyText4"/>
              <w:spacing w:line="240" w:lineRule="auto"/>
              <w:ind w:firstLine="0"/>
              <w:jc w:val="center"/>
              <w:rPr>
                <w:sz w:val="22"/>
                <w:szCs w:val="22"/>
              </w:rPr>
            </w:pPr>
            <w:r w:rsidRPr="0003183B">
              <w:rPr>
                <w:sz w:val="22"/>
                <w:szCs w:val="22"/>
              </w:rPr>
              <w:t>2,669</w:t>
            </w:r>
          </w:p>
        </w:tc>
      </w:tr>
      <w:tr w:rsidR="000D0FAC" w:rsidRPr="00A376B9" w14:paraId="678D8956" w14:textId="77777777" w:rsidTr="007206AD">
        <w:trPr>
          <w:trHeight w:val="899"/>
        </w:trPr>
        <w:tc>
          <w:tcPr>
            <w:tcW w:w="2790" w:type="pct"/>
            <w:tcBorders>
              <w:top w:val="single" w:sz="4" w:space="0" w:color="auto"/>
              <w:left w:val="single" w:sz="4" w:space="0" w:color="auto"/>
            </w:tcBorders>
            <w:vAlign w:val="center"/>
          </w:tcPr>
          <w:p w14:paraId="127C9F40" w14:textId="77777777" w:rsidR="000D0FAC" w:rsidRPr="0003183B" w:rsidRDefault="00436E4A" w:rsidP="007206AD">
            <w:pPr>
              <w:pStyle w:val="BodyText4"/>
              <w:spacing w:line="240" w:lineRule="auto"/>
              <w:ind w:left="180" w:firstLine="0"/>
              <w:rPr>
                <w:sz w:val="22"/>
                <w:szCs w:val="22"/>
              </w:rPr>
            </w:pPr>
            <w:r w:rsidRPr="0003183B">
              <w:rPr>
                <w:sz w:val="22"/>
                <w:szCs w:val="22"/>
              </w:rPr>
              <w:t>Whip in the Senate of a recognised non-Government party of at least 5 members not otherwise specified herein</w:t>
            </w:r>
          </w:p>
        </w:tc>
        <w:tc>
          <w:tcPr>
            <w:tcW w:w="2210" w:type="pct"/>
            <w:tcBorders>
              <w:top w:val="single" w:sz="4" w:space="0" w:color="auto"/>
              <w:left w:val="single" w:sz="4" w:space="0" w:color="auto"/>
              <w:right w:val="single" w:sz="4" w:space="0" w:color="auto"/>
            </w:tcBorders>
            <w:vAlign w:val="center"/>
          </w:tcPr>
          <w:p w14:paraId="51F60E40" w14:textId="77777777" w:rsidR="000D0FAC" w:rsidRPr="0003183B" w:rsidRDefault="00436E4A" w:rsidP="007206AD">
            <w:pPr>
              <w:pStyle w:val="BodyText4"/>
              <w:spacing w:line="240" w:lineRule="auto"/>
              <w:ind w:firstLine="0"/>
              <w:jc w:val="center"/>
              <w:rPr>
                <w:sz w:val="22"/>
                <w:szCs w:val="22"/>
              </w:rPr>
            </w:pPr>
            <w:r w:rsidRPr="0003183B">
              <w:rPr>
                <w:sz w:val="22"/>
                <w:szCs w:val="22"/>
              </w:rPr>
              <w:t>1,279</w:t>
            </w:r>
          </w:p>
        </w:tc>
      </w:tr>
      <w:tr w:rsidR="000D0FAC" w:rsidRPr="00A376B9" w14:paraId="3C613D22" w14:textId="77777777" w:rsidTr="007206AD">
        <w:trPr>
          <w:trHeight w:val="440"/>
        </w:trPr>
        <w:tc>
          <w:tcPr>
            <w:tcW w:w="2790" w:type="pct"/>
            <w:tcBorders>
              <w:top w:val="single" w:sz="4" w:space="0" w:color="auto"/>
              <w:left w:val="single" w:sz="4" w:space="0" w:color="auto"/>
            </w:tcBorders>
            <w:vAlign w:val="center"/>
          </w:tcPr>
          <w:p w14:paraId="3BDA8B26" w14:textId="77777777" w:rsidR="000D0FAC" w:rsidRPr="0003183B" w:rsidRDefault="00436E4A" w:rsidP="007206AD">
            <w:pPr>
              <w:pStyle w:val="BodyText4"/>
              <w:spacing w:line="240" w:lineRule="auto"/>
              <w:ind w:left="180" w:firstLine="0"/>
              <w:rPr>
                <w:sz w:val="22"/>
                <w:szCs w:val="22"/>
              </w:rPr>
            </w:pPr>
            <w:r w:rsidRPr="0003183B">
              <w:rPr>
                <w:sz w:val="22"/>
                <w:szCs w:val="22"/>
              </w:rPr>
              <w:t>Deputy Government Whip in the Senate</w:t>
            </w:r>
          </w:p>
        </w:tc>
        <w:tc>
          <w:tcPr>
            <w:tcW w:w="2210" w:type="pct"/>
            <w:tcBorders>
              <w:top w:val="single" w:sz="4" w:space="0" w:color="auto"/>
              <w:left w:val="single" w:sz="4" w:space="0" w:color="auto"/>
              <w:right w:val="single" w:sz="4" w:space="0" w:color="auto"/>
            </w:tcBorders>
            <w:vAlign w:val="center"/>
          </w:tcPr>
          <w:p w14:paraId="4A1901A7" w14:textId="77777777" w:rsidR="000D0FAC" w:rsidRPr="0003183B" w:rsidRDefault="00436E4A" w:rsidP="007206AD">
            <w:pPr>
              <w:pStyle w:val="BodyText4"/>
              <w:spacing w:line="240" w:lineRule="auto"/>
              <w:ind w:firstLine="0"/>
              <w:jc w:val="center"/>
              <w:rPr>
                <w:sz w:val="22"/>
                <w:szCs w:val="22"/>
              </w:rPr>
            </w:pPr>
            <w:r w:rsidRPr="0003183B">
              <w:rPr>
                <w:sz w:val="22"/>
                <w:szCs w:val="22"/>
              </w:rPr>
              <w:t>1,279</w:t>
            </w:r>
          </w:p>
        </w:tc>
      </w:tr>
      <w:tr w:rsidR="000D0FAC" w:rsidRPr="00A376B9" w14:paraId="35C96E20" w14:textId="77777777" w:rsidTr="007206AD">
        <w:trPr>
          <w:trHeight w:val="440"/>
        </w:trPr>
        <w:tc>
          <w:tcPr>
            <w:tcW w:w="2790" w:type="pct"/>
            <w:tcBorders>
              <w:top w:val="single" w:sz="4" w:space="0" w:color="auto"/>
              <w:left w:val="single" w:sz="4" w:space="0" w:color="auto"/>
            </w:tcBorders>
            <w:vAlign w:val="center"/>
          </w:tcPr>
          <w:p w14:paraId="7973168B" w14:textId="77777777" w:rsidR="000D0FAC" w:rsidRPr="0003183B" w:rsidRDefault="00436E4A" w:rsidP="007206AD">
            <w:pPr>
              <w:pStyle w:val="BodyText4"/>
              <w:spacing w:line="240" w:lineRule="auto"/>
              <w:ind w:left="180" w:firstLine="0"/>
              <w:rPr>
                <w:sz w:val="22"/>
                <w:szCs w:val="22"/>
              </w:rPr>
            </w:pPr>
            <w:r w:rsidRPr="0003183B">
              <w:rPr>
                <w:sz w:val="22"/>
                <w:szCs w:val="22"/>
              </w:rPr>
              <w:t>Deputy Opposition Whip in the Senate</w:t>
            </w:r>
          </w:p>
        </w:tc>
        <w:tc>
          <w:tcPr>
            <w:tcW w:w="2210" w:type="pct"/>
            <w:tcBorders>
              <w:top w:val="single" w:sz="4" w:space="0" w:color="auto"/>
              <w:left w:val="single" w:sz="4" w:space="0" w:color="auto"/>
              <w:right w:val="single" w:sz="4" w:space="0" w:color="auto"/>
            </w:tcBorders>
            <w:vAlign w:val="center"/>
          </w:tcPr>
          <w:p w14:paraId="4F34C07D" w14:textId="77777777" w:rsidR="000D0FAC" w:rsidRPr="0003183B" w:rsidRDefault="00436E4A" w:rsidP="007206AD">
            <w:pPr>
              <w:pStyle w:val="BodyText4"/>
              <w:spacing w:line="240" w:lineRule="auto"/>
              <w:ind w:firstLine="0"/>
              <w:jc w:val="center"/>
              <w:rPr>
                <w:sz w:val="22"/>
                <w:szCs w:val="22"/>
              </w:rPr>
            </w:pPr>
            <w:r w:rsidRPr="0003183B">
              <w:rPr>
                <w:sz w:val="22"/>
                <w:szCs w:val="22"/>
              </w:rPr>
              <w:t>1,279</w:t>
            </w:r>
          </w:p>
        </w:tc>
      </w:tr>
      <w:tr w:rsidR="000D0FAC" w:rsidRPr="00A376B9" w14:paraId="386DE92B" w14:textId="77777777" w:rsidTr="007206AD">
        <w:trPr>
          <w:trHeight w:val="611"/>
        </w:trPr>
        <w:tc>
          <w:tcPr>
            <w:tcW w:w="2790" w:type="pct"/>
            <w:tcBorders>
              <w:top w:val="single" w:sz="4" w:space="0" w:color="auto"/>
              <w:left w:val="single" w:sz="4" w:space="0" w:color="auto"/>
            </w:tcBorders>
            <w:vAlign w:val="center"/>
          </w:tcPr>
          <w:p w14:paraId="0B929EFD" w14:textId="77777777" w:rsidR="000D0FAC" w:rsidRPr="0003183B" w:rsidRDefault="00436E4A" w:rsidP="007206AD">
            <w:pPr>
              <w:pStyle w:val="BodyText4"/>
              <w:spacing w:line="240" w:lineRule="auto"/>
              <w:ind w:left="180" w:firstLine="0"/>
              <w:rPr>
                <w:sz w:val="22"/>
                <w:szCs w:val="22"/>
              </w:rPr>
            </w:pPr>
            <w:r w:rsidRPr="0003183B">
              <w:rPr>
                <w:sz w:val="22"/>
                <w:szCs w:val="22"/>
              </w:rPr>
              <w:t>Deputy Opposition Whip in the House of Representatives</w:t>
            </w:r>
          </w:p>
        </w:tc>
        <w:tc>
          <w:tcPr>
            <w:tcW w:w="2210" w:type="pct"/>
            <w:tcBorders>
              <w:top w:val="single" w:sz="4" w:space="0" w:color="auto"/>
              <w:left w:val="single" w:sz="4" w:space="0" w:color="auto"/>
              <w:right w:val="single" w:sz="4" w:space="0" w:color="auto"/>
            </w:tcBorders>
            <w:vAlign w:val="center"/>
          </w:tcPr>
          <w:p w14:paraId="12EA0FD4" w14:textId="77777777" w:rsidR="000D0FAC" w:rsidRPr="0003183B" w:rsidRDefault="00436E4A" w:rsidP="007206AD">
            <w:pPr>
              <w:pStyle w:val="BodyText4"/>
              <w:spacing w:line="240" w:lineRule="auto"/>
              <w:ind w:firstLine="0"/>
              <w:jc w:val="center"/>
              <w:rPr>
                <w:sz w:val="22"/>
                <w:szCs w:val="22"/>
              </w:rPr>
            </w:pPr>
            <w:r w:rsidRPr="0003183B">
              <w:rPr>
                <w:sz w:val="22"/>
                <w:szCs w:val="22"/>
              </w:rPr>
              <w:t>1,279</w:t>
            </w:r>
          </w:p>
        </w:tc>
      </w:tr>
      <w:tr w:rsidR="000D0FAC" w:rsidRPr="00A376B9" w14:paraId="6AE98EEC" w14:textId="77777777" w:rsidTr="007206AD">
        <w:trPr>
          <w:trHeight w:val="539"/>
        </w:trPr>
        <w:tc>
          <w:tcPr>
            <w:tcW w:w="2790" w:type="pct"/>
            <w:tcBorders>
              <w:top w:val="single" w:sz="4" w:space="0" w:color="auto"/>
              <w:left w:val="single" w:sz="4" w:space="0" w:color="auto"/>
            </w:tcBorders>
            <w:vAlign w:val="center"/>
          </w:tcPr>
          <w:p w14:paraId="6B96F674" w14:textId="77777777" w:rsidR="000D0FAC" w:rsidRPr="0003183B" w:rsidRDefault="00436E4A" w:rsidP="007206AD">
            <w:pPr>
              <w:pStyle w:val="BodyText4"/>
              <w:spacing w:line="240" w:lineRule="auto"/>
              <w:ind w:left="180" w:firstLine="0"/>
              <w:rPr>
                <w:sz w:val="22"/>
                <w:szCs w:val="22"/>
              </w:rPr>
            </w:pPr>
            <w:r w:rsidRPr="0003183B">
              <w:rPr>
                <w:sz w:val="22"/>
                <w:szCs w:val="22"/>
              </w:rPr>
              <w:t>Deputy Chairman of Committees in the Senate</w:t>
            </w:r>
          </w:p>
        </w:tc>
        <w:tc>
          <w:tcPr>
            <w:tcW w:w="2210" w:type="pct"/>
            <w:tcBorders>
              <w:top w:val="single" w:sz="4" w:space="0" w:color="auto"/>
              <w:left w:val="single" w:sz="4" w:space="0" w:color="auto"/>
              <w:right w:val="single" w:sz="4" w:space="0" w:color="auto"/>
            </w:tcBorders>
            <w:vAlign w:val="center"/>
          </w:tcPr>
          <w:p w14:paraId="1979A632" w14:textId="77777777" w:rsidR="000D0FAC" w:rsidRPr="0003183B" w:rsidRDefault="00436E4A" w:rsidP="007206AD">
            <w:pPr>
              <w:pStyle w:val="BodyText4"/>
              <w:spacing w:line="240" w:lineRule="auto"/>
              <w:ind w:firstLine="0"/>
              <w:jc w:val="center"/>
              <w:rPr>
                <w:sz w:val="22"/>
                <w:szCs w:val="22"/>
              </w:rPr>
            </w:pPr>
            <w:r w:rsidRPr="0003183B">
              <w:rPr>
                <w:sz w:val="22"/>
                <w:szCs w:val="22"/>
              </w:rPr>
              <w:t>1,279</w:t>
            </w:r>
          </w:p>
        </w:tc>
      </w:tr>
      <w:tr w:rsidR="000D0FAC" w:rsidRPr="00A376B9" w14:paraId="5D7682E8" w14:textId="77777777" w:rsidTr="007206AD">
        <w:trPr>
          <w:trHeight w:val="611"/>
        </w:trPr>
        <w:tc>
          <w:tcPr>
            <w:tcW w:w="2790" w:type="pct"/>
            <w:tcBorders>
              <w:top w:val="single" w:sz="4" w:space="0" w:color="auto"/>
              <w:left w:val="single" w:sz="4" w:space="0" w:color="auto"/>
            </w:tcBorders>
            <w:vAlign w:val="center"/>
          </w:tcPr>
          <w:p w14:paraId="1D1CEDDF" w14:textId="77777777" w:rsidR="000D0FAC" w:rsidRPr="0003183B" w:rsidRDefault="00436E4A" w:rsidP="007206AD">
            <w:pPr>
              <w:pStyle w:val="BodyText4"/>
              <w:spacing w:line="240" w:lineRule="auto"/>
              <w:ind w:left="180" w:firstLine="0"/>
              <w:rPr>
                <w:sz w:val="22"/>
                <w:szCs w:val="22"/>
              </w:rPr>
            </w:pPr>
            <w:r w:rsidRPr="0003183B">
              <w:rPr>
                <w:sz w:val="22"/>
                <w:szCs w:val="22"/>
              </w:rPr>
              <w:t>Deputy Chairman of Committees in the House of Representatives</w:t>
            </w:r>
          </w:p>
        </w:tc>
        <w:tc>
          <w:tcPr>
            <w:tcW w:w="2210" w:type="pct"/>
            <w:tcBorders>
              <w:top w:val="single" w:sz="4" w:space="0" w:color="auto"/>
              <w:left w:val="single" w:sz="4" w:space="0" w:color="auto"/>
              <w:right w:val="single" w:sz="4" w:space="0" w:color="auto"/>
            </w:tcBorders>
            <w:vAlign w:val="center"/>
          </w:tcPr>
          <w:p w14:paraId="79DE3A7B" w14:textId="77777777" w:rsidR="000D0FAC" w:rsidRPr="0003183B" w:rsidRDefault="00436E4A" w:rsidP="007206AD">
            <w:pPr>
              <w:pStyle w:val="BodyText4"/>
              <w:spacing w:line="240" w:lineRule="auto"/>
              <w:ind w:firstLine="0"/>
              <w:jc w:val="center"/>
              <w:rPr>
                <w:sz w:val="22"/>
                <w:szCs w:val="22"/>
              </w:rPr>
            </w:pPr>
            <w:r w:rsidRPr="0003183B">
              <w:rPr>
                <w:sz w:val="22"/>
                <w:szCs w:val="22"/>
              </w:rPr>
              <w:t>1,279</w:t>
            </w:r>
          </w:p>
        </w:tc>
      </w:tr>
      <w:tr w:rsidR="000D0FAC" w:rsidRPr="00A376B9" w14:paraId="52E1614A" w14:textId="77777777" w:rsidTr="007206AD">
        <w:trPr>
          <w:trHeight w:val="539"/>
        </w:trPr>
        <w:tc>
          <w:tcPr>
            <w:tcW w:w="2790" w:type="pct"/>
            <w:tcBorders>
              <w:top w:val="single" w:sz="4" w:space="0" w:color="auto"/>
              <w:left w:val="single" w:sz="4" w:space="0" w:color="auto"/>
            </w:tcBorders>
            <w:vAlign w:val="center"/>
          </w:tcPr>
          <w:p w14:paraId="2688F2CC" w14:textId="77777777" w:rsidR="000D0FAC" w:rsidRPr="0003183B" w:rsidRDefault="00436E4A" w:rsidP="007206AD">
            <w:pPr>
              <w:pStyle w:val="BodyText4"/>
              <w:spacing w:line="240" w:lineRule="auto"/>
              <w:ind w:left="180" w:firstLine="0"/>
              <w:rPr>
                <w:sz w:val="22"/>
                <w:szCs w:val="22"/>
                <w:u w:val="single"/>
              </w:rPr>
            </w:pPr>
            <w:r w:rsidRPr="0003183B">
              <w:rPr>
                <w:sz w:val="22"/>
                <w:szCs w:val="22"/>
                <w:u w:val="single"/>
              </w:rPr>
              <w:t>Chairmen of Parliamentary Committees</w:t>
            </w:r>
          </w:p>
        </w:tc>
        <w:tc>
          <w:tcPr>
            <w:tcW w:w="2210" w:type="pct"/>
            <w:tcBorders>
              <w:top w:val="single" w:sz="4" w:space="0" w:color="auto"/>
              <w:left w:val="single" w:sz="4" w:space="0" w:color="auto"/>
              <w:right w:val="single" w:sz="4" w:space="0" w:color="auto"/>
            </w:tcBorders>
            <w:vAlign w:val="center"/>
          </w:tcPr>
          <w:p w14:paraId="6ED740E4" w14:textId="77777777" w:rsidR="000D0FAC" w:rsidRPr="0003183B" w:rsidRDefault="000D0FAC" w:rsidP="007206AD">
            <w:pPr>
              <w:jc w:val="center"/>
              <w:rPr>
                <w:rFonts w:ascii="Times New Roman" w:hAnsi="Times New Roman" w:cs="Times New Roman"/>
                <w:sz w:val="22"/>
                <w:szCs w:val="22"/>
              </w:rPr>
            </w:pPr>
          </w:p>
        </w:tc>
      </w:tr>
      <w:tr w:rsidR="000D0FAC" w:rsidRPr="00A376B9" w14:paraId="69504249" w14:textId="77777777" w:rsidTr="007206AD">
        <w:trPr>
          <w:trHeight w:val="521"/>
        </w:trPr>
        <w:tc>
          <w:tcPr>
            <w:tcW w:w="2790" w:type="pct"/>
            <w:tcBorders>
              <w:top w:val="single" w:sz="4" w:space="0" w:color="auto"/>
              <w:left w:val="single" w:sz="4" w:space="0" w:color="auto"/>
            </w:tcBorders>
            <w:vAlign w:val="center"/>
          </w:tcPr>
          <w:p w14:paraId="2B5E3478" w14:textId="77777777" w:rsidR="000D0FAC" w:rsidRPr="0003183B" w:rsidRDefault="00436E4A" w:rsidP="007206AD">
            <w:pPr>
              <w:pStyle w:val="BodyText4"/>
              <w:spacing w:line="240" w:lineRule="auto"/>
              <w:ind w:left="180" w:firstLine="0"/>
              <w:rPr>
                <w:sz w:val="22"/>
                <w:szCs w:val="22"/>
              </w:rPr>
            </w:pPr>
            <w:r w:rsidRPr="0003183B">
              <w:rPr>
                <w:sz w:val="22"/>
                <w:szCs w:val="22"/>
              </w:rPr>
              <w:t>Chairman, Joint Committee of Public Accounts</w:t>
            </w:r>
          </w:p>
        </w:tc>
        <w:tc>
          <w:tcPr>
            <w:tcW w:w="2210" w:type="pct"/>
            <w:tcBorders>
              <w:top w:val="single" w:sz="4" w:space="0" w:color="auto"/>
              <w:left w:val="single" w:sz="4" w:space="0" w:color="auto"/>
              <w:right w:val="single" w:sz="4" w:space="0" w:color="auto"/>
            </w:tcBorders>
            <w:vAlign w:val="center"/>
          </w:tcPr>
          <w:p w14:paraId="580F983D" w14:textId="77777777" w:rsidR="000D0FAC" w:rsidRPr="0003183B" w:rsidRDefault="00436E4A" w:rsidP="007206AD">
            <w:pPr>
              <w:pStyle w:val="BodyText4"/>
              <w:spacing w:line="240" w:lineRule="auto"/>
              <w:ind w:firstLine="0"/>
              <w:jc w:val="center"/>
              <w:rPr>
                <w:sz w:val="22"/>
                <w:szCs w:val="22"/>
              </w:rPr>
            </w:pPr>
            <w:r w:rsidRPr="0003183B">
              <w:rPr>
                <w:sz w:val="22"/>
                <w:szCs w:val="22"/>
              </w:rPr>
              <w:t>9,949</w:t>
            </w:r>
          </w:p>
        </w:tc>
      </w:tr>
      <w:tr w:rsidR="000D0FAC" w:rsidRPr="00A376B9" w14:paraId="2DD1AADB" w14:textId="77777777" w:rsidTr="007206AD">
        <w:trPr>
          <w:trHeight w:val="620"/>
        </w:trPr>
        <w:tc>
          <w:tcPr>
            <w:tcW w:w="2790" w:type="pct"/>
            <w:tcBorders>
              <w:top w:val="single" w:sz="4" w:space="0" w:color="auto"/>
              <w:left w:val="single" w:sz="4" w:space="0" w:color="auto"/>
              <w:bottom w:val="single" w:sz="4" w:space="0" w:color="auto"/>
            </w:tcBorders>
            <w:vAlign w:val="center"/>
          </w:tcPr>
          <w:p w14:paraId="470BDA76" w14:textId="77777777" w:rsidR="000D0FAC" w:rsidRPr="0003183B" w:rsidRDefault="00436E4A" w:rsidP="007206AD">
            <w:pPr>
              <w:pStyle w:val="BodyText4"/>
              <w:spacing w:line="240" w:lineRule="auto"/>
              <w:ind w:left="180" w:firstLine="0"/>
              <w:rPr>
                <w:sz w:val="22"/>
                <w:szCs w:val="22"/>
              </w:rPr>
            </w:pPr>
            <w:r w:rsidRPr="0003183B">
              <w:rPr>
                <w:sz w:val="22"/>
                <w:szCs w:val="22"/>
              </w:rPr>
              <w:t>Chairman, Parliamentary Standing Committee on Public Works</w:t>
            </w:r>
          </w:p>
        </w:tc>
        <w:tc>
          <w:tcPr>
            <w:tcW w:w="2210" w:type="pct"/>
            <w:tcBorders>
              <w:top w:val="single" w:sz="4" w:space="0" w:color="auto"/>
              <w:left w:val="single" w:sz="4" w:space="0" w:color="auto"/>
              <w:bottom w:val="single" w:sz="4" w:space="0" w:color="auto"/>
              <w:right w:val="single" w:sz="4" w:space="0" w:color="auto"/>
            </w:tcBorders>
            <w:vAlign w:val="center"/>
          </w:tcPr>
          <w:p w14:paraId="2CC8C8F2" w14:textId="77777777" w:rsidR="000D0FAC" w:rsidRPr="0003183B" w:rsidRDefault="00436E4A" w:rsidP="007206AD">
            <w:pPr>
              <w:pStyle w:val="BodyText4"/>
              <w:spacing w:line="240" w:lineRule="auto"/>
              <w:ind w:firstLine="0"/>
              <w:jc w:val="center"/>
              <w:rPr>
                <w:sz w:val="22"/>
                <w:szCs w:val="22"/>
              </w:rPr>
            </w:pPr>
            <w:r w:rsidRPr="0003183B">
              <w:rPr>
                <w:sz w:val="22"/>
                <w:szCs w:val="22"/>
              </w:rPr>
              <w:t>9,949</w:t>
            </w:r>
          </w:p>
        </w:tc>
      </w:tr>
    </w:tbl>
    <w:p w14:paraId="5F945D36" w14:textId="77777777" w:rsidR="001401BE" w:rsidRPr="00A376B9" w:rsidRDefault="001401BE">
      <w:pPr>
        <w:rPr>
          <w:rStyle w:val="TablecaptionBold"/>
          <w:rFonts w:eastAsia="Courier New"/>
          <w:sz w:val="22"/>
        </w:rPr>
      </w:pPr>
      <w:r w:rsidRPr="00A376B9">
        <w:rPr>
          <w:rStyle w:val="TablecaptionBold"/>
          <w:rFonts w:eastAsia="Courier New"/>
          <w:sz w:val="22"/>
        </w:rPr>
        <w:br w:type="page"/>
      </w:r>
    </w:p>
    <w:p w14:paraId="59C8CFA9" w14:textId="77777777" w:rsidR="000D0FAC" w:rsidRPr="00A376B9" w:rsidRDefault="00436E4A" w:rsidP="00D502AE">
      <w:pPr>
        <w:pStyle w:val="Tablecaption0"/>
        <w:spacing w:after="120" w:line="240" w:lineRule="auto"/>
        <w:jc w:val="center"/>
        <w:rPr>
          <w:sz w:val="22"/>
        </w:rPr>
      </w:pPr>
      <w:r w:rsidRPr="00A376B9">
        <w:rPr>
          <w:rStyle w:val="TablecaptionBold"/>
          <w:sz w:val="22"/>
        </w:rPr>
        <w:lastRenderedPageBreak/>
        <w:t>SCHEDULE 4</w:t>
      </w:r>
      <w:r w:rsidRPr="00A376B9">
        <w:rPr>
          <w:sz w:val="22"/>
        </w:rPr>
        <w:t>—continued</w:t>
      </w:r>
    </w:p>
    <w:tbl>
      <w:tblPr>
        <w:tblOverlap w:val="never"/>
        <w:tblW w:w="5000" w:type="pct"/>
        <w:tblCellMar>
          <w:left w:w="10" w:type="dxa"/>
          <w:right w:w="10" w:type="dxa"/>
        </w:tblCellMar>
        <w:tblLook w:val="0000" w:firstRow="0" w:lastRow="0" w:firstColumn="0" w:lastColumn="0" w:noHBand="0" w:noVBand="0"/>
      </w:tblPr>
      <w:tblGrid>
        <w:gridCol w:w="5234"/>
        <w:gridCol w:w="4146"/>
      </w:tblGrid>
      <w:tr w:rsidR="000664D5" w:rsidRPr="00A376B9" w14:paraId="388FF145" w14:textId="77777777" w:rsidTr="000664D5">
        <w:trPr>
          <w:trHeight w:val="983"/>
        </w:trPr>
        <w:tc>
          <w:tcPr>
            <w:tcW w:w="2790" w:type="pct"/>
            <w:tcBorders>
              <w:top w:val="single" w:sz="4" w:space="0" w:color="auto"/>
              <w:left w:val="single" w:sz="4" w:space="0" w:color="auto"/>
            </w:tcBorders>
            <w:vAlign w:val="center"/>
          </w:tcPr>
          <w:p w14:paraId="07D36795" w14:textId="77777777" w:rsidR="000664D5" w:rsidRPr="00A376B9" w:rsidRDefault="000664D5" w:rsidP="008E72F0">
            <w:pPr>
              <w:pStyle w:val="BodyText4"/>
              <w:spacing w:line="240" w:lineRule="auto"/>
              <w:ind w:firstLine="0"/>
              <w:jc w:val="center"/>
              <w:rPr>
                <w:sz w:val="22"/>
              </w:rPr>
            </w:pPr>
            <w:r w:rsidRPr="00A376B9">
              <w:rPr>
                <w:sz w:val="22"/>
              </w:rPr>
              <w:t>Office</w:t>
            </w:r>
          </w:p>
        </w:tc>
        <w:tc>
          <w:tcPr>
            <w:tcW w:w="2210" w:type="pct"/>
            <w:tcBorders>
              <w:top w:val="single" w:sz="4" w:space="0" w:color="auto"/>
              <w:left w:val="single" w:sz="4" w:space="0" w:color="auto"/>
              <w:right w:val="single" w:sz="4" w:space="0" w:color="auto"/>
            </w:tcBorders>
            <w:vAlign w:val="center"/>
          </w:tcPr>
          <w:p w14:paraId="543962CB" w14:textId="77777777" w:rsidR="000664D5" w:rsidRPr="00A376B9" w:rsidRDefault="000664D5" w:rsidP="000664D5">
            <w:pPr>
              <w:pStyle w:val="BodyText4"/>
              <w:spacing w:line="240" w:lineRule="auto"/>
              <w:ind w:firstLine="0"/>
              <w:jc w:val="center"/>
              <w:rPr>
                <w:sz w:val="22"/>
              </w:rPr>
            </w:pPr>
            <w:r w:rsidRPr="00A376B9">
              <w:rPr>
                <w:sz w:val="22"/>
              </w:rPr>
              <w:t xml:space="preserve">Rate per annum of Additional Salary </w:t>
            </w:r>
            <w:r>
              <w:rPr>
                <w:sz w:val="22"/>
              </w:rPr>
              <w:br/>
            </w:r>
            <w:r w:rsidRPr="00A376B9">
              <w:rPr>
                <w:sz w:val="22"/>
              </w:rPr>
              <w:t>$</w:t>
            </w:r>
          </w:p>
        </w:tc>
      </w:tr>
      <w:tr w:rsidR="000D0FAC" w:rsidRPr="00A376B9" w14:paraId="32A5B962" w14:textId="77777777" w:rsidTr="007206AD">
        <w:trPr>
          <w:trHeight w:val="602"/>
        </w:trPr>
        <w:tc>
          <w:tcPr>
            <w:tcW w:w="2790" w:type="pct"/>
            <w:tcBorders>
              <w:top w:val="single" w:sz="4" w:space="0" w:color="auto"/>
              <w:left w:val="single" w:sz="4" w:space="0" w:color="auto"/>
            </w:tcBorders>
            <w:vAlign w:val="center"/>
          </w:tcPr>
          <w:p w14:paraId="0527B0A6" w14:textId="0FDD6439" w:rsidR="000D0FAC" w:rsidRPr="00A376B9" w:rsidRDefault="00436E4A" w:rsidP="0003183B">
            <w:pPr>
              <w:pStyle w:val="BodyText4"/>
              <w:spacing w:line="240" w:lineRule="auto"/>
              <w:ind w:left="180" w:hanging="9"/>
              <w:rPr>
                <w:sz w:val="22"/>
              </w:rPr>
            </w:pPr>
            <w:r w:rsidRPr="00A376B9">
              <w:rPr>
                <w:sz w:val="22"/>
              </w:rPr>
              <w:t>Chairman, Joint Committee on Foreign Affairs, Defence and Trade</w:t>
            </w:r>
          </w:p>
        </w:tc>
        <w:tc>
          <w:tcPr>
            <w:tcW w:w="2210" w:type="pct"/>
            <w:tcBorders>
              <w:top w:val="single" w:sz="4" w:space="0" w:color="auto"/>
              <w:left w:val="single" w:sz="4" w:space="0" w:color="auto"/>
              <w:right w:val="single" w:sz="4" w:space="0" w:color="auto"/>
            </w:tcBorders>
            <w:vAlign w:val="center"/>
          </w:tcPr>
          <w:p w14:paraId="5EB075D8" w14:textId="77777777" w:rsidR="000D0FAC" w:rsidRPr="00A376B9" w:rsidRDefault="00436E4A" w:rsidP="007206AD">
            <w:pPr>
              <w:pStyle w:val="BodyText4"/>
              <w:spacing w:line="240" w:lineRule="auto"/>
              <w:ind w:firstLine="0"/>
              <w:jc w:val="center"/>
              <w:rPr>
                <w:sz w:val="22"/>
              </w:rPr>
            </w:pPr>
            <w:r w:rsidRPr="00A376B9">
              <w:rPr>
                <w:sz w:val="22"/>
              </w:rPr>
              <w:t>9,949</w:t>
            </w:r>
          </w:p>
        </w:tc>
      </w:tr>
      <w:tr w:rsidR="000D0FAC" w:rsidRPr="00A376B9" w14:paraId="3F98E259" w14:textId="77777777" w:rsidTr="007206AD">
        <w:trPr>
          <w:trHeight w:val="620"/>
        </w:trPr>
        <w:tc>
          <w:tcPr>
            <w:tcW w:w="2790" w:type="pct"/>
            <w:tcBorders>
              <w:top w:val="single" w:sz="4" w:space="0" w:color="auto"/>
              <w:left w:val="single" w:sz="4" w:space="0" w:color="auto"/>
            </w:tcBorders>
            <w:vAlign w:val="center"/>
          </w:tcPr>
          <w:p w14:paraId="1AC5BD3F" w14:textId="77777777" w:rsidR="000D0FAC" w:rsidRPr="00A376B9" w:rsidRDefault="00436E4A" w:rsidP="007206AD">
            <w:pPr>
              <w:pStyle w:val="BodyText4"/>
              <w:spacing w:line="240" w:lineRule="auto"/>
              <w:ind w:left="180" w:hanging="9"/>
              <w:rPr>
                <w:sz w:val="22"/>
              </w:rPr>
            </w:pPr>
            <w:r w:rsidRPr="00A376B9">
              <w:rPr>
                <w:sz w:val="22"/>
              </w:rPr>
              <w:t>Chairman, Joint Standing Committee on Electoral Matters</w:t>
            </w:r>
          </w:p>
        </w:tc>
        <w:tc>
          <w:tcPr>
            <w:tcW w:w="2210" w:type="pct"/>
            <w:tcBorders>
              <w:top w:val="single" w:sz="4" w:space="0" w:color="auto"/>
              <w:left w:val="single" w:sz="4" w:space="0" w:color="auto"/>
              <w:right w:val="single" w:sz="4" w:space="0" w:color="auto"/>
            </w:tcBorders>
            <w:vAlign w:val="center"/>
          </w:tcPr>
          <w:p w14:paraId="2EF9C8CB"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79B2111D" w14:textId="77777777" w:rsidTr="007206AD">
        <w:trPr>
          <w:trHeight w:val="620"/>
        </w:trPr>
        <w:tc>
          <w:tcPr>
            <w:tcW w:w="2790" w:type="pct"/>
            <w:tcBorders>
              <w:top w:val="single" w:sz="4" w:space="0" w:color="auto"/>
              <w:left w:val="single" w:sz="4" w:space="0" w:color="auto"/>
            </w:tcBorders>
            <w:vAlign w:val="center"/>
          </w:tcPr>
          <w:p w14:paraId="67303890" w14:textId="77777777" w:rsidR="000D0FAC" w:rsidRPr="00A376B9" w:rsidRDefault="00436E4A" w:rsidP="007206AD">
            <w:pPr>
              <w:pStyle w:val="BodyText4"/>
              <w:spacing w:line="240" w:lineRule="auto"/>
              <w:ind w:left="180" w:hanging="9"/>
              <w:rPr>
                <w:sz w:val="22"/>
              </w:rPr>
            </w:pPr>
            <w:r w:rsidRPr="00A376B9">
              <w:rPr>
                <w:sz w:val="22"/>
              </w:rPr>
              <w:t>Chairman, Parliamentary Joint Committee on the National Crime Authority</w:t>
            </w:r>
          </w:p>
        </w:tc>
        <w:tc>
          <w:tcPr>
            <w:tcW w:w="2210" w:type="pct"/>
            <w:tcBorders>
              <w:top w:val="single" w:sz="4" w:space="0" w:color="auto"/>
              <w:left w:val="single" w:sz="4" w:space="0" w:color="auto"/>
              <w:right w:val="single" w:sz="4" w:space="0" w:color="auto"/>
            </w:tcBorders>
            <w:vAlign w:val="center"/>
          </w:tcPr>
          <w:p w14:paraId="3FF6CA0C"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7B946498" w14:textId="77777777" w:rsidTr="007206AD">
        <w:trPr>
          <w:trHeight w:val="629"/>
        </w:trPr>
        <w:tc>
          <w:tcPr>
            <w:tcW w:w="2790" w:type="pct"/>
            <w:tcBorders>
              <w:top w:val="single" w:sz="4" w:space="0" w:color="auto"/>
              <w:left w:val="single" w:sz="4" w:space="0" w:color="auto"/>
            </w:tcBorders>
            <w:vAlign w:val="center"/>
          </w:tcPr>
          <w:p w14:paraId="3F476ECF" w14:textId="77777777" w:rsidR="000D0FAC" w:rsidRPr="00A376B9" w:rsidRDefault="00436E4A" w:rsidP="007206AD">
            <w:pPr>
              <w:pStyle w:val="BodyText4"/>
              <w:spacing w:line="240" w:lineRule="auto"/>
              <w:ind w:left="180" w:hanging="9"/>
              <w:rPr>
                <w:sz w:val="22"/>
              </w:rPr>
            </w:pPr>
            <w:r w:rsidRPr="00A376B9">
              <w:rPr>
                <w:sz w:val="22"/>
              </w:rPr>
              <w:t>Chairman, Parliamentary Joint Committee on the Australian Security Intelligence Organization</w:t>
            </w:r>
          </w:p>
        </w:tc>
        <w:tc>
          <w:tcPr>
            <w:tcW w:w="2210" w:type="pct"/>
            <w:tcBorders>
              <w:top w:val="single" w:sz="4" w:space="0" w:color="auto"/>
              <w:left w:val="single" w:sz="4" w:space="0" w:color="auto"/>
              <w:right w:val="single" w:sz="4" w:space="0" w:color="auto"/>
            </w:tcBorders>
            <w:vAlign w:val="center"/>
          </w:tcPr>
          <w:p w14:paraId="3272DCFB"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58A74ED8" w14:textId="77777777" w:rsidTr="007206AD">
        <w:trPr>
          <w:trHeight w:val="620"/>
        </w:trPr>
        <w:tc>
          <w:tcPr>
            <w:tcW w:w="2790" w:type="pct"/>
            <w:tcBorders>
              <w:top w:val="single" w:sz="4" w:space="0" w:color="auto"/>
              <w:left w:val="single" w:sz="4" w:space="0" w:color="auto"/>
            </w:tcBorders>
            <w:vAlign w:val="center"/>
          </w:tcPr>
          <w:p w14:paraId="06E40C24" w14:textId="77777777" w:rsidR="000D0FAC" w:rsidRPr="00A376B9" w:rsidRDefault="00436E4A" w:rsidP="007206AD">
            <w:pPr>
              <w:pStyle w:val="BodyText4"/>
              <w:spacing w:line="240" w:lineRule="auto"/>
              <w:ind w:left="180" w:hanging="9"/>
              <w:rPr>
                <w:sz w:val="22"/>
              </w:rPr>
            </w:pPr>
            <w:r w:rsidRPr="00A376B9">
              <w:rPr>
                <w:sz w:val="22"/>
              </w:rPr>
              <w:t>Chairman, Senate Legislative and General Purpose Standing Committee on Community Affairs</w:t>
            </w:r>
          </w:p>
        </w:tc>
        <w:tc>
          <w:tcPr>
            <w:tcW w:w="2210" w:type="pct"/>
            <w:tcBorders>
              <w:top w:val="single" w:sz="4" w:space="0" w:color="auto"/>
              <w:left w:val="single" w:sz="4" w:space="0" w:color="auto"/>
              <w:right w:val="single" w:sz="4" w:space="0" w:color="auto"/>
            </w:tcBorders>
            <w:vAlign w:val="center"/>
          </w:tcPr>
          <w:p w14:paraId="75B26A5C"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03C5023B" w14:textId="77777777" w:rsidTr="007206AD">
        <w:trPr>
          <w:trHeight w:val="881"/>
        </w:trPr>
        <w:tc>
          <w:tcPr>
            <w:tcW w:w="2790" w:type="pct"/>
            <w:tcBorders>
              <w:top w:val="single" w:sz="4" w:space="0" w:color="auto"/>
              <w:left w:val="single" w:sz="4" w:space="0" w:color="auto"/>
            </w:tcBorders>
            <w:vAlign w:val="center"/>
          </w:tcPr>
          <w:p w14:paraId="2588A563" w14:textId="77777777" w:rsidR="000D0FAC" w:rsidRPr="00A376B9" w:rsidRDefault="00436E4A" w:rsidP="007206AD">
            <w:pPr>
              <w:pStyle w:val="BodyText4"/>
              <w:spacing w:line="240" w:lineRule="auto"/>
              <w:ind w:left="180" w:hanging="9"/>
              <w:rPr>
                <w:sz w:val="22"/>
              </w:rPr>
            </w:pPr>
            <w:r w:rsidRPr="00A376B9">
              <w:rPr>
                <w:sz w:val="22"/>
              </w:rPr>
              <w:t>Chairman, Senate Legislative and General Purpose Standing Committee on Employment, Education and Training</w:t>
            </w:r>
          </w:p>
        </w:tc>
        <w:tc>
          <w:tcPr>
            <w:tcW w:w="2210" w:type="pct"/>
            <w:tcBorders>
              <w:top w:val="single" w:sz="4" w:space="0" w:color="auto"/>
              <w:left w:val="single" w:sz="4" w:space="0" w:color="auto"/>
              <w:right w:val="single" w:sz="4" w:space="0" w:color="auto"/>
            </w:tcBorders>
            <w:vAlign w:val="center"/>
          </w:tcPr>
          <w:p w14:paraId="063D968B"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49043753" w14:textId="77777777" w:rsidTr="007206AD">
        <w:trPr>
          <w:trHeight w:val="809"/>
        </w:trPr>
        <w:tc>
          <w:tcPr>
            <w:tcW w:w="2790" w:type="pct"/>
            <w:tcBorders>
              <w:top w:val="single" w:sz="4" w:space="0" w:color="auto"/>
              <w:left w:val="single" w:sz="4" w:space="0" w:color="auto"/>
            </w:tcBorders>
            <w:vAlign w:val="center"/>
          </w:tcPr>
          <w:p w14:paraId="37F33999" w14:textId="77777777" w:rsidR="000D0FAC" w:rsidRPr="00A376B9" w:rsidRDefault="00436E4A" w:rsidP="007206AD">
            <w:pPr>
              <w:pStyle w:val="BodyText4"/>
              <w:spacing w:line="240" w:lineRule="auto"/>
              <w:ind w:left="180" w:hanging="9"/>
              <w:rPr>
                <w:sz w:val="22"/>
              </w:rPr>
            </w:pPr>
            <w:r w:rsidRPr="00A376B9">
              <w:rPr>
                <w:sz w:val="22"/>
              </w:rPr>
              <w:t>Chairman, Senate Legislative and General Purpose Standing Committee on Environment, Recreation and the Arts</w:t>
            </w:r>
          </w:p>
        </w:tc>
        <w:tc>
          <w:tcPr>
            <w:tcW w:w="2210" w:type="pct"/>
            <w:tcBorders>
              <w:top w:val="single" w:sz="4" w:space="0" w:color="auto"/>
              <w:left w:val="single" w:sz="4" w:space="0" w:color="auto"/>
              <w:right w:val="single" w:sz="4" w:space="0" w:color="auto"/>
            </w:tcBorders>
            <w:vAlign w:val="center"/>
          </w:tcPr>
          <w:p w14:paraId="08F563D9"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1B3A65D7" w14:textId="77777777" w:rsidTr="007206AD">
        <w:trPr>
          <w:trHeight w:val="809"/>
        </w:trPr>
        <w:tc>
          <w:tcPr>
            <w:tcW w:w="2790" w:type="pct"/>
            <w:tcBorders>
              <w:top w:val="single" w:sz="4" w:space="0" w:color="auto"/>
              <w:left w:val="single" w:sz="4" w:space="0" w:color="auto"/>
            </w:tcBorders>
            <w:vAlign w:val="center"/>
          </w:tcPr>
          <w:p w14:paraId="41CB4D89" w14:textId="77777777" w:rsidR="000D0FAC" w:rsidRPr="00A376B9" w:rsidRDefault="00436E4A" w:rsidP="007206AD">
            <w:pPr>
              <w:pStyle w:val="BodyText4"/>
              <w:spacing w:line="240" w:lineRule="auto"/>
              <w:ind w:left="180" w:hanging="9"/>
              <w:rPr>
                <w:sz w:val="22"/>
              </w:rPr>
            </w:pPr>
            <w:r w:rsidRPr="00A376B9">
              <w:rPr>
                <w:sz w:val="22"/>
              </w:rPr>
              <w:t>Chairman, Senate Legislative and General Purpose Standing Committee on Finance and Public Administration</w:t>
            </w:r>
          </w:p>
        </w:tc>
        <w:tc>
          <w:tcPr>
            <w:tcW w:w="2210" w:type="pct"/>
            <w:tcBorders>
              <w:top w:val="single" w:sz="4" w:space="0" w:color="auto"/>
              <w:left w:val="single" w:sz="4" w:space="0" w:color="auto"/>
              <w:right w:val="single" w:sz="4" w:space="0" w:color="auto"/>
            </w:tcBorders>
            <w:vAlign w:val="center"/>
          </w:tcPr>
          <w:p w14:paraId="2F6A4734"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2D63277D" w14:textId="77777777" w:rsidTr="007206AD">
        <w:trPr>
          <w:trHeight w:val="881"/>
        </w:trPr>
        <w:tc>
          <w:tcPr>
            <w:tcW w:w="2790" w:type="pct"/>
            <w:tcBorders>
              <w:top w:val="single" w:sz="4" w:space="0" w:color="auto"/>
              <w:left w:val="single" w:sz="4" w:space="0" w:color="auto"/>
              <w:bottom w:val="single" w:sz="4" w:space="0" w:color="auto"/>
            </w:tcBorders>
            <w:vAlign w:val="center"/>
          </w:tcPr>
          <w:p w14:paraId="2A61BBAE" w14:textId="77777777" w:rsidR="000D0FAC" w:rsidRPr="00A376B9" w:rsidRDefault="00436E4A" w:rsidP="007206AD">
            <w:pPr>
              <w:pStyle w:val="BodyText4"/>
              <w:spacing w:line="240" w:lineRule="auto"/>
              <w:ind w:left="180" w:hanging="9"/>
              <w:rPr>
                <w:sz w:val="22"/>
              </w:rPr>
            </w:pPr>
            <w:r w:rsidRPr="00A376B9">
              <w:rPr>
                <w:sz w:val="22"/>
              </w:rPr>
              <w:t>Chairman, Senate Legislative and General Purpose Standing Committee on Foreign Affairs, Defence and Trade</w:t>
            </w:r>
          </w:p>
        </w:tc>
        <w:tc>
          <w:tcPr>
            <w:tcW w:w="2210" w:type="pct"/>
            <w:tcBorders>
              <w:top w:val="single" w:sz="4" w:space="0" w:color="auto"/>
              <w:left w:val="single" w:sz="4" w:space="0" w:color="auto"/>
              <w:bottom w:val="single" w:sz="4" w:space="0" w:color="auto"/>
              <w:right w:val="single" w:sz="4" w:space="0" w:color="auto"/>
            </w:tcBorders>
            <w:vAlign w:val="center"/>
          </w:tcPr>
          <w:p w14:paraId="0269BC22" w14:textId="77777777" w:rsidR="000D0FAC" w:rsidRPr="00A376B9" w:rsidRDefault="00436E4A" w:rsidP="007206AD">
            <w:pPr>
              <w:pStyle w:val="BodyText4"/>
              <w:spacing w:line="240" w:lineRule="auto"/>
              <w:ind w:firstLine="0"/>
              <w:jc w:val="center"/>
              <w:rPr>
                <w:sz w:val="22"/>
              </w:rPr>
            </w:pPr>
            <w:r w:rsidRPr="00A376B9">
              <w:rPr>
                <w:sz w:val="22"/>
              </w:rPr>
              <w:t>6,310</w:t>
            </w:r>
          </w:p>
        </w:tc>
      </w:tr>
    </w:tbl>
    <w:p w14:paraId="4FEEB6A9" w14:textId="77777777" w:rsidR="001401BE" w:rsidRPr="00A376B9" w:rsidRDefault="001401BE">
      <w:pPr>
        <w:rPr>
          <w:rStyle w:val="TablecaptionBold"/>
          <w:rFonts w:eastAsia="Courier New"/>
          <w:sz w:val="22"/>
        </w:rPr>
      </w:pPr>
      <w:r w:rsidRPr="00A376B9">
        <w:rPr>
          <w:rStyle w:val="TablecaptionBold"/>
          <w:rFonts w:eastAsia="Courier New"/>
          <w:sz w:val="22"/>
        </w:rPr>
        <w:br w:type="page"/>
      </w:r>
    </w:p>
    <w:p w14:paraId="13E2507B" w14:textId="77777777" w:rsidR="000D0FAC" w:rsidRPr="00A376B9" w:rsidRDefault="00436E4A" w:rsidP="00D502AE">
      <w:pPr>
        <w:pStyle w:val="Tablecaption0"/>
        <w:spacing w:after="120" w:line="240" w:lineRule="auto"/>
        <w:jc w:val="center"/>
        <w:rPr>
          <w:sz w:val="22"/>
        </w:rPr>
      </w:pPr>
      <w:r w:rsidRPr="00A376B9">
        <w:rPr>
          <w:rStyle w:val="TablecaptionBold"/>
          <w:sz w:val="22"/>
        </w:rPr>
        <w:lastRenderedPageBreak/>
        <w:t xml:space="preserve">SCHEDULE </w:t>
      </w:r>
      <w:r w:rsidRPr="00A376B9">
        <w:rPr>
          <w:rStyle w:val="TablecaptionBold1"/>
          <w:sz w:val="22"/>
        </w:rPr>
        <w:t>4</w:t>
      </w:r>
      <w:r w:rsidRPr="00A376B9">
        <w:rPr>
          <w:rStyle w:val="Tablecaption45pt"/>
          <w:sz w:val="22"/>
        </w:rPr>
        <w:t>—</w:t>
      </w:r>
      <w:r w:rsidRPr="00A376B9">
        <w:rPr>
          <w:sz w:val="22"/>
        </w:rPr>
        <w:t>continued</w:t>
      </w:r>
    </w:p>
    <w:tbl>
      <w:tblPr>
        <w:tblOverlap w:val="never"/>
        <w:tblW w:w="9055" w:type="dxa"/>
        <w:tblLayout w:type="fixed"/>
        <w:tblCellMar>
          <w:left w:w="10" w:type="dxa"/>
          <w:right w:w="10" w:type="dxa"/>
        </w:tblCellMar>
        <w:tblLook w:val="0000" w:firstRow="0" w:lastRow="0" w:firstColumn="0" w:lastColumn="0" w:noHBand="0" w:noVBand="0"/>
      </w:tblPr>
      <w:tblGrid>
        <w:gridCol w:w="5050"/>
        <w:gridCol w:w="4005"/>
      </w:tblGrid>
      <w:tr w:rsidR="0028773E" w:rsidRPr="00A376B9" w14:paraId="3DB1820B" w14:textId="77777777" w:rsidTr="0028773E">
        <w:trPr>
          <w:trHeight w:val="910"/>
        </w:trPr>
        <w:tc>
          <w:tcPr>
            <w:tcW w:w="5050" w:type="dxa"/>
            <w:tcBorders>
              <w:top w:val="single" w:sz="4" w:space="0" w:color="auto"/>
              <w:left w:val="single" w:sz="4" w:space="0" w:color="auto"/>
            </w:tcBorders>
            <w:vAlign w:val="center"/>
          </w:tcPr>
          <w:p w14:paraId="6C36456A" w14:textId="77777777" w:rsidR="0028773E" w:rsidRPr="00A376B9" w:rsidRDefault="0028773E" w:rsidP="001721BB">
            <w:pPr>
              <w:pStyle w:val="BodyText4"/>
              <w:spacing w:line="240" w:lineRule="auto"/>
              <w:ind w:firstLine="0"/>
              <w:jc w:val="center"/>
              <w:rPr>
                <w:sz w:val="22"/>
              </w:rPr>
            </w:pPr>
            <w:r w:rsidRPr="00A376B9">
              <w:rPr>
                <w:sz w:val="22"/>
              </w:rPr>
              <w:t>Office</w:t>
            </w:r>
          </w:p>
        </w:tc>
        <w:tc>
          <w:tcPr>
            <w:tcW w:w="4005" w:type="dxa"/>
            <w:tcBorders>
              <w:top w:val="single" w:sz="4" w:space="0" w:color="auto"/>
              <w:left w:val="single" w:sz="4" w:space="0" w:color="auto"/>
              <w:right w:val="single" w:sz="4" w:space="0" w:color="auto"/>
            </w:tcBorders>
            <w:vAlign w:val="center"/>
          </w:tcPr>
          <w:p w14:paraId="7911DF54" w14:textId="77777777" w:rsidR="0028773E" w:rsidRPr="00A376B9" w:rsidRDefault="0028773E" w:rsidP="0028773E">
            <w:pPr>
              <w:pStyle w:val="BodyText4"/>
              <w:spacing w:line="240" w:lineRule="auto"/>
              <w:ind w:firstLine="0"/>
              <w:jc w:val="center"/>
              <w:rPr>
                <w:sz w:val="22"/>
              </w:rPr>
            </w:pPr>
            <w:r w:rsidRPr="00A376B9">
              <w:rPr>
                <w:sz w:val="22"/>
              </w:rPr>
              <w:t>Rate per annum of Additional Salary</w:t>
            </w:r>
            <w:r>
              <w:rPr>
                <w:sz w:val="22"/>
              </w:rPr>
              <w:br/>
            </w:r>
            <w:r w:rsidRPr="00A376B9">
              <w:rPr>
                <w:sz w:val="22"/>
              </w:rPr>
              <w:t>$</w:t>
            </w:r>
          </w:p>
        </w:tc>
      </w:tr>
      <w:tr w:rsidR="000D0FAC" w:rsidRPr="00A376B9" w14:paraId="79786602" w14:textId="77777777" w:rsidTr="007206AD">
        <w:trPr>
          <w:trHeight w:val="863"/>
        </w:trPr>
        <w:tc>
          <w:tcPr>
            <w:tcW w:w="5050" w:type="dxa"/>
            <w:tcBorders>
              <w:top w:val="single" w:sz="4" w:space="0" w:color="auto"/>
              <w:left w:val="single" w:sz="4" w:space="0" w:color="auto"/>
            </w:tcBorders>
            <w:vAlign w:val="center"/>
          </w:tcPr>
          <w:p w14:paraId="5DD6A275" w14:textId="77777777" w:rsidR="000D0FAC" w:rsidRPr="00A376B9" w:rsidRDefault="00436E4A" w:rsidP="007206AD">
            <w:pPr>
              <w:pStyle w:val="BodyText4"/>
              <w:spacing w:line="240" w:lineRule="auto"/>
              <w:ind w:left="180" w:hanging="9"/>
              <w:rPr>
                <w:sz w:val="22"/>
              </w:rPr>
            </w:pPr>
            <w:r w:rsidRPr="00A376B9">
              <w:rPr>
                <w:sz w:val="22"/>
              </w:rPr>
              <w:t>Chairman, Senate Legislative and General Purpose Standing Committee on Industry, Science and Technology</w:t>
            </w:r>
          </w:p>
        </w:tc>
        <w:tc>
          <w:tcPr>
            <w:tcW w:w="4005" w:type="dxa"/>
            <w:tcBorders>
              <w:top w:val="single" w:sz="4" w:space="0" w:color="auto"/>
              <w:left w:val="single" w:sz="4" w:space="0" w:color="auto"/>
              <w:right w:val="single" w:sz="4" w:space="0" w:color="auto"/>
            </w:tcBorders>
            <w:vAlign w:val="center"/>
          </w:tcPr>
          <w:p w14:paraId="0E2340C4"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56719D50" w14:textId="77777777" w:rsidTr="007206AD">
        <w:trPr>
          <w:trHeight w:val="620"/>
        </w:trPr>
        <w:tc>
          <w:tcPr>
            <w:tcW w:w="5050" w:type="dxa"/>
            <w:tcBorders>
              <w:top w:val="single" w:sz="4" w:space="0" w:color="auto"/>
              <w:left w:val="single" w:sz="4" w:space="0" w:color="auto"/>
            </w:tcBorders>
            <w:vAlign w:val="center"/>
          </w:tcPr>
          <w:p w14:paraId="1AEE4D85" w14:textId="77777777" w:rsidR="000D0FAC" w:rsidRPr="00A376B9" w:rsidRDefault="00436E4A" w:rsidP="007206AD">
            <w:pPr>
              <w:pStyle w:val="BodyText4"/>
              <w:spacing w:line="240" w:lineRule="auto"/>
              <w:ind w:left="180" w:hanging="9"/>
              <w:rPr>
                <w:sz w:val="22"/>
              </w:rPr>
            </w:pPr>
            <w:r w:rsidRPr="00A376B9">
              <w:rPr>
                <w:sz w:val="22"/>
              </w:rPr>
              <w:t>Chairman, Senate Legislative and General Purpose Standing Committee on Infrastructure</w:t>
            </w:r>
          </w:p>
        </w:tc>
        <w:tc>
          <w:tcPr>
            <w:tcW w:w="4005" w:type="dxa"/>
            <w:tcBorders>
              <w:top w:val="single" w:sz="4" w:space="0" w:color="auto"/>
              <w:left w:val="single" w:sz="4" w:space="0" w:color="auto"/>
              <w:right w:val="single" w:sz="4" w:space="0" w:color="auto"/>
            </w:tcBorders>
            <w:vAlign w:val="center"/>
          </w:tcPr>
          <w:p w14:paraId="4320A548"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73102316" w14:textId="77777777" w:rsidTr="007206AD">
        <w:trPr>
          <w:trHeight w:val="773"/>
        </w:trPr>
        <w:tc>
          <w:tcPr>
            <w:tcW w:w="5050" w:type="dxa"/>
            <w:tcBorders>
              <w:top w:val="single" w:sz="4" w:space="0" w:color="auto"/>
              <w:left w:val="single" w:sz="4" w:space="0" w:color="auto"/>
            </w:tcBorders>
            <w:vAlign w:val="center"/>
          </w:tcPr>
          <w:p w14:paraId="5FACDDF4" w14:textId="77777777" w:rsidR="000D0FAC" w:rsidRPr="00A376B9" w:rsidRDefault="00436E4A" w:rsidP="007206AD">
            <w:pPr>
              <w:pStyle w:val="BodyText4"/>
              <w:spacing w:line="240" w:lineRule="auto"/>
              <w:ind w:left="180" w:hanging="9"/>
              <w:rPr>
                <w:sz w:val="22"/>
              </w:rPr>
            </w:pPr>
            <w:r w:rsidRPr="00A376B9">
              <w:rPr>
                <w:sz w:val="22"/>
              </w:rPr>
              <w:t>Chairman, Senate Legislative and General Purpose Standing Committee on Legal and Constitutional Affairs</w:t>
            </w:r>
          </w:p>
        </w:tc>
        <w:tc>
          <w:tcPr>
            <w:tcW w:w="4005" w:type="dxa"/>
            <w:tcBorders>
              <w:top w:val="single" w:sz="4" w:space="0" w:color="auto"/>
              <w:left w:val="single" w:sz="4" w:space="0" w:color="auto"/>
              <w:right w:val="single" w:sz="4" w:space="0" w:color="auto"/>
            </w:tcBorders>
            <w:vAlign w:val="center"/>
          </w:tcPr>
          <w:p w14:paraId="05CBB5F5"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6079D608" w14:textId="77777777" w:rsidTr="007206AD">
        <w:trPr>
          <w:trHeight w:val="647"/>
        </w:trPr>
        <w:tc>
          <w:tcPr>
            <w:tcW w:w="5050" w:type="dxa"/>
            <w:tcBorders>
              <w:top w:val="single" w:sz="4" w:space="0" w:color="auto"/>
              <w:left w:val="single" w:sz="4" w:space="0" w:color="auto"/>
            </w:tcBorders>
            <w:vAlign w:val="center"/>
          </w:tcPr>
          <w:p w14:paraId="4D1EEDD7" w14:textId="77777777" w:rsidR="000D0FAC" w:rsidRPr="00A376B9" w:rsidRDefault="00436E4A" w:rsidP="007206AD">
            <w:pPr>
              <w:pStyle w:val="BodyText4"/>
              <w:spacing w:line="240" w:lineRule="auto"/>
              <w:ind w:left="180" w:hanging="9"/>
              <w:rPr>
                <w:sz w:val="22"/>
              </w:rPr>
            </w:pPr>
            <w:r w:rsidRPr="00A376B9">
              <w:rPr>
                <w:sz w:val="22"/>
              </w:rPr>
              <w:t>Chairman, House of Representatives Standing Committee on Aboriginal Affairs</w:t>
            </w:r>
          </w:p>
        </w:tc>
        <w:tc>
          <w:tcPr>
            <w:tcW w:w="4005" w:type="dxa"/>
            <w:tcBorders>
              <w:top w:val="single" w:sz="4" w:space="0" w:color="auto"/>
              <w:left w:val="single" w:sz="4" w:space="0" w:color="auto"/>
              <w:right w:val="single" w:sz="4" w:space="0" w:color="auto"/>
            </w:tcBorders>
            <w:vAlign w:val="center"/>
          </w:tcPr>
          <w:p w14:paraId="36972BD8"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5ACFD4B2" w14:textId="77777777" w:rsidTr="007206AD">
        <w:trPr>
          <w:trHeight w:val="701"/>
        </w:trPr>
        <w:tc>
          <w:tcPr>
            <w:tcW w:w="5050" w:type="dxa"/>
            <w:tcBorders>
              <w:top w:val="single" w:sz="4" w:space="0" w:color="auto"/>
              <w:left w:val="single" w:sz="4" w:space="0" w:color="auto"/>
            </w:tcBorders>
            <w:vAlign w:val="center"/>
          </w:tcPr>
          <w:p w14:paraId="3D14E592" w14:textId="77777777" w:rsidR="000D0FAC" w:rsidRPr="00A376B9" w:rsidRDefault="00436E4A" w:rsidP="007206AD">
            <w:pPr>
              <w:pStyle w:val="BodyText4"/>
              <w:spacing w:line="240" w:lineRule="auto"/>
              <w:ind w:left="180" w:hanging="9"/>
              <w:rPr>
                <w:sz w:val="22"/>
              </w:rPr>
            </w:pPr>
            <w:r w:rsidRPr="00A376B9">
              <w:rPr>
                <w:sz w:val="22"/>
              </w:rPr>
              <w:t>Chairman, House of Representatives Standing Committee on Community Affairs</w:t>
            </w:r>
          </w:p>
        </w:tc>
        <w:tc>
          <w:tcPr>
            <w:tcW w:w="4005" w:type="dxa"/>
            <w:tcBorders>
              <w:top w:val="single" w:sz="4" w:space="0" w:color="auto"/>
              <w:left w:val="single" w:sz="4" w:space="0" w:color="auto"/>
              <w:right w:val="single" w:sz="4" w:space="0" w:color="auto"/>
            </w:tcBorders>
            <w:vAlign w:val="center"/>
          </w:tcPr>
          <w:p w14:paraId="65B7E4C2"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3A537C69" w14:textId="77777777" w:rsidTr="007206AD">
        <w:trPr>
          <w:trHeight w:val="629"/>
        </w:trPr>
        <w:tc>
          <w:tcPr>
            <w:tcW w:w="5050" w:type="dxa"/>
            <w:tcBorders>
              <w:top w:val="single" w:sz="4" w:space="0" w:color="auto"/>
              <w:left w:val="single" w:sz="4" w:space="0" w:color="auto"/>
            </w:tcBorders>
            <w:vAlign w:val="center"/>
          </w:tcPr>
          <w:p w14:paraId="721F91EB" w14:textId="77777777" w:rsidR="000D0FAC" w:rsidRPr="00A376B9" w:rsidRDefault="00436E4A" w:rsidP="007206AD">
            <w:pPr>
              <w:pStyle w:val="BodyText4"/>
              <w:spacing w:line="240" w:lineRule="auto"/>
              <w:ind w:left="180" w:hanging="9"/>
              <w:rPr>
                <w:sz w:val="22"/>
              </w:rPr>
            </w:pPr>
            <w:r w:rsidRPr="00A376B9">
              <w:rPr>
                <w:sz w:val="22"/>
              </w:rPr>
              <w:t>Chairman, House of Representatives Standing Committee on Environment, Recreation and the Arts</w:t>
            </w:r>
          </w:p>
        </w:tc>
        <w:tc>
          <w:tcPr>
            <w:tcW w:w="4005" w:type="dxa"/>
            <w:tcBorders>
              <w:top w:val="single" w:sz="4" w:space="0" w:color="auto"/>
              <w:left w:val="single" w:sz="4" w:space="0" w:color="auto"/>
              <w:right w:val="single" w:sz="4" w:space="0" w:color="auto"/>
            </w:tcBorders>
            <w:vAlign w:val="center"/>
          </w:tcPr>
          <w:p w14:paraId="402DDBBB"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15CC1A60" w14:textId="77777777" w:rsidTr="007206AD">
        <w:trPr>
          <w:trHeight w:val="620"/>
        </w:trPr>
        <w:tc>
          <w:tcPr>
            <w:tcW w:w="5050" w:type="dxa"/>
            <w:tcBorders>
              <w:top w:val="single" w:sz="4" w:space="0" w:color="auto"/>
              <w:left w:val="single" w:sz="4" w:space="0" w:color="auto"/>
            </w:tcBorders>
            <w:vAlign w:val="center"/>
          </w:tcPr>
          <w:p w14:paraId="2FD89C11" w14:textId="77777777" w:rsidR="000D0FAC" w:rsidRPr="00A376B9" w:rsidRDefault="00436E4A" w:rsidP="007206AD">
            <w:pPr>
              <w:pStyle w:val="BodyText4"/>
              <w:spacing w:line="240" w:lineRule="auto"/>
              <w:ind w:left="180" w:hanging="9"/>
              <w:rPr>
                <w:sz w:val="22"/>
              </w:rPr>
            </w:pPr>
            <w:r w:rsidRPr="00A376B9">
              <w:rPr>
                <w:sz w:val="22"/>
              </w:rPr>
              <w:t>Chairman, House of Representatives Standing Committee on Employment, Education and Training</w:t>
            </w:r>
          </w:p>
        </w:tc>
        <w:tc>
          <w:tcPr>
            <w:tcW w:w="4005" w:type="dxa"/>
            <w:tcBorders>
              <w:top w:val="single" w:sz="4" w:space="0" w:color="auto"/>
              <w:left w:val="single" w:sz="4" w:space="0" w:color="auto"/>
              <w:right w:val="single" w:sz="4" w:space="0" w:color="auto"/>
            </w:tcBorders>
            <w:vAlign w:val="center"/>
          </w:tcPr>
          <w:p w14:paraId="23E7FC70"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7D9855B0" w14:textId="77777777" w:rsidTr="007206AD">
        <w:trPr>
          <w:trHeight w:val="611"/>
        </w:trPr>
        <w:tc>
          <w:tcPr>
            <w:tcW w:w="5050" w:type="dxa"/>
            <w:tcBorders>
              <w:top w:val="single" w:sz="4" w:space="0" w:color="auto"/>
              <w:left w:val="single" w:sz="4" w:space="0" w:color="auto"/>
              <w:bottom w:val="single" w:sz="4" w:space="0" w:color="auto"/>
            </w:tcBorders>
            <w:vAlign w:val="center"/>
          </w:tcPr>
          <w:p w14:paraId="521C8581" w14:textId="77777777" w:rsidR="000D0FAC" w:rsidRPr="00A376B9" w:rsidRDefault="00436E4A" w:rsidP="007206AD">
            <w:pPr>
              <w:pStyle w:val="BodyText4"/>
              <w:spacing w:line="240" w:lineRule="auto"/>
              <w:ind w:left="180" w:hanging="9"/>
              <w:rPr>
                <w:sz w:val="22"/>
              </w:rPr>
            </w:pPr>
            <w:r w:rsidRPr="00A376B9">
              <w:rPr>
                <w:sz w:val="22"/>
              </w:rPr>
              <w:t>Chairman, House of Representatives Standing Committee on Finance and Public Administration</w:t>
            </w:r>
          </w:p>
        </w:tc>
        <w:tc>
          <w:tcPr>
            <w:tcW w:w="4005" w:type="dxa"/>
            <w:tcBorders>
              <w:top w:val="single" w:sz="4" w:space="0" w:color="auto"/>
              <w:left w:val="single" w:sz="4" w:space="0" w:color="auto"/>
              <w:bottom w:val="single" w:sz="4" w:space="0" w:color="auto"/>
              <w:right w:val="single" w:sz="4" w:space="0" w:color="auto"/>
            </w:tcBorders>
            <w:vAlign w:val="center"/>
          </w:tcPr>
          <w:p w14:paraId="2B3A7B48" w14:textId="77777777" w:rsidR="000D0FAC" w:rsidRPr="00A376B9" w:rsidRDefault="00436E4A" w:rsidP="007206AD">
            <w:pPr>
              <w:pStyle w:val="BodyText4"/>
              <w:spacing w:line="240" w:lineRule="auto"/>
              <w:ind w:firstLine="0"/>
              <w:jc w:val="center"/>
              <w:rPr>
                <w:sz w:val="22"/>
              </w:rPr>
            </w:pPr>
            <w:r w:rsidRPr="00A376B9">
              <w:rPr>
                <w:sz w:val="22"/>
              </w:rPr>
              <w:t>6,310</w:t>
            </w:r>
          </w:p>
        </w:tc>
      </w:tr>
    </w:tbl>
    <w:p w14:paraId="581C4DA7" w14:textId="77777777" w:rsidR="00657166" w:rsidRPr="00A376B9" w:rsidRDefault="00657166">
      <w:pPr>
        <w:rPr>
          <w:rStyle w:val="TablecaptionBold"/>
          <w:rFonts w:eastAsia="Courier New"/>
          <w:sz w:val="22"/>
        </w:rPr>
      </w:pPr>
      <w:r w:rsidRPr="00A376B9">
        <w:rPr>
          <w:rStyle w:val="TablecaptionBold"/>
          <w:rFonts w:eastAsia="Courier New"/>
          <w:sz w:val="22"/>
        </w:rPr>
        <w:br w:type="page"/>
      </w:r>
    </w:p>
    <w:p w14:paraId="50DBDE4D" w14:textId="77777777" w:rsidR="000D0FAC" w:rsidRPr="00A376B9" w:rsidRDefault="00436E4A" w:rsidP="00D502AE">
      <w:pPr>
        <w:pStyle w:val="Tablecaption0"/>
        <w:spacing w:after="120" w:line="240" w:lineRule="auto"/>
        <w:jc w:val="center"/>
        <w:rPr>
          <w:sz w:val="22"/>
        </w:rPr>
      </w:pPr>
      <w:r w:rsidRPr="00A376B9">
        <w:rPr>
          <w:rStyle w:val="TablecaptionBold"/>
          <w:sz w:val="22"/>
        </w:rPr>
        <w:lastRenderedPageBreak/>
        <w:t>SCHEDULE 4</w:t>
      </w:r>
      <w:r w:rsidRPr="00A376B9">
        <w:rPr>
          <w:sz w:val="22"/>
        </w:rPr>
        <w:t>—continued</w:t>
      </w:r>
    </w:p>
    <w:tbl>
      <w:tblPr>
        <w:tblOverlap w:val="never"/>
        <w:tblW w:w="5000" w:type="pct"/>
        <w:tblCellMar>
          <w:left w:w="10" w:type="dxa"/>
          <w:right w:w="10" w:type="dxa"/>
        </w:tblCellMar>
        <w:tblLook w:val="0000" w:firstRow="0" w:lastRow="0" w:firstColumn="0" w:lastColumn="0" w:noHBand="0" w:noVBand="0"/>
      </w:tblPr>
      <w:tblGrid>
        <w:gridCol w:w="5234"/>
        <w:gridCol w:w="4146"/>
      </w:tblGrid>
      <w:tr w:rsidR="00FF6EC2" w:rsidRPr="00A376B9" w14:paraId="5DA0181D" w14:textId="77777777" w:rsidTr="00FF6EC2">
        <w:trPr>
          <w:trHeight w:val="848"/>
        </w:trPr>
        <w:tc>
          <w:tcPr>
            <w:tcW w:w="2790" w:type="pct"/>
            <w:tcBorders>
              <w:top w:val="single" w:sz="4" w:space="0" w:color="auto"/>
              <w:left w:val="single" w:sz="4" w:space="0" w:color="auto"/>
            </w:tcBorders>
            <w:vAlign w:val="center"/>
          </w:tcPr>
          <w:p w14:paraId="1DEC19A0" w14:textId="77777777" w:rsidR="00FF6EC2" w:rsidRPr="00A376B9" w:rsidRDefault="00FF6EC2" w:rsidP="002E2478">
            <w:pPr>
              <w:pStyle w:val="BodyText4"/>
              <w:spacing w:line="240" w:lineRule="auto"/>
              <w:ind w:firstLine="0"/>
              <w:jc w:val="center"/>
              <w:rPr>
                <w:sz w:val="22"/>
              </w:rPr>
            </w:pPr>
            <w:r w:rsidRPr="00A376B9">
              <w:rPr>
                <w:sz w:val="22"/>
              </w:rPr>
              <w:t>Office</w:t>
            </w:r>
          </w:p>
        </w:tc>
        <w:tc>
          <w:tcPr>
            <w:tcW w:w="2210" w:type="pct"/>
            <w:tcBorders>
              <w:top w:val="single" w:sz="4" w:space="0" w:color="auto"/>
              <w:left w:val="single" w:sz="4" w:space="0" w:color="auto"/>
              <w:right w:val="single" w:sz="4" w:space="0" w:color="auto"/>
            </w:tcBorders>
            <w:vAlign w:val="center"/>
          </w:tcPr>
          <w:p w14:paraId="059FC6F3" w14:textId="77777777" w:rsidR="00FF6EC2" w:rsidRPr="00A376B9" w:rsidRDefault="00FF6EC2" w:rsidP="00FF6EC2">
            <w:pPr>
              <w:pStyle w:val="BodyText4"/>
              <w:spacing w:line="240" w:lineRule="auto"/>
              <w:ind w:firstLine="0"/>
              <w:jc w:val="center"/>
              <w:rPr>
                <w:sz w:val="22"/>
              </w:rPr>
            </w:pPr>
            <w:r w:rsidRPr="00A376B9">
              <w:rPr>
                <w:sz w:val="22"/>
              </w:rPr>
              <w:t>Rate</w:t>
            </w:r>
            <w:r>
              <w:rPr>
                <w:sz w:val="22"/>
              </w:rPr>
              <w:t xml:space="preserve"> per annum of Additional Salary</w:t>
            </w:r>
            <w:r>
              <w:rPr>
                <w:sz w:val="22"/>
              </w:rPr>
              <w:br/>
            </w:r>
            <w:r w:rsidRPr="00A376B9">
              <w:rPr>
                <w:sz w:val="22"/>
              </w:rPr>
              <w:t>$</w:t>
            </w:r>
          </w:p>
        </w:tc>
      </w:tr>
      <w:tr w:rsidR="000D0FAC" w:rsidRPr="00A376B9" w14:paraId="0FBEEFD4" w14:textId="77777777" w:rsidTr="007206AD">
        <w:trPr>
          <w:trHeight w:val="647"/>
        </w:trPr>
        <w:tc>
          <w:tcPr>
            <w:tcW w:w="2790" w:type="pct"/>
            <w:tcBorders>
              <w:top w:val="single" w:sz="4" w:space="0" w:color="auto"/>
              <w:left w:val="single" w:sz="4" w:space="0" w:color="auto"/>
            </w:tcBorders>
            <w:vAlign w:val="center"/>
          </w:tcPr>
          <w:p w14:paraId="61CA0772" w14:textId="77777777" w:rsidR="000D0FAC" w:rsidRPr="00A376B9" w:rsidRDefault="00436E4A" w:rsidP="007206AD">
            <w:pPr>
              <w:pStyle w:val="BodyText4"/>
              <w:spacing w:line="240" w:lineRule="auto"/>
              <w:ind w:left="180" w:hanging="5"/>
              <w:rPr>
                <w:sz w:val="22"/>
              </w:rPr>
            </w:pPr>
            <w:r w:rsidRPr="00A376B9">
              <w:rPr>
                <w:sz w:val="22"/>
              </w:rPr>
              <w:t>Chairman, House of Representatives Standing Committee on Industry, Science and Technology</w:t>
            </w:r>
          </w:p>
        </w:tc>
        <w:tc>
          <w:tcPr>
            <w:tcW w:w="2210" w:type="pct"/>
            <w:tcBorders>
              <w:top w:val="single" w:sz="4" w:space="0" w:color="auto"/>
              <w:left w:val="single" w:sz="4" w:space="0" w:color="auto"/>
              <w:right w:val="single" w:sz="4" w:space="0" w:color="auto"/>
            </w:tcBorders>
            <w:vAlign w:val="center"/>
          </w:tcPr>
          <w:p w14:paraId="1E8C845F"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15A5D795" w14:textId="77777777" w:rsidTr="007206AD">
        <w:trPr>
          <w:trHeight w:val="800"/>
        </w:trPr>
        <w:tc>
          <w:tcPr>
            <w:tcW w:w="2790" w:type="pct"/>
            <w:tcBorders>
              <w:top w:val="single" w:sz="4" w:space="0" w:color="auto"/>
              <w:left w:val="single" w:sz="4" w:space="0" w:color="auto"/>
            </w:tcBorders>
            <w:vAlign w:val="center"/>
          </w:tcPr>
          <w:p w14:paraId="2B035E26" w14:textId="77777777" w:rsidR="000D0FAC" w:rsidRPr="00A376B9" w:rsidRDefault="00436E4A" w:rsidP="007206AD">
            <w:pPr>
              <w:pStyle w:val="BodyText4"/>
              <w:spacing w:line="240" w:lineRule="auto"/>
              <w:ind w:left="180" w:hanging="5"/>
              <w:rPr>
                <w:sz w:val="22"/>
              </w:rPr>
            </w:pPr>
            <w:r w:rsidRPr="00A376B9">
              <w:rPr>
                <w:sz w:val="22"/>
              </w:rPr>
              <w:t>Chairman, House of Representatives Standing Committee on Transport, Communications and Infrastructure</w:t>
            </w:r>
          </w:p>
        </w:tc>
        <w:tc>
          <w:tcPr>
            <w:tcW w:w="2210" w:type="pct"/>
            <w:tcBorders>
              <w:top w:val="single" w:sz="4" w:space="0" w:color="auto"/>
              <w:left w:val="single" w:sz="4" w:space="0" w:color="auto"/>
              <w:right w:val="single" w:sz="4" w:space="0" w:color="auto"/>
            </w:tcBorders>
            <w:vAlign w:val="center"/>
          </w:tcPr>
          <w:p w14:paraId="3B3FB23E"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53F4745B" w14:textId="77777777" w:rsidTr="007206AD">
        <w:trPr>
          <w:trHeight w:val="620"/>
        </w:trPr>
        <w:tc>
          <w:tcPr>
            <w:tcW w:w="2790" w:type="pct"/>
            <w:tcBorders>
              <w:top w:val="single" w:sz="4" w:space="0" w:color="auto"/>
              <w:left w:val="single" w:sz="4" w:space="0" w:color="auto"/>
            </w:tcBorders>
            <w:vAlign w:val="center"/>
          </w:tcPr>
          <w:p w14:paraId="164C278E" w14:textId="77777777" w:rsidR="000D0FAC" w:rsidRPr="00A376B9" w:rsidRDefault="00436E4A" w:rsidP="007206AD">
            <w:pPr>
              <w:pStyle w:val="BodyText4"/>
              <w:spacing w:line="240" w:lineRule="auto"/>
              <w:ind w:left="180" w:hanging="5"/>
              <w:rPr>
                <w:sz w:val="22"/>
              </w:rPr>
            </w:pPr>
            <w:r w:rsidRPr="00A376B9">
              <w:rPr>
                <w:sz w:val="22"/>
              </w:rPr>
              <w:t>Chairman, House of Representatives Standing Committee on Legal and Constitutional Affairs</w:t>
            </w:r>
          </w:p>
        </w:tc>
        <w:tc>
          <w:tcPr>
            <w:tcW w:w="2210" w:type="pct"/>
            <w:tcBorders>
              <w:top w:val="single" w:sz="4" w:space="0" w:color="auto"/>
              <w:left w:val="single" w:sz="4" w:space="0" w:color="auto"/>
              <w:right w:val="single" w:sz="4" w:space="0" w:color="auto"/>
            </w:tcBorders>
            <w:vAlign w:val="center"/>
          </w:tcPr>
          <w:p w14:paraId="02961D73"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796B8A9F" w14:textId="77777777" w:rsidTr="007206AD">
        <w:trPr>
          <w:trHeight w:val="530"/>
        </w:trPr>
        <w:tc>
          <w:tcPr>
            <w:tcW w:w="2790" w:type="pct"/>
            <w:tcBorders>
              <w:top w:val="single" w:sz="4" w:space="0" w:color="auto"/>
              <w:left w:val="single" w:sz="4" w:space="0" w:color="auto"/>
            </w:tcBorders>
            <w:vAlign w:val="center"/>
          </w:tcPr>
          <w:p w14:paraId="6420AE03" w14:textId="77777777" w:rsidR="000D0FAC" w:rsidRPr="00A376B9" w:rsidRDefault="00436E4A" w:rsidP="007206AD">
            <w:pPr>
              <w:pStyle w:val="BodyText4"/>
              <w:spacing w:line="240" w:lineRule="auto"/>
              <w:ind w:left="180" w:hanging="5"/>
              <w:rPr>
                <w:sz w:val="22"/>
              </w:rPr>
            </w:pPr>
            <w:r w:rsidRPr="00A376B9">
              <w:rPr>
                <w:sz w:val="22"/>
              </w:rPr>
              <w:t>Chairman, House of Representatives Standing Committee on Procedure</w:t>
            </w:r>
          </w:p>
        </w:tc>
        <w:tc>
          <w:tcPr>
            <w:tcW w:w="2210" w:type="pct"/>
            <w:tcBorders>
              <w:top w:val="single" w:sz="4" w:space="0" w:color="auto"/>
              <w:left w:val="single" w:sz="4" w:space="0" w:color="auto"/>
              <w:right w:val="single" w:sz="4" w:space="0" w:color="auto"/>
            </w:tcBorders>
            <w:vAlign w:val="center"/>
          </w:tcPr>
          <w:p w14:paraId="54C08999" w14:textId="77777777" w:rsidR="000D0FAC" w:rsidRPr="00A376B9" w:rsidRDefault="00436E4A" w:rsidP="007206AD">
            <w:pPr>
              <w:pStyle w:val="BodyText4"/>
              <w:spacing w:line="240" w:lineRule="auto"/>
              <w:ind w:firstLine="0"/>
              <w:jc w:val="center"/>
              <w:rPr>
                <w:sz w:val="22"/>
              </w:rPr>
            </w:pPr>
            <w:r w:rsidRPr="00A376B9">
              <w:rPr>
                <w:sz w:val="22"/>
              </w:rPr>
              <w:t>6,310</w:t>
            </w:r>
          </w:p>
        </w:tc>
      </w:tr>
      <w:tr w:rsidR="000D0FAC" w:rsidRPr="00A376B9" w14:paraId="38DD9496" w14:textId="77777777" w:rsidTr="007206AD">
        <w:trPr>
          <w:trHeight w:val="620"/>
        </w:trPr>
        <w:tc>
          <w:tcPr>
            <w:tcW w:w="2790" w:type="pct"/>
            <w:tcBorders>
              <w:top w:val="single" w:sz="4" w:space="0" w:color="auto"/>
              <w:left w:val="single" w:sz="4" w:space="0" w:color="auto"/>
              <w:bottom w:val="single" w:sz="4" w:space="0" w:color="auto"/>
            </w:tcBorders>
            <w:vAlign w:val="center"/>
          </w:tcPr>
          <w:p w14:paraId="2DB1E003" w14:textId="77777777" w:rsidR="000D0FAC" w:rsidRPr="00A376B9" w:rsidRDefault="00436E4A" w:rsidP="007206AD">
            <w:pPr>
              <w:pStyle w:val="BodyText4"/>
              <w:spacing w:line="240" w:lineRule="auto"/>
              <w:ind w:left="180" w:hanging="5"/>
              <w:rPr>
                <w:sz w:val="22"/>
              </w:rPr>
            </w:pPr>
            <w:r w:rsidRPr="00A376B9">
              <w:rPr>
                <w:sz w:val="22"/>
              </w:rPr>
              <w:t>Chairman of a Parliamentary Committee not otherwise specified in this clause</w:t>
            </w:r>
          </w:p>
        </w:tc>
        <w:tc>
          <w:tcPr>
            <w:tcW w:w="2210" w:type="pct"/>
            <w:tcBorders>
              <w:top w:val="single" w:sz="4" w:space="0" w:color="auto"/>
              <w:left w:val="single" w:sz="4" w:space="0" w:color="auto"/>
              <w:bottom w:val="single" w:sz="4" w:space="0" w:color="auto"/>
              <w:right w:val="single" w:sz="4" w:space="0" w:color="auto"/>
            </w:tcBorders>
            <w:vAlign w:val="center"/>
          </w:tcPr>
          <w:p w14:paraId="1BEB9C72" w14:textId="77777777" w:rsidR="000D0FAC" w:rsidRPr="00A376B9" w:rsidRDefault="00436E4A" w:rsidP="007206AD">
            <w:pPr>
              <w:pStyle w:val="BodyText4"/>
              <w:spacing w:line="240" w:lineRule="auto"/>
              <w:ind w:firstLine="0"/>
              <w:jc w:val="center"/>
              <w:rPr>
                <w:sz w:val="22"/>
              </w:rPr>
            </w:pPr>
            <w:r w:rsidRPr="00A376B9">
              <w:rPr>
                <w:sz w:val="22"/>
              </w:rPr>
              <w:t>1,738</w:t>
            </w:r>
          </w:p>
        </w:tc>
      </w:tr>
    </w:tbl>
    <w:p w14:paraId="279A09CC" w14:textId="77777777" w:rsidR="000D0FAC" w:rsidRPr="00A376B9" w:rsidRDefault="00657166" w:rsidP="00FF6EC2">
      <w:pPr>
        <w:pStyle w:val="BodyText4"/>
        <w:spacing w:before="120" w:line="240" w:lineRule="auto"/>
        <w:ind w:left="270" w:hanging="270"/>
        <w:jc w:val="both"/>
        <w:rPr>
          <w:sz w:val="22"/>
        </w:rPr>
      </w:pPr>
      <w:r w:rsidRPr="00A376B9">
        <w:rPr>
          <w:sz w:val="22"/>
        </w:rPr>
        <w:t>4.</w:t>
      </w:r>
      <w:r w:rsidR="00FF6EC2">
        <w:rPr>
          <w:sz w:val="22"/>
        </w:rPr>
        <w:t xml:space="preserve"> </w:t>
      </w:r>
      <w:r w:rsidR="00436E4A" w:rsidRPr="00A376B9">
        <w:rPr>
          <w:sz w:val="22"/>
        </w:rPr>
        <w:t>Whenever the annual rate of salary payable to Senators and Members of the House of Representatives is increased under Schedule 3 (including where it is increased after 1 July 1991 because of an increase in the SES Band 1 annual salary as defined in that Schedule), the rate per annum of additional salary payable to the holders of offices specified in clause 3 is increased by the same proportion.</w:t>
      </w:r>
    </w:p>
    <w:p w14:paraId="5B769FA3" w14:textId="77777777" w:rsidR="000D0FAC" w:rsidRPr="00A376B9" w:rsidRDefault="00606CD2" w:rsidP="00FF6EC2">
      <w:pPr>
        <w:pStyle w:val="BodyText4"/>
        <w:spacing w:before="120" w:line="240" w:lineRule="auto"/>
        <w:ind w:left="270" w:hanging="270"/>
        <w:jc w:val="both"/>
        <w:rPr>
          <w:sz w:val="22"/>
        </w:rPr>
      </w:pPr>
      <w:r w:rsidRPr="00A376B9">
        <w:rPr>
          <w:sz w:val="22"/>
        </w:rPr>
        <w:t>5.</w:t>
      </w:r>
      <w:r w:rsidR="00FF6EC2">
        <w:rPr>
          <w:sz w:val="22"/>
        </w:rPr>
        <w:t xml:space="preserve"> </w:t>
      </w:r>
      <w:r w:rsidR="00436E4A" w:rsidRPr="00A376B9">
        <w:rPr>
          <w:sz w:val="22"/>
        </w:rPr>
        <w:t>Whenever clause 4 operates to increase the rate of additional salary payable to the holders of offices specified in clause 3:</w:t>
      </w:r>
    </w:p>
    <w:p w14:paraId="70D729D2" w14:textId="77777777" w:rsidR="000D0FAC" w:rsidRPr="00A376B9" w:rsidRDefault="003D170C" w:rsidP="00657166">
      <w:pPr>
        <w:pStyle w:val="BodyText4"/>
        <w:spacing w:before="120" w:line="240" w:lineRule="auto"/>
        <w:ind w:left="540" w:hanging="270"/>
        <w:jc w:val="both"/>
        <w:rPr>
          <w:sz w:val="22"/>
        </w:rPr>
      </w:pPr>
      <w:r w:rsidRPr="00A376B9">
        <w:rPr>
          <w:sz w:val="22"/>
        </w:rPr>
        <w:t xml:space="preserve">(a) </w:t>
      </w:r>
      <w:r w:rsidR="00436E4A" w:rsidRPr="00A376B9">
        <w:rPr>
          <w:sz w:val="22"/>
        </w:rPr>
        <w:t>the increase has effect from the date of the increase in the annual rate of salary payable to Senators and Members of the House of Representatives; and</w:t>
      </w:r>
    </w:p>
    <w:p w14:paraId="096C55ED" w14:textId="77777777" w:rsidR="000D0FAC" w:rsidRPr="00A376B9" w:rsidRDefault="00DF1C3F" w:rsidP="00657166">
      <w:pPr>
        <w:pStyle w:val="BodyText4"/>
        <w:spacing w:before="120" w:line="240" w:lineRule="auto"/>
        <w:ind w:left="540" w:hanging="270"/>
        <w:jc w:val="both"/>
        <w:rPr>
          <w:sz w:val="22"/>
        </w:rPr>
      </w:pPr>
      <w:r w:rsidRPr="00A376B9">
        <w:rPr>
          <w:sz w:val="22"/>
        </w:rPr>
        <w:t xml:space="preserve">(b) </w:t>
      </w:r>
      <w:r w:rsidR="00436E4A" w:rsidRPr="00A376B9">
        <w:rPr>
          <w:sz w:val="22"/>
        </w:rPr>
        <w:t>the rate per annum of additional salary as increased is taken to be the rate of additional salary for the purposes of any subsequent operation of that clause.</w:t>
      </w:r>
    </w:p>
    <w:p w14:paraId="1C2929A9" w14:textId="77777777" w:rsidR="000D0FAC" w:rsidRPr="00A376B9" w:rsidRDefault="00657166" w:rsidP="00FF6EC2">
      <w:pPr>
        <w:pStyle w:val="BodyText4"/>
        <w:spacing w:before="120" w:line="240" w:lineRule="auto"/>
        <w:ind w:left="270" w:hanging="270"/>
        <w:jc w:val="both"/>
        <w:rPr>
          <w:sz w:val="22"/>
        </w:rPr>
      </w:pPr>
      <w:r w:rsidRPr="00A376B9">
        <w:rPr>
          <w:sz w:val="22"/>
        </w:rPr>
        <w:t>6.</w:t>
      </w:r>
      <w:r w:rsidR="00FF6EC2">
        <w:rPr>
          <w:sz w:val="22"/>
        </w:rPr>
        <w:t xml:space="preserve"> </w:t>
      </w:r>
      <w:r w:rsidR="00436E4A" w:rsidRPr="00A376B9">
        <w:rPr>
          <w:sz w:val="22"/>
        </w:rPr>
        <w:t>In this Schedule:</w:t>
      </w:r>
    </w:p>
    <w:p w14:paraId="722FF396" w14:textId="77777777" w:rsidR="00657166" w:rsidRPr="00A376B9" w:rsidRDefault="00436E4A" w:rsidP="00657166">
      <w:pPr>
        <w:pStyle w:val="BodyText4"/>
        <w:spacing w:before="120" w:line="240" w:lineRule="auto"/>
        <w:ind w:firstLine="0"/>
        <w:jc w:val="both"/>
        <w:rPr>
          <w:sz w:val="22"/>
        </w:rPr>
      </w:pPr>
      <w:r w:rsidRPr="00A376B9">
        <w:rPr>
          <w:rStyle w:val="BodytextBold"/>
          <w:sz w:val="22"/>
        </w:rPr>
        <w:t>“parliamentary committee”</w:t>
      </w:r>
      <w:r w:rsidRPr="00A376B9">
        <w:rPr>
          <w:sz w:val="22"/>
        </w:rPr>
        <w:t xml:space="preserve"> means a committee concerned with public</w:t>
      </w:r>
      <w:r w:rsidR="00EE7817" w:rsidRPr="00A376B9">
        <w:rPr>
          <w:sz w:val="22"/>
        </w:rPr>
        <w:t xml:space="preserve"> </w:t>
      </w:r>
      <w:r w:rsidRPr="00A376B9">
        <w:rPr>
          <w:sz w:val="22"/>
        </w:rPr>
        <w:t>affairs rather than the domestic affairs of Parliament.</w:t>
      </w:r>
    </w:p>
    <w:p w14:paraId="34A0AE5D" w14:textId="77777777" w:rsidR="000D0FAC" w:rsidRPr="00A376B9" w:rsidRDefault="00657166" w:rsidP="00657166">
      <w:pPr>
        <w:jc w:val="center"/>
        <w:rPr>
          <w:rFonts w:ascii="Times New Roman" w:hAnsi="Times New Roman" w:cs="Times New Roman"/>
          <w:sz w:val="22"/>
        </w:rPr>
      </w:pPr>
      <w:r w:rsidRPr="00A376B9">
        <w:rPr>
          <w:rFonts w:ascii="Times New Roman" w:hAnsi="Times New Roman" w:cs="Times New Roman"/>
          <w:sz w:val="22"/>
        </w:rPr>
        <w:br w:type="page"/>
      </w:r>
      <w:r w:rsidR="00436E4A" w:rsidRPr="00A376B9">
        <w:rPr>
          <w:rStyle w:val="Bodytext5Bold"/>
          <w:rFonts w:eastAsia="Courier New"/>
          <w:sz w:val="22"/>
        </w:rPr>
        <w:lastRenderedPageBreak/>
        <w:t>NOTE</w:t>
      </w:r>
    </w:p>
    <w:p w14:paraId="134DFCC8" w14:textId="3C8D2A1F" w:rsidR="000D0FAC" w:rsidRPr="0003183B" w:rsidRDefault="00436E4A" w:rsidP="00FF6EC2">
      <w:pPr>
        <w:pStyle w:val="BodyText4"/>
        <w:spacing w:before="120" w:line="240" w:lineRule="auto"/>
        <w:ind w:left="270" w:hanging="270"/>
        <w:jc w:val="both"/>
        <w:rPr>
          <w:sz w:val="20"/>
          <w:szCs w:val="20"/>
        </w:rPr>
      </w:pPr>
      <w:r w:rsidRPr="0003183B">
        <w:rPr>
          <w:sz w:val="20"/>
          <w:szCs w:val="20"/>
        </w:rPr>
        <w:t>1.</w:t>
      </w:r>
      <w:r w:rsidR="00FF6EC2" w:rsidRPr="0003183B">
        <w:rPr>
          <w:sz w:val="20"/>
          <w:szCs w:val="20"/>
        </w:rPr>
        <w:t xml:space="preserve"> </w:t>
      </w:r>
      <w:r w:rsidRPr="0003183B">
        <w:rPr>
          <w:sz w:val="20"/>
          <w:szCs w:val="20"/>
        </w:rPr>
        <w:t>No. 86, 1988, as amended. For previous amendments, see No. 109, 1988; No. 153, 1989; and No. 37, 1990.</w:t>
      </w:r>
    </w:p>
    <w:p w14:paraId="31E733B6" w14:textId="77777777" w:rsidR="00F5614B" w:rsidRPr="00A376B9" w:rsidRDefault="00F5614B" w:rsidP="00D502AE">
      <w:pPr>
        <w:pStyle w:val="Bodytext50"/>
        <w:pBdr>
          <w:bottom w:val="single" w:sz="4" w:space="1" w:color="auto"/>
        </w:pBdr>
        <w:spacing w:line="240" w:lineRule="auto"/>
        <w:ind w:firstLine="0"/>
        <w:jc w:val="both"/>
        <w:rPr>
          <w:sz w:val="22"/>
        </w:rPr>
      </w:pPr>
    </w:p>
    <w:p w14:paraId="0DB7A9A8" w14:textId="77777777" w:rsidR="000D0FAC" w:rsidRPr="00A376B9" w:rsidRDefault="00436E4A" w:rsidP="00657166">
      <w:pPr>
        <w:pStyle w:val="Bodytext80"/>
        <w:spacing w:before="360" w:line="240" w:lineRule="auto"/>
        <w:ind w:firstLine="0"/>
        <w:jc w:val="both"/>
      </w:pPr>
      <w:r w:rsidRPr="00A376B9">
        <w:rPr>
          <w:i w:val="0"/>
        </w:rPr>
        <w:t>[</w:t>
      </w:r>
      <w:r w:rsidRPr="00A376B9">
        <w:t>Minister’s second reading speech made in</w:t>
      </w:r>
      <w:r w:rsidRPr="00A376B9">
        <w:rPr>
          <w:rStyle w:val="Bodytext8Impact"/>
          <w:rFonts w:ascii="Times New Roman" w:hAnsi="Times New Roman" w:cs="Times New Roman"/>
          <w:sz w:val="22"/>
        </w:rPr>
        <w:t>—</w:t>
      </w:r>
    </w:p>
    <w:p w14:paraId="59F45205" w14:textId="77777777" w:rsidR="000D0FAC" w:rsidRPr="00A376B9" w:rsidRDefault="00436E4A" w:rsidP="00A376B9">
      <w:pPr>
        <w:pStyle w:val="Bodytext80"/>
        <w:spacing w:line="240" w:lineRule="auto"/>
        <w:ind w:left="720" w:right="4259" w:firstLine="0"/>
        <w:jc w:val="both"/>
      </w:pPr>
      <w:r w:rsidRPr="00A376B9">
        <w:t>House of Representatives on 31 May 1990</w:t>
      </w:r>
      <w:r w:rsidR="0030370A" w:rsidRPr="00A376B9">
        <w:t xml:space="preserve"> </w:t>
      </w:r>
      <w:r w:rsidRPr="00A376B9">
        <w:t>Senate on 1 June 1990</w:t>
      </w:r>
      <w:r w:rsidRPr="00A376B9">
        <w:rPr>
          <w:i w:val="0"/>
        </w:rPr>
        <w:t>]</w:t>
      </w:r>
    </w:p>
    <w:sectPr w:rsidR="000D0FAC" w:rsidRPr="00A376B9" w:rsidSect="00036301">
      <w:headerReference w:type="default" r:id="rId10"/>
      <w:pgSz w:w="12240" w:h="15840" w:code="1"/>
      <w:pgMar w:top="1440" w:right="1440" w:bottom="1440" w:left="1440" w:header="72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2E7900" w15:done="0"/>
  <w15:commentEx w15:paraId="4CE4DA74" w15:done="0"/>
  <w15:commentEx w15:paraId="029D6BE3" w15:done="0"/>
  <w15:commentEx w15:paraId="6C408B79" w15:done="0"/>
  <w15:commentEx w15:paraId="0333A104" w15:done="0"/>
  <w15:commentEx w15:paraId="6EB4CAD3" w15:done="0"/>
  <w15:commentEx w15:paraId="28D5FF96" w15:done="0"/>
  <w15:commentEx w15:paraId="34BADC82" w15:done="0"/>
  <w15:commentEx w15:paraId="7FAA37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E7900" w16cid:durableId="2061AD1E"/>
  <w16cid:commentId w16cid:paraId="4CE4DA74" w16cid:durableId="2061AD31"/>
  <w16cid:commentId w16cid:paraId="029D6BE3" w16cid:durableId="2061AD3B"/>
  <w16cid:commentId w16cid:paraId="6C408B79" w16cid:durableId="2061AD4D"/>
  <w16cid:commentId w16cid:paraId="0333A104" w16cid:durableId="2061AD6B"/>
  <w16cid:commentId w16cid:paraId="6EB4CAD3" w16cid:durableId="2061AD7A"/>
  <w16cid:commentId w16cid:paraId="28D5FF96" w16cid:durableId="2061AD95"/>
  <w16cid:commentId w16cid:paraId="34BADC82" w16cid:durableId="2061AEB9"/>
  <w16cid:commentId w16cid:paraId="7FAA37D9" w16cid:durableId="2061AE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E1233" w14:textId="77777777" w:rsidR="00B16AA5" w:rsidRDefault="00B16AA5">
      <w:r>
        <w:separator/>
      </w:r>
    </w:p>
  </w:endnote>
  <w:endnote w:type="continuationSeparator" w:id="0">
    <w:p w14:paraId="7AF4154E" w14:textId="77777777" w:rsidR="00B16AA5" w:rsidRDefault="00B1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7259" w14:textId="77777777" w:rsidR="00B16AA5" w:rsidRDefault="00B16AA5"/>
  </w:footnote>
  <w:footnote w:type="continuationSeparator" w:id="0">
    <w:p w14:paraId="0A957681" w14:textId="77777777" w:rsidR="00B16AA5" w:rsidRDefault="00B16A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3FDA" w14:textId="01BCA1B4" w:rsidR="00036301" w:rsidRPr="009E61C0" w:rsidRDefault="00036301" w:rsidP="009E61C0">
    <w:pPr>
      <w:pStyle w:val="Header"/>
      <w:jc w:val="center"/>
      <w:rPr>
        <w:rFonts w:ascii="Times New Roman" w:hAnsi="Times New Roman" w:cs="Times New Roman"/>
      </w:rPr>
    </w:pPr>
    <w:r w:rsidRPr="009E61C0">
      <w:rPr>
        <w:rFonts w:ascii="Times New Roman" w:hAnsi="Times New Roman" w:cs="Times New Roman"/>
        <w:i/>
        <w:iCs/>
        <w:color w:val="auto"/>
        <w:sz w:val="22"/>
        <w:szCs w:val="22"/>
        <w:lang w:val="en-IN"/>
      </w:rPr>
      <w:t xml:space="preserve">Remuneration and Allowances </w:t>
    </w:r>
    <w:r w:rsidR="0003183B">
      <w:rPr>
        <w:rFonts w:ascii="Times New Roman" w:hAnsi="Times New Roman" w:cs="Times New Roman"/>
        <w:i/>
        <w:iCs/>
        <w:color w:val="auto"/>
        <w:sz w:val="22"/>
        <w:szCs w:val="22"/>
        <w:lang w:val="en-IN"/>
      </w:rPr>
      <w:t xml:space="preserve">   </w:t>
    </w:r>
    <w:r w:rsidRPr="009E61C0">
      <w:rPr>
        <w:rFonts w:ascii="Times New Roman" w:hAnsi="Times New Roman" w:cs="Times New Roman"/>
        <w:i/>
        <w:iCs/>
        <w:color w:val="auto"/>
        <w:sz w:val="22"/>
        <w:szCs w:val="22"/>
        <w:lang w:val="en-IN"/>
      </w:rPr>
      <w:t>No. 71, 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B47"/>
    <w:multiLevelType w:val="multilevel"/>
    <w:tmpl w:val="CAB655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A328A"/>
    <w:multiLevelType w:val="multilevel"/>
    <w:tmpl w:val="1124D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51208D"/>
    <w:multiLevelType w:val="multilevel"/>
    <w:tmpl w:val="DF660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65AF5"/>
    <w:multiLevelType w:val="multilevel"/>
    <w:tmpl w:val="54360C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B6638D"/>
    <w:multiLevelType w:val="multilevel"/>
    <w:tmpl w:val="B70CF1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D467B3"/>
    <w:multiLevelType w:val="multilevel"/>
    <w:tmpl w:val="099270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15695D"/>
    <w:multiLevelType w:val="multilevel"/>
    <w:tmpl w:val="C960EC6E"/>
    <w:lvl w:ilvl="0">
      <w:start w:val="2"/>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3D5B8C"/>
    <w:multiLevelType w:val="multilevel"/>
    <w:tmpl w:val="8D16ED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C07570"/>
    <w:multiLevelType w:val="multilevel"/>
    <w:tmpl w:val="1FB845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0309C8"/>
    <w:multiLevelType w:val="multilevel"/>
    <w:tmpl w:val="03EA7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050F2B"/>
    <w:multiLevelType w:val="multilevel"/>
    <w:tmpl w:val="14B0F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4A7E4F"/>
    <w:multiLevelType w:val="multilevel"/>
    <w:tmpl w:val="D64EF3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405BA4"/>
    <w:multiLevelType w:val="multilevel"/>
    <w:tmpl w:val="FE8CC7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755BAD"/>
    <w:multiLevelType w:val="multilevel"/>
    <w:tmpl w:val="A89AB78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24653C"/>
    <w:multiLevelType w:val="multilevel"/>
    <w:tmpl w:val="E19821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0"/>
  </w:num>
  <w:num w:numId="4">
    <w:abstractNumId w:val="13"/>
  </w:num>
  <w:num w:numId="5">
    <w:abstractNumId w:val="6"/>
  </w:num>
  <w:num w:numId="6">
    <w:abstractNumId w:val="9"/>
  </w:num>
  <w:num w:numId="7">
    <w:abstractNumId w:val="12"/>
  </w:num>
  <w:num w:numId="8">
    <w:abstractNumId w:val="7"/>
  </w:num>
  <w:num w:numId="9">
    <w:abstractNumId w:val="5"/>
  </w:num>
  <w:num w:numId="10">
    <w:abstractNumId w:val="2"/>
  </w:num>
  <w:num w:numId="11">
    <w:abstractNumId w:val="8"/>
  </w:num>
  <w:num w:numId="12">
    <w:abstractNumId w:val="3"/>
  </w:num>
  <w:num w:numId="13">
    <w:abstractNumId w:val="14"/>
  </w:num>
  <w:num w:numId="14">
    <w:abstractNumId w:val="1"/>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0D0FAC"/>
    <w:rsid w:val="00002666"/>
    <w:rsid w:val="000028CE"/>
    <w:rsid w:val="00020D8D"/>
    <w:rsid w:val="00021AA4"/>
    <w:rsid w:val="0003183B"/>
    <w:rsid w:val="00036301"/>
    <w:rsid w:val="00036F7A"/>
    <w:rsid w:val="0004562A"/>
    <w:rsid w:val="000619EA"/>
    <w:rsid w:val="000664D5"/>
    <w:rsid w:val="000874AE"/>
    <w:rsid w:val="0009020B"/>
    <w:rsid w:val="000A0735"/>
    <w:rsid w:val="000C10AB"/>
    <w:rsid w:val="000D0FAC"/>
    <w:rsid w:val="000D6EE0"/>
    <w:rsid w:val="000E1F3C"/>
    <w:rsid w:val="000F2F08"/>
    <w:rsid w:val="001401BE"/>
    <w:rsid w:val="00162A47"/>
    <w:rsid w:val="0016316D"/>
    <w:rsid w:val="001721BB"/>
    <w:rsid w:val="00175327"/>
    <w:rsid w:val="0018216F"/>
    <w:rsid w:val="001C7895"/>
    <w:rsid w:val="001F782B"/>
    <w:rsid w:val="00200476"/>
    <w:rsid w:val="00210B70"/>
    <w:rsid w:val="002260DC"/>
    <w:rsid w:val="0023286B"/>
    <w:rsid w:val="00232E89"/>
    <w:rsid w:val="00237A33"/>
    <w:rsid w:val="002414A0"/>
    <w:rsid w:val="002443E7"/>
    <w:rsid w:val="0024687F"/>
    <w:rsid w:val="00253192"/>
    <w:rsid w:val="002669FB"/>
    <w:rsid w:val="00267D5C"/>
    <w:rsid w:val="00275ACF"/>
    <w:rsid w:val="00277698"/>
    <w:rsid w:val="0028773E"/>
    <w:rsid w:val="00290156"/>
    <w:rsid w:val="00296357"/>
    <w:rsid w:val="002A3345"/>
    <w:rsid w:val="002B05D0"/>
    <w:rsid w:val="002B38F4"/>
    <w:rsid w:val="002E2478"/>
    <w:rsid w:val="002E3CAD"/>
    <w:rsid w:val="0030370A"/>
    <w:rsid w:val="00307BB7"/>
    <w:rsid w:val="0033106A"/>
    <w:rsid w:val="00333842"/>
    <w:rsid w:val="00336A65"/>
    <w:rsid w:val="0036583F"/>
    <w:rsid w:val="0037573E"/>
    <w:rsid w:val="0039499B"/>
    <w:rsid w:val="003A2537"/>
    <w:rsid w:val="003A4CE1"/>
    <w:rsid w:val="003A6351"/>
    <w:rsid w:val="003B66A0"/>
    <w:rsid w:val="003D087C"/>
    <w:rsid w:val="003D170C"/>
    <w:rsid w:val="003D6241"/>
    <w:rsid w:val="003E0497"/>
    <w:rsid w:val="003E56D0"/>
    <w:rsid w:val="004202BA"/>
    <w:rsid w:val="00436E4A"/>
    <w:rsid w:val="00443F77"/>
    <w:rsid w:val="004466D5"/>
    <w:rsid w:val="00451A7B"/>
    <w:rsid w:val="00460351"/>
    <w:rsid w:val="00482F59"/>
    <w:rsid w:val="004830D8"/>
    <w:rsid w:val="00483289"/>
    <w:rsid w:val="004952D2"/>
    <w:rsid w:val="00496D40"/>
    <w:rsid w:val="004A114F"/>
    <w:rsid w:val="004D0A39"/>
    <w:rsid w:val="004E1E7F"/>
    <w:rsid w:val="005052C1"/>
    <w:rsid w:val="005102A1"/>
    <w:rsid w:val="0052763E"/>
    <w:rsid w:val="00536059"/>
    <w:rsid w:val="0055482C"/>
    <w:rsid w:val="005626C0"/>
    <w:rsid w:val="00581AB2"/>
    <w:rsid w:val="00590DC6"/>
    <w:rsid w:val="005B1927"/>
    <w:rsid w:val="005C0842"/>
    <w:rsid w:val="005C4D41"/>
    <w:rsid w:val="005D43E3"/>
    <w:rsid w:val="005D5CFC"/>
    <w:rsid w:val="005F5DCB"/>
    <w:rsid w:val="00606CD2"/>
    <w:rsid w:val="0063410B"/>
    <w:rsid w:val="006349EA"/>
    <w:rsid w:val="00634A92"/>
    <w:rsid w:val="00634F31"/>
    <w:rsid w:val="00636F2B"/>
    <w:rsid w:val="00642749"/>
    <w:rsid w:val="00653EA4"/>
    <w:rsid w:val="00655065"/>
    <w:rsid w:val="00657166"/>
    <w:rsid w:val="00661582"/>
    <w:rsid w:val="0067102E"/>
    <w:rsid w:val="0067162A"/>
    <w:rsid w:val="00680708"/>
    <w:rsid w:val="0068738D"/>
    <w:rsid w:val="006876EA"/>
    <w:rsid w:val="006939A3"/>
    <w:rsid w:val="00697927"/>
    <w:rsid w:val="006B4DD0"/>
    <w:rsid w:val="006B594F"/>
    <w:rsid w:val="006C2C4A"/>
    <w:rsid w:val="006E370C"/>
    <w:rsid w:val="006E47AD"/>
    <w:rsid w:val="007206AD"/>
    <w:rsid w:val="00727416"/>
    <w:rsid w:val="00742206"/>
    <w:rsid w:val="0074634F"/>
    <w:rsid w:val="007671AA"/>
    <w:rsid w:val="00770D58"/>
    <w:rsid w:val="00774549"/>
    <w:rsid w:val="0079206F"/>
    <w:rsid w:val="00794E01"/>
    <w:rsid w:val="007B4081"/>
    <w:rsid w:val="007C3CD3"/>
    <w:rsid w:val="007C3FF3"/>
    <w:rsid w:val="007D7A3E"/>
    <w:rsid w:val="007E22D6"/>
    <w:rsid w:val="007E7946"/>
    <w:rsid w:val="0080574F"/>
    <w:rsid w:val="00822691"/>
    <w:rsid w:val="008260C9"/>
    <w:rsid w:val="008354F8"/>
    <w:rsid w:val="00846435"/>
    <w:rsid w:val="0085113E"/>
    <w:rsid w:val="0085188A"/>
    <w:rsid w:val="008823E2"/>
    <w:rsid w:val="0088758F"/>
    <w:rsid w:val="00892429"/>
    <w:rsid w:val="008924F1"/>
    <w:rsid w:val="008A5239"/>
    <w:rsid w:val="008A6302"/>
    <w:rsid w:val="008C1EC6"/>
    <w:rsid w:val="008E72F0"/>
    <w:rsid w:val="009162A7"/>
    <w:rsid w:val="00917F92"/>
    <w:rsid w:val="0092144D"/>
    <w:rsid w:val="0092413B"/>
    <w:rsid w:val="00925DED"/>
    <w:rsid w:val="009429AA"/>
    <w:rsid w:val="00947F70"/>
    <w:rsid w:val="00952344"/>
    <w:rsid w:val="00981871"/>
    <w:rsid w:val="00984E06"/>
    <w:rsid w:val="00985004"/>
    <w:rsid w:val="00996783"/>
    <w:rsid w:val="009B3939"/>
    <w:rsid w:val="009C0B79"/>
    <w:rsid w:val="009D6D12"/>
    <w:rsid w:val="009E61C0"/>
    <w:rsid w:val="009F0A68"/>
    <w:rsid w:val="009F2502"/>
    <w:rsid w:val="00A07C6A"/>
    <w:rsid w:val="00A10CFC"/>
    <w:rsid w:val="00A13E6B"/>
    <w:rsid w:val="00A16F7B"/>
    <w:rsid w:val="00A30F9F"/>
    <w:rsid w:val="00A376B9"/>
    <w:rsid w:val="00A42085"/>
    <w:rsid w:val="00A555F3"/>
    <w:rsid w:val="00A62C24"/>
    <w:rsid w:val="00A66198"/>
    <w:rsid w:val="00A82E22"/>
    <w:rsid w:val="00A91EC0"/>
    <w:rsid w:val="00A920C3"/>
    <w:rsid w:val="00AA5D8C"/>
    <w:rsid w:val="00AB54D7"/>
    <w:rsid w:val="00AD1E78"/>
    <w:rsid w:val="00AE4943"/>
    <w:rsid w:val="00B026B6"/>
    <w:rsid w:val="00B16AA5"/>
    <w:rsid w:val="00B2234E"/>
    <w:rsid w:val="00B34116"/>
    <w:rsid w:val="00B46389"/>
    <w:rsid w:val="00B46DB3"/>
    <w:rsid w:val="00B472FC"/>
    <w:rsid w:val="00B50C91"/>
    <w:rsid w:val="00B55D1A"/>
    <w:rsid w:val="00B561CC"/>
    <w:rsid w:val="00B6320F"/>
    <w:rsid w:val="00B7190C"/>
    <w:rsid w:val="00B878BE"/>
    <w:rsid w:val="00BA4752"/>
    <w:rsid w:val="00BB474B"/>
    <w:rsid w:val="00C079E9"/>
    <w:rsid w:val="00C17313"/>
    <w:rsid w:val="00C34C39"/>
    <w:rsid w:val="00C426F4"/>
    <w:rsid w:val="00C5169D"/>
    <w:rsid w:val="00C61DC3"/>
    <w:rsid w:val="00C62F86"/>
    <w:rsid w:val="00C6498D"/>
    <w:rsid w:val="00C6526B"/>
    <w:rsid w:val="00C66E74"/>
    <w:rsid w:val="00C75E87"/>
    <w:rsid w:val="00CA2E9E"/>
    <w:rsid w:val="00CB2FD7"/>
    <w:rsid w:val="00CB70C8"/>
    <w:rsid w:val="00CD7003"/>
    <w:rsid w:val="00CF2EF5"/>
    <w:rsid w:val="00CF377C"/>
    <w:rsid w:val="00D141F9"/>
    <w:rsid w:val="00D434F8"/>
    <w:rsid w:val="00D502AE"/>
    <w:rsid w:val="00D51C72"/>
    <w:rsid w:val="00D53B3A"/>
    <w:rsid w:val="00D854BD"/>
    <w:rsid w:val="00DB7C39"/>
    <w:rsid w:val="00DC7409"/>
    <w:rsid w:val="00DE3436"/>
    <w:rsid w:val="00DF0554"/>
    <w:rsid w:val="00DF1C3F"/>
    <w:rsid w:val="00DF7E7C"/>
    <w:rsid w:val="00E028BF"/>
    <w:rsid w:val="00E118C4"/>
    <w:rsid w:val="00E15718"/>
    <w:rsid w:val="00E3420F"/>
    <w:rsid w:val="00E416A8"/>
    <w:rsid w:val="00E97A38"/>
    <w:rsid w:val="00EE1793"/>
    <w:rsid w:val="00EE469E"/>
    <w:rsid w:val="00EE59CC"/>
    <w:rsid w:val="00EE7817"/>
    <w:rsid w:val="00EF7098"/>
    <w:rsid w:val="00F31FDD"/>
    <w:rsid w:val="00F4664D"/>
    <w:rsid w:val="00F51B0C"/>
    <w:rsid w:val="00F5614B"/>
    <w:rsid w:val="00F644D9"/>
    <w:rsid w:val="00F67092"/>
    <w:rsid w:val="00F82C50"/>
    <w:rsid w:val="00F82E04"/>
    <w:rsid w:val="00F83F2C"/>
    <w:rsid w:val="00F97B3B"/>
    <w:rsid w:val="00FA0D82"/>
    <w:rsid w:val="00FA4836"/>
    <w:rsid w:val="00FC28A6"/>
    <w:rsid w:val="00FC3364"/>
    <w:rsid w:val="00FC3EA5"/>
    <w:rsid w:val="00FC503C"/>
    <w:rsid w:val="00FC5350"/>
    <w:rsid w:val="00FC6B13"/>
    <w:rsid w:val="00FF58B6"/>
    <w:rsid w:val="00FF6E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3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37"/>
      <w:szCs w:val="37"/>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7"/>
      <w:szCs w:val="27"/>
      <w:u w:val="none"/>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7"/>
      <w:szCs w:val="27"/>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3"/>
      <w:szCs w:val="23"/>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3"/>
      <w:szCs w:val="23"/>
      <w:u w:val="none"/>
    </w:rPr>
  </w:style>
  <w:style w:type="character" w:customStyle="1" w:styleId="Bodytext3Bold">
    <w:name w:val="Body text (3) + Bold"/>
    <w:aliases w:val="Not Italic"/>
    <w:basedOn w:val="Bodytext3"/>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135pt">
    <w:name w:val="Body text + 13.5 pt"/>
    <w:aliases w:val="Bold,Spacing 0 pt"/>
    <w:basedOn w:val="Bodytext"/>
    <w:rPr>
      <w:rFonts w:ascii="Times New Roman" w:eastAsia="Times New Roman" w:hAnsi="Times New Roman" w:cs="Times New Roman"/>
      <w:b/>
      <w:bCs/>
      <w:i w:val="0"/>
      <w:iCs w:val="0"/>
      <w:smallCaps w:val="0"/>
      <w:strike w:val="0"/>
      <w:color w:val="000000"/>
      <w:spacing w:val="-10"/>
      <w:w w:val="100"/>
      <w:position w:val="0"/>
      <w:sz w:val="27"/>
      <w:szCs w:val="27"/>
      <w:u w:val="none"/>
      <w:lang w:val="en-US"/>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3"/>
      <w:szCs w:val="23"/>
      <w:u w:val="none"/>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311pt">
    <w:name w:val="Body text (3) + 11 pt"/>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3">
    <w:name w:val="Body text (3)"/>
    <w:basedOn w:val="Bodytext3"/>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TablecaptionBold0">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Tablecaption2">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34">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40">
    <w:name w:val="Body text (4)_"/>
    <w:basedOn w:val="DefaultParagraphFont"/>
    <w:link w:val="Bodytext41"/>
    <w:rPr>
      <w:rFonts w:ascii="Times New Roman" w:eastAsia="Times New Roman" w:hAnsi="Times New Roman" w:cs="Times New Roman"/>
      <w:b w:val="0"/>
      <w:bCs w:val="0"/>
      <w:i w:val="0"/>
      <w:iCs w:val="0"/>
      <w:smallCaps w:val="0"/>
      <w:strike w:val="0"/>
      <w:sz w:val="17"/>
      <w:szCs w:val="17"/>
      <w:u w:val="none"/>
    </w:rPr>
  </w:style>
  <w:style w:type="character" w:customStyle="1" w:styleId="Bodytext4115pt">
    <w:name w:val="Body text (4) + 11.5 pt"/>
    <w:aliases w:val="Bold"/>
    <w:basedOn w:val="Bodytext4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4115pt0">
    <w:name w:val="Body text (4) + 11.5 pt"/>
    <w:aliases w:val="Bold"/>
    <w:basedOn w:val="Bodytext40"/>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445pt">
    <w:name w:val="Body text (4) + 4.5 pt"/>
    <w:basedOn w:val="Bodytext40"/>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Bodytext42">
    <w:name w:val="Body text (4)"/>
    <w:basedOn w:val="Bodytext4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45pt">
    <w:name w:val="Body text + 4.5 pt"/>
    <w:basedOn w:val="Bodytext"/>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TablecaptionBold1">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Tablecaption45pt">
    <w:name w:val="Table caption + 4.5 pt"/>
    <w:basedOn w:val="Tablecaption"/>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2"/>
      <w:szCs w:val="22"/>
      <w:u w:val="none"/>
    </w:rPr>
  </w:style>
  <w:style w:type="character" w:customStyle="1" w:styleId="Bodytext8Impact">
    <w:name w:val="Body text (8) + Impact"/>
    <w:aliases w:val="7.5 pt,Not Italic"/>
    <w:basedOn w:val="Bodytext8"/>
    <w:rPr>
      <w:rFonts w:ascii="Impact" w:eastAsia="Impact" w:hAnsi="Impact" w:cs="Impact"/>
      <w:b w:val="0"/>
      <w:bCs w:val="0"/>
      <w:i/>
      <w:iCs/>
      <w:smallCaps w:val="0"/>
      <w:strike w:val="0"/>
      <w:color w:val="000000"/>
      <w:spacing w:val="0"/>
      <w:w w:val="100"/>
      <w:position w:val="0"/>
      <w:sz w:val="15"/>
      <w:szCs w:val="15"/>
      <w:u w:val="none"/>
    </w:rPr>
  </w:style>
  <w:style w:type="paragraph" w:customStyle="1" w:styleId="Heading10">
    <w:name w:val="Heading #1"/>
    <w:basedOn w:val="Normal"/>
    <w:link w:val="Heading1"/>
    <w:pPr>
      <w:spacing w:line="0" w:lineRule="atLeast"/>
      <w:jc w:val="center"/>
      <w:outlineLvl w:val="0"/>
    </w:pPr>
    <w:rPr>
      <w:rFonts w:ascii="Times New Roman" w:eastAsia="Times New Roman" w:hAnsi="Times New Roman" w:cs="Times New Roman"/>
      <w:b/>
      <w:bCs/>
      <w:spacing w:val="-10"/>
      <w:sz w:val="37"/>
      <w:szCs w:val="37"/>
    </w:rPr>
  </w:style>
  <w:style w:type="paragraph" w:customStyle="1" w:styleId="Bodytext70">
    <w:name w:val="Body text (7)"/>
    <w:basedOn w:val="Normal"/>
    <w:link w:val="Bodytext7"/>
    <w:pPr>
      <w:spacing w:line="0" w:lineRule="atLeast"/>
      <w:jc w:val="center"/>
    </w:pPr>
    <w:rPr>
      <w:rFonts w:ascii="Times New Roman" w:eastAsia="Times New Roman" w:hAnsi="Times New Roman" w:cs="Times New Roman"/>
      <w:b/>
      <w:bCs/>
      <w:sz w:val="27"/>
      <w:szCs w:val="27"/>
    </w:rPr>
  </w:style>
  <w:style w:type="paragraph" w:customStyle="1" w:styleId="Heading220">
    <w:name w:val="Heading #2 (2)"/>
    <w:basedOn w:val="Normal"/>
    <w:link w:val="Heading22"/>
    <w:pPr>
      <w:spacing w:line="0" w:lineRule="atLeast"/>
      <w:jc w:val="center"/>
      <w:outlineLvl w:val="1"/>
    </w:pPr>
    <w:rPr>
      <w:rFonts w:ascii="Times New Roman" w:eastAsia="Times New Roman" w:hAnsi="Times New Roman" w:cs="Times New Roman"/>
      <w:b/>
      <w:bCs/>
      <w:sz w:val="27"/>
      <w:szCs w:val="27"/>
    </w:rPr>
  </w:style>
  <w:style w:type="paragraph" w:customStyle="1" w:styleId="Bodytext30">
    <w:name w:val="Body text (3)"/>
    <w:basedOn w:val="Normal"/>
    <w:link w:val="Bodytext3"/>
    <w:pPr>
      <w:spacing w:line="0" w:lineRule="atLeast"/>
      <w:ind w:hanging="460"/>
      <w:jc w:val="right"/>
    </w:pPr>
    <w:rPr>
      <w:rFonts w:ascii="Times New Roman" w:eastAsia="Times New Roman" w:hAnsi="Times New Roman" w:cs="Times New Roman"/>
      <w:i/>
      <w:iCs/>
      <w:sz w:val="23"/>
      <w:szCs w:val="23"/>
    </w:rPr>
  </w:style>
  <w:style w:type="paragraph" w:customStyle="1" w:styleId="BodyText4">
    <w:name w:val="Body Text4"/>
    <w:basedOn w:val="Normal"/>
    <w:link w:val="Bodytext"/>
    <w:pPr>
      <w:spacing w:line="240" w:lineRule="exact"/>
      <w:ind w:hanging="460"/>
    </w:pPr>
    <w:rPr>
      <w:rFonts w:ascii="Times New Roman" w:eastAsia="Times New Roman" w:hAnsi="Times New Roman" w:cs="Times New Roman"/>
      <w:sz w:val="23"/>
      <w:szCs w:val="23"/>
    </w:rPr>
  </w:style>
  <w:style w:type="paragraph" w:customStyle="1" w:styleId="Tablecaption0">
    <w:name w:val="Table caption"/>
    <w:basedOn w:val="Normal"/>
    <w:link w:val="Tablecaption"/>
    <w:pPr>
      <w:spacing w:line="0" w:lineRule="atLeast"/>
    </w:pPr>
    <w:rPr>
      <w:rFonts w:ascii="Times New Roman" w:eastAsia="Times New Roman" w:hAnsi="Times New Roman" w:cs="Times New Roman"/>
      <w:sz w:val="23"/>
      <w:szCs w:val="23"/>
    </w:rPr>
  </w:style>
  <w:style w:type="paragraph" w:customStyle="1" w:styleId="Bodytext41">
    <w:name w:val="Body text (4)"/>
    <w:basedOn w:val="Normal"/>
    <w:link w:val="Bodytext40"/>
    <w:pPr>
      <w:spacing w:line="403" w:lineRule="exact"/>
      <w:jc w:val="both"/>
    </w:pPr>
    <w:rPr>
      <w:rFonts w:ascii="Times New Roman" w:eastAsia="Times New Roman" w:hAnsi="Times New Roman" w:cs="Times New Roman"/>
      <w:sz w:val="17"/>
      <w:szCs w:val="17"/>
    </w:rPr>
  </w:style>
  <w:style w:type="paragraph" w:customStyle="1" w:styleId="Bodytext50">
    <w:name w:val="Body text (5)"/>
    <w:basedOn w:val="Normal"/>
    <w:link w:val="Bodytext5"/>
    <w:pPr>
      <w:spacing w:line="202" w:lineRule="exact"/>
      <w:ind w:hanging="320"/>
    </w:pPr>
    <w:rPr>
      <w:rFonts w:ascii="Times New Roman" w:eastAsia="Times New Roman" w:hAnsi="Times New Roman" w:cs="Times New Roman"/>
      <w:sz w:val="20"/>
      <w:szCs w:val="20"/>
    </w:rPr>
  </w:style>
  <w:style w:type="paragraph" w:customStyle="1" w:styleId="Bodytext80">
    <w:name w:val="Body text (8)"/>
    <w:basedOn w:val="Normal"/>
    <w:link w:val="Bodytext8"/>
    <w:pPr>
      <w:spacing w:line="0" w:lineRule="atLeast"/>
      <w:ind w:hanging="320"/>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B561CC"/>
    <w:pPr>
      <w:tabs>
        <w:tab w:val="center" w:pos="4513"/>
        <w:tab w:val="right" w:pos="9026"/>
      </w:tabs>
    </w:pPr>
  </w:style>
  <w:style w:type="character" w:customStyle="1" w:styleId="HeaderChar">
    <w:name w:val="Header Char"/>
    <w:basedOn w:val="DefaultParagraphFont"/>
    <w:link w:val="Header"/>
    <w:uiPriority w:val="99"/>
    <w:rsid w:val="00B561CC"/>
    <w:rPr>
      <w:color w:val="000000"/>
    </w:rPr>
  </w:style>
  <w:style w:type="paragraph" w:styleId="Footer">
    <w:name w:val="footer"/>
    <w:basedOn w:val="Normal"/>
    <w:link w:val="FooterChar"/>
    <w:uiPriority w:val="99"/>
    <w:unhideWhenUsed/>
    <w:rsid w:val="00B561CC"/>
    <w:pPr>
      <w:tabs>
        <w:tab w:val="center" w:pos="4513"/>
        <w:tab w:val="right" w:pos="9026"/>
      </w:tabs>
    </w:pPr>
  </w:style>
  <w:style w:type="character" w:customStyle="1" w:styleId="FooterChar">
    <w:name w:val="Footer Char"/>
    <w:basedOn w:val="DefaultParagraphFont"/>
    <w:link w:val="Footer"/>
    <w:uiPriority w:val="99"/>
    <w:rsid w:val="00B561CC"/>
    <w:rPr>
      <w:color w:val="000000"/>
    </w:rPr>
  </w:style>
  <w:style w:type="character" w:styleId="LineNumber">
    <w:name w:val="line number"/>
    <w:basedOn w:val="DefaultParagraphFont"/>
    <w:uiPriority w:val="99"/>
    <w:semiHidden/>
    <w:unhideWhenUsed/>
    <w:rsid w:val="0085188A"/>
  </w:style>
  <w:style w:type="character" w:styleId="CommentReference">
    <w:name w:val="annotation reference"/>
    <w:basedOn w:val="DefaultParagraphFont"/>
    <w:uiPriority w:val="99"/>
    <w:semiHidden/>
    <w:unhideWhenUsed/>
    <w:rsid w:val="00A91EC0"/>
    <w:rPr>
      <w:sz w:val="16"/>
      <w:szCs w:val="16"/>
    </w:rPr>
  </w:style>
  <w:style w:type="paragraph" w:styleId="CommentText">
    <w:name w:val="annotation text"/>
    <w:basedOn w:val="Normal"/>
    <w:link w:val="CommentTextChar"/>
    <w:uiPriority w:val="99"/>
    <w:semiHidden/>
    <w:unhideWhenUsed/>
    <w:rsid w:val="00A91EC0"/>
    <w:rPr>
      <w:sz w:val="20"/>
      <w:szCs w:val="20"/>
    </w:rPr>
  </w:style>
  <w:style w:type="character" w:customStyle="1" w:styleId="CommentTextChar">
    <w:name w:val="Comment Text Char"/>
    <w:basedOn w:val="DefaultParagraphFont"/>
    <w:link w:val="CommentText"/>
    <w:uiPriority w:val="99"/>
    <w:semiHidden/>
    <w:rsid w:val="00A91EC0"/>
    <w:rPr>
      <w:color w:val="000000"/>
      <w:sz w:val="20"/>
      <w:szCs w:val="20"/>
    </w:rPr>
  </w:style>
  <w:style w:type="paragraph" w:styleId="CommentSubject">
    <w:name w:val="annotation subject"/>
    <w:basedOn w:val="CommentText"/>
    <w:next w:val="CommentText"/>
    <w:link w:val="CommentSubjectChar"/>
    <w:uiPriority w:val="99"/>
    <w:semiHidden/>
    <w:unhideWhenUsed/>
    <w:rsid w:val="00A91EC0"/>
    <w:rPr>
      <w:b/>
      <w:bCs/>
    </w:rPr>
  </w:style>
  <w:style w:type="character" w:customStyle="1" w:styleId="CommentSubjectChar">
    <w:name w:val="Comment Subject Char"/>
    <w:basedOn w:val="CommentTextChar"/>
    <w:link w:val="CommentSubject"/>
    <w:uiPriority w:val="99"/>
    <w:semiHidden/>
    <w:rsid w:val="00A91EC0"/>
    <w:rPr>
      <w:b/>
      <w:bCs/>
      <w:color w:val="000000"/>
      <w:sz w:val="20"/>
      <w:szCs w:val="20"/>
    </w:rPr>
  </w:style>
  <w:style w:type="paragraph" w:styleId="BalloonText">
    <w:name w:val="Balloon Text"/>
    <w:basedOn w:val="Normal"/>
    <w:link w:val="BalloonTextChar"/>
    <w:uiPriority w:val="99"/>
    <w:semiHidden/>
    <w:unhideWhenUsed/>
    <w:rsid w:val="00A91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C0"/>
    <w:rPr>
      <w:rFonts w:ascii="Segoe UI" w:hAnsi="Segoe UI" w:cs="Segoe UI"/>
      <w:color w:val="000000"/>
      <w:sz w:val="18"/>
      <w:szCs w:val="18"/>
    </w:rPr>
  </w:style>
  <w:style w:type="paragraph" w:styleId="Revision">
    <w:name w:val="Revision"/>
    <w:hidden/>
    <w:uiPriority w:val="99"/>
    <w:semiHidden/>
    <w:rsid w:val="0003183B"/>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E9A4-EA15-439E-A180-A1CABD58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2019-04-17T03:56:00Z</dcterms:created>
  <dcterms:modified xsi:type="dcterms:W3CDTF">2019-10-09T04:24:00Z</dcterms:modified>
</cp:coreProperties>
</file>