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E1F1D" w:rsidRPr="00367CFC" w:rsidRDefault="001E1F1D" w:rsidP="00706E54">
      <w:r w:rsidRPr="00367CFC">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pt;height:79.5pt" o:ole="" fillcolor="window">
            <v:imagedata r:id="rId9" o:title=""/>
          </v:shape>
          <o:OLEObject Type="Embed" ProgID="Word.Picture.8" ShapeID="_x0000_i1025" DrawAspect="Content" ObjectID="_1498460883" r:id="rId10"/>
        </w:object>
      </w:r>
    </w:p>
    <w:p w:rsidR="001E1F1D" w:rsidRPr="00367CFC" w:rsidRDefault="001E1F1D" w:rsidP="00706E54">
      <w:pPr>
        <w:pStyle w:val="ShortT"/>
        <w:spacing w:before="240"/>
      </w:pPr>
      <w:r w:rsidRPr="00367CFC">
        <w:t>Superannuation Act 1990</w:t>
      </w:r>
    </w:p>
    <w:p w:rsidR="001E1F1D" w:rsidRPr="00367CFC" w:rsidRDefault="001E1F1D" w:rsidP="00706E54">
      <w:pPr>
        <w:pStyle w:val="CompiledActNo"/>
        <w:spacing w:before="240"/>
      </w:pPr>
      <w:r w:rsidRPr="00367CFC">
        <w:t>No.</w:t>
      </w:r>
      <w:r w:rsidR="00367CFC">
        <w:t> </w:t>
      </w:r>
      <w:r w:rsidRPr="00367CFC">
        <w:t>38, 1990</w:t>
      </w:r>
    </w:p>
    <w:p w:rsidR="001E1F1D" w:rsidRPr="00367CFC" w:rsidRDefault="001E1F1D" w:rsidP="00706E54">
      <w:pPr>
        <w:spacing w:before="1000"/>
        <w:rPr>
          <w:rFonts w:cs="Arial"/>
          <w:b/>
          <w:sz w:val="32"/>
          <w:szCs w:val="32"/>
        </w:rPr>
      </w:pPr>
      <w:r w:rsidRPr="00367CFC">
        <w:rPr>
          <w:rFonts w:cs="Arial"/>
          <w:b/>
          <w:sz w:val="32"/>
          <w:szCs w:val="32"/>
        </w:rPr>
        <w:t>Compilation No.</w:t>
      </w:r>
      <w:r w:rsidR="00367CFC">
        <w:rPr>
          <w:rFonts w:cs="Arial"/>
          <w:b/>
          <w:sz w:val="32"/>
          <w:szCs w:val="32"/>
        </w:rPr>
        <w:t> </w:t>
      </w:r>
      <w:r w:rsidRPr="00367CFC">
        <w:rPr>
          <w:rFonts w:cs="Arial"/>
          <w:b/>
          <w:sz w:val="32"/>
          <w:szCs w:val="32"/>
        </w:rPr>
        <w:fldChar w:fldCharType="begin"/>
      </w:r>
      <w:r w:rsidRPr="00367CFC">
        <w:rPr>
          <w:rFonts w:cs="Arial"/>
          <w:b/>
          <w:sz w:val="32"/>
          <w:szCs w:val="32"/>
        </w:rPr>
        <w:instrText xml:space="preserve"> DOCPROPERTY  CompilationNumber </w:instrText>
      </w:r>
      <w:r w:rsidRPr="00367CFC">
        <w:rPr>
          <w:rFonts w:cs="Arial"/>
          <w:b/>
          <w:sz w:val="32"/>
          <w:szCs w:val="32"/>
        </w:rPr>
        <w:fldChar w:fldCharType="separate"/>
      </w:r>
      <w:r w:rsidR="00E7300A">
        <w:rPr>
          <w:rFonts w:cs="Arial"/>
          <w:b/>
          <w:sz w:val="32"/>
          <w:szCs w:val="32"/>
        </w:rPr>
        <w:t>35</w:t>
      </w:r>
      <w:r w:rsidRPr="00367CFC">
        <w:rPr>
          <w:rFonts w:cs="Arial"/>
          <w:b/>
          <w:sz w:val="32"/>
          <w:szCs w:val="32"/>
        </w:rPr>
        <w:fldChar w:fldCharType="end"/>
      </w:r>
    </w:p>
    <w:p w:rsidR="001E1F1D" w:rsidRPr="00367CFC" w:rsidRDefault="001E1F1D" w:rsidP="00706E54">
      <w:pPr>
        <w:spacing w:before="480"/>
        <w:rPr>
          <w:rFonts w:cs="Arial"/>
          <w:sz w:val="24"/>
        </w:rPr>
      </w:pPr>
      <w:r w:rsidRPr="00367CFC">
        <w:rPr>
          <w:rFonts w:cs="Arial"/>
          <w:b/>
          <w:sz w:val="24"/>
        </w:rPr>
        <w:t xml:space="preserve">Compilation date: </w:t>
      </w:r>
      <w:r w:rsidRPr="00367CFC">
        <w:rPr>
          <w:rFonts w:cs="Arial"/>
          <w:b/>
          <w:sz w:val="24"/>
        </w:rPr>
        <w:tab/>
      </w:r>
      <w:r w:rsidRPr="00367CFC">
        <w:rPr>
          <w:rFonts w:cs="Arial"/>
          <w:b/>
          <w:sz w:val="24"/>
        </w:rPr>
        <w:tab/>
      </w:r>
      <w:r w:rsidRPr="00367CFC">
        <w:rPr>
          <w:rFonts w:cs="Arial"/>
          <w:b/>
          <w:sz w:val="24"/>
        </w:rPr>
        <w:tab/>
      </w:r>
      <w:r w:rsidRPr="00367CFC">
        <w:rPr>
          <w:rFonts w:cs="Arial"/>
          <w:sz w:val="24"/>
        </w:rPr>
        <w:fldChar w:fldCharType="begin"/>
      </w:r>
      <w:r w:rsidRPr="00367CFC">
        <w:rPr>
          <w:rFonts w:cs="Arial"/>
          <w:sz w:val="24"/>
        </w:rPr>
        <w:instrText xml:space="preserve"> DOCPROPERTY StartDate \@ "d MMMM yyyy" \*MERGEFORMAT </w:instrText>
      </w:r>
      <w:r w:rsidRPr="00367CFC">
        <w:rPr>
          <w:rFonts w:cs="Arial"/>
          <w:sz w:val="24"/>
        </w:rPr>
        <w:fldChar w:fldCharType="separate"/>
      </w:r>
      <w:r w:rsidR="00E7300A" w:rsidRPr="00E7300A">
        <w:rPr>
          <w:rFonts w:cs="Arial"/>
          <w:bCs/>
          <w:sz w:val="24"/>
        </w:rPr>
        <w:t>1 July</w:t>
      </w:r>
      <w:r w:rsidR="00E7300A">
        <w:rPr>
          <w:rFonts w:cs="Arial"/>
          <w:sz w:val="24"/>
        </w:rPr>
        <w:t xml:space="preserve"> 2015</w:t>
      </w:r>
      <w:r w:rsidRPr="00367CFC">
        <w:rPr>
          <w:rFonts w:cs="Arial"/>
          <w:sz w:val="24"/>
        </w:rPr>
        <w:fldChar w:fldCharType="end"/>
      </w:r>
    </w:p>
    <w:p w:rsidR="001E1F1D" w:rsidRPr="00367CFC" w:rsidRDefault="001E1F1D" w:rsidP="00706E54">
      <w:pPr>
        <w:spacing w:before="240"/>
        <w:rPr>
          <w:rFonts w:cs="Arial"/>
          <w:sz w:val="24"/>
        </w:rPr>
      </w:pPr>
      <w:r w:rsidRPr="00367CFC">
        <w:rPr>
          <w:rFonts w:cs="Arial"/>
          <w:b/>
          <w:sz w:val="24"/>
        </w:rPr>
        <w:t>Includes amendments up to:</w:t>
      </w:r>
      <w:r w:rsidRPr="00367CFC">
        <w:rPr>
          <w:rFonts w:cs="Arial"/>
          <w:b/>
          <w:sz w:val="24"/>
        </w:rPr>
        <w:tab/>
      </w:r>
      <w:r w:rsidR="00FA73A6" w:rsidRPr="00367CFC">
        <w:rPr>
          <w:rFonts w:cs="Arial"/>
          <w:sz w:val="24"/>
        </w:rPr>
        <w:t>Act No.</w:t>
      </w:r>
      <w:r w:rsidR="00367CFC">
        <w:rPr>
          <w:rFonts w:cs="Arial"/>
          <w:sz w:val="24"/>
        </w:rPr>
        <w:t> </w:t>
      </w:r>
      <w:r w:rsidR="00FA73A6" w:rsidRPr="00367CFC">
        <w:rPr>
          <w:rFonts w:cs="Arial"/>
          <w:sz w:val="24"/>
        </w:rPr>
        <w:t>65, 2015</w:t>
      </w:r>
    </w:p>
    <w:p w:rsidR="001E1F1D" w:rsidRPr="00367CFC" w:rsidRDefault="001E1F1D" w:rsidP="00706E54">
      <w:pPr>
        <w:spacing w:before="240"/>
        <w:rPr>
          <w:rFonts w:cs="Arial"/>
          <w:sz w:val="28"/>
          <w:szCs w:val="28"/>
        </w:rPr>
      </w:pPr>
      <w:r w:rsidRPr="00367CFC">
        <w:rPr>
          <w:rFonts w:cs="Arial"/>
          <w:b/>
          <w:sz w:val="24"/>
        </w:rPr>
        <w:t>Registered:</w:t>
      </w:r>
      <w:r w:rsidRPr="00367CFC">
        <w:rPr>
          <w:rFonts w:cs="Arial"/>
          <w:b/>
          <w:sz w:val="24"/>
        </w:rPr>
        <w:tab/>
      </w:r>
      <w:r w:rsidRPr="00367CFC">
        <w:rPr>
          <w:rFonts w:cs="Arial"/>
          <w:b/>
          <w:sz w:val="24"/>
        </w:rPr>
        <w:tab/>
      </w:r>
      <w:r w:rsidRPr="00367CFC">
        <w:rPr>
          <w:rFonts w:cs="Arial"/>
          <w:b/>
          <w:sz w:val="24"/>
        </w:rPr>
        <w:tab/>
      </w:r>
      <w:r w:rsidRPr="00367CFC">
        <w:rPr>
          <w:rFonts w:cs="Arial"/>
          <w:b/>
          <w:sz w:val="24"/>
        </w:rPr>
        <w:tab/>
      </w:r>
      <w:r w:rsidRPr="00367CFC">
        <w:rPr>
          <w:rFonts w:cs="Arial"/>
          <w:sz w:val="24"/>
        </w:rPr>
        <w:fldChar w:fldCharType="begin"/>
      </w:r>
      <w:r w:rsidRPr="00367CFC">
        <w:rPr>
          <w:rFonts w:cs="Arial"/>
          <w:sz w:val="24"/>
        </w:rPr>
        <w:instrText xml:space="preserve"> IF </w:instrText>
      </w:r>
      <w:r w:rsidRPr="00367CFC">
        <w:rPr>
          <w:rFonts w:cs="Arial"/>
          <w:sz w:val="24"/>
        </w:rPr>
        <w:fldChar w:fldCharType="begin"/>
      </w:r>
      <w:r w:rsidRPr="00367CFC">
        <w:rPr>
          <w:rFonts w:cs="Arial"/>
          <w:sz w:val="24"/>
        </w:rPr>
        <w:instrText xml:space="preserve"> DOCPROPERTY RegisteredDate </w:instrText>
      </w:r>
      <w:r w:rsidRPr="00367CFC">
        <w:rPr>
          <w:rFonts w:cs="Arial"/>
          <w:sz w:val="24"/>
        </w:rPr>
        <w:fldChar w:fldCharType="separate"/>
      </w:r>
      <w:r w:rsidR="00E7300A">
        <w:rPr>
          <w:rFonts w:cs="Arial"/>
          <w:sz w:val="24"/>
        </w:rPr>
        <w:instrText>15/07/2015</w:instrText>
      </w:r>
      <w:r w:rsidRPr="00367CFC">
        <w:rPr>
          <w:rFonts w:cs="Arial"/>
          <w:sz w:val="24"/>
        </w:rPr>
        <w:fldChar w:fldCharType="end"/>
      </w:r>
      <w:r w:rsidRPr="00367CFC">
        <w:rPr>
          <w:rFonts w:cs="Arial"/>
          <w:sz w:val="24"/>
        </w:rPr>
        <w:instrText xml:space="preserve"> = #1/1/1901# "Unknown" </w:instrText>
      </w:r>
      <w:r w:rsidRPr="00367CFC">
        <w:rPr>
          <w:rFonts w:cs="Arial"/>
          <w:sz w:val="24"/>
        </w:rPr>
        <w:fldChar w:fldCharType="begin"/>
      </w:r>
      <w:r w:rsidRPr="00367CFC">
        <w:rPr>
          <w:rFonts w:cs="Arial"/>
          <w:sz w:val="24"/>
        </w:rPr>
        <w:instrText xml:space="preserve"> DOCPROPERTY RegisteredDate \@ "d MMMM yyyy" </w:instrText>
      </w:r>
      <w:r w:rsidRPr="00367CFC">
        <w:rPr>
          <w:rFonts w:cs="Arial"/>
          <w:sz w:val="24"/>
        </w:rPr>
        <w:fldChar w:fldCharType="separate"/>
      </w:r>
      <w:r w:rsidR="00E7300A">
        <w:rPr>
          <w:rFonts w:cs="Arial"/>
          <w:sz w:val="24"/>
        </w:rPr>
        <w:instrText>15 July 2015</w:instrText>
      </w:r>
      <w:r w:rsidRPr="00367CFC">
        <w:rPr>
          <w:rFonts w:cs="Arial"/>
          <w:sz w:val="24"/>
        </w:rPr>
        <w:fldChar w:fldCharType="end"/>
      </w:r>
      <w:r w:rsidRPr="00367CFC">
        <w:rPr>
          <w:rFonts w:cs="Arial"/>
          <w:sz w:val="24"/>
        </w:rPr>
        <w:instrText xml:space="preserve"> \*MERGEFORMAT </w:instrText>
      </w:r>
      <w:r w:rsidRPr="00367CFC">
        <w:rPr>
          <w:rFonts w:cs="Arial"/>
          <w:sz w:val="24"/>
        </w:rPr>
        <w:fldChar w:fldCharType="separate"/>
      </w:r>
      <w:r w:rsidR="00E7300A" w:rsidRPr="00E7300A">
        <w:rPr>
          <w:rFonts w:cs="Arial"/>
          <w:bCs/>
          <w:noProof/>
          <w:sz w:val="24"/>
        </w:rPr>
        <w:t>15</w:t>
      </w:r>
      <w:r w:rsidR="00E7300A">
        <w:rPr>
          <w:rFonts w:cs="Arial"/>
          <w:noProof/>
          <w:sz w:val="24"/>
        </w:rPr>
        <w:t xml:space="preserve"> July 2015</w:t>
      </w:r>
      <w:r w:rsidRPr="00367CFC">
        <w:rPr>
          <w:rFonts w:cs="Arial"/>
          <w:sz w:val="24"/>
        </w:rPr>
        <w:fldChar w:fldCharType="end"/>
      </w:r>
    </w:p>
    <w:p w:rsidR="001E1F1D" w:rsidRPr="00367CFC" w:rsidRDefault="001E1F1D" w:rsidP="00706E54">
      <w:pPr>
        <w:rPr>
          <w:b/>
          <w:szCs w:val="22"/>
        </w:rPr>
      </w:pPr>
    </w:p>
    <w:p w:rsidR="001E1F1D" w:rsidRPr="00367CFC" w:rsidRDefault="001E1F1D" w:rsidP="00706E54">
      <w:pPr>
        <w:pageBreakBefore/>
        <w:rPr>
          <w:rFonts w:cs="Arial"/>
          <w:b/>
          <w:sz w:val="32"/>
          <w:szCs w:val="32"/>
        </w:rPr>
      </w:pPr>
      <w:r w:rsidRPr="00367CFC">
        <w:rPr>
          <w:rFonts w:cs="Arial"/>
          <w:b/>
          <w:sz w:val="32"/>
          <w:szCs w:val="32"/>
        </w:rPr>
        <w:lastRenderedPageBreak/>
        <w:t>About this compilation</w:t>
      </w:r>
    </w:p>
    <w:p w:rsidR="001E1F1D" w:rsidRPr="00367CFC" w:rsidRDefault="001E1F1D" w:rsidP="00706E54">
      <w:pPr>
        <w:spacing w:before="240"/>
        <w:rPr>
          <w:rFonts w:cs="Arial"/>
        </w:rPr>
      </w:pPr>
      <w:r w:rsidRPr="00367CFC">
        <w:rPr>
          <w:rFonts w:cs="Arial"/>
          <w:b/>
          <w:szCs w:val="22"/>
        </w:rPr>
        <w:t>This compilation</w:t>
      </w:r>
    </w:p>
    <w:p w:rsidR="001E1F1D" w:rsidRPr="00367CFC" w:rsidRDefault="001E1F1D" w:rsidP="00706E54">
      <w:pPr>
        <w:spacing w:before="120" w:after="120"/>
        <w:rPr>
          <w:rFonts w:cs="Arial"/>
          <w:szCs w:val="22"/>
        </w:rPr>
      </w:pPr>
      <w:r w:rsidRPr="00367CFC">
        <w:rPr>
          <w:rFonts w:cs="Arial"/>
          <w:szCs w:val="22"/>
        </w:rPr>
        <w:t xml:space="preserve">This is a compilation of the </w:t>
      </w:r>
      <w:r w:rsidRPr="00367CFC">
        <w:rPr>
          <w:rFonts w:cs="Arial"/>
          <w:i/>
          <w:szCs w:val="22"/>
        </w:rPr>
        <w:fldChar w:fldCharType="begin"/>
      </w:r>
      <w:r w:rsidRPr="00367CFC">
        <w:rPr>
          <w:rFonts w:cs="Arial"/>
          <w:i/>
          <w:szCs w:val="22"/>
        </w:rPr>
        <w:instrText xml:space="preserve"> STYLEREF  ShortT </w:instrText>
      </w:r>
      <w:r w:rsidRPr="00367CFC">
        <w:rPr>
          <w:rFonts w:cs="Arial"/>
          <w:i/>
          <w:szCs w:val="22"/>
        </w:rPr>
        <w:fldChar w:fldCharType="separate"/>
      </w:r>
      <w:r w:rsidR="00E7300A">
        <w:rPr>
          <w:rFonts w:cs="Arial"/>
          <w:i/>
          <w:noProof/>
          <w:szCs w:val="22"/>
        </w:rPr>
        <w:t>Superannuation Act 1990</w:t>
      </w:r>
      <w:r w:rsidRPr="00367CFC">
        <w:rPr>
          <w:rFonts w:cs="Arial"/>
          <w:i/>
          <w:szCs w:val="22"/>
        </w:rPr>
        <w:fldChar w:fldCharType="end"/>
      </w:r>
      <w:r w:rsidRPr="00367CFC">
        <w:rPr>
          <w:rFonts w:cs="Arial"/>
          <w:szCs w:val="22"/>
        </w:rPr>
        <w:t xml:space="preserve"> that shows the text of the law as amended and in force on </w:t>
      </w:r>
      <w:r w:rsidRPr="00367CFC">
        <w:rPr>
          <w:rFonts w:cs="Arial"/>
          <w:szCs w:val="22"/>
        </w:rPr>
        <w:fldChar w:fldCharType="begin"/>
      </w:r>
      <w:r w:rsidRPr="00367CFC">
        <w:rPr>
          <w:rFonts w:cs="Arial"/>
          <w:szCs w:val="22"/>
        </w:rPr>
        <w:instrText xml:space="preserve"> DOCPROPERTY StartDate \@ "d MMMM yyyy" </w:instrText>
      </w:r>
      <w:r w:rsidRPr="00367CFC">
        <w:rPr>
          <w:rFonts w:cs="Arial"/>
          <w:szCs w:val="22"/>
        </w:rPr>
        <w:fldChar w:fldCharType="separate"/>
      </w:r>
      <w:r w:rsidR="00E7300A">
        <w:rPr>
          <w:rFonts w:cs="Arial"/>
          <w:szCs w:val="22"/>
        </w:rPr>
        <w:t>1 July 2015</w:t>
      </w:r>
      <w:r w:rsidRPr="00367CFC">
        <w:rPr>
          <w:rFonts w:cs="Arial"/>
          <w:szCs w:val="22"/>
        </w:rPr>
        <w:fldChar w:fldCharType="end"/>
      </w:r>
      <w:r w:rsidRPr="00367CFC">
        <w:rPr>
          <w:rFonts w:cs="Arial"/>
          <w:szCs w:val="22"/>
        </w:rPr>
        <w:t xml:space="preserve"> (the </w:t>
      </w:r>
      <w:r w:rsidRPr="00367CFC">
        <w:rPr>
          <w:rFonts w:cs="Arial"/>
          <w:b/>
          <w:i/>
          <w:szCs w:val="22"/>
        </w:rPr>
        <w:t>compilation date</w:t>
      </w:r>
      <w:r w:rsidRPr="00367CFC">
        <w:rPr>
          <w:rFonts w:cs="Arial"/>
          <w:szCs w:val="22"/>
        </w:rPr>
        <w:t>).</w:t>
      </w:r>
    </w:p>
    <w:p w:rsidR="001E1F1D" w:rsidRPr="00367CFC" w:rsidRDefault="001E1F1D" w:rsidP="00706E54">
      <w:pPr>
        <w:spacing w:after="120"/>
        <w:rPr>
          <w:rFonts w:cs="Arial"/>
          <w:szCs w:val="22"/>
        </w:rPr>
      </w:pPr>
      <w:r w:rsidRPr="00367CFC">
        <w:rPr>
          <w:rFonts w:cs="Arial"/>
          <w:szCs w:val="22"/>
        </w:rPr>
        <w:t xml:space="preserve">This compilation was prepared on </w:t>
      </w:r>
      <w:r w:rsidRPr="00367CFC">
        <w:rPr>
          <w:rFonts w:cs="Arial"/>
          <w:szCs w:val="22"/>
        </w:rPr>
        <w:fldChar w:fldCharType="begin"/>
      </w:r>
      <w:r w:rsidRPr="00367CFC">
        <w:rPr>
          <w:rFonts w:cs="Arial"/>
          <w:szCs w:val="22"/>
        </w:rPr>
        <w:instrText xml:space="preserve"> DOCPROPERTY PreparedDate \@ "d MMMM yyyy" </w:instrText>
      </w:r>
      <w:r w:rsidRPr="00367CFC">
        <w:rPr>
          <w:rFonts w:cs="Arial"/>
          <w:szCs w:val="22"/>
        </w:rPr>
        <w:fldChar w:fldCharType="separate"/>
      </w:r>
      <w:r w:rsidR="00E7300A">
        <w:rPr>
          <w:rFonts w:cs="Arial"/>
          <w:szCs w:val="22"/>
        </w:rPr>
        <w:t>6 July 2015</w:t>
      </w:r>
      <w:r w:rsidRPr="00367CFC">
        <w:rPr>
          <w:rFonts w:cs="Arial"/>
          <w:szCs w:val="22"/>
        </w:rPr>
        <w:fldChar w:fldCharType="end"/>
      </w:r>
      <w:r w:rsidRPr="00367CFC">
        <w:rPr>
          <w:rFonts w:cs="Arial"/>
          <w:szCs w:val="22"/>
        </w:rPr>
        <w:t>.</w:t>
      </w:r>
    </w:p>
    <w:p w:rsidR="001E1F1D" w:rsidRPr="00367CFC" w:rsidRDefault="001E1F1D" w:rsidP="00706E54">
      <w:pPr>
        <w:spacing w:after="120"/>
        <w:rPr>
          <w:rFonts w:cs="Arial"/>
          <w:szCs w:val="22"/>
        </w:rPr>
      </w:pPr>
      <w:r w:rsidRPr="00367CFC">
        <w:rPr>
          <w:rFonts w:cs="Arial"/>
          <w:szCs w:val="22"/>
        </w:rPr>
        <w:t xml:space="preserve">The notes at the end of this compilation (the </w:t>
      </w:r>
      <w:r w:rsidRPr="00367CFC">
        <w:rPr>
          <w:rFonts w:cs="Arial"/>
          <w:b/>
          <w:i/>
          <w:szCs w:val="22"/>
        </w:rPr>
        <w:t>endnotes</w:t>
      </w:r>
      <w:r w:rsidRPr="00367CFC">
        <w:rPr>
          <w:rFonts w:cs="Arial"/>
          <w:szCs w:val="22"/>
        </w:rPr>
        <w:t>) include information about amending laws and the amendment history of provisions of the compiled law.</w:t>
      </w:r>
    </w:p>
    <w:p w:rsidR="001E1F1D" w:rsidRPr="00367CFC" w:rsidRDefault="001E1F1D" w:rsidP="00706E54">
      <w:pPr>
        <w:tabs>
          <w:tab w:val="left" w:pos="5640"/>
        </w:tabs>
        <w:spacing w:before="120" w:after="120"/>
        <w:rPr>
          <w:rFonts w:cs="Arial"/>
          <w:b/>
          <w:szCs w:val="22"/>
        </w:rPr>
      </w:pPr>
      <w:r w:rsidRPr="00367CFC">
        <w:rPr>
          <w:rFonts w:cs="Arial"/>
          <w:b/>
          <w:szCs w:val="22"/>
        </w:rPr>
        <w:t>Uncommenced amendments</w:t>
      </w:r>
    </w:p>
    <w:p w:rsidR="001E1F1D" w:rsidRPr="00367CFC" w:rsidRDefault="001E1F1D" w:rsidP="00706E54">
      <w:pPr>
        <w:spacing w:after="120"/>
        <w:rPr>
          <w:rFonts w:cs="Arial"/>
          <w:szCs w:val="22"/>
        </w:rPr>
      </w:pPr>
      <w:r w:rsidRPr="00367CFC">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1E1F1D" w:rsidRPr="00367CFC" w:rsidRDefault="001E1F1D" w:rsidP="00706E54">
      <w:pPr>
        <w:spacing w:before="120" w:after="120"/>
        <w:rPr>
          <w:rFonts w:cs="Arial"/>
          <w:b/>
          <w:szCs w:val="22"/>
        </w:rPr>
      </w:pPr>
      <w:r w:rsidRPr="00367CFC">
        <w:rPr>
          <w:rFonts w:cs="Arial"/>
          <w:b/>
          <w:szCs w:val="22"/>
        </w:rPr>
        <w:t>Application, saving and transitional provisions for provisions and amendments</w:t>
      </w:r>
    </w:p>
    <w:p w:rsidR="001E1F1D" w:rsidRPr="00367CFC" w:rsidRDefault="001E1F1D" w:rsidP="00706E54">
      <w:pPr>
        <w:spacing w:after="120"/>
        <w:rPr>
          <w:rFonts w:cs="Arial"/>
          <w:szCs w:val="22"/>
        </w:rPr>
      </w:pPr>
      <w:r w:rsidRPr="00367CFC">
        <w:rPr>
          <w:rFonts w:cs="Arial"/>
          <w:szCs w:val="22"/>
        </w:rPr>
        <w:t>If the operation of a provision or amendment of the compiled law is affected by an application, saving or transitional provision that is not included in this compilation, details are included in the endnotes.</w:t>
      </w:r>
    </w:p>
    <w:p w:rsidR="001E1F1D" w:rsidRPr="00367CFC" w:rsidRDefault="001E1F1D" w:rsidP="00706E54">
      <w:pPr>
        <w:spacing w:before="120" w:after="120"/>
        <w:rPr>
          <w:rFonts w:cs="Arial"/>
          <w:b/>
          <w:szCs w:val="22"/>
        </w:rPr>
      </w:pPr>
      <w:r w:rsidRPr="00367CFC">
        <w:rPr>
          <w:rFonts w:cs="Arial"/>
          <w:b/>
          <w:szCs w:val="22"/>
        </w:rPr>
        <w:t>Modifications</w:t>
      </w:r>
    </w:p>
    <w:p w:rsidR="001E1F1D" w:rsidRPr="00367CFC" w:rsidRDefault="001E1F1D" w:rsidP="00706E54">
      <w:pPr>
        <w:spacing w:after="120"/>
        <w:rPr>
          <w:rFonts w:cs="Arial"/>
          <w:szCs w:val="22"/>
        </w:rPr>
      </w:pPr>
      <w:r w:rsidRPr="00367CF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1E1F1D" w:rsidRPr="00367CFC" w:rsidRDefault="001E1F1D" w:rsidP="00706E54">
      <w:pPr>
        <w:spacing w:before="80" w:after="120"/>
        <w:rPr>
          <w:rFonts w:cs="Arial"/>
          <w:b/>
          <w:szCs w:val="22"/>
        </w:rPr>
      </w:pPr>
      <w:r w:rsidRPr="00367CFC">
        <w:rPr>
          <w:rFonts w:cs="Arial"/>
          <w:b/>
          <w:szCs w:val="22"/>
        </w:rPr>
        <w:t>Self</w:t>
      </w:r>
      <w:r w:rsidR="00367CFC">
        <w:rPr>
          <w:rFonts w:cs="Arial"/>
          <w:b/>
          <w:szCs w:val="22"/>
        </w:rPr>
        <w:noBreakHyphen/>
      </w:r>
      <w:r w:rsidRPr="00367CFC">
        <w:rPr>
          <w:rFonts w:cs="Arial"/>
          <w:b/>
          <w:szCs w:val="22"/>
        </w:rPr>
        <w:t>repealing provisions</w:t>
      </w:r>
    </w:p>
    <w:p w:rsidR="001E1F1D" w:rsidRPr="00367CFC" w:rsidRDefault="001E1F1D" w:rsidP="00706E54">
      <w:pPr>
        <w:spacing w:after="120"/>
        <w:rPr>
          <w:rFonts w:cs="Arial"/>
          <w:szCs w:val="22"/>
        </w:rPr>
      </w:pPr>
      <w:r w:rsidRPr="00367CFC">
        <w:rPr>
          <w:rFonts w:cs="Arial"/>
          <w:szCs w:val="22"/>
        </w:rPr>
        <w:t>If a provision of the compiled law has been repealed in accordance with a provision of the law, details are included in the endnotes.</w:t>
      </w:r>
    </w:p>
    <w:p w:rsidR="001E1F1D" w:rsidRPr="00367CFC" w:rsidRDefault="001E1F1D" w:rsidP="00706E54">
      <w:pPr>
        <w:pStyle w:val="Header"/>
        <w:tabs>
          <w:tab w:val="clear" w:pos="4150"/>
          <w:tab w:val="clear" w:pos="8307"/>
        </w:tabs>
      </w:pPr>
      <w:r w:rsidRPr="00367CFC">
        <w:rPr>
          <w:rStyle w:val="CharChapNo"/>
        </w:rPr>
        <w:t xml:space="preserve"> </w:t>
      </w:r>
      <w:r w:rsidRPr="00367CFC">
        <w:rPr>
          <w:rStyle w:val="CharChapText"/>
        </w:rPr>
        <w:t xml:space="preserve"> </w:t>
      </w:r>
    </w:p>
    <w:p w:rsidR="001E1F1D" w:rsidRPr="00367CFC" w:rsidRDefault="001E1F1D" w:rsidP="00706E54">
      <w:pPr>
        <w:pStyle w:val="Header"/>
        <w:tabs>
          <w:tab w:val="clear" w:pos="4150"/>
          <w:tab w:val="clear" w:pos="8307"/>
        </w:tabs>
      </w:pPr>
      <w:r w:rsidRPr="00367CFC">
        <w:rPr>
          <w:rStyle w:val="CharPartNo"/>
        </w:rPr>
        <w:t xml:space="preserve"> </w:t>
      </w:r>
      <w:r w:rsidRPr="00367CFC">
        <w:rPr>
          <w:rStyle w:val="CharPartText"/>
        </w:rPr>
        <w:t xml:space="preserve"> </w:t>
      </w:r>
    </w:p>
    <w:p w:rsidR="001E1F1D" w:rsidRPr="00367CFC" w:rsidRDefault="001E1F1D" w:rsidP="00706E54">
      <w:pPr>
        <w:pStyle w:val="Header"/>
        <w:tabs>
          <w:tab w:val="clear" w:pos="4150"/>
          <w:tab w:val="clear" w:pos="8307"/>
        </w:tabs>
      </w:pPr>
      <w:r w:rsidRPr="00367CFC">
        <w:rPr>
          <w:rStyle w:val="CharDivNo"/>
        </w:rPr>
        <w:t xml:space="preserve"> </w:t>
      </w:r>
      <w:r w:rsidRPr="00367CFC">
        <w:rPr>
          <w:rStyle w:val="CharDivText"/>
        </w:rPr>
        <w:t xml:space="preserve"> </w:t>
      </w:r>
    </w:p>
    <w:p w:rsidR="001E1F1D" w:rsidRPr="00367CFC" w:rsidRDefault="001E1F1D" w:rsidP="00706E54">
      <w:pPr>
        <w:sectPr w:rsidR="001E1F1D" w:rsidRPr="00367CFC" w:rsidSect="008F58ED">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EC73A9" w:rsidRPr="00367CFC" w:rsidRDefault="00EC73A9" w:rsidP="005D40C7">
      <w:r w:rsidRPr="00367CFC">
        <w:rPr>
          <w:rFonts w:cs="Times New Roman"/>
          <w:sz w:val="36"/>
        </w:rPr>
        <w:lastRenderedPageBreak/>
        <w:t>Contents</w:t>
      </w:r>
    </w:p>
    <w:p w:rsidR="00E7300A" w:rsidRDefault="00D06977">
      <w:pPr>
        <w:pStyle w:val="TOC2"/>
        <w:rPr>
          <w:rFonts w:asciiTheme="minorHAnsi" w:eastAsiaTheme="minorEastAsia" w:hAnsiTheme="minorHAnsi" w:cstheme="minorBidi"/>
          <w:b w:val="0"/>
          <w:noProof/>
          <w:kern w:val="0"/>
          <w:sz w:val="22"/>
          <w:szCs w:val="22"/>
        </w:rPr>
      </w:pPr>
      <w:r w:rsidRPr="00367CFC">
        <w:rPr>
          <w:iCs/>
          <w:szCs w:val="28"/>
        </w:rPr>
        <w:fldChar w:fldCharType="begin"/>
      </w:r>
      <w:r w:rsidRPr="00367CFC">
        <w:instrText xml:space="preserve"> TOC \o "1-9" \t "ActHead 1,2,ActHead 2,2,ActHead 3,3,ActHead 4,4,ActHead 5,5, Schedule,2, Schedule Text,3, NotesSection,6" </w:instrText>
      </w:r>
      <w:r w:rsidRPr="00367CFC">
        <w:rPr>
          <w:iCs/>
          <w:szCs w:val="28"/>
        </w:rPr>
        <w:fldChar w:fldCharType="separate"/>
      </w:r>
      <w:r w:rsidR="00E7300A">
        <w:rPr>
          <w:noProof/>
        </w:rPr>
        <w:t>Part 1—Preliminary</w:t>
      </w:r>
      <w:r w:rsidR="00E7300A" w:rsidRPr="00E7300A">
        <w:rPr>
          <w:b w:val="0"/>
          <w:noProof/>
          <w:sz w:val="18"/>
        </w:rPr>
        <w:tab/>
      </w:r>
      <w:r w:rsidR="00E7300A" w:rsidRPr="00E7300A">
        <w:rPr>
          <w:b w:val="0"/>
          <w:noProof/>
          <w:sz w:val="18"/>
        </w:rPr>
        <w:fldChar w:fldCharType="begin"/>
      </w:r>
      <w:r w:rsidR="00E7300A" w:rsidRPr="00E7300A">
        <w:rPr>
          <w:b w:val="0"/>
          <w:noProof/>
          <w:sz w:val="18"/>
        </w:rPr>
        <w:instrText xml:space="preserve"> PAGEREF _Toc424718951 \h </w:instrText>
      </w:r>
      <w:r w:rsidR="00E7300A" w:rsidRPr="00E7300A">
        <w:rPr>
          <w:b w:val="0"/>
          <w:noProof/>
          <w:sz w:val="18"/>
        </w:rPr>
      </w:r>
      <w:r w:rsidR="00E7300A" w:rsidRPr="00E7300A">
        <w:rPr>
          <w:b w:val="0"/>
          <w:noProof/>
          <w:sz w:val="18"/>
        </w:rPr>
        <w:fldChar w:fldCharType="separate"/>
      </w:r>
      <w:r w:rsidR="00E7300A" w:rsidRPr="00E7300A">
        <w:rPr>
          <w:b w:val="0"/>
          <w:noProof/>
          <w:sz w:val="18"/>
        </w:rPr>
        <w:t>1</w:t>
      </w:r>
      <w:r w:rsidR="00E7300A" w:rsidRPr="00E7300A">
        <w:rPr>
          <w:b w:val="0"/>
          <w:noProof/>
          <w:sz w:val="18"/>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1</w:t>
      </w:r>
      <w:r>
        <w:rPr>
          <w:noProof/>
        </w:rPr>
        <w:tab/>
        <w:t>Short title</w:t>
      </w:r>
      <w:r w:rsidRPr="00E7300A">
        <w:rPr>
          <w:noProof/>
        </w:rPr>
        <w:tab/>
      </w:r>
      <w:r w:rsidRPr="00E7300A">
        <w:rPr>
          <w:noProof/>
        </w:rPr>
        <w:fldChar w:fldCharType="begin"/>
      </w:r>
      <w:r w:rsidRPr="00E7300A">
        <w:rPr>
          <w:noProof/>
        </w:rPr>
        <w:instrText xml:space="preserve"> PAGEREF _Toc424718952 \h </w:instrText>
      </w:r>
      <w:r w:rsidRPr="00E7300A">
        <w:rPr>
          <w:noProof/>
        </w:rPr>
      </w:r>
      <w:r w:rsidRPr="00E7300A">
        <w:rPr>
          <w:noProof/>
        </w:rPr>
        <w:fldChar w:fldCharType="separate"/>
      </w:r>
      <w:r w:rsidRPr="00E7300A">
        <w:rPr>
          <w:noProof/>
        </w:rPr>
        <w:t>1</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2</w:t>
      </w:r>
      <w:r>
        <w:rPr>
          <w:noProof/>
        </w:rPr>
        <w:tab/>
        <w:t>Commencement</w:t>
      </w:r>
      <w:r w:rsidRPr="00E7300A">
        <w:rPr>
          <w:noProof/>
        </w:rPr>
        <w:tab/>
      </w:r>
      <w:r w:rsidRPr="00E7300A">
        <w:rPr>
          <w:noProof/>
        </w:rPr>
        <w:fldChar w:fldCharType="begin"/>
      </w:r>
      <w:r w:rsidRPr="00E7300A">
        <w:rPr>
          <w:noProof/>
        </w:rPr>
        <w:instrText xml:space="preserve"> PAGEREF _Toc424718953 \h </w:instrText>
      </w:r>
      <w:r w:rsidRPr="00E7300A">
        <w:rPr>
          <w:noProof/>
        </w:rPr>
      </w:r>
      <w:r w:rsidRPr="00E7300A">
        <w:rPr>
          <w:noProof/>
        </w:rPr>
        <w:fldChar w:fldCharType="separate"/>
      </w:r>
      <w:r w:rsidRPr="00E7300A">
        <w:rPr>
          <w:noProof/>
        </w:rPr>
        <w:t>1</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3</w:t>
      </w:r>
      <w:r>
        <w:rPr>
          <w:noProof/>
        </w:rPr>
        <w:tab/>
        <w:t>Interpretation</w:t>
      </w:r>
      <w:r w:rsidRPr="00E7300A">
        <w:rPr>
          <w:noProof/>
        </w:rPr>
        <w:tab/>
      </w:r>
      <w:r w:rsidRPr="00E7300A">
        <w:rPr>
          <w:noProof/>
        </w:rPr>
        <w:fldChar w:fldCharType="begin"/>
      </w:r>
      <w:r w:rsidRPr="00E7300A">
        <w:rPr>
          <w:noProof/>
        </w:rPr>
        <w:instrText xml:space="preserve"> PAGEREF _Toc424718954 \h </w:instrText>
      </w:r>
      <w:r w:rsidRPr="00E7300A">
        <w:rPr>
          <w:noProof/>
        </w:rPr>
      </w:r>
      <w:r w:rsidRPr="00E7300A">
        <w:rPr>
          <w:noProof/>
        </w:rPr>
        <w:fldChar w:fldCharType="separate"/>
      </w:r>
      <w:r w:rsidRPr="00E7300A">
        <w:rPr>
          <w:noProof/>
        </w:rPr>
        <w:t>1</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3AA</w:t>
      </w:r>
      <w:r>
        <w:rPr>
          <w:noProof/>
        </w:rPr>
        <w:tab/>
        <w:t>Designated employers</w:t>
      </w:r>
      <w:r w:rsidRPr="00E7300A">
        <w:rPr>
          <w:noProof/>
        </w:rPr>
        <w:tab/>
      </w:r>
      <w:r w:rsidRPr="00E7300A">
        <w:rPr>
          <w:noProof/>
        </w:rPr>
        <w:fldChar w:fldCharType="begin"/>
      </w:r>
      <w:r w:rsidRPr="00E7300A">
        <w:rPr>
          <w:noProof/>
        </w:rPr>
        <w:instrText xml:space="preserve"> PAGEREF _Toc424718955 \h </w:instrText>
      </w:r>
      <w:r w:rsidRPr="00E7300A">
        <w:rPr>
          <w:noProof/>
        </w:rPr>
      </w:r>
      <w:r w:rsidRPr="00E7300A">
        <w:rPr>
          <w:noProof/>
        </w:rPr>
        <w:fldChar w:fldCharType="separate"/>
      </w:r>
      <w:r w:rsidRPr="00E7300A">
        <w:rPr>
          <w:noProof/>
        </w:rPr>
        <w:t>4</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3AB</w:t>
      </w:r>
      <w:r>
        <w:rPr>
          <w:noProof/>
        </w:rPr>
        <w:tab/>
        <w:t>Members of ACT Fire Brigade</w:t>
      </w:r>
      <w:r w:rsidRPr="00E7300A">
        <w:rPr>
          <w:noProof/>
        </w:rPr>
        <w:tab/>
      </w:r>
      <w:r w:rsidRPr="00E7300A">
        <w:rPr>
          <w:noProof/>
        </w:rPr>
        <w:fldChar w:fldCharType="begin"/>
      </w:r>
      <w:r w:rsidRPr="00E7300A">
        <w:rPr>
          <w:noProof/>
        </w:rPr>
        <w:instrText xml:space="preserve"> PAGEREF _Toc424718956 \h </w:instrText>
      </w:r>
      <w:r w:rsidRPr="00E7300A">
        <w:rPr>
          <w:noProof/>
        </w:rPr>
      </w:r>
      <w:r w:rsidRPr="00E7300A">
        <w:rPr>
          <w:noProof/>
        </w:rPr>
        <w:fldChar w:fldCharType="separate"/>
      </w:r>
      <w:r w:rsidRPr="00E7300A">
        <w:rPr>
          <w:noProof/>
        </w:rPr>
        <w:t>6</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3A</w:t>
      </w:r>
      <w:r>
        <w:rPr>
          <w:noProof/>
        </w:rPr>
        <w:tab/>
        <w:t>Application of Act</w:t>
      </w:r>
      <w:r w:rsidRPr="00E7300A">
        <w:rPr>
          <w:noProof/>
        </w:rPr>
        <w:tab/>
      </w:r>
      <w:r w:rsidRPr="00E7300A">
        <w:rPr>
          <w:noProof/>
        </w:rPr>
        <w:fldChar w:fldCharType="begin"/>
      </w:r>
      <w:r w:rsidRPr="00E7300A">
        <w:rPr>
          <w:noProof/>
        </w:rPr>
        <w:instrText xml:space="preserve"> PAGEREF _Toc424718957 \h </w:instrText>
      </w:r>
      <w:r w:rsidRPr="00E7300A">
        <w:rPr>
          <w:noProof/>
        </w:rPr>
      </w:r>
      <w:r w:rsidRPr="00E7300A">
        <w:rPr>
          <w:noProof/>
        </w:rPr>
        <w:fldChar w:fldCharType="separate"/>
      </w:r>
      <w:r w:rsidRPr="00E7300A">
        <w:rPr>
          <w:noProof/>
        </w:rPr>
        <w:t>6</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3B</w:t>
      </w:r>
      <w:r>
        <w:rPr>
          <w:noProof/>
        </w:rPr>
        <w:tab/>
        <w:t xml:space="preserve">Application of the </w:t>
      </w:r>
      <w:r w:rsidRPr="005D645A">
        <w:rPr>
          <w:i/>
          <w:noProof/>
        </w:rPr>
        <w:t>Criminal Code</w:t>
      </w:r>
      <w:r w:rsidRPr="00E7300A">
        <w:rPr>
          <w:noProof/>
        </w:rPr>
        <w:tab/>
      </w:r>
      <w:r w:rsidRPr="00E7300A">
        <w:rPr>
          <w:noProof/>
        </w:rPr>
        <w:fldChar w:fldCharType="begin"/>
      </w:r>
      <w:r w:rsidRPr="00E7300A">
        <w:rPr>
          <w:noProof/>
        </w:rPr>
        <w:instrText xml:space="preserve"> PAGEREF _Toc424718958 \h </w:instrText>
      </w:r>
      <w:r w:rsidRPr="00E7300A">
        <w:rPr>
          <w:noProof/>
        </w:rPr>
      </w:r>
      <w:r w:rsidRPr="00E7300A">
        <w:rPr>
          <w:noProof/>
        </w:rPr>
        <w:fldChar w:fldCharType="separate"/>
      </w:r>
      <w:r w:rsidRPr="00E7300A">
        <w:rPr>
          <w:noProof/>
        </w:rPr>
        <w:t>6</w:t>
      </w:r>
      <w:r w:rsidRPr="00E7300A">
        <w:rPr>
          <w:noProof/>
        </w:rPr>
        <w:fldChar w:fldCharType="end"/>
      </w:r>
    </w:p>
    <w:p w:rsidR="00E7300A" w:rsidRDefault="00E7300A">
      <w:pPr>
        <w:pStyle w:val="TOC2"/>
        <w:rPr>
          <w:rFonts w:asciiTheme="minorHAnsi" w:eastAsiaTheme="minorEastAsia" w:hAnsiTheme="minorHAnsi" w:cstheme="minorBidi"/>
          <w:b w:val="0"/>
          <w:noProof/>
          <w:kern w:val="0"/>
          <w:sz w:val="22"/>
          <w:szCs w:val="22"/>
        </w:rPr>
      </w:pPr>
      <w:r>
        <w:rPr>
          <w:noProof/>
        </w:rPr>
        <w:t>Part 2—The Trust Deed</w:t>
      </w:r>
      <w:r w:rsidRPr="00E7300A">
        <w:rPr>
          <w:b w:val="0"/>
          <w:noProof/>
          <w:sz w:val="18"/>
        </w:rPr>
        <w:tab/>
      </w:r>
      <w:r w:rsidRPr="00E7300A">
        <w:rPr>
          <w:b w:val="0"/>
          <w:noProof/>
          <w:sz w:val="18"/>
        </w:rPr>
        <w:fldChar w:fldCharType="begin"/>
      </w:r>
      <w:r w:rsidRPr="00E7300A">
        <w:rPr>
          <w:b w:val="0"/>
          <w:noProof/>
          <w:sz w:val="18"/>
        </w:rPr>
        <w:instrText xml:space="preserve"> PAGEREF _Toc424718959 \h </w:instrText>
      </w:r>
      <w:r w:rsidRPr="00E7300A">
        <w:rPr>
          <w:b w:val="0"/>
          <w:noProof/>
          <w:sz w:val="18"/>
        </w:rPr>
      </w:r>
      <w:r w:rsidRPr="00E7300A">
        <w:rPr>
          <w:b w:val="0"/>
          <w:noProof/>
          <w:sz w:val="18"/>
        </w:rPr>
        <w:fldChar w:fldCharType="separate"/>
      </w:r>
      <w:r w:rsidRPr="00E7300A">
        <w:rPr>
          <w:b w:val="0"/>
          <w:noProof/>
          <w:sz w:val="18"/>
        </w:rPr>
        <w:t>7</w:t>
      </w:r>
      <w:r w:rsidRPr="00E7300A">
        <w:rPr>
          <w:b w:val="0"/>
          <w:noProof/>
          <w:sz w:val="18"/>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4</w:t>
      </w:r>
      <w:r>
        <w:rPr>
          <w:noProof/>
        </w:rPr>
        <w:tab/>
        <w:t>Deed to establish Public Sector Superannuation Scheme etc.</w:t>
      </w:r>
      <w:r w:rsidRPr="00E7300A">
        <w:rPr>
          <w:noProof/>
        </w:rPr>
        <w:tab/>
      </w:r>
      <w:r w:rsidRPr="00E7300A">
        <w:rPr>
          <w:noProof/>
        </w:rPr>
        <w:fldChar w:fldCharType="begin"/>
      </w:r>
      <w:r w:rsidRPr="00E7300A">
        <w:rPr>
          <w:noProof/>
        </w:rPr>
        <w:instrText xml:space="preserve"> PAGEREF _Toc424718960 \h </w:instrText>
      </w:r>
      <w:r w:rsidRPr="00E7300A">
        <w:rPr>
          <w:noProof/>
        </w:rPr>
      </w:r>
      <w:r w:rsidRPr="00E7300A">
        <w:rPr>
          <w:noProof/>
        </w:rPr>
        <w:fldChar w:fldCharType="separate"/>
      </w:r>
      <w:r w:rsidRPr="00E7300A">
        <w:rPr>
          <w:noProof/>
        </w:rPr>
        <w:t>7</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5</w:t>
      </w:r>
      <w:r>
        <w:rPr>
          <w:noProof/>
        </w:rPr>
        <w:tab/>
        <w:t>Amendment of Trust Deed</w:t>
      </w:r>
      <w:r w:rsidRPr="00E7300A">
        <w:rPr>
          <w:noProof/>
        </w:rPr>
        <w:tab/>
      </w:r>
      <w:r w:rsidRPr="00E7300A">
        <w:rPr>
          <w:noProof/>
        </w:rPr>
        <w:fldChar w:fldCharType="begin"/>
      </w:r>
      <w:r w:rsidRPr="00E7300A">
        <w:rPr>
          <w:noProof/>
        </w:rPr>
        <w:instrText xml:space="preserve"> PAGEREF _Toc424718961 \h </w:instrText>
      </w:r>
      <w:r w:rsidRPr="00E7300A">
        <w:rPr>
          <w:noProof/>
        </w:rPr>
      </w:r>
      <w:r w:rsidRPr="00E7300A">
        <w:rPr>
          <w:noProof/>
        </w:rPr>
        <w:fldChar w:fldCharType="separate"/>
      </w:r>
      <w:r w:rsidRPr="00E7300A">
        <w:rPr>
          <w:noProof/>
        </w:rPr>
        <w:t>7</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5A</w:t>
      </w:r>
      <w:r>
        <w:rPr>
          <w:noProof/>
        </w:rPr>
        <w:tab/>
        <w:t>Amendments of Trust Deed to implement family law interest splitting</w:t>
      </w:r>
      <w:r w:rsidRPr="00E7300A">
        <w:rPr>
          <w:noProof/>
        </w:rPr>
        <w:tab/>
      </w:r>
      <w:r w:rsidRPr="00E7300A">
        <w:rPr>
          <w:noProof/>
        </w:rPr>
        <w:fldChar w:fldCharType="begin"/>
      </w:r>
      <w:r w:rsidRPr="00E7300A">
        <w:rPr>
          <w:noProof/>
        </w:rPr>
        <w:instrText xml:space="preserve"> PAGEREF _Toc424718962 \h </w:instrText>
      </w:r>
      <w:r w:rsidRPr="00E7300A">
        <w:rPr>
          <w:noProof/>
        </w:rPr>
      </w:r>
      <w:r w:rsidRPr="00E7300A">
        <w:rPr>
          <w:noProof/>
        </w:rPr>
        <w:fldChar w:fldCharType="separate"/>
      </w:r>
      <w:r w:rsidRPr="00E7300A">
        <w:rPr>
          <w:noProof/>
        </w:rPr>
        <w:t>8</w:t>
      </w:r>
      <w:r w:rsidRPr="00E7300A">
        <w:rPr>
          <w:noProof/>
        </w:rPr>
        <w:fldChar w:fldCharType="end"/>
      </w:r>
    </w:p>
    <w:p w:rsidR="00E7300A" w:rsidRDefault="00E7300A">
      <w:pPr>
        <w:pStyle w:val="TOC2"/>
        <w:rPr>
          <w:rFonts w:asciiTheme="minorHAnsi" w:eastAsiaTheme="minorEastAsia" w:hAnsiTheme="minorHAnsi" w:cstheme="minorBidi"/>
          <w:b w:val="0"/>
          <w:noProof/>
          <w:kern w:val="0"/>
          <w:sz w:val="22"/>
          <w:szCs w:val="22"/>
        </w:rPr>
      </w:pPr>
      <w:r>
        <w:rPr>
          <w:noProof/>
        </w:rPr>
        <w:t>Part 3—Members of Public Sector Superannuation Scheme</w:t>
      </w:r>
      <w:r w:rsidRPr="00E7300A">
        <w:rPr>
          <w:b w:val="0"/>
          <w:noProof/>
          <w:sz w:val="18"/>
        </w:rPr>
        <w:tab/>
      </w:r>
      <w:r w:rsidRPr="00E7300A">
        <w:rPr>
          <w:b w:val="0"/>
          <w:noProof/>
          <w:sz w:val="18"/>
        </w:rPr>
        <w:fldChar w:fldCharType="begin"/>
      </w:r>
      <w:r w:rsidRPr="00E7300A">
        <w:rPr>
          <w:b w:val="0"/>
          <w:noProof/>
          <w:sz w:val="18"/>
        </w:rPr>
        <w:instrText xml:space="preserve"> PAGEREF _Toc424718963 \h </w:instrText>
      </w:r>
      <w:r w:rsidRPr="00E7300A">
        <w:rPr>
          <w:b w:val="0"/>
          <w:noProof/>
          <w:sz w:val="18"/>
        </w:rPr>
      </w:r>
      <w:r w:rsidRPr="00E7300A">
        <w:rPr>
          <w:b w:val="0"/>
          <w:noProof/>
          <w:sz w:val="18"/>
        </w:rPr>
        <w:fldChar w:fldCharType="separate"/>
      </w:r>
      <w:r w:rsidRPr="00E7300A">
        <w:rPr>
          <w:b w:val="0"/>
          <w:noProof/>
          <w:sz w:val="18"/>
        </w:rPr>
        <w:t>10</w:t>
      </w:r>
      <w:r w:rsidRPr="00E7300A">
        <w:rPr>
          <w:b w:val="0"/>
          <w:noProof/>
          <w:sz w:val="18"/>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6</w:t>
      </w:r>
      <w:r>
        <w:rPr>
          <w:noProof/>
        </w:rPr>
        <w:tab/>
        <w:t>Membership of Public Sector Superannuation Scheme</w:t>
      </w:r>
      <w:r w:rsidRPr="00E7300A">
        <w:rPr>
          <w:noProof/>
        </w:rPr>
        <w:tab/>
      </w:r>
      <w:r w:rsidRPr="00E7300A">
        <w:rPr>
          <w:noProof/>
        </w:rPr>
        <w:fldChar w:fldCharType="begin"/>
      </w:r>
      <w:r w:rsidRPr="00E7300A">
        <w:rPr>
          <w:noProof/>
        </w:rPr>
        <w:instrText xml:space="preserve"> PAGEREF _Toc424718964 \h </w:instrText>
      </w:r>
      <w:r w:rsidRPr="00E7300A">
        <w:rPr>
          <w:noProof/>
        </w:rPr>
      </w:r>
      <w:r w:rsidRPr="00E7300A">
        <w:rPr>
          <w:noProof/>
        </w:rPr>
        <w:fldChar w:fldCharType="separate"/>
      </w:r>
      <w:r w:rsidRPr="00E7300A">
        <w:rPr>
          <w:noProof/>
        </w:rPr>
        <w:t>10</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6A</w:t>
      </w:r>
      <w:r>
        <w:rPr>
          <w:i/>
          <w:noProof/>
        </w:rPr>
        <w:tab/>
      </w:r>
      <w:r>
        <w:rPr>
          <w:noProof/>
        </w:rPr>
        <w:t>Election by certain people to join CSS</w:t>
      </w:r>
      <w:r w:rsidRPr="00E7300A">
        <w:rPr>
          <w:noProof/>
        </w:rPr>
        <w:tab/>
      </w:r>
      <w:r w:rsidRPr="00E7300A">
        <w:rPr>
          <w:noProof/>
        </w:rPr>
        <w:fldChar w:fldCharType="begin"/>
      </w:r>
      <w:r w:rsidRPr="00E7300A">
        <w:rPr>
          <w:noProof/>
        </w:rPr>
        <w:instrText xml:space="preserve"> PAGEREF _Toc424718965 \h </w:instrText>
      </w:r>
      <w:r w:rsidRPr="00E7300A">
        <w:rPr>
          <w:noProof/>
        </w:rPr>
      </w:r>
      <w:r w:rsidRPr="00E7300A">
        <w:rPr>
          <w:noProof/>
        </w:rPr>
        <w:fldChar w:fldCharType="separate"/>
      </w:r>
      <w:r w:rsidRPr="00E7300A">
        <w:rPr>
          <w:noProof/>
        </w:rPr>
        <w:t>16</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6B</w:t>
      </w:r>
      <w:r>
        <w:rPr>
          <w:noProof/>
        </w:rPr>
        <w:tab/>
        <w:t>Election by certain people to leave the Public Sector Superannuation Scheme</w:t>
      </w:r>
      <w:r w:rsidRPr="00E7300A">
        <w:rPr>
          <w:noProof/>
        </w:rPr>
        <w:tab/>
      </w:r>
      <w:r w:rsidRPr="00E7300A">
        <w:rPr>
          <w:noProof/>
        </w:rPr>
        <w:fldChar w:fldCharType="begin"/>
      </w:r>
      <w:r w:rsidRPr="00E7300A">
        <w:rPr>
          <w:noProof/>
        </w:rPr>
        <w:instrText xml:space="preserve"> PAGEREF _Toc424718966 \h </w:instrText>
      </w:r>
      <w:r w:rsidRPr="00E7300A">
        <w:rPr>
          <w:noProof/>
        </w:rPr>
      </w:r>
      <w:r w:rsidRPr="00E7300A">
        <w:rPr>
          <w:noProof/>
        </w:rPr>
        <w:fldChar w:fldCharType="separate"/>
      </w:r>
      <w:r w:rsidRPr="00E7300A">
        <w:rPr>
          <w:noProof/>
        </w:rPr>
        <w:t>16</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7</w:t>
      </w:r>
      <w:r>
        <w:rPr>
          <w:noProof/>
        </w:rPr>
        <w:tab/>
        <w:t>Election by holder of statutory office to be a member</w:t>
      </w:r>
      <w:r w:rsidRPr="00E7300A">
        <w:rPr>
          <w:noProof/>
        </w:rPr>
        <w:tab/>
      </w:r>
      <w:r w:rsidRPr="00E7300A">
        <w:rPr>
          <w:noProof/>
        </w:rPr>
        <w:fldChar w:fldCharType="begin"/>
      </w:r>
      <w:r w:rsidRPr="00E7300A">
        <w:rPr>
          <w:noProof/>
        </w:rPr>
        <w:instrText xml:space="preserve"> PAGEREF _Toc424718967 \h </w:instrText>
      </w:r>
      <w:r w:rsidRPr="00E7300A">
        <w:rPr>
          <w:noProof/>
        </w:rPr>
      </w:r>
      <w:r w:rsidRPr="00E7300A">
        <w:rPr>
          <w:noProof/>
        </w:rPr>
        <w:fldChar w:fldCharType="separate"/>
      </w:r>
      <w:r w:rsidRPr="00E7300A">
        <w:rPr>
          <w:noProof/>
        </w:rPr>
        <w:t>18</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8</w:t>
      </w:r>
      <w:r>
        <w:rPr>
          <w:noProof/>
        </w:rPr>
        <w:tab/>
        <w:t>Election by temporary employee to be member</w:t>
      </w:r>
      <w:r w:rsidRPr="00E7300A">
        <w:rPr>
          <w:noProof/>
        </w:rPr>
        <w:tab/>
      </w:r>
      <w:r w:rsidRPr="00E7300A">
        <w:rPr>
          <w:noProof/>
        </w:rPr>
        <w:fldChar w:fldCharType="begin"/>
      </w:r>
      <w:r w:rsidRPr="00E7300A">
        <w:rPr>
          <w:noProof/>
        </w:rPr>
        <w:instrText xml:space="preserve"> PAGEREF _Toc424718968 \h </w:instrText>
      </w:r>
      <w:r w:rsidRPr="00E7300A">
        <w:rPr>
          <w:noProof/>
        </w:rPr>
      </w:r>
      <w:r w:rsidRPr="00E7300A">
        <w:rPr>
          <w:noProof/>
        </w:rPr>
        <w:fldChar w:fldCharType="separate"/>
      </w:r>
      <w:r w:rsidRPr="00E7300A">
        <w:rPr>
          <w:noProof/>
        </w:rPr>
        <w:t>18</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9</w:t>
      </w:r>
      <w:r>
        <w:rPr>
          <w:noProof/>
        </w:rPr>
        <w:tab/>
        <w:t>Employees on probation</w:t>
      </w:r>
      <w:r w:rsidRPr="00E7300A">
        <w:rPr>
          <w:noProof/>
        </w:rPr>
        <w:tab/>
      </w:r>
      <w:r w:rsidRPr="00E7300A">
        <w:rPr>
          <w:noProof/>
        </w:rPr>
        <w:fldChar w:fldCharType="begin"/>
      </w:r>
      <w:r w:rsidRPr="00E7300A">
        <w:rPr>
          <w:noProof/>
        </w:rPr>
        <w:instrText xml:space="preserve"> PAGEREF _Toc424718969 \h </w:instrText>
      </w:r>
      <w:r w:rsidRPr="00E7300A">
        <w:rPr>
          <w:noProof/>
        </w:rPr>
      </w:r>
      <w:r w:rsidRPr="00E7300A">
        <w:rPr>
          <w:noProof/>
        </w:rPr>
        <w:fldChar w:fldCharType="separate"/>
      </w:r>
      <w:r w:rsidRPr="00E7300A">
        <w:rPr>
          <w:noProof/>
        </w:rPr>
        <w:t>20</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10</w:t>
      </w:r>
      <w:r>
        <w:rPr>
          <w:noProof/>
        </w:rPr>
        <w:tab/>
        <w:t>Australian Federal Police employees</w:t>
      </w:r>
      <w:r w:rsidRPr="00E7300A">
        <w:rPr>
          <w:noProof/>
        </w:rPr>
        <w:tab/>
      </w:r>
      <w:r w:rsidRPr="00E7300A">
        <w:rPr>
          <w:noProof/>
        </w:rPr>
        <w:fldChar w:fldCharType="begin"/>
      </w:r>
      <w:r w:rsidRPr="00E7300A">
        <w:rPr>
          <w:noProof/>
        </w:rPr>
        <w:instrText xml:space="preserve"> PAGEREF _Toc424718970 \h </w:instrText>
      </w:r>
      <w:r w:rsidRPr="00E7300A">
        <w:rPr>
          <w:noProof/>
        </w:rPr>
      </w:r>
      <w:r w:rsidRPr="00E7300A">
        <w:rPr>
          <w:noProof/>
        </w:rPr>
        <w:fldChar w:fldCharType="separate"/>
      </w:r>
      <w:r w:rsidRPr="00E7300A">
        <w:rPr>
          <w:noProof/>
        </w:rPr>
        <w:t>20</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11</w:t>
      </w:r>
      <w:r>
        <w:rPr>
          <w:noProof/>
        </w:rPr>
        <w:tab/>
        <w:t>Director of company etc.</w:t>
      </w:r>
      <w:r w:rsidRPr="00E7300A">
        <w:rPr>
          <w:noProof/>
        </w:rPr>
        <w:tab/>
      </w:r>
      <w:r w:rsidRPr="00E7300A">
        <w:rPr>
          <w:noProof/>
        </w:rPr>
        <w:fldChar w:fldCharType="begin"/>
      </w:r>
      <w:r w:rsidRPr="00E7300A">
        <w:rPr>
          <w:noProof/>
        </w:rPr>
        <w:instrText xml:space="preserve"> PAGEREF _Toc424718971 \h </w:instrText>
      </w:r>
      <w:r w:rsidRPr="00E7300A">
        <w:rPr>
          <w:noProof/>
        </w:rPr>
      </w:r>
      <w:r w:rsidRPr="00E7300A">
        <w:rPr>
          <w:noProof/>
        </w:rPr>
        <w:fldChar w:fldCharType="separate"/>
      </w:r>
      <w:r w:rsidRPr="00E7300A">
        <w:rPr>
          <w:noProof/>
        </w:rPr>
        <w:t>20</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12</w:t>
      </w:r>
      <w:r>
        <w:rPr>
          <w:noProof/>
        </w:rPr>
        <w:tab/>
        <w:t>Cases where person taken not to have ceased to be a member</w:t>
      </w:r>
      <w:r w:rsidRPr="00E7300A">
        <w:rPr>
          <w:noProof/>
        </w:rPr>
        <w:tab/>
      </w:r>
      <w:r w:rsidRPr="00E7300A">
        <w:rPr>
          <w:noProof/>
        </w:rPr>
        <w:fldChar w:fldCharType="begin"/>
      </w:r>
      <w:r w:rsidRPr="00E7300A">
        <w:rPr>
          <w:noProof/>
        </w:rPr>
        <w:instrText xml:space="preserve"> PAGEREF _Toc424718972 \h </w:instrText>
      </w:r>
      <w:r w:rsidRPr="00E7300A">
        <w:rPr>
          <w:noProof/>
        </w:rPr>
      </w:r>
      <w:r w:rsidRPr="00E7300A">
        <w:rPr>
          <w:noProof/>
        </w:rPr>
        <w:fldChar w:fldCharType="separate"/>
      </w:r>
      <w:r w:rsidRPr="00E7300A">
        <w:rPr>
          <w:noProof/>
        </w:rPr>
        <w:t>20</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13</w:t>
      </w:r>
      <w:r>
        <w:rPr>
          <w:noProof/>
        </w:rPr>
        <w:tab/>
        <w:t>Member not to be retired on grounds of invalidity without certificate from CSC</w:t>
      </w:r>
      <w:r w:rsidRPr="00E7300A">
        <w:rPr>
          <w:noProof/>
        </w:rPr>
        <w:tab/>
      </w:r>
      <w:r w:rsidRPr="00E7300A">
        <w:rPr>
          <w:noProof/>
        </w:rPr>
        <w:fldChar w:fldCharType="begin"/>
      </w:r>
      <w:r w:rsidRPr="00E7300A">
        <w:rPr>
          <w:noProof/>
        </w:rPr>
        <w:instrText xml:space="preserve"> PAGEREF _Toc424718973 \h </w:instrText>
      </w:r>
      <w:r w:rsidRPr="00E7300A">
        <w:rPr>
          <w:noProof/>
        </w:rPr>
      </w:r>
      <w:r w:rsidRPr="00E7300A">
        <w:rPr>
          <w:noProof/>
        </w:rPr>
        <w:fldChar w:fldCharType="separate"/>
      </w:r>
      <w:r w:rsidRPr="00E7300A">
        <w:rPr>
          <w:noProof/>
        </w:rPr>
        <w:t>21</w:t>
      </w:r>
      <w:r w:rsidRPr="00E7300A">
        <w:rPr>
          <w:noProof/>
        </w:rPr>
        <w:fldChar w:fldCharType="end"/>
      </w:r>
    </w:p>
    <w:p w:rsidR="00E7300A" w:rsidRDefault="00E7300A">
      <w:pPr>
        <w:pStyle w:val="TOC2"/>
        <w:rPr>
          <w:rFonts w:asciiTheme="minorHAnsi" w:eastAsiaTheme="minorEastAsia" w:hAnsiTheme="minorHAnsi" w:cstheme="minorBidi"/>
          <w:b w:val="0"/>
          <w:noProof/>
          <w:kern w:val="0"/>
          <w:sz w:val="22"/>
          <w:szCs w:val="22"/>
        </w:rPr>
      </w:pPr>
      <w:r>
        <w:rPr>
          <w:noProof/>
        </w:rPr>
        <w:t>Part 4—Contributions</w:t>
      </w:r>
      <w:r w:rsidRPr="00E7300A">
        <w:rPr>
          <w:b w:val="0"/>
          <w:noProof/>
          <w:sz w:val="18"/>
        </w:rPr>
        <w:tab/>
      </w:r>
      <w:r w:rsidRPr="00E7300A">
        <w:rPr>
          <w:b w:val="0"/>
          <w:noProof/>
          <w:sz w:val="18"/>
        </w:rPr>
        <w:fldChar w:fldCharType="begin"/>
      </w:r>
      <w:r w:rsidRPr="00E7300A">
        <w:rPr>
          <w:b w:val="0"/>
          <w:noProof/>
          <w:sz w:val="18"/>
        </w:rPr>
        <w:instrText xml:space="preserve"> PAGEREF _Toc424718974 \h </w:instrText>
      </w:r>
      <w:r w:rsidRPr="00E7300A">
        <w:rPr>
          <w:b w:val="0"/>
          <w:noProof/>
          <w:sz w:val="18"/>
        </w:rPr>
      </w:r>
      <w:r w:rsidRPr="00E7300A">
        <w:rPr>
          <w:b w:val="0"/>
          <w:noProof/>
          <w:sz w:val="18"/>
        </w:rPr>
        <w:fldChar w:fldCharType="separate"/>
      </w:r>
      <w:r w:rsidRPr="00E7300A">
        <w:rPr>
          <w:b w:val="0"/>
          <w:noProof/>
          <w:sz w:val="18"/>
        </w:rPr>
        <w:t>22</w:t>
      </w:r>
      <w:r w:rsidRPr="00E7300A">
        <w:rPr>
          <w:b w:val="0"/>
          <w:noProof/>
          <w:sz w:val="18"/>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14</w:t>
      </w:r>
      <w:r>
        <w:rPr>
          <w:noProof/>
        </w:rPr>
        <w:tab/>
        <w:t>Contributions of members to Public Sector Superannuation Scheme etc. to be deducted from salary</w:t>
      </w:r>
      <w:r w:rsidRPr="00E7300A">
        <w:rPr>
          <w:noProof/>
        </w:rPr>
        <w:tab/>
      </w:r>
      <w:r w:rsidRPr="00E7300A">
        <w:rPr>
          <w:noProof/>
        </w:rPr>
        <w:fldChar w:fldCharType="begin"/>
      </w:r>
      <w:r w:rsidRPr="00E7300A">
        <w:rPr>
          <w:noProof/>
        </w:rPr>
        <w:instrText xml:space="preserve"> PAGEREF _Toc424718975 \h </w:instrText>
      </w:r>
      <w:r w:rsidRPr="00E7300A">
        <w:rPr>
          <w:noProof/>
        </w:rPr>
      </w:r>
      <w:r w:rsidRPr="00E7300A">
        <w:rPr>
          <w:noProof/>
        </w:rPr>
        <w:fldChar w:fldCharType="separate"/>
      </w:r>
      <w:r w:rsidRPr="00E7300A">
        <w:rPr>
          <w:noProof/>
        </w:rPr>
        <w:t>22</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14A</w:t>
      </w:r>
      <w:r>
        <w:rPr>
          <w:noProof/>
        </w:rPr>
        <w:tab/>
        <w:t>Deductions of contributions by designated employer</w:t>
      </w:r>
      <w:r w:rsidRPr="00E7300A">
        <w:rPr>
          <w:noProof/>
        </w:rPr>
        <w:tab/>
      </w:r>
      <w:r w:rsidRPr="00E7300A">
        <w:rPr>
          <w:noProof/>
        </w:rPr>
        <w:fldChar w:fldCharType="begin"/>
      </w:r>
      <w:r w:rsidRPr="00E7300A">
        <w:rPr>
          <w:noProof/>
        </w:rPr>
        <w:instrText xml:space="preserve"> PAGEREF _Toc424718976 \h </w:instrText>
      </w:r>
      <w:r w:rsidRPr="00E7300A">
        <w:rPr>
          <w:noProof/>
        </w:rPr>
      </w:r>
      <w:r w:rsidRPr="00E7300A">
        <w:rPr>
          <w:noProof/>
        </w:rPr>
        <w:fldChar w:fldCharType="separate"/>
      </w:r>
      <w:r w:rsidRPr="00E7300A">
        <w:rPr>
          <w:noProof/>
        </w:rPr>
        <w:t>22</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15</w:t>
      </w:r>
      <w:r>
        <w:rPr>
          <w:noProof/>
        </w:rPr>
        <w:tab/>
        <w:t>Contributions to Public Sector Superannuation Scheme etc. by employer</w:t>
      </w:r>
      <w:r w:rsidRPr="00E7300A">
        <w:rPr>
          <w:noProof/>
        </w:rPr>
        <w:tab/>
      </w:r>
      <w:r w:rsidRPr="00E7300A">
        <w:rPr>
          <w:noProof/>
        </w:rPr>
        <w:fldChar w:fldCharType="begin"/>
      </w:r>
      <w:r w:rsidRPr="00E7300A">
        <w:rPr>
          <w:noProof/>
        </w:rPr>
        <w:instrText xml:space="preserve"> PAGEREF _Toc424718977 \h </w:instrText>
      </w:r>
      <w:r w:rsidRPr="00E7300A">
        <w:rPr>
          <w:noProof/>
        </w:rPr>
      </w:r>
      <w:r w:rsidRPr="00E7300A">
        <w:rPr>
          <w:noProof/>
        </w:rPr>
        <w:fldChar w:fldCharType="separate"/>
      </w:r>
      <w:r w:rsidRPr="00E7300A">
        <w:rPr>
          <w:noProof/>
        </w:rPr>
        <w:t>23</w:t>
      </w:r>
      <w:r w:rsidRPr="00E7300A">
        <w:rPr>
          <w:noProof/>
        </w:rPr>
        <w:fldChar w:fldCharType="end"/>
      </w:r>
    </w:p>
    <w:p w:rsidR="00E7300A" w:rsidRDefault="00E7300A">
      <w:pPr>
        <w:pStyle w:val="TOC2"/>
        <w:rPr>
          <w:rFonts w:asciiTheme="minorHAnsi" w:eastAsiaTheme="minorEastAsia" w:hAnsiTheme="minorHAnsi" w:cstheme="minorBidi"/>
          <w:b w:val="0"/>
          <w:noProof/>
          <w:kern w:val="0"/>
          <w:sz w:val="22"/>
          <w:szCs w:val="22"/>
        </w:rPr>
      </w:pPr>
      <w:r>
        <w:rPr>
          <w:noProof/>
        </w:rPr>
        <w:lastRenderedPageBreak/>
        <w:t>Part 5—Payments relating to benefits</w:t>
      </w:r>
      <w:r w:rsidRPr="00E7300A">
        <w:rPr>
          <w:b w:val="0"/>
          <w:noProof/>
          <w:sz w:val="18"/>
        </w:rPr>
        <w:tab/>
      </w:r>
      <w:r w:rsidRPr="00E7300A">
        <w:rPr>
          <w:b w:val="0"/>
          <w:noProof/>
          <w:sz w:val="18"/>
        </w:rPr>
        <w:fldChar w:fldCharType="begin"/>
      </w:r>
      <w:r w:rsidRPr="00E7300A">
        <w:rPr>
          <w:b w:val="0"/>
          <w:noProof/>
          <w:sz w:val="18"/>
        </w:rPr>
        <w:instrText xml:space="preserve"> PAGEREF _Toc424718978 \h </w:instrText>
      </w:r>
      <w:r w:rsidRPr="00E7300A">
        <w:rPr>
          <w:b w:val="0"/>
          <w:noProof/>
          <w:sz w:val="18"/>
        </w:rPr>
      </w:r>
      <w:r w:rsidRPr="00E7300A">
        <w:rPr>
          <w:b w:val="0"/>
          <w:noProof/>
          <w:sz w:val="18"/>
        </w:rPr>
        <w:fldChar w:fldCharType="separate"/>
      </w:r>
      <w:r w:rsidRPr="00E7300A">
        <w:rPr>
          <w:b w:val="0"/>
          <w:noProof/>
          <w:sz w:val="18"/>
        </w:rPr>
        <w:t>24</w:t>
      </w:r>
      <w:r w:rsidRPr="00E7300A">
        <w:rPr>
          <w:b w:val="0"/>
          <w:noProof/>
          <w:sz w:val="18"/>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16</w:t>
      </w:r>
      <w:r>
        <w:rPr>
          <w:noProof/>
        </w:rPr>
        <w:tab/>
        <w:t>Payments to and by Commonwealth in respect of benefits payable under Public Sector Superannuation Scheme</w:t>
      </w:r>
      <w:r w:rsidRPr="00E7300A">
        <w:rPr>
          <w:noProof/>
        </w:rPr>
        <w:tab/>
      </w:r>
      <w:r w:rsidRPr="00E7300A">
        <w:rPr>
          <w:noProof/>
        </w:rPr>
        <w:fldChar w:fldCharType="begin"/>
      </w:r>
      <w:r w:rsidRPr="00E7300A">
        <w:rPr>
          <w:noProof/>
        </w:rPr>
        <w:instrText xml:space="preserve"> PAGEREF _Toc424718979 \h </w:instrText>
      </w:r>
      <w:r w:rsidRPr="00E7300A">
        <w:rPr>
          <w:noProof/>
        </w:rPr>
      </w:r>
      <w:r w:rsidRPr="00E7300A">
        <w:rPr>
          <w:noProof/>
        </w:rPr>
        <w:fldChar w:fldCharType="separate"/>
      </w:r>
      <w:r w:rsidRPr="00E7300A">
        <w:rPr>
          <w:noProof/>
        </w:rPr>
        <w:t>24</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16A</w:t>
      </w:r>
      <w:r>
        <w:rPr>
          <w:noProof/>
        </w:rPr>
        <w:tab/>
        <w:t>Payments relating to associate benefits</w:t>
      </w:r>
      <w:r w:rsidRPr="00E7300A">
        <w:rPr>
          <w:noProof/>
        </w:rPr>
        <w:tab/>
      </w:r>
      <w:r w:rsidRPr="00E7300A">
        <w:rPr>
          <w:noProof/>
        </w:rPr>
        <w:fldChar w:fldCharType="begin"/>
      </w:r>
      <w:r w:rsidRPr="00E7300A">
        <w:rPr>
          <w:noProof/>
        </w:rPr>
        <w:instrText xml:space="preserve"> PAGEREF _Toc424718980 \h </w:instrText>
      </w:r>
      <w:r w:rsidRPr="00E7300A">
        <w:rPr>
          <w:noProof/>
        </w:rPr>
      </w:r>
      <w:r w:rsidRPr="00E7300A">
        <w:rPr>
          <w:noProof/>
        </w:rPr>
        <w:fldChar w:fldCharType="separate"/>
      </w:r>
      <w:r w:rsidRPr="00E7300A">
        <w:rPr>
          <w:noProof/>
        </w:rPr>
        <w:t>26</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17</w:t>
      </w:r>
      <w:r>
        <w:rPr>
          <w:noProof/>
        </w:rPr>
        <w:tab/>
        <w:t>Payments by Commonwealth to CSC when invalidity pensioner again becomes member</w:t>
      </w:r>
      <w:r w:rsidRPr="00E7300A">
        <w:rPr>
          <w:noProof/>
        </w:rPr>
        <w:tab/>
      </w:r>
      <w:r w:rsidRPr="00E7300A">
        <w:rPr>
          <w:noProof/>
        </w:rPr>
        <w:fldChar w:fldCharType="begin"/>
      </w:r>
      <w:r w:rsidRPr="00E7300A">
        <w:rPr>
          <w:noProof/>
        </w:rPr>
        <w:instrText xml:space="preserve"> PAGEREF _Toc424718981 \h </w:instrText>
      </w:r>
      <w:r w:rsidRPr="00E7300A">
        <w:rPr>
          <w:noProof/>
        </w:rPr>
      </w:r>
      <w:r w:rsidRPr="00E7300A">
        <w:rPr>
          <w:noProof/>
        </w:rPr>
        <w:fldChar w:fldCharType="separate"/>
      </w:r>
      <w:r w:rsidRPr="00E7300A">
        <w:rPr>
          <w:noProof/>
        </w:rPr>
        <w:t>27</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18</w:t>
      </w:r>
      <w:r>
        <w:rPr>
          <w:noProof/>
        </w:rPr>
        <w:tab/>
        <w:t>Appropriation</w:t>
      </w:r>
      <w:r w:rsidRPr="00E7300A">
        <w:rPr>
          <w:noProof/>
        </w:rPr>
        <w:tab/>
      </w:r>
      <w:r w:rsidRPr="00E7300A">
        <w:rPr>
          <w:noProof/>
        </w:rPr>
        <w:fldChar w:fldCharType="begin"/>
      </w:r>
      <w:r w:rsidRPr="00E7300A">
        <w:rPr>
          <w:noProof/>
        </w:rPr>
        <w:instrText xml:space="preserve"> PAGEREF _Toc424718982 \h </w:instrText>
      </w:r>
      <w:r w:rsidRPr="00E7300A">
        <w:rPr>
          <w:noProof/>
        </w:rPr>
      </w:r>
      <w:r w:rsidRPr="00E7300A">
        <w:rPr>
          <w:noProof/>
        </w:rPr>
        <w:fldChar w:fldCharType="separate"/>
      </w:r>
      <w:r w:rsidRPr="00E7300A">
        <w:rPr>
          <w:noProof/>
        </w:rPr>
        <w:t>27</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19</w:t>
      </w:r>
      <w:r>
        <w:rPr>
          <w:noProof/>
        </w:rPr>
        <w:tab/>
        <w:t>Payment by approved authorities etc. to the Commonwealth in respect of benefits payable to members employed etc. by authorities</w:t>
      </w:r>
      <w:r w:rsidRPr="00E7300A">
        <w:rPr>
          <w:noProof/>
        </w:rPr>
        <w:tab/>
      </w:r>
      <w:r w:rsidRPr="00E7300A">
        <w:rPr>
          <w:noProof/>
        </w:rPr>
        <w:fldChar w:fldCharType="begin"/>
      </w:r>
      <w:r w:rsidRPr="00E7300A">
        <w:rPr>
          <w:noProof/>
        </w:rPr>
        <w:instrText xml:space="preserve"> PAGEREF _Toc424718983 \h </w:instrText>
      </w:r>
      <w:r w:rsidRPr="00E7300A">
        <w:rPr>
          <w:noProof/>
        </w:rPr>
      </w:r>
      <w:r w:rsidRPr="00E7300A">
        <w:rPr>
          <w:noProof/>
        </w:rPr>
        <w:fldChar w:fldCharType="separate"/>
      </w:r>
      <w:r w:rsidRPr="00E7300A">
        <w:rPr>
          <w:noProof/>
        </w:rPr>
        <w:t>27</w:t>
      </w:r>
      <w:r w:rsidRPr="00E7300A">
        <w:rPr>
          <w:noProof/>
        </w:rPr>
        <w:fldChar w:fldCharType="end"/>
      </w:r>
    </w:p>
    <w:p w:rsidR="00E7300A" w:rsidRDefault="00E7300A">
      <w:pPr>
        <w:pStyle w:val="TOC2"/>
        <w:rPr>
          <w:rFonts w:asciiTheme="minorHAnsi" w:eastAsiaTheme="minorEastAsia" w:hAnsiTheme="minorHAnsi" w:cstheme="minorBidi"/>
          <w:b w:val="0"/>
          <w:noProof/>
          <w:kern w:val="0"/>
          <w:sz w:val="22"/>
          <w:szCs w:val="22"/>
        </w:rPr>
      </w:pPr>
      <w:r>
        <w:rPr>
          <w:noProof/>
        </w:rPr>
        <w:t>Part 6—CSC</w:t>
      </w:r>
      <w:r w:rsidRPr="00E7300A">
        <w:rPr>
          <w:b w:val="0"/>
          <w:noProof/>
          <w:sz w:val="18"/>
        </w:rPr>
        <w:tab/>
      </w:r>
      <w:r w:rsidRPr="00E7300A">
        <w:rPr>
          <w:b w:val="0"/>
          <w:noProof/>
          <w:sz w:val="18"/>
        </w:rPr>
        <w:fldChar w:fldCharType="begin"/>
      </w:r>
      <w:r w:rsidRPr="00E7300A">
        <w:rPr>
          <w:b w:val="0"/>
          <w:noProof/>
          <w:sz w:val="18"/>
        </w:rPr>
        <w:instrText xml:space="preserve"> PAGEREF _Toc424718984 \h </w:instrText>
      </w:r>
      <w:r w:rsidRPr="00E7300A">
        <w:rPr>
          <w:b w:val="0"/>
          <w:noProof/>
          <w:sz w:val="18"/>
        </w:rPr>
      </w:r>
      <w:r w:rsidRPr="00E7300A">
        <w:rPr>
          <w:b w:val="0"/>
          <w:noProof/>
          <w:sz w:val="18"/>
        </w:rPr>
        <w:fldChar w:fldCharType="separate"/>
      </w:r>
      <w:r w:rsidRPr="00E7300A">
        <w:rPr>
          <w:b w:val="0"/>
          <w:noProof/>
          <w:sz w:val="18"/>
        </w:rPr>
        <w:t>30</w:t>
      </w:r>
      <w:r w:rsidRPr="00E7300A">
        <w:rPr>
          <w:b w:val="0"/>
          <w:noProof/>
          <w:sz w:val="18"/>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22</w:t>
      </w:r>
      <w:r>
        <w:rPr>
          <w:noProof/>
        </w:rPr>
        <w:tab/>
        <w:t>Functions and powers</w:t>
      </w:r>
      <w:r w:rsidRPr="00E7300A">
        <w:rPr>
          <w:noProof/>
        </w:rPr>
        <w:tab/>
      </w:r>
      <w:r w:rsidRPr="00E7300A">
        <w:rPr>
          <w:noProof/>
        </w:rPr>
        <w:fldChar w:fldCharType="begin"/>
      </w:r>
      <w:r w:rsidRPr="00E7300A">
        <w:rPr>
          <w:noProof/>
        </w:rPr>
        <w:instrText xml:space="preserve"> PAGEREF _Toc424718985 \h </w:instrText>
      </w:r>
      <w:r w:rsidRPr="00E7300A">
        <w:rPr>
          <w:noProof/>
        </w:rPr>
      </w:r>
      <w:r w:rsidRPr="00E7300A">
        <w:rPr>
          <w:noProof/>
        </w:rPr>
        <w:fldChar w:fldCharType="separate"/>
      </w:r>
      <w:r w:rsidRPr="00E7300A">
        <w:rPr>
          <w:noProof/>
        </w:rPr>
        <w:t>30</w:t>
      </w:r>
      <w:r w:rsidRPr="00E7300A">
        <w:rPr>
          <w:noProof/>
        </w:rPr>
        <w:fldChar w:fldCharType="end"/>
      </w:r>
    </w:p>
    <w:p w:rsidR="00E7300A" w:rsidRDefault="00E7300A">
      <w:pPr>
        <w:pStyle w:val="TOC2"/>
        <w:rPr>
          <w:rFonts w:asciiTheme="minorHAnsi" w:eastAsiaTheme="minorEastAsia" w:hAnsiTheme="minorHAnsi" w:cstheme="minorBidi"/>
          <w:b w:val="0"/>
          <w:noProof/>
          <w:kern w:val="0"/>
          <w:sz w:val="22"/>
          <w:szCs w:val="22"/>
        </w:rPr>
      </w:pPr>
      <w:r>
        <w:rPr>
          <w:noProof/>
        </w:rPr>
        <w:t>Part 8A—Transfers to approved and authorised superannuation schemes</w:t>
      </w:r>
      <w:r w:rsidRPr="00E7300A">
        <w:rPr>
          <w:b w:val="0"/>
          <w:noProof/>
          <w:sz w:val="18"/>
        </w:rPr>
        <w:tab/>
      </w:r>
      <w:r w:rsidRPr="00E7300A">
        <w:rPr>
          <w:b w:val="0"/>
          <w:noProof/>
          <w:sz w:val="18"/>
        </w:rPr>
        <w:fldChar w:fldCharType="begin"/>
      </w:r>
      <w:r w:rsidRPr="00E7300A">
        <w:rPr>
          <w:b w:val="0"/>
          <w:noProof/>
          <w:sz w:val="18"/>
        </w:rPr>
        <w:instrText xml:space="preserve"> PAGEREF _Toc424718986 \h </w:instrText>
      </w:r>
      <w:r w:rsidRPr="00E7300A">
        <w:rPr>
          <w:b w:val="0"/>
          <w:noProof/>
          <w:sz w:val="18"/>
        </w:rPr>
      </w:r>
      <w:r w:rsidRPr="00E7300A">
        <w:rPr>
          <w:b w:val="0"/>
          <w:noProof/>
          <w:sz w:val="18"/>
        </w:rPr>
        <w:fldChar w:fldCharType="separate"/>
      </w:r>
      <w:r w:rsidRPr="00E7300A">
        <w:rPr>
          <w:b w:val="0"/>
          <w:noProof/>
          <w:sz w:val="18"/>
        </w:rPr>
        <w:t>31</w:t>
      </w:r>
      <w:r w:rsidRPr="00E7300A">
        <w:rPr>
          <w:b w:val="0"/>
          <w:noProof/>
          <w:sz w:val="18"/>
        </w:rPr>
        <w:fldChar w:fldCharType="end"/>
      </w:r>
    </w:p>
    <w:p w:rsidR="00E7300A" w:rsidRDefault="00E7300A">
      <w:pPr>
        <w:pStyle w:val="TOC3"/>
        <w:rPr>
          <w:rFonts w:asciiTheme="minorHAnsi" w:eastAsiaTheme="minorEastAsia" w:hAnsiTheme="minorHAnsi" w:cstheme="minorBidi"/>
          <w:b w:val="0"/>
          <w:noProof/>
          <w:kern w:val="0"/>
          <w:szCs w:val="22"/>
        </w:rPr>
      </w:pPr>
      <w:r>
        <w:rPr>
          <w:noProof/>
        </w:rPr>
        <w:t>Division 1—Preliminary</w:t>
      </w:r>
      <w:r w:rsidRPr="00E7300A">
        <w:rPr>
          <w:b w:val="0"/>
          <w:noProof/>
          <w:sz w:val="18"/>
        </w:rPr>
        <w:tab/>
      </w:r>
      <w:r w:rsidRPr="00E7300A">
        <w:rPr>
          <w:b w:val="0"/>
          <w:noProof/>
          <w:sz w:val="18"/>
        </w:rPr>
        <w:fldChar w:fldCharType="begin"/>
      </w:r>
      <w:r w:rsidRPr="00E7300A">
        <w:rPr>
          <w:b w:val="0"/>
          <w:noProof/>
          <w:sz w:val="18"/>
        </w:rPr>
        <w:instrText xml:space="preserve"> PAGEREF _Toc424718987 \h </w:instrText>
      </w:r>
      <w:r w:rsidRPr="00E7300A">
        <w:rPr>
          <w:b w:val="0"/>
          <w:noProof/>
          <w:sz w:val="18"/>
        </w:rPr>
      </w:r>
      <w:r w:rsidRPr="00E7300A">
        <w:rPr>
          <w:b w:val="0"/>
          <w:noProof/>
          <w:sz w:val="18"/>
        </w:rPr>
        <w:fldChar w:fldCharType="separate"/>
      </w:r>
      <w:r w:rsidRPr="00E7300A">
        <w:rPr>
          <w:b w:val="0"/>
          <w:noProof/>
          <w:sz w:val="18"/>
        </w:rPr>
        <w:t>31</w:t>
      </w:r>
      <w:r w:rsidRPr="00E7300A">
        <w:rPr>
          <w:b w:val="0"/>
          <w:noProof/>
          <w:sz w:val="18"/>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33A</w:t>
      </w:r>
      <w:r>
        <w:rPr>
          <w:noProof/>
        </w:rPr>
        <w:tab/>
        <w:t>Statutory office holder</w:t>
      </w:r>
      <w:r w:rsidRPr="00E7300A">
        <w:rPr>
          <w:noProof/>
        </w:rPr>
        <w:tab/>
      </w:r>
      <w:r w:rsidRPr="00E7300A">
        <w:rPr>
          <w:noProof/>
        </w:rPr>
        <w:fldChar w:fldCharType="begin"/>
      </w:r>
      <w:r w:rsidRPr="00E7300A">
        <w:rPr>
          <w:noProof/>
        </w:rPr>
        <w:instrText xml:space="preserve"> PAGEREF _Toc424718988 \h </w:instrText>
      </w:r>
      <w:r w:rsidRPr="00E7300A">
        <w:rPr>
          <w:noProof/>
        </w:rPr>
      </w:r>
      <w:r w:rsidRPr="00E7300A">
        <w:rPr>
          <w:noProof/>
        </w:rPr>
        <w:fldChar w:fldCharType="separate"/>
      </w:r>
      <w:r w:rsidRPr="00E7300A">
        <w:rPr>
          <w:noProof/>
        </w:rPr>
        <w:t>31</w:t>
      </w:r>
      <w:r w:rsidRPr="00E7300A">
        <w:rPr>
          <w:noProof/>
        </w:rPr>
        <w:fldChar w:fldCharType="end"/>
      </w:r>
    </w:p>
    <w:p w:rsidR="00E7300A" w:rsidRDefault="00E7300A">
      <w:pPr>
        <w:pStyle w:val="TOC3"/>
        <w:rPr>
          <w:rFonts w:asciiTheme="minorHAnsi" w:eastAsiaTheme="minorEastAsia" w:hAnsiTheme="minorHAnsi" w:cstheme="minorBidi"/>
          <w:b w:val="0"/>
          <w:noProof/>
          <w:kern w:val="0"/>
          <w:szCs w:val="22"/>
        </w:rPr>
      </w:pPr>
      <w:r>
        <w:rPr>
          <w:noProof/>
        </w:rPr>
        <w:t>Division 2—Approved superannuation schemes</w:t>
      </w:r>
      <w:r w:rsidRPr="00E7300A">
        <w:rPr>
          <w:b w:val="0"/>
          <w:noProof/>
          <w:sz w:val="18"/>
        </w:rPr>
        <w:tab/>
      </w:r>
      <w:r w:rsidRPr="00E7300A">
        <w:rPr>
          <w:b w:val="0"/>
          <w:noProof/>
          <w:sz w:val="18"/>
        </w:rPr>
        <w:fldChar w:fldCharType="begin"/>
      </w:r>
      <w:r w:rsidRPr="00E7300A">
        <w:rPr>
          <w:b w:val="0"/>
          <w:noProof/>
          <w:sz w:val="18"/>
        </w:rPr>
        <w:instrText xml:space="preserve"> PAGEREF _Toc424718989 \h </w:instrText>
      </w:r>
      <w:r w:rsidRPr="00E7300A">
        <w:rPr>
          <w:b w:val="0"/>
          <w:noProof/>
          <w:sz w:val="18"/>
        </w:rPr>
      </w:r>
      <w:r w:rsidRPr="00E7300A">
        <w:rPr>
          <w:b w:val="0"/>
          <w:noProof/>
          <w:sz w:val="18"/>
        </w:rPr>
        <w:fldChar w:fldCharType="separate"/>
      </w:r>
      <w:r w:rsidRPr="00E7300A">
        <w:rPr>
          <w:b w:val="0"/>
          <w:noProof/>
          <w:sz w:val="18"/>
        </w:rPr>
        <w:t>32</w:t>
      </w:r>
      <w:r w:rsidRPr="00E7300A">
        <w:rPr>
          <w:b w:val="0"/>
          <w:noProof/>
          <w:sz w:val="18"/>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33B</w:t>
      </w:r>
      <w:r>
        <w:rPr>
          <w:noProof/>
        </w:rPr>
        <w:tab/>
        <w:t>Interpretation</w:t>
      </w:r>
      <w:r w:rsidRPr="00E7300A">
        <w:rPr>
          <w:noProof/>
        </w:rPr>
        <w:tab/>
      </w:r>
      <w:r w:rsidRPr="00E7300A">
        <w:rPr>
          <w:noProof/>
        </w:rPr>
        <w:fldChar w:fldCharType="begin"/>
      </w:r>
      <w:r w:rsidRPr="00E7300A">
        <w:rPr>
          <w:noProof/>
        </w:rPr>
        <w:instrText xml:space="preserve"> PAGEREF _Toc424718990 \h </w:instrText>
      </w:r>
      <w:r w:rsidRPr="00E7300A">
        <w:rPr>
          <w:noProof/>
        </w:rPr>
      </w:r>
      <w:r w:rsidRPr="00E7300A">
        <w:rPr>
          <w:noProof/>
        </w:rPr>
        <w:fldChar w:fldCharType="separate"/>
      </w:r>
      <w:r w:rsidRPr="00E7300A">
        <w:rPr>
          <w:noProof/>
        </w:rPr>
        <w:t>32</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33C</w:t>
      </w:r>
      <w:r>
        <w:rPr>
          <w:noProof/>
        </w:rPr>
        <w:tab/>
        <w:t>Approval of superannuation schemes</w:t>
      </w:r>
      <w:r w:rsidRPr="00E7300A">
        <w:rPr>
          <w:noProof/>
        </w:rPr>
        <w:tab/>
      </w:r>
      <w:r w:rsidRPr="00E7300A">
        <w:rPr>
          <w:noProof/>
        </w:rPr>
        <w:fldChar w:fldCharType="begin"/>
      </w:r>
      <w:r w:rsidRPr="00E7300A">
        <w:rPr>
          <w:noProof/>
        </w:rPr>
        <w:instrText xml:space="preserve"> PAGEREF _Toc424718991 \h </w:instrText>
      </w:r>
      <w:r w:rsidRPr="00E7300A">
        <w:rPr>
          <w:noProof/>
        </w:rPr>
      </w:r>
      <w:r w:rsidRPr="00E7300A">
        <w:rPr>
          <w:noProof/>
        </w:rPr>
        <w:fldChar w:fldCharType="separate"/>
      </w:r>
      <w:r w:rsidRPr="00E7300A">
        <w:rPr>
          <w:noProof/>
        </w:rPr>
        <w:t>32</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33D</w:t>
      </w:r>
      <w:r>
        <w:rPr>
          <w:noProof/>
        </w:rPr>
        <w:tab/>
        <w:t>Transfer of assets etc. to approved superannuation schemes</w:t>
      </w:r>
      <w:r w:rsidRPr="00E7300A">
        <w:rPr>
          <w:noProof/>
        </w:rPr>
        <w:tab/>
      </w:r>
      <w:r w:rsidRPr="00E7300A">
        <w:rPr>
          <w:noProof/>
        </w:rPr>
        <w:fldChar w:fldCharType="begin"/>
      </w:r>
      <w:r w:rsidRPr="00E7300A">
        <w:rPr>
          <w:noProof/>
        </w:rPr>
        <w:instrText xml:space="preserve"> PAGEREF _Toc424718992 \h </w:instrText>
      </w:r>
      <w:r w:rsidRPr="00E7300A">
        <w:rPr>
          <w:noProof/>
        </w:rPr>
      </w:r>
      <w:r w:rsidRPr="00E7300A">
        <w:rPr>
          <w:noProof/>
        </w:rPr>
        <w:fldChar w:fldCharType="separate"/>
      </w:r>
      <w:r w:rsidRPr="00E7300A">
        <w:rPr>
          <w:noProof/>
        </w:rPr>
        <w:t>33</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33E</w:t>
      </w:r>
      <w:r>
        <w:rPr>
          <w:noProof/>
        </w:rPr>
        <w:tab/>
        <w:t>Payments from Consolidated Revenue Fund</w:t>
      </w:r>
      <w:r w:rsidRPr="00E7300A">
        <w:rPr>
          <w:noProof/>
        </w:rPr>
        <w:tab/>
      </w:r>
      <w:r w:rsidRPr="00E7300A">
        <w:rPr>
          <w:noProof/>
        </w:rPr>
        <w:fldChar w:fldCharType="begin"/>
      </w:r>
      <w:r w:rsidRPr="00E7300A">
        <w:rPr>
          <w:noProof/>
        </w:rPr>
        <w:instrText xml:space="preserve"> PAGEREF _Toc424718993 \h </w:instrText>
      </w:r>
      <w:r w:rsidRPr="00E7300A">
        <w:rPr>
          <w:noProof/>
        </w:rPr>
      </w:r>
      <w:r w:rsidRPr="00E7300A">
        <w:rPr>
          <w:noProof/>
        </w:rPr>
        <w:fldChar w:fldCharType="separate"/>
      </w:r>
      <w:r w:rsidRPr="00E7300A">
        <w:rPr>
          <w:noProof/>
        </w:rPr>
        <w:t>33</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33F</w:t>
      </w:r>
      <w:r>
        <w:rPr>
          <w:noProof/>
        </w:rPr>
        <w:tab/>
        <w:t>Exemption from tax etc.</w:t>
      </w:r>
      <w:r w:rsidRPr="00E7300A">
        <w:rPr>
          <w:noProof/>
        </w:rPr>
        <w:tab/>
      </w:r>
      <w:r w:rsidRPr="00E7300A">
        <w:rPr>
          <w:noProof/>
        </w:rPr>
        <w:fldChar w:fldCharType="begin"/>
      </w:r>
      <w:r w:rsidRPr="00E7300A">
        <w:rPr>
          <w:noProof/>
        </w:rPr>
        <w:instrText xml:space="preserve"> PAGEREF _Toc424718994 \h </w:instrText>
      </w:r>
      <w:r w:rsidRPr="00E7300A">
        <w:rPr>
          <w:noProof/>
        </w:rPr>
      </w:r>
      <w:r w:rsidRPr="00E7300A">
        <w:rPr>
          <w:noProof/>
        </w:rPr>
        <w:fldChar w:fldCharType="separate"/>
      </w:r>
      <w:r w:rsidRPr="00E7300A">
        <w:rPr>
          <w:noProof/>
        </w:rPr>
        <w:t>34</w:t>
      </w:r>
      <w:r w:rsidRPr="00E7300A">
        <w:rPr>
          <w:noProof/>
        </w:rPr>
        <w:fldChar w:fldCharType="end"/>
      </w:r>
    </w:p>
    <w:p w:rsidR="00E7300A" w:rsidRDefault="00E7300A">
      <w:pPr>
        <w:pStyle w:val="TOC3"/>
        <w:rPr>
          <w:rFonts w:asciiTheme="minorHAnsi" w:eastAsiaTheme="minorEastAsia" w:hAnsiTheme="minorHAnsi" w:cstheme="minorBidi"/>
          <w:b w:val="0"/>
          <w:noProof/>
          <w:kern w:val="0"/>
          <w:szCs w:val="22"/>
        </w:rPr>
      </w:pPr>
      <w:r>
        <w:rPr>
          <w:noProof/>
        </w:rPr>
        <w:t>Division 3—Authorised superannuation schemes</w:t>
      </w:r>
      <w:r w:rsidRPr="00E7300A">
        <w:rPr>
          <w:b w:val="0"/>
          <w:noProof/>
          <w:sz w:val="18"/>
        </w:rPr>
        <w:tab/>
      </w:r>
      <w:r w:rsidRPr="00E7300A">
        <w:rPr>
          <w:b w:val="0"/>
          <w:noProof/>
          <w:sz w:val="18"/>
        </w:rPr>
        <w:fldChar w:fldCharType="begin"/>
      </w:r>
      <w:r w:rsidRPr="00E7300A">
        <w:rPr>
          <w:b w:val="0"/>
          <w:noProof/>
          <w:sz w:val="18"/>
        </w:rPr>
        <w:instrText xml:space="preserve"> PAGEREF _Toc424718995 \h </w:instrText>
      </w:r>
      <w:r w:rsidRPr="00E7300A">
        <w:rPr>
          <w:b w:val="0"/>
          <w:noProof/>
          <w:sz w:val="18"/>
        </w:rPr>
      </w:r>
      <w:r w:rsidRPr="00E7300A">
        <w:rPr>
          <w:b w:val="0"/>
          <w:noProof/>
          <w:sz w:val="18"/>
        </w:rPr>
        <w:fldChar w:fldCharType="separate"/>
      </w:r>
      <w:r w:rsidRPr="00E7300A">
        <w:rPr>
          <w:b w:val="0"/>
          <w:noProof/>
          <w:sz w:val="18"/>
        </w:rPr>
        <w:t>35</w:t>
      </w:r>
      <w:r w:rsidRPr="00E7300A">
        <w:rPr>
          <w:b w:val="0"/>
          <w:noProof/>
          <w:sz w:val="18"/>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33G</w:t>
      </w:r>
      <w:r>
        <w:rPr>
          <w:noProof/>
        </w:rPr>
        <w:tab/>
        <w:t>Authorisation of superannuation schemes for the purposes of the Rules</w:t>
      </w:r>
      <w:r w:rsidRPr="00E7300A">
        <w:rPr>
          <w:noProof/>
        </w:rPr>
        <w:tab/>
      </w:r>
      <w:r w:rsidRPr="00E7300A">
        <w:rPr>
          <w:noProof/>
        </w:rPr>
        <w:fldChar w:fldCharType="begin"/>
      </w:r>
      <w:r w:rsidRPr="00E7300A">
        <w:rPr>
          <w:noProof/>
        </w:rPr>
        <w:instrText xml:space="preserve"> PAGEREF _Toc424718996 \h </w:instrText>
      </w:r>
      <w:r w:rsidRPr="00E7300A">
        <w:rPr>
          <w:noProof/>
        </w:rPr>
      </w:r>
      <w:r w:rsidRPr="00E7300A">
        <w:rPr>
          <w:noProof/>
        </w:rPr>
        <w:fldChar w:fldCharType="separate"/>
      </w:r>
      <w:r w:rsidRPr="00E7300A">
        <w:rPr>
          <w:noProof/>
        </w:rPr>
        <w:t>35</w:t>
      </w:r>
      <w:r w:rsidRPr="00E7300A">
        <w:rPr>
          <w:noProof/>
        </w:rPr>
        <w:fldChar w:fldCharType="end"/>
      </w:r>
    </w:p>
    <w:p w:rsidR="00E7300A" w:rsidRDefault="00E7300A">
      <w:pPr>
        <w:pStyle w:val="TOC2"/>
        <w:rPr>
          <w:rFonts w:asciiTheme="minorHAnsi" w:eastAsiaTheme="minorEastAsia" w:hAnsiTheme="minorHAnsi" w:cstheme="minorBidi"/>
          <w:b w:val="0"/>
          <w:noProof/>
          <w:kern w:val="0"/>
          <w:sz w:val="22"/>
          <w:szCs w:val="22"/>
        </w:rPr>
      </w:pPr>
      <w:r>
        <w:rPr>
          <w:noProof/>
        </w:rPr>
        <w:t>Part 9—Miscellaneous</w:t>
      </w:r>
      <w:r w:rsidRPr="00E7300A">
        <w:rPr>
          <w:b w:val="0"/>
          <w:noProof/>
          <w:sz w:val="18"/>
        </w:rPr>
        <w:tab/>
      </w:r>
      <w:r w:rsidRPr="00E7300A">
        <w:rPr>
          <w:b w:val="0"/>
          <w:noProof/>
          <w:sz w:val="18"/>
        </w:rPr>
        <w:fldChar w:fldCharType="begin"/>
      </w:r>
      <w:r w:rsidRPr="00E7300A">
        <w:rPr>
          <w:b w:val="0"/>
          <w:noProof/>
          <w:sz w:val="18"/>
        </w:rPr>
        <w:instrText xml:space="preserve"> PAGEREF _Toc424718997 \h </w:instrText>
      </w:r>
      <w:r w:rsidRPr="00E7300A">
        <w:rPr>
          <w:b w:val="0"/>
          <w:noProof/>
          <w:sz w:val="18"/>
        </w:rPr>
      </w:r>
      <w:r w:rsidRPr="00E7300A">
        <w:rPr>
          <w:b w:val="0"/>
          <w:noProof/>
          <w:sz w:val="18"/>
        </w:rPr>
        <w:fldChar w:fldCharType="separate"/>
      </w:r>
      <w:r w:rsidRPr="00E7300A">
        <w:rPr>
          <w:b w:val="0"/>
          <w:noProof/>
          <w:sz w:val="18"/>
        </w:rPr>
        <w:t>36</w:t>
      </w:r>
      <w:r w:rsidRPr="00E7300A">
        <w:rPr>
          <w:b w:val="0"/>
          <w:noProof/>
          <w:sz w:val="18"/>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33H</w:t>
      </w:r>
      <w:r>
        <w:rPr>
          <w:noProof/>
        </w:rPr>
        <w:tab/>
        <w:t>Establishment of new corporation for purposes of holding units</w:t>
      </w:r>
      <w:r w:rsidRPr="00E7300A">
        <w:rPr>
          <w:noProof/>
        </w:rPr>
        <w:tab/>
      </w:r>
      <w:r w:rsidRPr="00E7300A">
        <w:rPr>
          <w:noProof/>
        </w:rPr>
        <w:fldChar w:fldCharType="begin"/>
      </w:r>
      <w:r w:rsidRPr="00E7300A">
        <w:rPr>
          <w:noProof/>
        </w:rPr>
        <w:instrText xml:space="preserve"> PAGEREF _Toc424718998 \h </w:instrText>
      </w:r>
      <w:r w:rsidRPr="00E7300A">
        <w:rPr>
          <w:noProof/>
        </w:rPr>
      </w:r>
      <w:r w:rsidRPr="00E7300A">
        <w:rPr>
          <w:noProof/>
        </w:rPr>
        <w:fldChar w:fldCharType="separate"/>
      </w:r>
      <w:r w:rsidRPr="00E7300A">
        <w:rPr>
          <w:noProof/>
        </w:rPr>
        <w:t>36</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33J</w:t>
      </w:r>
      <w:r>
        <w:rPr>
          <w:noProof/>
        </w:rPr>
        <w:tab/>
        <w:t>CSC may rely on information supplied by employers or former employers</w:t>
      </w:r>
      <w:r w:rsidRPr="00E7300A">
        <w:rPr>
          <w:noProof/>
        </w:rPr>
        <w:tab/>
      </w:r>
      <w:r w:rsidRPr="00E7300A">
        <w:rPr>
          <w:noProof/>
        </w:rPr>
        <w:fldChar w:fldCharType="begin"/>
      </w:r>
      <w:r w:rsidRPr="00E7300A">
        <w:rPr>
          <w:noProof/>
        </w:rPr>
        <w:instrText xml:space="preserve"> PAGEREF _Toc424718999 \h </w:instrText>
      </w:r>
      <w:r w:rsidRPr="00E7300A">
        <w:rPr>
          <w:noProof/>
        </w:rPr>
      </w:r>
      <w:r w:rsidRPr="00E7300A">
        <w:rPr>
          <w:noProof/>
        </w:rPr>
        <w:fldChar w:fldCharType="separate"/>
      </w:r>
      <w:r w:rsidRPr="00E7300A">
        <w:rPr>
          <w:noProof/>
        </w:rPr>
        <w:t>36</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34</w:t>
      </w:r>
      <w:r>
        <w:rPr>
          <w:noProof/>
        </w:rPr>
        <w:tab/>
        <w:t>Cost of administration of Act etc.</w:t>
      </w:r>
      <w:r w:rsidRPr="00E7300A">
        <w:rPr>
          <w:noProof/>
        </w:rPr>
        <w:tab/>
      </w:r>
      <w:r w:rsidRPr="00E7300A">
        <w:rPr>
          <w:noProof/>
        </w:rPr>
        <w:fldChar w:fldCharType="begin"/>
      </w:r>
      <w:r w:rsidRPr="00E7300A">
        <w:rPr>
          <w:noProof/>
        </w:rPr>
        <w:instrText xml:space="preserve"> PAGEREF _Toc424719000 \h </w:instrText>
      </w:r>
      <w:r w:rsidRPr="00E7300A">
        <w:rPr>
          <w:noProof/>
        </w:rPr>
      </w:r>
      <w:r w:rsidRPr="00E7300A">
        <w:rPr>
          <w:noProof/>
        </w:rPr>
        <w:fldChar w:fldCharType="separate"/>
      </w:r>
      <w:r w:rsidRPr="00E7300A">
        <w:rPr>
          <w:noProof/>
        </w:rPr>
        <w:t>37</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35</w:t>
      </w:r>
      <w:r>
        <w:rPr>
          <w:noProof/>
        </w:rPr>
        <w:tab/>
        <w:t>Certain authorities to pay part of costs of administration</w:t>
      </w:r>
      <w:r w:rsidRPr="00E7300A">
        <w:rPr>
          <w:noProof/>
        </w:rPr>
        <w:tab/>
      </w:r>
      <w:r w:rsidRPr="00E7300A">
        <w:rPr>
          <w:noProof/>
        </w:rPr>
        <w:fldChar w:fldCharType="begin"/>
      </w:r>
      <w:r w:rsidRPr="00E7300A">
        <w:rPr>
          <w:noProof/>
        </w:rPr>
        <w:instrText xml:space="preserve"> PAGEREF _Toc424719001 \h </w:instrText>
      </w:r>
      <w:r w:rsidRPr="00E7300A">
        <w:rPr>
          <w:noProof/>
        </w:rPr>
      </w:r>
      <w:r w:rsidRPr="00E7300A">
        <w:rPr>
          <w:noProof/>
        </w:rPr>
        <w:fldChar w:fldCharType="separate"/>
      </w:r>
      <w:r w:rsidRPr="00E7300A">
        <w:rPr>
          <w:noProof/>
        </w:rPr>
        <w:t>37</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36</w:t>
      </w:r>
      <w:r>
        <w:rPr>
          <w:noProof/>
        </w:rPr>
        <w:tab/>
        <w:t>Cost of medical examination on entry into Public Sector Superannuation Scheme</w:t>
      </w:r>
      <w:r w:rsidRPr="00E7300A">
        <w:rPr>
          <w:noProof/>
        </w:rPr>
        <w:tab/>
      </w:r>
      <w:r w:rsidRPr="00E7300A">
        <w:rPr>
          <w:noProof/>
        </w:rPr>
        <w:fldChar w:fldCharType="begin"/>
      </w:r>
      <w:r w:rsidRPr="00E7300A">
        <w:rPr>
          <w:noProof/>
        </w:rPr>
        <w:instrText xml:space="preserve"> PAGEREF _Toc424719002 \h </w:instrText>
      </w:r>
      <w:r w:rsidRPr="00E7300A">
        <w:rPr>
          <w:noProof/>
        </w:rPr>
      </w:r>
      <w:r w:rsidRPr="00E7300A">
        <w:rPr>
          <w:noProof/>
        </w:rPr>
        <w:fldChar w:fldCharType="separate"/>
      </w:r>
      <w:r w:rsidRPr="00E7300A">
        <w:rPr>
          <w:noProof/>
        </w:rPr>
        <w:t>38</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37</w:t>
      </w:r>
      <w:r>
        <w:rPr>
          <w:noProof/>
        </w:rPr>
        <w:tab/>
        <w:t>Costs—CSC being assisted by panel of persons</w:t>
      </w:r>
      <w:r w:rsidRPr="00E7300A">
        <w:rPr>
          <w:noProof/>
        </w:rPr>
        <w:tab/>
      </w:r>
      <w:r w:rsidRPr="00E7300A">
        <w:rPr>
          <w:noProof/>
        </w:rPr>
        <w:fldChar w:fldCharType="begin"/>
      </w:r>
      <w:r w:rsidRPr="00E7300A">
        <w:rPr>
          <w:noProof/>
        </w:rPr>
        <w:instrText xml:space="preserve"> PAGEREF _Toc424719003 \h </w:instrText>
      </w:r>
      <w:r w:rsidRPr="00E7300A">
        <w:rPr>
          <w:noProof/>
        </w:rPr>
      </w:r>
      <w:r w:rsidRPr="00E7300A">
        <w:rPr>
          <w:noProof/>
        </w:rPr>
        <w:fldChar w:fldCharType="separate"/>
      </w:r>
      <w:r w:rsidRPr="00E7300A">
        <w:rPr>
          <w:noProof/>
        </w:rPr>
        <w:t>39</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37A</w:t>
      </w:r>
      <w:r>
        <w:rPr>
          <w:noProof/>
        </w:rPr>
        <w:tab/>
        <w:t xml:space="preserve">CSC liable to pay surcharge under the </w:t>
      </w:r>
      <w:r w:rsidRPr="005D645A">
        <w:rPr>
          <w:i/>
          <w:noProof/>
        </w:rPr>
        <w:t>Superannuation Contributions Tax (Assessment and Collection) Act 1997</w:t>
      </w:r>
      <w:r w:rsidRPr="00E7300A">
        <w:rPr>
          <w:noProof/>
        </w:rPr>
        <w:tab/>
      </w:r>
      <w:r w:rsidRPr="00E7300A">
        <w:rPr>
          <w:noProof/>
        </w:rPr>
        <w:fldChar w:fldCharType="begin"/>
      </w:r>
      <w:r w:rsidRPr="00E7300A">
        <w:rPr>
          <w:noProof/>
        </w:rPr>
        <w:instrText xml:space="preserve"> PAGEREF _Toc424719004 \h </w:instrText>
      </w:r>
      <w:r w:rsidRPr="00E7300A">
        <w:rPr>
          <w:noProof/>
        </w:rPr>
      </w:r>
      <w:r w:rsidRPr="00E7300A">
        <w:rPr>
          <w:noProof/>
        </w:rPr>
        <w:fldChar w:fldCharType="separate"/>
      </w:r>
      <w:r w:rsidRPr="00E7300A">
        <w:rPr>
          <w:noProof/>
        </w:rPr>
        <w:t>40</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lastRenderedPageBreak/>
        <w:t>38</w:t>
      </w:r>
      <w:r>
        <w:rPr>
          <w:noProof/>
        </w:rPr>
        <w:tab/>
        <w:t>Pre</w:t>
      </w:r>
      <w:r>
        <w:rPr>
          <w:noProof/>
        </w:rPr>
        <w:noBreakHyphen/>
        <w:t>assessment payments</w:t>
      </w:r>
      <w:r w:rsidRPr="00E7300A">
        <w:rPr>
          <w:noProof/>
        </w:rPr>
        <w:tab/>
      </w:r>
      <w:r w:rsidRPr="00E7300A">
        <w:rPr>
          <w:noProof/>
        </w:rPr>
        <w:fldChar w:fldCharType="begin"/>
      </w:r>
      <w:r w:rsidRPr="00E7300A">
        <w:rPr>
          <w:noProof/>
        </w:rPr>
        <w:instrText xml:space="preserve"> PAGEREF _Toc424719005 \h </w:instrText>
      </w:r>
      <w:r w:rsidRPr="00E7300A">
        <w:rPr>
          <w:noProof/>
        </w:rPr>
      </w:r>
      <w:r w:rsidRPr="00E7300A">
        <w:rPr>
          <w:noProof/>
        </w:rPr>
        <w:fldChar w:fldCharType="separate"/>
      </w:r>
      <w:r w:rsidRPr="00E7300A">
        <w:rPr>
          <w:noProof/>
        </w:rPr>
        <w:t>40</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39</w:t>
      </w:r>
      <w:r>
        <w:rPr>
          <w:noProof/>
        </w:rPr>
        <w:tab/>
        <w:t>Recovery of unpaid contributions etc.</w:t>
      </w:r>
      <w:r w:rsidRPr="00E7300A">
        <w:rPr>
          <w:noProof/>
        </w:rPr>
        <w:tab/>
      </w:r>
      <w:r w:rsidRPr="00E7300A">
        <w:rPr>
          <w:noProof/>
        </w:rPr>
        <w:fldChar w:fldCharType="begin"/>
      </w:r>
      <w:r w:rsidRPr="00E7300A">
        <w:rPr>
          <w:noProof/>
        </w:rPr>
        <w:instrText xml:space="preserve"> PAGEREF _Toc424719006 \h </w:instrText>
      </w:r>
      <w:r w:rsidRPr="00E7300A">
        <w:rPr>
          <w:noProof/>
        </w:rPr>
      </w:r>
      <w:r w:rsidRPr="00E7300A">
        <w:rPr>
          <w:noProof/>
        </w:rPr>
        <w:fldChar w:fldCharType="separate"/>
      </w:r>
      <w:r w:rsidRPr="00E7300A">
        <w:rPr>
          <w:noProof/>
        </w:rPr>
        <w:t>41</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39A</w:t>
      </w:r>
      <w:r>
        <w:rPr>
          <w:noProof/>
        </w:rPr>
        <w:tab/>
        <w:t>Recoverable payments</w:t>
      </w:r>
      <w:r w:rsidRPr="00E7300A">
        <w:rPr>
          <w:noProof/>
        </w:rPr>
        <w:tab/>
      </w:r>
      <w:r w:rsidRPr="00E7300A">
        <w:rPr>
          <w:noProof/>
        </w:rPr>
        <w:fldChar w:fldCharType="begin"/>
      </w:r>
      <w:r w:rsidRPr="00E7300A">
        <w:rPr>
          <w:noProof/>
        </w:rPr>
        <w:instrText xml:space="preserve"> PAGEREF _Toc424719007 \h </w:instrText>
      </w:r>
      <w:r w:rsidRPr="00E7300A">
        <w:rPr>
          <w:noProof/>
        </w:rPr>
      </w:r>
      <w:r w:rsidRPr="00E7300A">
        <w:rPr>
          <w:noProof/>
        </w:rPr>
        <w:fldChar w:fldCharType="separate"/>
      </w:r>
      <w:r w:rsidRPr="00E7300A">
        <w:rPr>
          <w:noProof/>
        </w:rPr>
        <w:t>41</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39B</w:t>
      </w:r>
      <w:r>
        <w:rPr>
          <w:noProof/>
        </w:rPr>
        <w:tab/>
        <w:t>Recoverable death payments</w:t>
      </w:r>
      <w:r w:rsidRPr="00E7300A">
        <w:rPr>
          <w:noProof/>
        </w:rPr>
        <w:tab/>
      </w:r>
      <w:r w:rsidRPr="00E7300A">
        <w:rPr>
          <w:noProof/>
        </w:rPr>
        <w:fldChar w:fldCharType="begin"/>
      </w:r>
      <w:r w:rsidRPr="00E7300A">
        <w:rPr>
          <w:noProof/>
        </w:rPr>
        <w:instrText xml:space="preserve"> PAGEREF _Toc424719008 \h </w:instrText>
      </w:r>
      <w:r w:rsidRPr="00E7300A">
        <w:rPr>
          <w:noProof/>
        </w:rPr>
      </w:r>
      <w:r w:rsidRPr="00E7300A">
        <w:rPr>
          <w:noProof/>
        </w:rPr>
        <w:fldChar w:fldCharType="separate"/>
      </w:r>
      <w:r w:rsidRPr="00E7300A">
        <w:rPr>
          <w:noProof/>
        </w:rPr>
        <w:t>42</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39C</w:t>
      </w:r>
      <w:r>
        <w:rPr>
          <w:noProof/>
        </w:rPr>
        <w:tab/>
        <w:t>Reports about recoverable payments and recoverable death payments</w:t>
      </w:r>
      <w:r w:rsidRPr="00E7300A">
        <w:rPr>
          <w:noProof/>
        </w:rPr>
        <w:tab/>
      </w:r>
      <w:r w:rsidRPr="00E7300A">
        <w:rPr>
          <w:noProof/>
        </w:rPr>
        <w:fldChar w:fldCharType="begin"/>
      </w:r>
      <w:r w:rsidRPr="00E7300A">
        <w:rPr>
          <w:noProof/>
        </w:rPr>
        <w:instrText xml:space="preserve"> PAGEREF _Toc424719009 \h </w:instrText>
      </w:r>
      <w:r w:rsidRPr="00E7300A">
        <w:rPr>
          <w:noProof/>
        </w:rPr>
      </w:r>
      <w:r w:rsidRPr="00E7300A">
        <w:rPr>
          <w:noProof/>
        </w:rPr>
        <w:fldChar w:fldCharType="separate"/>
      </w:r>
      <w:r w:rsidRPr="00E7300A">
        <w:rPr>
          <w:noProof/>
        </w:rPr>
        <w:t>43</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40</w:t>
      </w:r>
      <w:r>
        <w:rPr>
          <w:noProof/>
        </w:rPr>
        <w:tab/>
        <w:t>Payment of fees</w:t>
      </w:r>
      <w:r w:rsidRPr="00E7300A">
        <w:rPr>
          <w:noProof/>
        </w:rPr>
        <w:tab/>
      </w:r>
      <w:r w:rsidRPr="00E7300A">
        <w:rPr>
          <w:noProof/>
        </w:rPr>
        <w:fldChar w:fldCharType="begin"/>
      </w:r>
      <w:r w:rsidRPr="00E7300A">
        <w:rPr>
          <w:noProof/>
        </w:rPr>
        <w:instrText xml:space="preserve"> PAGEREF _Toc424719010 \h </w:instrText>
      </w:r>
      <w:r w:rsidRPr="00E7300A">
        <w:rPr>
          <w:noProof/>
        </w:rPr>
      </w:r>
      <w:r w:rsidRPr="00E7300A">
        <w:rPr>
          <w:noProof/>
        </w:rPr>
        <w:fldChar w:fldCharType="separate"/>
      </w:r>
      <w:r w:rsidRPr="00E7300A">
        <w:rPr>
          <w:noProof/>
        </w:rPr>
        <w:t>44</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41</w:t>
      </w:r>
      <w:r>
        <w:rPr>
          <w:noProof/>
        </w:rPr>
        <w:tab/>
        <w:t>Assignment of benefits</w:t>
      </w:r>
      <w:r w:rsidRPr="00E7300A">
        <w:rPr>
          <w:noProof/>
        </w:rPr>
        <w:tab/>
      </w:r>
      <w:r w:rsidRPr="00E7300A">
        <w:rPr>
          <w:noProof/>
        </w:rPr>
        <w:fldChar w:fldCharType="begin"/>
      </w:r>
      <w:r w:rsidRPr="00E7300A">
        <w:rPr>
          <w:noProof/>
        </w:rPr>
        <w:instrText xml:space="preserve"> PAGEREF _Toc424719011 \h </w:instrText>
      </w:r>
      <w:r w:rsidRPr="00E7300A">
        <w:rPr>
          <w:noProof/>
        </w:rPr>
      </w:r>
      <w:r w:rsidRPr="00E7300A">
        <w:rPr>
          <w:noProof/>
        </w:rPr>
        <w:fldChar w:fldCharType="separate"/>
      </w:r>
      <w:r w:rsidRPr="00E7300A">
        <w:rPr>
          <w:noProof/>
        </w:rPr>
        <w:t>45</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42</w:t>
      </w:r>
      <w:r>
        <w:rPr>
          <w:noProof/>
        </w:rPr>
        <w:tab/>
        <w:t>Member etc. bound by Rules</w:t>
      </w:r>
      <w:r w:rsidRPr="00E7300A">
        <w:rPr>
          <w:noProof/>
        </w:rPr>
        <w:tab/>
      </w:r>
      <w:r w:rsidRPr="00E7300A">
        <w:rPr>
          <w:noProof/>
        </w:rPr>
        <w:fldChar w:fldCharType="begin"/>
      </w:r>
      <w:r w:rsidRPr="00E7300A">
        <w:rPr>
          <w:noProof/>
        </w:rPr>
        <w:instrText xml:space="preserve"> PAGEREF _Toc424719012 \h </w:instrText>
      </w:r>
      <w:r w:rsidRPr="00E7300A">
        <w:rPr>
          <w:noProof/>
        </w:rPr>
      </w:r>
      <w:r w:rsidRPr="00E7300A">
        <w:rPr>
          <w:noProof/>
        </w:rPr>
        <w:fldChar w:fldCharType="separate"/>
      </w:r>
      <w:r w:rsidRPr="00E7300A">
        <w:rPr>
          <w:noProof/>
        </w:rPr>
        <w:t>45</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42A</w:t>
      </w:r>
      <w:r>
        <w:rPr>
          <w:noProof/>
        </w:rPr>
        <w:tab/>
        <w:t>CSC may require employers to distribute information etc. to members</w:t>
      </w:r>
      <w:r w:rsidRPr="00E7300A">
        <w:rPr>
          <w:noProof/>
        </w:rPr>
        <w:tab/>
      </w:r>
      <w:r w:rsidRPr="00E7300A">
        <w:rPr>
          <w:noProof/>
        </w:rPr>
        <w:fldChar w:fldCharType="begin"/>
      </w:r>
      <w:r w:rsidRPr="00E7300A">
        <w:rPr>
          <w:noProof/>
        </w:rPr>
        <w:instrText xml:space="preserve"> PAGEREF _Toc424719013 \h </w:instrText>
      </w:r>
      <w:r w:rsidRPr="00E7300A">
        <w:rPr>
          <w:noProof/>
        </w:rPr>
      </w:r>
      <w:r w:rsidRPr="00E7300A">
        <w:rPr>
          <w:noProof/>
        </w:rPr>
        <w:fldChar w:fldCharType="separate"/>
      </w:r>
      <w:r w:rsidRPr="00E7300A">
        <w:rPr>
          <w:noProof/>
        </w:rPr>
        <w:t>45</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43</w:t>
      </w:r>
      <w:r>
        <w:rPr>
          <w:noProof/>
        </w:rPr>
        <w:tab/>
        <w:t>Indemnification</w:t>
      </w:r>
      <w:r w:rsidRPr="00E7300A">
        <w:rPr>
          <w:noProof/>
        </w:rPr>
        <w:tab/>
      </w:r>
      <w:r w:rsidRPr="00E7300A">
        <w:rPr>
          <w:noProof/>
        </w:rPr>
        <w:fldChar w:fldCharType="begin"/>
      </w:r>
      <w:r w:rsidRPr="00E7300A">
        <w:rPr>
          <w:noProof/>
        </w:rPr>
        <w:instrText xml:space="preserve"> PAGEREF _Toc424719014 \h </w:instrText>
      </w:r>
      <w:r w:rsidRPr="00E7300A">
        <w:rPr>
          <w:noProof/>
        </w:rPr>
      </w:r>
      <w:r w:rsidRPr="00E7300A">
        <w:rPr>
          <w:noProof/>
        </w:rPr>
        <w:fldChar w:fldCharType="separate"/>
      </w:r>
      <w:r w:rsidRPr="00E7300A">
        <w:rPr>
          <w:noProof/>
        </w:rPr>
        <w:t>46</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44</w:t>
      </w:r>
      <w:r>
        <w:rPr>
          <w:noProof/>
        </w:rPr>
        <w:tab/>
        <w:t>Bank not liable in respect of certain payments out of account of deceased pensioner</w:t>
      </w:r>
      <w:r w:rsidRPr="00E7300A">
        <w:rPr>
          <w:noProof/>
        </w:rPr>
        <w:tab/>
      </w:r>
      <w:r w:rsidRPr="00E7300A">
        <w:rPr>
          <w:noProof/>
        </w:rPr>
        <w:fldChar w:fldCharType="begin"/>
      </w:r>
      <w:r w:rsidRPr="00E7300A">
        <w:rPr>
          <w:noProof/>
        </w:rPr>
        <w:instrText xml:space="preserve"> PAGEREF _Toc424719015 \h </w:instrText>
      </w:r>
      <w:r w:rsidRPr="00E7300A">
        <w:rPr>
          <w:noProof/>
        </w:rPr>
      </w:r>
      <w:r w:rsidRPr="00E7300A">
        <w:rPr>
          <w:noProof/>
        </w:rPr>
        <w:fldChar w:fldCharType="separate"/>
      </w:r>
      <w:r w:rsidRPr="00E7300A">
        <w:rPr>
          <w:noProof/>
        </w:rPr>
        <w:t>46</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44A</w:t>
      </w:r>
      <w:r>
        <w:rPr>
          <w:noProof/>
        </w:rPr>
        <w:tab/>
        <w:t>Declarations etc. by Minister or CSC</w:t>
      </w:r>
      <w:r w:rsidRPr="00E7300A">
        <w:rPr>
          <w:noProof/>
        </w:rPr>
        <w:tab/>
      </w:r>
      <w:r w:rsidRPr="00E7300A">
        <w:rPr>
          <w:noProof/>
        </w:rPr>
        <w:fldChar w:fldCharType="begin"/>
      </w:r>
      <w:r w:rsidRPr="00E7300A">
        <w:rPr>
          <w:noProof/>
        </w:rPr>
        <w:instrText xml:space="preserve"> PAGEREF _Toc424719016 \h </w:instrText>
      </w:r>
      <w:r w:rsidRPr="00E7300A">
        <w:rPr>
          <w:noProof/>
        </w:rPr>
      </w:r>
      <w:r w:rsidRPr="00E7300A">
        <w:rPr>
          <w:noProof/>
        </w:rPr>
        <w:fldChar w:fldCharType="separate"/>
      </w:r>
      <w:r w:rsidRPr="00E7300A">
        <w:rPr>
          <w:noProof/>
        </w:rPr>
        <w:t>47</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45</w:t>
      </w:r>
      <w:r>
        <w:rPr>
          <w:noProof/>
        </w:rPr>
        <w:tab/>
        <w:t>Legislative instruments</w:t>
      </w:r>
      <w:r w:rsidRPr="00E7300A">
        <w:rPr>
          <w:noProof/>
        </w:rPr>
        <w:tab/>
      </w:r>
      <w:r w:rsidRPr="00E7300A">
        <w:rPr>
          <w:noProof/>
        </w:rPr>
        <w:fldChar w:fldCharType="begin"/>
      </w:r>
      <w:r w:rsidRPr="00E7300A">
        <w:rPr>
          <w:noProof/>
        </w:rPr>
        <w:instrText xml:space="preserve"> PAGEREF _Toc424719017 \h </w:instrText>
      </w:r>
      <w:r w:rsidRPr="00E7300A">
        <w:rPr>
          <w:noProof/>
        </w:rPr>
      </w:r>
      <w:r w:rsidRPr="00E7300A">
        <w:rPr>
          <w:noProof/>
        </w:rPr>
        <w:fldChar w:fldCharType="separate"/>
      </w:r>
      <w:r w:rsidRPr="00E7300A">
        <w:rPr>
          <w:noProof/>
        </w:rPr>
        <w:t>47</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46</w:t>
      </w:r>
      <w:r>
        <w:rPr>
          <w:noProof/>
        </w:rPr>
        <w:tab/>
        <w:t>Exercise of certain powers by Minister</w:t>
      </w:r>
      <w:r w:rsidRPr="00E7300A">
        <w:rPr>
          <w:noProof/>
        </w:rPr>
        <w:tab/>
      </w:r>
      <w:r w:rsidRPr="00E7300A">
        <w:rPr>
          <w:noProof/>
        </w:rPr>
        <w:fldChar w:fldCharType="begin"/>
      </w:r>
      <w:r w:rsidRPr="00E7300A">
        <w:rPr>
          <w:noProof/>
        </w:rPr>
        <w:instrText xml:space="preserve"> PAGEREF _Toc424719018 \h </w:instrText>
      </w:r>
      <w:r w:rsidRPr="00E7300A">
        <w:rPr>
          <w:noProof/>
        </w:rPr>
      </w:r>
      <w:r w:rsidRPr="00E7300A">
        <w:rPr>
          <w:noProof/>
        </w:rPr>
        <w:fldChar w:fldCharType="separate"/>
      </w:r>
      <w:r w:rsidRPr="00E7300A">
        <w:rPr>
          <w:noProof/>
        </w:rPr>
        <w:t>48</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47</w:t>
      </w:r>
      <w:r>
        <w:rPr>
          <w:noProof/>
        </w:rPr>
        <w:tab/>
        <w:t>Delegation by Minister</w:t>
      </w:r>
      <w:r w:rsidRPr="00E7300A">
        <w:rPr>
          <w:noProof/>
        </w:rPr>
        <w:tab/>
      </w:r>
      <w:r w:rsidRPr="00E7300A">
        <w:rPr>
          <w:noProof/>
        </w:rPr>
        <w:fldChar w:fldCharType="begin"/>
      </w:r>
      <w:r w:rsidRPr="00E7300A">
        <w:rPr>
          <w:noProof/>
        </w:rPr>
        <w:instrText xml:space="preserve"> PAGEREF _Toc424719019 \h </w:instrText>
      </w:r>
      <w:r w:rsidRPr="00E7300A">
        <w:rPr>
          <w:noProof/>
        </w:rPr>
      </w:r>
      <w:r w:rsidRPr="00E7300A">
        <w:rPr>
          <w:noProof/>
        </w:rPr>
        <w:fldChar w:fldCharType="separate"/>
      </w:r>
      <w:r w:rsidRPr="00E7300A">
        <w:rPr>
          <w:noProof/>
        </w:rPr>
        <w:t>49</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48</w:t>
      </w:r>
      <w:r>
        <w:rPr>
          <w:noProof/>
        </w:rPr>
        <w:tab/>
        <w:t>Regulations</w:t>
      </w:r>
      <w:r w:rsidRPr="00E7300A">
        <w:rPr>
          <w:noProof/>
        </w:rPr>
        <w:tab/>
      </w:r>
      <w:r w:rsidRPr="00E7300A">
        <w:rPr>
          <w:noProof/>
        </w:rPr>
        <w:fldChar w:fldCharType="begin"/>
      </w:r>
      <w:r w:rsidRPr="00E7300A">
        <w:rPr>
          <w:noProof/>
        </w:rPr>
        <w:instrText xml:space="preserve"> PAGEREF _Toc424719020 \h </w:instrText>
      </w:r>
      <w:r w:rsidRPr="00E7300A">
        <w:rPr>
          <w:noProof/>
        </w:rPr>
      </w:r>
      <w:r w:rsidRPr="00E7300A">
        <w:rPr>
          <w:noProof/>
        </w:rPr>
        <w:fldChar w:fldCharType="separate"/>
      </w:r>
      <w:r w:rsidRPr="00E7300A">
        <w:rPr>
          <w:noProof/>
        </w:rPr>
        <w:t>49</w:t>
      </w:r>
      <w:r w:rsidRPr="00E7300A">
        <w:rPr>
          <w:noProof/>
        </w:rPr>
        <w:fldChar w:fldCharType="end"/>
      </w:r>
    </w:p>
    <w:p w:rsidR="00E7300A" w:rsidRDefault="00E7300A">
      <w:pPr>
        <w:pStyle w:val="TOC5"/>
        <w:rPr>
          <w:rFonts w:asciiTheme="minorHAnsi" w:eastAsiaTheme="minorEastAsia" w:hAnsiTheme="minorHAnsi" w:cstheme="minorBidi"/>
          <w:noProof/>
          <w:kern w:val="0"/>
          <w:sz w:val="22"/>
          <w:szCs w:val="22"/>
        </w:rPr>
      </w:pPr>
      <w:r>
        <w:rPr>
          <w:noProof/>
        </w:rPr>
        <w:t>49</w:t>
      </w:r>
      <w:r>
        <w:rPr>
          <w:noProof/>
        </w:rPr>
        <w:tab/>
        <w:t xml:space="preserve">Regulations relating to the operation of the </w:t>
      </w:r>
      <w:r w:rsidRPr="005D645A">
        <w:rPr>
          <w:i/>
          <w:noProof/>
        </w:rPr>
        <w:t xml:space="preserve">Superannuation Industry (Supervision) Act 1993 </w:t>
      </w:r>
      <w:r>
        <w:rPr>
          <w:noProof/>
        </w:rPr>
        <w:t>and certain other laws</w:t>
      </w:r>
      <w:r w:rsidRPr="00E7300A">
        <w:rPr>
          <w:noProof/>
        </w:rPr>
        <w:tab/>
      </w:r>
      <w:r w:rsidRPr="00E7300A">
        <w:rPr>
          <w:noProof/>
        </w:rPr>
        <w:fldChar w:fldCharType="begin"/>
      </w:r>
      <w:r w:rsidRPr="00E7300A">
        <w:rPr>
          <w:noProof/>
        </w:rPr>
        <w:instrText xml:space="preserve"> PAGEREF _Toc424719021 \h </w:instrText>
      </w:r>
      <w:r w:rsidRPr="00E7300A">
        <w:rPr>
          <w:noProof/>
        </w:rPr>
      </w:r>
      <w:r w:rsidRPr="00E7300A">
        <w:rPr>
          <w:noProof/>
        </w:rPr>
        <w:fldChar w:fldCharType="separate"/>
      </w:r>
      <w:r w:rsidRPr="00E7300A">
        <w:rPr>
          <w:noProof/>
        </w:rPr>
        <w:t>50</w:t>
      </w:r>
      <w:r w:rsidRPr="00E7300A">
        <w:rPr>
          <w:noProof/>
        </w:rPr>
        <w:fldChar w:fldCharType="end"/>
      </w:r>
    </w:p>
    <w:p w:rsidR="00E7300A" w:rsidRDefault="00E7300A" w:rsidP="00E7300A">
      <w:pPr>
        <w:pStyle w:val="TOC2"/>
        <w:rPr>
          <w:rFonts w:asciiTheme="minorHAnsi" w:eastAsiaTheme="minorEastAsia" w:hAnsiTheme="minorHAnsi" w:cstheme="minorBidi"/>
          <w:b w:val="0"/>
          <w:noProof/>
          <w:kern w:val="0"/>
          <w:sz w:val="22"/>
          <w:szCs w:val="22"/>
        </w:rPr>
      </w:pPr>
      <w:r>
        <w:rPr>
          <w:noProof/>
        </w:rPr>
        <w:t>Endnotes</w:t>
      </w:r>
      <w:r w:rsidRPr="00E7300A">
        <w:rPr>
          <w:b w:val="0"/>
          <w:noProof/>
          <w:sz w:val="18"/>
        </w:rPr>
        <w:tab/>
      </w:r>
      <w:r w:rsidRPr="00E7300A">
        <w:rPr>
          <w:b w:val="0"/>
          <w:noProof/>
          <w:sz w:val="18"/>
        </w:rPr>
        <w:fldChar w:fldCharType="begin"/>
      </w:r>
      <w:r w:rsidRPr="00E7300A">
        <w:rPr>
          <w:b w:val="0"/>
          <w:noProof/>
          <w:sz w:val="18"/>
        </w:rPr>
        <w:instrText xml:space="preserve"> PAGEREF _Toc424719022 \h </w:instrText>
      </w:r>
      <w:r w:rsidRPr="00E7300A">
        <w:rPr>
          <w:b w:val="0"/>
          <w:noProof/>
          <w:sz w:val="18"/>
        </w:rPr>
      </w:r>
      <w:r w:rsidRPr="00E7300A">
        <w:rPr>
          <w:b w:val="0"/>
          <w:noProof/>
          <w:sz w:val="18"/>
        </w:rPr>
        <w:fldChar w:fldCharType="separate"/>
      </w:r>
      <w:r w:rsidRPr="00E7300A">
        <w:rPr>
          <w:b w:val="0"/>
          <w:noProof/>
          <w:sz w:val="18"/>
        </w:rPr>
        <w:t>52</w:t>
      </w:r>
      <w:r w:rsidRPr="00E7300A">
        <w:rPr>
          <w:b w:val="0"/>
          <w:noProof/>
          <w:sz w:val="18"/>
        </w:rPr>
        <w:fldChar w:fldCharType="end"/>
      </w:r>
    </w:p>
    <w:p w:rsidR="00E7300A" w:rsidRDefault="00E7300A">
      <w:pPr>
        <w:pStyle w:val="TOC3"/>
        <w:rPr>
          <w:rFonts w:asciiTheme="minorHAnsi" w:eastAsiaTheme="minorEastAsia" w:hAnsiTheme="minorHAnsi" w:cstheme="minorBidi"/>
          <w:b w:val="0"/>
          <w:noProof/>
          <w:kern w:val="0"/>
          <w:szCs w:val="22"/>
        </w:rPr>
      </w:pPr>
      <w:r>
        <w:rPr>
          <w:noProof/>
        </w:rPr>
        <w:t>Endnote 1—About the endnotes</w:t>
      </w:r>
      <w:r w:rsidRPr="00E7300A">
        <w:rPr>
          <w:b w:val="0"/>
          <w:noProof/>
          <w:sz w:val="18"/>
        </w:rPr>
        <w:tab/>
      </w:r>
      <w:r w:rsidRPr="00E7300A">
        <w:rPr>
          <w:b w:val="0"/>
          <w:noProof/>
          <w:sz w:val="18"/>
        </w:rPr>
        <w:fldChar w:fldCharType="begin"/>
      </w:r>
      <w:r w:rsidRPr="00E7300A">
        <w:rPr>
          <w:b w:val="0"/>
          <w:noProof/>
          <w:sz w:val="18"/>
        </w:rPr>
        <w:instrText xml:space="preserve"> PAGEREF _Toc424719023 \h </w:instrText>
      </w:r>
      <w:r w:rsidRPr="00E7300A">
        <w:rPr>
          <w:b w:val="0"/>
          <w:noProof/>
          <w:sz w:val="18"/>
        </w:rPr>
      </w:r>
      <w:r w:rsidRPr="00E7300A">
        <w:rPr>
          <w:b w:val="0"/>
          <w:noProof/>
          <w:sz w:val="18"/>
        </w:rPr>
        <w:fldChar w:fldCharType="separate"/>
      </w:r>
      <w:r w:rsidRPr="00E7300A">
        <w:rPr>
          <w:b w:val="0"/>
          <w:noProof/>
          <w:sz w:val="18"/>
        </w:rPr>
        <w:t>52</w:t>
      </w:r>
      <w:r w:rsidRPr="00E7300A">
        <w:rPr>
          <w:b w:val="0"/>
          <w:noProof/>
          <w:sz w:val="18"/>
        </w:rPr>
        <w:fldChar w:fldCharType="end"/>
      </w:r>
    </w:p>
    <w:p w:rsidR="00E7300A" w:rsidRDefault="00E7300A">
      <w:pPr>
        <w:pStyle w:val="TOC3"/>
        <w:rPr>
          <w:rFonts w:asciiTheme="minorHAnsi" w:eastAsiaTheme="minorEastAsia" w:hAnsiTheme="minorHAnsi" w:cstheme="minorBidi"/>
          <w:b w:val="0"/>
          <w:noProof/>
          <w:kern w:val="0"/>
          <w:szCs w:val="22"/>
        </w:rPr>
      </w:pPr>
      <w:r>
        <w:rPr>
          <w:noProof/>
        </w:rPr>
        <w:t>Endnote 2—Abbreviation key</w:t>
      </w:r>
      <w:r w:rsidRPr="00E7300A">
        <w:rPr>
          <w:b w:val="0"/>
          <w:noProof/>
          <w:sz w:val="18"/>
        </w:rPr>
        <w:tab/>
      </w:r>
      <w:r w:rsidRPr="00E7300A">
        <w:rPr>
          <w:b w:val="0"/>
          <w:noProof/>
          <w:sz w:val="18"/>
        </w:rPr>
        <w:fldChar w:fldCharType="begin"/>
      </w:r>
      <w:r w:rsidRPr="00E7300A">
        <w:rPr>
          <w:b w:val="0"/>
          <w:noProof/>
          <w:sz w:val="18"/>
        </w:rPr>
        <w:instrText xml:space="preserve"> PAGEREF _Toc424719024 \h </w:instrText>
      </w:r>
      <w:r w:rsidRPr="00E7300A">
        <w:rPr>
          <w:b w:val="0"/>
          <w:noProof/>
          <w:sz w:val="18"/>
        </w:rPr>
      </w:r>
      <w:r w:rsidRPr="00E7300A">
        <w:rPr>
          <w:b w:val="0"/>
          <w:noProof/>
          <w:sz w:val="18"/>
        </w:rPr>
        <w:fldChar w:fldCharType="separate"/>
      </w:r>
      <w:r w:rsidRPr="00E7300A">
        <w:rPr>
          <w:b w:val="0"/>
          <w:noProof/>
          <w:sz w:val="18"/>
        </w:rPr>
        <w:t>53</w:t>
      </w:r>
      <w:r w:rsidRPr="00E7300A">
        <w:rPr>
          <w:b w:val="0"/>
          <w:noProof/>
          <w:sz w:val="18"/>
        </w:rPr>
        <w:fldChar w:fldCharType="end"/>
      </w:r>
    </w:p>
    <w:p w:rsidR="00E7300A" w:rsidRDefault="00E7300A">
      <w:pPr>
        <w:pStyle w:val="TOC3"/>
        <w:rPr>
          <w:rFonts w:asciiTheme="minorHAnsi" w:eastAsiaTheme="minorEastAsia" w:hAnsiTheme="minorHAnsi" w:cstheme="minorBidi"/>
          <w:b w:val="0"/>
          <w:noProof/>
          <w:kern w:val="0"/>
          <w:szCs w:val="22"/>
        </w:rPr>
      </w:pPr>
      <w:r>
        <w:rPr>
          <w:noProof/>
        </w:rPr>
        <w:t>Endnote 3—Legislation history</w:t>
      </w:r>
      <w:r w:rsidRPr="00E7300A">
        <w:rPr>
          <w:b w:val="0"/>
          <w:noProof/>
          <w:sz w:val="18"/>
        </w:rPr>
        <w:tab/>
      </w:r>
      <w:r w:rsidRPr="00E7300A">
        <w:rPr>
          <w:b w:val="0"/>
          <w:noProof/>
          <w:sz w:val="18"/>
        </w:rPr>
        <w:fldChar w:fldCharType="begin"/>
      </w:r>
      <w:r w:rsidRPr="00E7300A">
        <w:rPr>
          <w:b w:val="0"/>
          <w:noProof/>
          <w:sz w:val="18"/>
        </w:rPr>
        <w:instrText xml:space="preserve"> PAGEREF _Toc424719025 \h </w:instrText>
      </w:r>
      <w:r w:rsidRPr="00E7300A">
        <w:rPr>
          <w:b w:val="0"/>
          <w:noProof/>
          <w:sz w:val="18"/>
        </w:rPr>
      </w:r>
      <w:r w:rsidRPr="00E7300A">
        <w:rPr>
          <w:b w:val="0"/>
          <w:noProof/>
          <w:sz w:val="18"/>
        </w:rPr>
        <w:fldChar w:fldCharType="separate"/>
      </w:r>
      <w:r w:rsidRPr="00E7300A">
        <w:rPr>
          <w:b w:val="0"/>
          <w:noProof/>
          <w:sz w:val="18"/>
        </w:rPr>
        <w:t>54</w:t>
      </w:r>
      <w:r w:rsidRPr="00E7300A">
        <w:rPr>
          <w:b w:val="0"/>
          <w:noProof/>
          <w:sz w:val="18"/>
        </w:rPr>
        <w:fldChar w:fldCharType="end"/>
      </w:r>
    </w:p>
    <w:p w:rsidR="00E7300A" w:rsidRDefault="00E7300A">
      <w:pPr>
        <w:pStyle w:val="TOC3"/>
        <w:rPr>
          <w:rFonts w:asciiTheme="minorHAnsi" w:eastAsiaTheme="minorEastAsia" w:hAnsiTheme="minorHAnsi" w:cstheme="minorBidi"/>
          <w:b w:val="0"/>
          <w:noProof/>
          <w:kern w:val="0"/>
          <w:szCs w:val="22"/>
        </w:rPr>
      </w:pPr>
      <w:r>
        <w:rPr>
          <w:noProof/>
        </w:rPr>
        <w:t>Endnote 4—Amendment history</w:t>
      </w:r>
      <w:r w:rsidRPr="00E7300A">
        <w:rPr>
          <w:b w:val="0"/>
          <w:noProof/>
          <w:sz w:val="18"/>
        </w:rPr>
        <w:tab/>
      </w:r>
      <w:r w:rsidRPr="00E7300A">
        <w:rPr>
          <w:b w:val="0"/>
          <w:noProof/>
          <w:sz w:val="18"/>
        </w:rPr>
        <w:fldChar w:fldCharType="begin"/>
      </w:r>
      <w:r w:rsidRPr="00E7300A">
        <w:rPr>
          <w:b w:val="0"/>
          <w:noProof/>
          <w:sz w:val="18"/>
        </w:rPr>
        <w:instrText xml:space="preserve"> PAGEREF _Toc424719026 \h </w:instrText>
      </w:r>
      <w:r w:rsidRPr="00E7300A">
        <w:rPr>
          <w:b w:val="0"/>
          <w:noProof/>
          <w:sz w:val="18"/>
        </w:rPr>
      </w:r>
      <w:r w:rsidRPr="00E7300A">
        <w:rPr>
          <w:b w:val="0"/>
          <w:noProof/>
          <w:sz w:val="18"/>
        </w:rPr>
        <w:fldChar w:fldCharType="separate"/>
      </w:r>
      <w:r w:rsidRPr="00E7300A">
        <w:rPr>
          <w:b w:val="0"/>
          <w:noProof/>
          <w:sz w:val="18"/>
        </w:rPr>
        <w:t>66</w:t>
      </w:r>
      <w:r w:rsidRPr="00E7300A">
        <w:rPr>
          <w:b w:val="0"/>
          <w:noProof/>
          <w:sz w:val="18"/>
        </w:rPr>
        <w:fldChar w:fldCharType="end"/>
      </w:r>
    </w:p>
    <w:p w:rsidR="002E7B0A" w:rsidRPr="00367CFC" w:rsidRDefault="00D06977" w:rsidP="002E7B0A">
      <w:pPr>
        <w:sectPr w:rsidR="002E7B0A" w:rsidRPr="00367CFC" w:rsidSect="008F58ED">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367CFC">
        <w:fldChar w:fldCharType="end"/>
      </w:r>
    </w:p>
    <w:p w:rsidR="00EC73A9" w:rsidRPr="00367CFC" w:rsidRDefault="00EC73A9" w:rsidP="00081DDF">
      <w:pPr>
        <w:pStyle w:val="LongT"/>
      </w:pPr>
      <w:r w:rsidRPr="00367CFC">
        <w:lastRenderedPageBreak/>
        <w:t>An Act to make provision for and in relation to an occupational superannuation scheme for persons employed by the Commonwealth, and for certain other persons</w:t>
      </w:r>
    </w:p>
    <w:p w:rsidR="00EC73A9" w:rsidRPr="00367CFC" w:rsidRDefault="00EC73A9" w:rsidP="00EC73A9">
      <w:pPr>
        <w:pStyle w:val="ActHead2"/>
      </w:pPr>
      <w:bookmarkStart w:id="1" w:name="_Toc424718951"/>
      <w:r w:rsidRPr="00367CFC">
        <w:rPr>
          <w:rStyle w:val="CharPartNo"/>
        </w:rPr>
        <w:t>Part</w:t>
      </w:r>
      <w:r w:rsidR="00367CFC" w:rsidRPr="00367CFC">
        <w:rPr>
          <w:rStyle w:val="CharPartNo"/>
        </w:rPr>
        <w:t> </w:t>
      </w:r>
      <w:r w:rsidRPr="00367CFC">
        <w:rPr>
          <w:rStyle w:val="CharPartNo"/>
        </w:rPr>
        <w:t>1</w:t>
      </w:r>
      <w:r w:rsidRPr="00367CFC">
        <w:t>—</w:t>
      </w:r>
      <w:r w:rsidRPr="00367CFC">
        <w:rPr>
          <w:rStyle w:val="CharPartText"/>
        </w:rPr>
        <w:t>Preliminary</w:t>
      </w:r>
      <w:bookmarkEnd w:id="1"/>
    </w:p>
    <w:p w:rsidR="00EC73A9" w:rsidRPr="00367CFC" w:rsidRDefault="005D40C7" w:rsidP="00EC73A9">
      <w:pPr>
        <w:pStyle w:val="Header"/>
      </w:pPr>
      <w:r w:rsidRPr="00367CFC">
        <w:rPr>
          <w:rStyle w:val="CharDivNo"/>
        </w:rPr>
        <w:t xml:space="preserve"> </w:t>
      </w:r>
      <w:r w:rsidRPr="00367CFC">
        <w:rPr>
          <w:rStyle w:val="CharDivText"/>
        </w:rPr>
        <w:t xml:space="preserve"> </w:t>
      </w:r>
    </w:p>
    <w:p w:rsidR="00EC73A9" w:rsidRPr="00367CFC" w:rsidRDefault="00EC73A9" w:rsidP="00EC73A9">
      <w:pPr>
        <w:pStyle w:val="ActHead5"/>
      </w:pPr>
      <w:bookmarkStart w:id="2" w:name="_Toc424718952"/>
      <w:r w:rsidRPr="00367CFC">
        <w:rPr>
          <w:rStyle w:val="CharSectno"/>
        </w:rPr>
        <w:t>1</w:t>
      </w:r>
      <w:r w:rsidRPr="00367CFC">
        <w:t xml:space="preserve">  Short title</w:t>
      </w:r>
      <w:bookmarkEnd w:id="2"/>
    </w:p>
    <w:p w:rsidR="00EC73A9" w:rsidRPr="00367CFC" w:rsidRDefault="00EC73A9" w:rsidP="007C4DBF">
      <w:pPr>
        <w:pStyle w:val="subsection"/>
      </w:pPr>
      <w:r w:rsidRPr="00367CFC">
        <w:tab/>
      </w:r>
      <w:r w:rsidRPr="00367CFC">
        <w:tab/>
        <w:t xml:space="preserve">This Act may be cited as the </w:t>
      </w:r>
      <w:r w:rsidRPr="00367CFC">
        <w:rPr>
          <w:i/>
        </w:rPr>
        <w:t>Superannuation Act 1990</w:t>
      </w:r>
      <w:r w:rsidRPr="00367CFC">
        <w:t>.</w:t>
      </w:r>
    </w:p>
    <w:p w:rsidR="00EC73A9" w:rsidRPr="00367CFC" w:rsidRDefault="00EC73A9" w:rsidP="00EC73A9">
      <w:pPr>
        <w:pStyle w:val="ActHead5"/>
      </w:pPr>
      <w:bookmarkStart w:id="3" w:name="_Toc424718953"/>
      <w:r w:rsidRPr="00367CFC">
        <w:rPr>
          <w:rStyle w:val="CharSectno"/>
        </w:rPr>
        <w:t>2</w:t>
      </w:r>
      <w:r w:rsidRPr="00367CFC">
        <w:t xml:space="preserve">  Commencement</w:t>
      </w:r>
      <w:bookmarkEnd w:id="3"/>
    </w:p>
    <w:p w:rsidR="00EC73A9" w:rsidRPr="00367CFC" w:rsidRDefault="00EC73A9" w:rsidP="007C4DBF">
      <w:pPr>
        <w:pStyle w:val="subsection"/>
      </w:pPr>
      <w:r w:rsidRPr="00367CFC">
        <w:tab/>
        <w:t>(1)</w:t>
      </w:r>
      <w:r w:rsidRPr="00367CFC">
        <w:tab/>
        <w:t xml:space="preserve">Subject to </w:t>
      </w:r>
      <w:r w:rsidR="00367CFC">
        <w:t>subsection (</w:t>
      </w:r>
      <w:r w:rsidRPr="00367CFC">
        <w:t>2), this Act commences on the day on which it receives the Royal Assent.</w:t>
      </w:r>
    </w:p>
    <w:p w:rsidR="00EC73A9" w:rsidRPr="00367CFC" w:rsidRDefault="00EC73A9" w:rsidP="007C4DBF">
      <w:pPr>
        <w:pStyle w:val="subsection"/>
      </w:pPr>
      <w:r w:rsidRPr="00367CFC">
        <w:tab/>
        <w:t>(2)</w:t>
      </w:r>
      <w:r w:rsidRPr="00367CFC">
        <w:tab/>
        <w:t>Parts</w:t>
      </w:r>
      <w:r w:rsidR="00367CFC">
        <w:t> </w:t>
      </w:r>
      <w:r w:rsidRPr="00367CFC">
        <w:t>3, 4 and 5, sections</w:t>
      </w:r>
      <w:r w:rsidR="00367CFC">
        <w:t> </w:t>
      </w:r>
      <w:r w:rsidRPr="00367CFC">
        <w:t>35 to 42 (inclusive) and section</w:t>
      </w:r>
      <w:r w:rsidR="00367CFC">
        <w:t> </w:t>
      </w:r>
      <w:r w:rsidRPr="00367CFC">
        <w:t>44 commence on 1</w:t>
      </w:r>
      <w:r w:rsidR="00367CFC">
        <w:t> </w:t>
      </w:r>
      <w:r w:rsidRPr="00367CFC">
        <w:t>July 1990.</w:t>
      </w:r>
    </w:p>
    <w:p w:rsidR="00EC73A9" w:rsidRPr="00367CFC" w:rsidRDefault="00EC73A9" w:rsidP="00EC73A9">
      <w:pPr>
        <w:pStyle w:val="ActHead5"/>
      </w:pPr>
      <w:bookmarkStart w:id="4" w:name="_Toc424718954"/>
      <w:r w:rsidRPr="00367CFC">
        <w:rPr>
          <w:rStyle w:val="CharSectno"/>
        </w:rPr>
        <w:t>3</w:t>
      </w:r>
      <w:r w:rsidRPr="00367CFC">
        <w:t xml:space="preserve">  Interpretation</w:t>
      </w:r>
      <w:bookmarkEnd w:id="4"/>
      <w:r w:rsidRPr="00367CFC">
        <w:rPr>
          <w:b w:val="0"/>
          <w:sz w:val="18"/>
        </w:rPr>
        <w:t xml:space="preserve"> </w:t>
      </w:r>
    </w:p>
    <w:p w:rsidR="00EC73A9" w:rsidRPr="00367CFC" w:rsidRDefault="00EC73A9" w:rsidP="007C4DBF">
      <w:pPr>
        <w:pStyle w:val="subsection"/>
      </w:pPr>
      <w:r w:rsidRPr="00367CFC">
        <w:tab/>
      </w:r>
      <w:r w:rsidRPr="00367CFC">
        <w:tab/>
        <w:t>In this Act, unless the contrary intention appears:</w:t>
      </w:r>
    </w:p>
    <w:p w:rsidR="00EC73A9" w:rsidRPr="00367CFC" w:rsidRDefault="00EC73A9" w:rsidP="00EC73A9">
      <w:pPr>
        <w:pStyle w:val="Definition"/>
      </w:pPr>
      <w:r w:rsidRPr="00367CFC">
        <w:rPr>
          <w:b/>
          <w:i/>
        </w:rPr>
        <w:t>accumulated funded contributions</w:t>
      </w:r>
      <w:r w:rsidRPr="00367CFC">
        <w:t>, in relation to a person who has ceased to be a member, means the sum of:</w:t>
      </w:r>
    </w:p>
    <w:p w:rsidR="00EC73A9" w:rsidRPr="00367CFC" w:rsidRDefault="00EC73A9" w:rsidP="00EC73A9">
      <w:pPr>
        <w:pStyle w:val="paragraph"/>
      </w:pPr>
      <w:r w:rsidRPr="00367CFC">
        <w:tab/>
        <w:t>(a)</w:t>
      </w:r>
      <w:r w:rsidRPr="00367CFC">
        <w:tab/>
        <w:t>the person’s accumulated member contributions (within the meaning of the Rules); and</w:t>
      </w:r>
    </w:p>
    <w:p w:rsidR="00EC73A9" w:rsidRPr="00367CFC" w:rsidRDefault="00EC73A9" w:rsidP="00EC73A9">
      <w:pPr>
        <w:pStyle w:val="paragraph"/>
      </w:pPr>
      <w:r w:rsidRPr="00367CFC">
        <w:tab/>
        <w:t>(b)</w:t>
      </w:r>
      <w:r w:rsidRPr="00367CFC">
        <w:tab/>
        <w:t>the person’s accumulated funded employer contributions (within the meaning of the Rules).</w:t>
      </w:r>
    </w:p>
    <w:p w:rsidR="00EC73A9" w:rsidRPr="00367CFC" w:rsidRDefault="00EC73A9" w:rsidP="00EC73A9">
      <w:pPr>
        <w:pStyle w:val="Definition"/>
      </w:pPr>
      <w:r w:rsidRPr="00367CFC">
        <w:rPr>
          <w:b/>
          <w:i/>
        </w:rPr>
        <w:t>approved authority</w:t>
      </w:r>
      <w:r w:rsidRPr="00367CFC">
        <w:t xml:space="preserve"> means:</w:t>
      </w:r>
    </w:p>
    <w:p w:rsidR="00EC73A9" w:rsidRPr="00367CFC" w:rsidRDefault="00EC73A9" w:rsidP="00EC73A9">
      <w:pPr>
        <w:pStyle w:val="paragraph"/>
      </w:pPr>
      <w:r w:rsidRPr="00367CFC">
        <w:tab/>
        <w:t>(a)</w:t>
      </w:r>
      <w:r w:rsidRPr="00367CFC">
        <w:tab/>
        <w:t xml:space="preserve">an authority or body (other than Australian Airlines Limited) that was, immediately before the commencement of the Public Sector Superannuation Scheme, an approved authority for the purposes of the </w:t>
      </w:r>
      <w:r w:rsidRPr="00367CFC">
        <w:rPr>
          <w:i/>
        </w:rPr>
        <w:t xml:space="preserve">Superannuation Act 1976 </w:t>
      </w:r>
      <w:r w:rsidRPr="00367CFC">
        <w:t xml:space="preserve">(other than </w:t>
      </w:r>
      <w:r w:rsidRPr="00367CFC">
        <w:lastRenderedPageBreak/>
        <w:t>any such authority or body declared, in writing, by the Minister not to be an approved authority for the purposes of this Act); and</w:t>
      </w:r>
    </w:p>
    <w:p w:rsidR="00EC73A9" w:rsidRPr="00367CFC" w:rsidRDefault="00EC73A9" w:rsidP="00EC73A9">
      <w:pPr>
        <w:pStyle w:val="paragraph"/>
      </w:pPr>
      <w:r w:rsidRPr="00367CFC">
        <w:tab/>
        <w:t>(b)</w:t>
      </w:r>
      <w:r w:rsidRPr="00367CFC">
        <w:tab/>
        <w:t xml:space="preserve">an authority or body (not being an approved authority by virtue of </w:t>
      </w:r>
      <w:r w:rsidR="00367CFC">
        <w:t>paragraph (</w:t>
      </w:r>
      <w:r w:rsidRPr="00367CFC">
        <w:t>a)) that is declared, in writing, by the Minister to be an approved authority for the purposes of this Act and is:</w:t>
      </w:r>
    </w:p>
    <w:p w:rsidR="00EC73A9" w:rsidRPr="00367CFC" w:rsidRDefault="00EC73A9" w:rsidP="00EC73A9">
      <w:pPr>
        <w:pStyle w:val="paragraphsub"/>
      </w:pPr>
      <w:r w:rsidRPr="00367CFC">
        <w:tab/>
        <w:t>(i)</w:t>
      </w:r>
      <w:r w:rsidRPr="00367CFC">
        <w:tab/>
        <w:t>a body corporate incorporated for a public purpose by an Act or regulations made under an Act or by a law of a Territory; or</w:t>
      </w:r>
    </w:p>
    <w:p w:rsidR="00EC73A9" w:rsidRPr="00367CFC" w:rsidRDefault="00EC73A9" w:rsidP="00EC73A9">
      <w:pPr>
        <w:pStyle w:val="paragraphsub"/>
      </w:pPr>
      <w:r w:rsidRPr="00367CFC">
        <w:tab/>
        <w:t>(ii)</w:t>
      </w:r>
      <w:r w:rsidRPr="00367CFC">
        <w:tab/>
        <w:t>an authority or body, not being a body corporate, established for a public purpose by, or under, an Act or regulations made under an Act or by or under a law of a Territory; or</w:t>
      </w:r>
    </w:p>
    <w:p w:rsidR="00EC73A9" w:rsidRPr="00367CFC" w:rsidRDefault="00EC73A9" w:rsidP="00EC73A9">
      <w:pPr>
        <w:pStyle w:val="paragraphsub"/>
      </w:pPr>
      <w:r w:rsidRPr="00367CFC">
        <w:tab/>
        <w:t>(iii)</w:t>
      </w:r>
      <w:r w:rsidRPr="00367CFC">
        <w:tab/>
        <w:t>a company or other body corporate incorporated under an Act or a law of a State or Territory, being a company or body corporate in which the Commonwealth has a controlling interest; or</w:t>
      </w:r>
    </w:p>
    <w:p w:rsidR="00EC73A9" w:rsidRPr="00367CFC" w:rsidRDefault="00EC73A9" w:rsidP="00EC73A9">
      <w:pPr>
        <w:pStyle w:val="paragraphsub"/>
      </w:pPr>
      <w:r w:rsidRPr="00367CFC">
        <w:tab/>
        <w:t>(iv)</w:t>
      </w:r>
      <w:r w:rsidRPr="00367CFC">
        <w:tab/>
        <w:t>an authority or body (whether established by or under an Act or regulations made under an Act or by or under a law of a Territory or otherwise, and whether a body corporate or not) financed wholly or substantially, either directly or indirectly, by money provided by the Commonwealth; or</w:t>
      </w:r>
    </w:p>
    <w:p w:rsidR="00EC73A9" w:rsidRPr="00367CFC" w:rsidRDefault="00EC73A9" w:rsidP="00EC73A9">
      <w:pPr>
        <w:pStyle w:val="paragraphsub"/>
      </w:pPr>
      <w:r w:rsidRPr="00367CFC">
        <w:tab/>
        <w:t>(v)</w:t>
      </w:r>
      <w:r w:rsidRPr="00367CFC">
        <w:tab/>
        <w:t>a company or other body corporate incorporated under an Act or a law of a State or Territory, being a company or body corporate in which:</w:t>
      </w:r>
    </w:p>
    <w:p w:rsidR="00EC73A9" w:rsidRPr="00367CFC" w:rsidRDefault="00EC73A9" w:rsidP="00EC73A9">
      <w:pPr>
        <w:pStyle w:val="paragraphsub-sub"/>
      </w:pPr>
      <w:r w:rsidRPr="00367CFC">
        <w:tab/>
        <w:t>(A)</w:t>
      </w:r>
      <w:r w:rsidRPr="00367CFC">
        <w:tab/>
        <w:t xml:space="preserve">an authority or body referred to in </w:t>
      </w:r>
      <w:r w:rsidR="00367CFC">
        <w:t>subparagraph (</w:t>
      </w:r>
      <w:r w:rsidRPr="00367CFC">
        <w:t xml:space="preserve">i), (ii), (iii) or (iv), or that is an approved authority by virtue of </w:t>
      </w:r>
      <w:r w:rsidR="00367CFC">
        <w:t>paragraph (</w:t>
      </w:r>
      <w:r w:rsidRPr="00367CFC">
        <w:t>a), has; or</w:t>
      </w:r>
    </w:p>
    <w:p w:rsidR="00EC73A9" w:rsidRPr="00367CFC" w:rsidRDefault="00EC73A9" w:rsidP="00EC73A9">
      <w:pPr>
        <w:pStyle w:val="paragraphsub-sub"/>
      </w:pPr>
      <w:r w:rsidRPr="00367CFC">
        <w:tab/>
        <w:t>(B)</w:t>
      </w:r>
      <w:r w:rsidRPr="00367CFC">
        <w:tab/>
        <w:t>the Commonwealth and one, or more than one, such authority or body together have; or</w:t>
      </w:r>
    </w:p>
    <w:p w:rsidR="00EC73A9" w:rsidRPr="00367CFC" w:rsidRDefault="00EC73A9" w:rsidP="00EC73A9">
      <w:pPr>
        <w:pStyle w:val="paragraphsub-sub"/>
        <w:keepNext/>
      </w:pPr>
      <w:r w:rsidRPr="00367CFC">
        <w:lastRenderedPageBreak/>
        <w:tab/>
        <w:t>(C)</w:t>
      </w:r>
      <w:r w:rsidRPr="00367CFC">
        <w:tab/>
        <w:t>2 or more such authorities or bodies together have;</w:t>
      </w:r>
    </w:p>
    <w:p w:rsidR="00EC73A9" w:rsidRPr="00367CFC" w:rsidRDefault="00EC73A9" w:rsidP="00EC73A9">
      <w:pPr>
        <w:pStyle w:val="paragraphsub"/>
      </w:pPr>
      <w:r w:rsidRPr="00367CFC">
        <w:tab/>
      </w:r>
      <w:r w:rsidRPr="00367CFC">
        <w:tab/>
        <w:t>a controlling interest.</w:t>
      </w:r>
    </w:p>
    <w:p w:rsidR="00EC73A9" w:rsidRPr="00367CFC" w:rsidRDefault="00EC73A9" w:rsidP="00EC73A9">
      <w:pPr>
        <w:pStyle w:val="Definition"/>
      </w:pPr>
      <w:r w:rsidRPr="00367CFC">
        <w:rPr>
          <w:b/>
          <w:i/>
        </w:rPr>
        <w:t>associate benefit</w:t>
      </w:r>
      <w:r w:rsidRPr="00367CFC">
        <w:t xml:space="preserve"> means a benefit that is payable under provisions of the Trust Deed that are authorised by subsection</w:t>
      </w:r>
      <w:r w:rsidR="00367CFC">
        <w:t> </w:t>
      </w:r>
      <w:r w:rsidRPr="00367CFC">
        <w:t>5A(1).</w:t>
      </w:r>
    </w:p>
    <w:p w:rsidR="00EC73A9" w:rsidRPr="00367CFC" w:rsidRDefault="00EC73A9" w:rsidP="00A32D31">
      <w:pPr>
        <w:pStyle w:val="Definition"/>
        <w:keepLines/>
      </w:pPr>
      <w:r w:rsidRPr="00367CFC">
        <w:rPr>
          <w:b/>
          <w:i/>
        </w:rPr>
        <w:t>Board</w:t>
      </w:r>
      <w:r w:rsidRPr="00367CFC">
        <w:t xml:space="preserve"> means the </w:t>
      </w:r>
      <w:r w:rsidR="001A7467" w:rsidRPr="00367CFC">
        <w:t>board, called the Australian Reward Investment Alliance,</w:t>
      </w:r>
      <w:r w:rsidRPr="00367CFC">
        <w:t xml:space="preserve"> established by section</w:t>
      </w:r>
      <w:r w:rsidR="00367CFC">
        <w:t> </w:t>
      </w:r>
      <w:r w:rsidRPr="00367CFC">
        <w:t>20</w:t>
      </w:r>
      <w:r w:rsidR="0011373B" w:rsidRPr="00367CFC">
        <w:t>, as in force before its repeal by item</w:t>
      </w:r>
      <w:r w:rsidR="00367CFC">
        <w:t> </w:t>
      </w:r>
      <w:r w:rsidR="0011373B" w:rsidRPr="00367CFC">
        <w:t>216 of Schedule</w:t>
      </w:r>
      <w:r w:rsidR="00367CFC">
        <w:t> </w:t>
      </w:r>
      <w:r w:rsidR="0011373B" w:rsidRPr="00367CFC">
        <w:t xml:space="preserve">1 to the </w:t>
      </w:r>
      <w:r w:rsidR="0011373B" w:rsidRPr="00367CFC">
        <w:rPr>
          <w:i/>
        </w:rPr>
        <w:t>Superannuation Legislation (Consequential Amendments and Transitional Provisions) Act 2011</w:t>
      </w:r>
      <w:r w:rsidRPr="00367CFC">
        <w:t>.</w:t>
      </w:r>
    </w:p>
    <w:p w:rsidR="00CA5C35" w:rsidRPr="00367CFC" w:rsidRDefault="00CA5C35" w:rsidP="00CA5C35">
      <w:pPr>
        <w:pStyle w:val="Definition"/>
      </w:pPr>
      <w:r w:rsidRPr="00367CFC">
        <w:rPr>
          <w:b/>
          <w:i/>
        </w:rPr>
        <w:t>CSC</w:t>
      </w:r>
      <w:r w:rsidRPr="00367CFC">
        <w:t xml:space="preserve"> (short for Commonwealth Superannuation Corporation) has the same meaning as in the </w:t>
      </w:r>
      <w:r w:rsidRPr="00367CFC">
        <w:rPr>
          <w:i/>
        </w:rPr>
        <w:t>Governance of Australian Government Superannuation Schemes Act 2011</w:t>
      </w:r>
      <w:r w:rsidRPr="00367CFC">
        <w:t>.</w:t>
      </w:r>
    </w:p>
    <w:p w:rsidR="002A5D48" w:rsidRPr="00367CFC" w:rsidRDefault="002A5D48" w:rsidP="002A5D48">
      <w:pPr>
        <w:pStyle w:val="Definition"/>
      </w:pPr>
      <w:r w:rsidRPr="00367CFC">
        <w:rPr>
          <w:b/>
          <w:i/>
        </w:rPr>
        <w:t xml:space="preserve">CSS </w:t>
      </w:r>
      <w:r w:rsidRPr="00367CFC">
        <w:t xml:space="preserve">has the same meaning as in the </w:t>
      </w:r>
      <w:r w:rsidRPr="00367CFC">
        <w:rPr>
          <w:i/>
        </w:rPr>
        <w:t>Superannuation Act 1976</w:t>
      </w:r>
      <w:r w:rsidRPr="00367CFC">
        <w:t>.</w:t>
      </w:r>
    </w:p>
    <w:p w:rsidR="0054162F" w:rsidRPr="00367CFC" w:rsidRDefault="0054162F" w:rsidP="0054162F">
      <w:pPr>
        <w:pStyle w:val="Definition"/>
      </w:pPr>
      <w:r w:rsidRPr="00367CFC">
        <w:rPr>
          <w:b/>
          <w:i/>
        </w:rPr>
        <w:t>CSS Fund</w:t>
      </w:r>
      <w:r w:rsidRPr="00367CFC">
        <w:t xml:space="preserve"> has the same meaning as in the </w:t>
      </w:r>
      <w:r w:rsidRPr="00367CFC">
        <w:rPr>
          <w:i/>
        </w:rPr>
        <w:t>Superannuation Act 1976</w:t>
      </w:r>
      <w:r w:rsidRPr="00367CFC">
        <w:t>.</w:t>
      </w:r>
    </w:p>
    <w:p w:rsidR="00EC73A9" w:rsidRPr="00367CFC" w:rsidRDefault="00EC73A9" w:rsidP="00EC73A9">
      <w:pPr>
        <w:pStyle w:val="Definition"/>
      </w:pPr>
      <w:r w:rsidRPr="00367CFC">
        <w:rPr>
          <w:b/>
          <w:i/>
        </w:rPr>
        <w:t>designated employer</w:t>
      </w:r>
      <w:r w:rsidRPr="00367CFC">
        <w:t xml:space="preserve"> has the meaning given by section</w:t>
      </w:r>
      <w:r w:rsidR="00367CFC">
        <w:t> </w:t>
      </w:r>
      <w:r w:rsidRPr="00367CFC">
        <w:t>3AA.</w:t>
      </w:r>
    </w:p>
    <w:p w:rsidR="00EC73A9" w:rsidRPr="00367CFC" w:rsidRDefault="00EC73A9" w:rsidP="00EC73A9">
      <w:pPr>
        <w:pStyle w:val="Definition"/>
      </w:pPr>
      <w:r w:rsidRPr="00367CFC">
        <w:rPr>
          <w:b/>
          <w:i/>
        </w:rPr>
        <w:t>permanent employee</w:t>
      </w:r>
      <w:r w:rsidRPr="00367CFC">
        <w:t xml:space="preserve"> means a person employed in a permanent capacity by the Commonwealth or by an approved authority, but does not include a person who is engaged or appointed for employment outside </w:t>
      </w:r>
      <w:smartTag w:uri="urn:schemas-microsoft-com:office:smarttags" w:element="country-region">
        <w:smartTag w:uri="urn:schemas-microsoft-com:office:smarttags" w:element="place">
          <w:r w:rsidRPr="00367CFC">
            <w:t>Australia</w:t>
          </w:r>
        </w:smartTag>
      </w:smartTag>
      <w:r w:rsidRPr="00367CFC">
        <w:t xml:space="preserve"> only, not being a person who is included in a class of persons approved by the Minister, in writing, for the purposes of this definition.</w:t>
      </w:r>
    </w:p>
    <w:p w:rsidR="00F31277" w:rsidRPr="00367CFC" w:rsidRDefault="00F31277" w:rsidP="00F31277">
      <w:pPr>
        <w:pStyle w:val="Definition"/>
      </w:pPr>
      <w:r w:rsidRPr="00367CFC">
        <w:rPr>
          <w:b/>
          <w:i/>
        </w:rPr>
        <w:t>PSSAP</w:t>
      </w:r>
      <w:r w:rsidRPr="00367CFC">
        <w:t xml:space="preserve"> has the same meaning as in the </w:t>
      </w:r>
      <w:r w:rsidRPr="00367CFC">
        <w:rPr>
          <w:i/>
        </w:rPr>
        <w:t>Superannuation Act 2005</w:t>
      </w:r>
      <w:r w:rsidRPr="00367CFC">
        <w:t>.</w:t>
      </w:r>
    </w:p>
    <w:p w:rsidR="00AC1872" w:rsidRPr="00367CFC" w:rsidRDefault="00AC1872" w:rsidP="00AC1872">
      <w:pPr>
        <w:pStyle w:val="Definition"/>
      </w:pPr>
      <w:r w:rsidRPr="00367CFC">
        <w:rPr>
          <w:b/>
          <w:i/>
        </w:rPr>
        <w:t>PSSAP Fund</w:t>
      </w:r>
      <w:r w:rsidRPr="00367CFC">
        <w:t xml:space="preserve"> has the same meaning as in the </w:t>
      </w:r>
      <w:r w:rsidRPr="00367CFC">
        <w:rPr>
          <w:i/>
        </w:rPr>
        <w:t>Superannuation Act 2005</w:t>
      </w:r>
      <w:r w:rsidRPr="00367CFC">
        <w:t>.</w:t>
      </w:r>
    </w:p>
    <w:p w:rsidR="00EC73A9" w:rsidRPr="00367CFC" w:rsidRDefault="00EC73A9" w:rsidP="00EC73A9">
      <w:pPr>
        <w:pStyle w:val="Definition"/>
      </w:pPr>
      <w:r w:rsidRPr="00367CFC">
        <w:rPr>
          <w:b/>
          <w:i/>
        </w:rPr>
        <w:t>PSS Fund</w:t>
      </w:r>
      <w:r w:rsidRPr="00367CFC">
        <w:t xml:space="preserve"> means the Fund established, and vested in </w:t>
      </w:r>
      <w:r w:rsidR="007D5D1E" w:rsidRPr="00367CFC">
        <w:t>CSC</w:t>
      </w:r>
      <w:r w:rsidRPr="00367CFC">
        <w:t>, by the Trust Deed.</w:t>
      </w:r>
    </w:p>
    <w:p w:rsidR="0098108A" w:rsidRPr="00367CFC" w:rsidRDefault="0098108A" w:rsidP="0098108A">
      <w:pPr>
        <w:pStyle w:val="notetext"/>
      </w:pPr>
      <w:r w:rsidRPr="00367CFC">
        <w:t>Note:</w:t>
      </w:r>
      <w:r w:rsidRPr="00367CFC">
        <w:tab/>
        <w:t>From 1</w:t>
      </w:r>
      <w:r w:rsidR="00367CFC">
        <w:t> </w:t>
      </w:r>
      <w:r w:rsidRPr="00367CFC">
        <w:t>July 2011, the Fund is vested in CSC.</w:t>
      </w:r>
    </w:p>
    <w:p w:rsidR="00CA1656" w:rsidRPr="00367CFC" w:rsidRDefault="00CA1656" w:rsidP="00CA1656">
      <w:pPr>
        <w:pStyle w:val="Definition"/>
      </w:pPr>
      <w:r w:rsidRPr="00367CFC">
        <w:rPr>
          <w:b/>
          <w:i/>
        </w:rPr>
        <w:lastRenderedPageBreak/>
        <w:t>PSS invalidity pensioner</w:t>
      </w:r>
      <w:r w:rsidRPr="00367CFC">
        <w:t xml:space="preserve"> means a person who is an invalidity pensioner as defined by the Rules.</w:t>
      </w:r>
    </w:p>
    <w:p w:rsidR="00EC73A9" w:rsidRPr="00367CFC" w:rsidRDefault="00EC73A9" w:rsidP="00EC73A9">
      <w:pPr>
        <w:pStyle w:val="Definition"/>
      </w:pPr>
      <w:r w:rsidRPr="00367CFC">
        <w:rPr>
          <w:b/>
          <w:i/>
        </w:rPr>
        <w:t>Public Sector Superannuation Scheme</w:t>
      </w:r>
      <w:r w:rsidRPr="00367CFC">
        <w:t xml:space="preserve"> means the superannuation scheme established by the Trust Deed.</w:t>
      </w:r>
    </w:p>
    <w:p w:rsidR="00EC73A9" w:rsidRPr="00367CFC" w:rsidRDefault="00EC73A9" w:rsidP="00EC73A9">
      <w:pPr>
        <w:pStyle w:val="Definition"/>
      </w:pPr>
      <w:r w:rsidRPr="00367CFC">
        <w:rPr>
          <w:b/>
          <w:i/>
        </w:rPr>
        <w:t>Rules</w:t>
      </w:r>
      <w:r w:rsidRPr="00367CFC">
        <w:t xml:space="preserve"> means the Rules for the administration of the Public Sector Superannuation Scheme set out in the Schedule to the Trust Deed.</w:t>
      </w:r>
    </w:p>
    <w:p w:rsidR="00EC73A9" w:rsidRPr="00367CFC" w:rsidRDefault="00EC73A9" w:rsidP="00EC73A9">
      <w:pPr>
        <w:pStyle w:val="Definition"/>
      </w:pPr>
      <w:r w:rsidRPr="00367CFC">
        <w:rPr>
          <w:b/>
          <w:i/>
        </w:rPr>
        <w:t>State authority</w:t>
      </w:r>
      <w:r w:rsidRPr="00367CFC">
        <w:t xml:space="preserve"> means an authority or body, whether corporate or not, established by a State, or by or under a law of a State.</w:t>
      </w:r>
    </w:p>
    <w:p w:rsidR="00EC73A9" w:rsidRPr="00367CFC" w:rsidRDefault="00EC73A9" w:rsidP="00EC73A9">
      <w:pPr>
        <w:pStyle w:val="Definition"/>
      </w:pPr>
      <w:r w:rsidRPr="00367CFC">
        <w:rPr>
          <w:b/>
          <w:i/>
        </w:rPr>
        <w:t>statutory office</w:t>
      </w:r>
      <w:r w:rsidRPr="00367CFC">
        <w:t xml:space="preserve"> means:</w:t>
      </w:r>
    </w:p>
    <w:p w:rsidR="00EC73A9" w:rsidRPr="00367CFC" w:rsidRDefault="00EC73A9" w:rsidP="00EC73A9">
      <w:pPr>
        <w:pStyle w:val="paragraph"/>
      </w:pPr>
      <w:r w:rsidRPr="00367CFC">
        <w:tab/>
        <w:t>(a)</w:t>
      </w:r>
      <w:r w:rsidRPr="00367CFC">
        <w:tab/>
        <w:t>an office established by an Act, by regulations made under an Act or by a law of a Territory; or</w:t>
      </w:r>
    </w:p>
    <w:p w:rsidR="00EC73A9" w:rsidRPr="00367CFC" w:rsidRDefault="00EC73A9" w:rsidP="00EC73A9">
      <w:pPr>
        <w:pStyle w:val="paragraph"/>
      </w:pPr>
      <w:r w:rsidRPr="00367CFC">
        <w:tab/>
        <w:t>(b)</w:t>
      </w:r>
      <w:r w:rsidRPr="00367CFC">
        <w:tab/>
        <w:t>an office declared, in writing, by the Minister to be a statutory office for the purposes of this Act.</w:t>
      </w:r>
    </w:p>
    <w:p w:rsidR="00EC73A9" w:rsidRPr="00367CFC" w:rsidRDefault="00EC73A9" w:rsidP="00EC73A9">
      <w:pPr>
        <w:pStyle w:val="subsection2"/>
      </w:pPr>
      <w:r w:rsidRPr="00367CFC">
        <w:rPr>
          <w:b/>
          <w:i/>
        </w:rPr>
        <w:t>temporary employee</w:t>
      </w:r>
      <w:r w:rsidRPr="00367CFC">
        <w:t xml:space="preserve"> means a person employed, otherwise than in a permanent capacity, by the Commonwealth or by an approved authority, but does not include a person engaged or appointed for employment outside Australia only (other than such a person who is declared, in writing, by the Minister to be a person to whom this definition applies).</w:t>
      </w:r>
    </w:p>
    <w:p w:rsidR="00EC73A9" w:rsidRPr="00367CFC" w:rsidRDefault="00EC73A9" w:rsidP="00EC73A9">
      <w:pPr>
        <w:pStyle w:val="Definition"/>
      </w:pPr>
      <w:r w:rsidRPr="00367CFC">
        <w:rPr>
          <w:b/>
          <w:i/>
        </w:rPr>
        <w:t>Trust Deed</w:t>
      </w:r>
      <w:r w:rsidRPr="00367CFC">
        <w:t xml:space="preserve"> means the deed referred to in section</w:t>
      </w:r>
      <w:r w:rsidR="00367CFC">
        <w:t> </w:t>
      </w:r>
      <w:r w:rsidRPr="00367CFC">
        <w:t>4 and includes that deed as subsequently amended.</w:t>
      </w:r>
    </w:p>
    <w:p w:rsidR="00EC73A9" w:rsidRPr="00367CFC" w:rsidRDefault="00EC73A9" w:rsidP="00EC73A9">
      <w:pPr>
        <w:pStyle w:val="ActHead5"/>
      </w:pPr>
      <w:bookmarkStart w:id="5" w:name="_Toc424718955"/>
      <w:r w:rsidRPr="00367CFC">
        <w:rPr>
          <w:rStyle w:val="CharSectno"/>
        </w:rPr>
        <w:t>3AA</w:t>
      </w:r>
      <w:r w:rsidRPr="00367CFC">
        <w:t xml:space="preserve">  Designated employers</w:t>
      </w:r>
      <w:bookmarkEnd w:id="5"/>
    </w:p>
    <w:p w:rsidR="00EC73A9" w:rsidRPr="00367CFC" w:rsidRDefault="00EC73A9" w:rsidP="007C4DBF">
      <w:pPr>
        <w:pStyle w:val="subsection"/>
      </w:pPr>
      <w:r w:rsidRPr="00367CFC">
        <w:tab/>
        <w:t>(1)</w:t>
      </w:r>
      <w:r w:rsidRPr="00367CFC">
        <w:tab/>
        <w:t>A reference in this Act to the designated employer of a member is a reference to:</w:t>
      </w:r>
    </w:p>
    <w:p w:rsidR="00EC73A9" w:rsidRPr="00367CFC" w:rsidRDefault="00EC73A9" w:rsidP="00EC73A9">
      <w:pPr>
        <w:pStyle w:val="paragraph"/>
      </w:pPr>
      <w:r w:rsidRPr="00367CFC">
        <w:tab/>
        <w:t>(a)</w:t>
      </w:r>
      <w:r w:rsidRPr="00367CFC">
        <w:tab/>
        <w:t>if the member is a permanent employee, or temporary employee, of the Commonwealth but is not an LWOP member or employed by an approved authority:</w:t>
      </w:r>
    </w:p>
    <w:p w:rsidR="00EC73A9" w:rsidRPr="00367CFC" w:rsidRDefault="00EC73A9" w:rsidP="00EC73A9">
      <w:pPr>
        <w:pStyle w:val="paragraphsub"/>
      </w:pPr>
      <w:r w:rsidRPr="00367CFC">
        <w:tab/>
        <w:t xml:space="preserve"> (i)</w:t>
      </w:r>
      <w:r w:rsidRPr="00367CFC">
        <w:tab/>
        <w:t>if the remuneration in respect of his or her employment is paid wholly or mainly out of money appropriated by an annual Appropriation Act—the Department in respect of which the money is appropriated; or</w:t>
      </w:r>
    </w:p>
    <w:p w:rsidR="00EC73A9" w:rsidRPr="00367CFC" w:rsidRDefault="00EC73A9" w:rsidP="00EC73A9">
      <w:pPr>
        <w:pStyle w:val="paragraphsub"/>
      </w:pPr>
      <w:r w:rsidRPr="00367CFC">
        <w:lastRenderedPageBreak/>
        <w:tab/>
        <w:t>(ii)</w:t>
      </w:r>
      <w:r w:rsidRPr="00367CFC">
        <w:tab/>
        <w:t>if the remuneration in respect of his or her employment is paid wholly or mainly out of money appropriated by an Act other than an annual Appropriation Act—a Department determined by the Minister in writing; or</w:t>
      </w:r>
    </w:p>
    <w:p w:rsidR="00EC73A9" w:rsidRPr="00367CFC" w:rsidRDefault="00EC73A9" w:rsidP="00EC73A9">
      <w:pPr>
        <w:pStyle w:val="paragraph"/>
        <w:keepNext/>
      </w:pPr>
      <w:r w:rsidRPr="00367CFC">
        <w:tab/>
        <w:t>(b)</w:t>
      </w:r>
      <w:r w:rsidRPr="00367CFC">
        <w:tab/>
        <w:t>if the member is the holder of a statutory office, but is not an LWOP member:</w:t>
      </w:r>
    </w:p>
    <w:p w:rsidR="00EC73A9" w:rsidRPr="00367CFC" w:rsidRDefault="00EC73A9" w:rsidP="00EC73A9">
      <w:pPr>
        <w:pStyle w:val="paragraphsub"/>
      </w:pPr>
      <w:r w:rsidRPr="00367CFC">
        <w:tab/>
        <w:t>(i)</w:t>
      </w:r>
      <w:r w:rsidRPr="00367CFC">
        <w:tab/>
        <w:t>if the remuneration in respect of the office is paid by an approved authority—the Authority; or</w:t>
      </w:r>
    </w:p>
    <w:p w:rsidR="00EC73A9" w:rsidRPr="00367CFC" w:rsidRDefault="00EC73A9" w:rsidP="00EC73A9">
      <w:pPr>
        <w:pStyle w:val="paragraphsub"/>
      </w:pPr>
      <w:r w:rsidRPr="00367CFC">
        <w:tab/>
        <w:t>(ii)</w:t>
      </w:r>
      <w:r w:rsidRPr="00367CFC">
        <w:tab/>
        <w:t xml:space="preserve">if </w:t>
      </w:r>
      <w:r w:rsidR="00367CFC">
        <w:t>subparagraph (</w:t>
      </w:r>
      <w:r w:rsidRPr="00367CFC">
        <w:t>i) does not apply—a Department or person determined by the Minister in writing; or</w:t>
      </w:r>
    </w:p>
    <w:p w:rsidR="00EC73A9" w:rsidRPr="00367CFC" w:rsidRDefault="00EC73A9" w:rsidP="00EC73A9">
      <w:pPr>
        <w:pStyle w:val="paragraph"/>
      </w:pPr>
      <w:r w:rsidRPr="00367CFC">
        <w:tab/>
        <w:t>(c)</w:t>
      </w:r>
      <w:r w:rsidRPr="00367CFC">
        <w:tab/>
        <w:t>if the member is an LWOP member—a person determined by the Minister in writing; or</w:t>
      </w:r>
    </w:p>
    <w:p w:rsidR="00EC73A9" w:rsidRPr="00367CFC" w:rsidRDefault="00EC73A9" w:rsidP="00EC73A9">
      <w:pPr>
        <w:pStyle w:val="paragraph"/>
      </w:pPr>
      <w:r w:rsidRPr="00367CFC">
        <w:tab/>
        <w:t>(d)</w:t>
      </w:r>
      <w:r w:rsidRPr="00367CFC">
        <w:tab/>
        <w:t>otherwise—the Authority or body by which the member is employed.</w:t>
      </w:r>
    </w:p>
    <w:p w:rsidR="00EC73A9" w:rsidRPr="00367CFC" w:rsidRDefault="00EC73A9" w:rsidP="00BF1A8B">
      <w:pPr>
        <w:pStyle w:val="subsection"/>
        <w:keepNext/>
      </w:pPr>
      <w:r w:rsidRPr="00367CFC">
        <w:tab/>
        <w:t>(2)</w:t>
      </w:r>
      <w:r w:rsidRPr="00367CFC">
        <w:tab/>
        <w:t>In this section:</w:t>
      </w:r>
    </w:p>
    <w:p w:rsidR="00EC73A9" w:rsidRPr="00367CFC" w:rsidRDefault="00EC73A9" w:rsidP="00BF1A8B">
      <w:pPr>
        <w:pStyle w:val="Definition"/>
        <w:keepNext/>
      </w:pPr>
      <w:r w:rsidRPr="00367CFC">
        <w:rPr>
          <w:b/>
          <w:i/>
        </w:rPr>
        <w:t>Department</w:t>
      </w:r>
      <w:r w:rsidRPr="00367CFC">
        <w:t xml:space="preserve"> means:</w:t>
      </w:r>
    </w:p>
    <w:p w:rsidR="00EC73A9" w:rsidRPr="00367CFC" w:rsidRDefault="00EC73A9" w:rsidP="00EC73A9">
      <w:pPr>
        <w:pStyle w:val="paragraph"/>
      </w:pPr>
      <w:r w:rsidRPr="00367CFC">
        <w:tab/>
        <w:t>(a)</w:t>
      </w:r>
      <w:r w:rsidRPr="00367CFC">
        <w:tab/>
        <w:t xml:space="preserve">an Agency within the meaning of the </w:t>
      </w:r>
      <w:r w:rsidRPr="00367CFC">
        <w:rPr>
          <w:i/>
        </w:rPr>
        <w:t>Public Service Act 1999</w:t>
      </w:r>
      <w:r w:rsidRPr="00367CFC">
        <w:t>; or</w:t>
      </w:r>
    </w:p>
    <w:p w:rsidR="00EC73A9" w:rsidRPr="00367CFC" w:rsidRDefault="00EC73A9" w:rsidP="00EC73A9">
      <w:pPr>
        <w:pStyle w:val="paragraph"/>
      </w:pPr>
      <w:r w:rsidRPr="00367CFC">
        <w:tab/>
        <w:t>(b)</w:t>
      </w:r>
      <w:r w:rsidRPr="00367CFC">
        <w:tab/>
        <w:t>a Department of the Parliament</w:t>
      </w:r>
      <w:r w:rsidR="008A6688" w:rsidRPr="00367CFC">
        <w:t xml:space="preserve"> established under the </w:t>
      </w:r>
      <w:r w:rsidR="008A6688" w:rsidRPr="00367CFC">
        <w:rPr>
          <w:i/>
        </w:rPr>
        <w:t>Parliamentary Service Act 1999</w:t>
      </w:r>
      <w:r w:rsidRPr="00367CFC">
        <w:t>.</w:t>
      </w:r>
    </w:p>
    <w:p w:rsidR="00EC73A9" w:rsidRPr="00367CFC" w:rsidRDefault="00EC73A9" w:rsidP="00EC73A9">
      <w:pPr>
        <w:pStyle w:val="Definition"/>
      </w:pPr>
      <w:r w:rsidRPr="00367CFC">
        <w:rPr>
          <w:b/>
          <w:i/>
        </w:rPr>
        <w:t>LWOP member</w:t>
      </w:r>
      <w:r w:rsidRPr="00367CFC">
        <w:t xml:space="preserve"> means a member who:</w:t>
      </w:r>
    </w:p>
    <w:p w:rsidR="00EC73A9" w:rsidRPr="00367CFC" w:rsidRDefault="00EC73A9" w:rsidP="00EC73A9">
      <w:pPr>
        <w:pStyle w:val="paragraph"/>
      </w:pPr>
      <w:r w:rsidRPr="00367CFC">
        <w:tab/>
        <w:t>(a)</w:t>
      </w:r>
      <w:r w:rsidRPr="00367CFC">
        <w:tab/>
        <w:t>is on leave of absence without pay and:</w:t>
      </w:r>
    </w:p>
    <w:p w:rsidR="00EC73A9" w:rsidRPr="00367CFC" w:rsidRDefault="00EC73A9" w:rsidP="00EC73A9">
      <w:pPr>
        <w:pStyle w:val="paragraphsub"/>
      </w:pPr>
      <w:r w:rsidRPr="00367CFC">
        <w:tab/>
        <w:t>(i)</w:t>
      </w:r>
      <w:r w:rsidRPr="00367CFC">
        <w:tab/>
        <w:t>if the period of leave began before 1</w:t>
      </w:r>
      <w:r w:rsidR="00367CFC">
        <w:t> </w:t>
      </w:r>
      <w:r w:rsidRPr="00367CFC">
        <w:t xml:space="preserve">July 1994—because of a direction given by </w:t>
      </w:r>
      <w:r w:rsidR="007D5D1E" w:rsidRPr="00367CFC">
        <w:t>CSC</w:t>
      </w:r>
      <w:r w:rsidRPr="00367CFC">
        <w:t xml:space="preserve"> under the Rules as in force when the period of leave began, is required to make payments in respect of contributions falling due during the period of the leave; or</w:t>
      </w:r>
    </w:p>
    <w:p w:rsidR="00EC73A9" w:rsidRPr="00367CFC" w:rsidRDefault="00EC73A9" w:rsidP="00EC73A9">
      <w:pPr>
        <w:pStyle w:val="paragraphsub"/>
      </w:pPr>
      <w:r w:rsidRPr="00367CFC">
        <w:tab/>
        <w:t>(ii)</w:t>
      </w:r>
      <w:r w:rsidRPr="00367CFC">
        <w:tab/>
        <w:t>if the period of leave began or begins on or after that date—the period of the leave is longer than 6 fortnights and is an excluded period of leave of absence for the purposes of the Rules as in force when the period of leave began or begins; or</w:t>
      </w:r>
    </w:p>
    <w:p w:rsidR="00EC73A9" w:rsidRPr="00367CFC" w:rsidRDefault="00EC73A9" w:rsidP="00EC73A9">
      <w:pPr>
        <w:pStyle w:val="paragraph"/>
      </w:pPr>
      <w:r w:rsidRPr="00367CFC">
        <w:lastRenderedPageBreak/>
        <w:tab/>
        <w:t>(b)</w:t>
      </w:r>
      <w:r w:rsidRPr="00367CFC">
        <w:tab/>
        <w:t>is on leave of absence without pay or other unpaid leave in relation to the birth of a child of the member, other termination of the pregnancy of the member or the adoption of a child by the member, and is making contributions in relation to the leave in accordance with an election made under the Rules.</w:t>
      </w:r>
    </w:p>
    <w:p w:rsidR="00EC73A9" w:rsidRPr="00367CFC" w:rsidRDefault="00EC73A9" w:rsidP="00EC73A9">
      <w:pPr>
        <w:pStyle w:val="ActHead5"/>
      </w:pPr>
      <w:bookmarkStart w:id="6" w:name="_Toc424718956"/>
      <w:r w:rsidRPr="00367CFC">
        <w:rPr>
          <w:rStyle w:val="CharSectno"/>
        </w:rPr>
        <w:t>3AB</w:t>
      </w:r>
      <w:r w:rsidRPr="00367CFC">
        <w:t xml:space="preserve">  Members of ACT Fire Brigade</w:t>
      </w:r>
      <w:bookmarkEnd w:id="6"/>
    </w:p>
    <w:p w:rsidR="00EC73A9" w:rsidRPr="00367CFC" w:rsidRDefault="00EC73A9" w:rsidP="007C4DBF">
      <w:pPr>
        <w:pStyle w:val="subsection"/>
      </w:pPr>
      <w:r w:rsidRPr="00367CFC">
        <w:tab/>
      </w:r>
      <w:r w:rsidRPr="00367CFC">
        <w:tab/>
        <w:t xml:space="preserve">For the purposes of this Act, a person who was at any time before the commencement of this section, or is, a member of the Australian Capital Territory Fire Brigade, pursuant to an appointment made under the </w:t>
      </w:r>
      <w:r w:rsidRPr="00367CFC">
        <w:rPr>
          <w:i/>
        </w:rPr>
        <w:t xml:space="preserve">Fire Brigade (Administration) Act 1974 </w:t>
      </w:r>
      <w:r w:rsidRPr="00367CFC">
        <w:t>of the Australian Capital Territory is taken to have been or to be employed by the Australian Capital Territory at all times from and including the time of his or her appointment under that Act or the commencement of this Act, whichever was or is the later, until he or she ceased or ceases to hold office under the appointment.</w:t>
      </w:r>
    </w:p>
    <w:p w:rsidR="00EC73A9" w:rsidRPr="00367CFC" w:rsidRDefault="00EC73A9" w:rsidP="00EC73A9">
      <w:pPr>
        <w:pStyle w:val="ActHead5"/>
      </w:pPr>
      <w:bookmarkStart w:id="7" w:name="_Toc424718957"/>
      <w:r w:rsidRPr="00367CFC">
        <w:rPr>
          <w:rStyle w:val="CharSectno"/>
        </w:rPr>
        <w:t>3A</w:t>
      </w:r>
      <w:r w:rsidRPr="00367CFC">
        <w:t xml:space="preserve">  Application of Act</w:t>
      </w:r>
      <w:bookmarkEnd w:id="7"/>
    </w:p>
    <w:p w:rsidR="00EC73A9" w:rsidRPr="00367CFC" w:rsidRDefault="00EC73A9" w:rsidP="007C4DBF">
      <w:pPr>
        <w:pStyle w:val="subsection"/>
      </w:pPr>
      <w:r w:rsidRPr="00367CFC">
        <w:tab/>
      </w:r>
      <w:r w:rsidRPr="00367CFC">
        <w:tab/>
        <w:t xml:space="preserve">This Act applies both within and outside </w:t>
      </w:r>
      <w:smartTag w:uri="urn:schemas-microsoft-com:office:smarttags" w:element="country-region">
        <w:smartTag w:uri="urn:schemas-microsoft-com:office:smarttags" w:element="place">
          <w:r w:rsidRPr="00367CFC">
            <w:t>Australia</w:t>
          </w:r>
        </w:smartTag>
      </w:smartTag>
      <w:r w:rsidRPr="00367CFC">
        <w:t>.</w:t>
      </w:r>
    </w:p>
    <w:p w:rsidR="00EC73A9" w:rsidRPr="00367CFC" w:rsidRDefault="00EC73A9" w:rsidP="00EC73A9">
      <w:pPr>
        <w:pStyle w:val="ActHead5"/>
      </w:pPr>
      <w:bookmarkStart w:id="8" w:name="_Toc424718958"/>
      <w:r w:rsidRPr="00367CFC">
        <w:rPr>
          <w:rStyle w:val="CharSectno"/>
        </w:rPr>
        <w:t>3B</w:t>
      </w:r>
      <w:r w:rsidRPr="00367CFC">
        <w:t xml:space="preserve">  Application of the </w:t>
      </w:r>
      <w:r w:rsidRPr="00367CFC">
        <w:rPr>
          <w:i/>
        </w:rPr>
        <w:t>Criminal Code</w:t>
      </w:r>
      <w:bookmarkEnd w:id="8"/>
    </w:p>
    <w:p w:rsidR="00EC73A9" w:rsidRPr="00367CFC" w:rsidRDefault="00EC73A9" w:rsidP="007C4DBF">
      <w:pPr>
        <w:pStyle w:val="subsection"/>
      </w:pPr>
      <w:r w:rsidRPr="00367CFC">
        <w:tab/>
      </w:r>
      <w:r w:rsidRPr="00367CFC">
        <w:tab/>
        <w:t>Chapter</w:t>
      </w:r>
      <w:r w:rsidR="00367CFC">
        <w:t> </w:t>
      </w:r>
      <w:r w:rsidRPr="00367CFC">
        <w:t xml:space="preserve">2 of the </w:t>
      </w:r>
      <w:r w:rsidRPr="00367CFC">
        <w:rPr>
          <w:i/>
        </w:rPr>
        <w:t>Criminal Code</w:t>
      </w:r>
      <w:r w:rsidRPr="00367CFC">
        <w:t xml:space="preserve"> applies to all offences against this Act.</w:t>
      </w:r>
    </w:p>
    <w:p w:rsidR="00EC73A9" w:rsidRPr="00367CFC" w:rsidRDefault="00EC73A9" w:rsidP="00EC73A9">
      <w:pPr>
        <w:pStyle w:val="notetext"/>
      </w:pPr>
      <w:r w:rsidRPr="00367CFC">
        <w:t>Note:</w:t>
      </w:r>
      <w:r w:rsidRPr="00367CFC">
        <w:tab/>
        <w:t>Chapter</w:t>
      </w:r>
      <w:r w:rsidR="00367CFC">
        <w:t> </w:t>
      </w:r>
      <w:r w:rsidRPr="00367CFC">
        <w:t xml:space="preserve">2 of the </w:t>
      </w:r>
      <w:r w:rsidRPr="00367CFC">
        <w:rPr>
          <w:i/>
        </w:rPr>
        <w:t>Criminal Code</w:t>
      </w:r>
      <w:r w:rsidRPr="00367CFC">
        <w:t xml:space="preserve"> sets out the general principles of criminal responsibility.</w:t>
      </w:r>
    </w:p>
    <w:p w:rsidR="00EC73A9" w:rsidRPr="00367CFC" w:rsidRDefault="00EC73A9" w:rsidP="00081DDF">
      <w:pPr>
        <w:pStyle w:val="ActHead2"/>
        <w:pageBreakBefore/>
      </w:pPr>
      <w:bookmarkStart w:id="9" w:name="_Toc424718959"/>
      <w:r w:rsidRPr="00367CFC">
        <w:rPr>
          <w:rStyle w:val="CharPartNo"/>
        </w:rPr>
        <w:lastRenderedPageBreak/>
        <w:t>Part</w:t>
      </w:r>
      <w:r w:rsidR="00367CFC" w:rsidRPr="00367CFC">
        <w:rPr>
          <w:rStyle w:val="CharPartNo"/>
        </w:rPr>
        <w:t> </w:t>
      </w:r>
      <w:r w:rsidRPr="00367CFC">
        <w:rPr>
          <w:rStyle w:val="CharPartNo"/>
        </w:rPr>
        <w:t>2</w:t>
      </w:r>
      <w:r w:rsidRPr="00367CFC">
        <w:t>—</w:t>
      </w:r>
      <w:r w:rsidRPr="00367CFC">
        <w:rPr>
          <w:rStyle w:val="CharPartText"/>
        </w:rPr>
        <w:t>The Trust Deed</w:t>
      </w:r>
      <w:bookmarkEnd w:id="9"/>
    </w:p>
    <w:p w:rsidR="00EC73A9" w:rsidRPr="00367CFC" w:rsidRDefault="005D40C7" w:rsidP="00EC73A9">
      <w:pPr>
        <w:pStyle w:val="Header"/>
      </w:pPr>
      <w:r w:rsidRPr="00367CFC">
        <w:rPr>
          <w:rStyle w:val="CharDivNo"/>
        </w:rPr>
        <w:t xml:space="preserve"> </w:t>
      </w:r>
      <w:r w:rsidRPr="00367CFC">
        <w:rPr>
          <w:rStyle w:val="CharDivText"/>
        </w:rPr>
        <w:t xml:space="preserve"> </w:t>
      </w:r>
    </w:p>
    <w:p w:rsidR="00EC73A9" w:rsidRPr="00367CFC" w:rsidRDefault="00EC73A9" w:rsidP="00EC73A9">
      <w:pPr>
        <w:pStyle w:val="ActHead5"/>
      </w:pPr>
      <w:bookmarkStart w:id="10" w:name="_Toc424718960"/>
      <w:r w:rsidRPr="00367CFC">
        <w:rPr>
          <w:rStyle w:val="CharSectno"/>
        </w:rPr>
        <w:t>4</w:t>
      </w:r>
      <w:r w:rsidRPr="00367CFC">
        <w:t xml:space="preserve">  Deed to establish Public Sector Superannuation Scheme etc.</w:t>
      </w:r>
      <w:bookmarkEnd w:id="10"/>
    </w:p>
    <w:p w:rsidR="00EC73A9" w:rsidRPr="00367CFC" w:rsidRDefault="00EC73A9" w:rsidP="007C4DBF">
      <w:pPr>
        <w:pStyle w:val="subsection"/>
      </w:pPr>
      <w:r w:rsidRPr="00367CFC">
        <w:tab/>
      </w:r>
      <w:r w:rsidRPr="00367CFC">
        <w:tab/>
        <w:t>Not later than 30 days after the commencement of this Act, the Minister must, for and on behalf of the Commonwealth, by deed:</w:t>
      </w:r>
    </w:p>
    <w:p w:rsidR="00EC73A9" w:rsidRPr="00367CFC" w:rsidRDefault="00EC73A9" w:rsidP="00EC73A9">
      <w:pPr>
        <w:pStyle w:val="paragraph"/>
      </w:pPr>
      <w:r w:rsidRPr="00367CFC">
        <w:tab/>
        <w:t>(a)</w:t>
      </w:r>
      <w:r w:rsidRPr="00367CFC">
        <w:tab/>
        <w:t>establish an occupational superannuation scheme for the benefit of:</w:t>
      </w:r>
    </w:p>
    <w:p w:rsidR="00EC73A9" w:rsidRPr="00367CFC" w:rsidRDefault="00EC73A9" w:rsidP="00EC73A9">
      <w:pPr>
        <w:pStyle w:val="paragraphsub"/>
      </w:pPr>
      <w:r w:rsidRPr="00367CFC">
        <w:tab/>
        <w:t>(i)</w:t>
      </w:r>
      <w:r w:rsidRPr="00367CFC">
        <w:tab/>
        <w:t>persons employed by the Commonwealth and approved authorities; and</w:t>
      </w:r>
    </w:p>
    <w:p w:rsidR="00EC73A9" w:rsidRPr="00367CFC" w:rsidRDefault="00EC73A9" w:rsidP="00EC73A9">
      <w:pPr>
        <w:pStyle w:val="paragraphsub"/>
      </w:pPr>
      <w:r w:rsidRPr="00367CFC">
        <w:tab/>
        <w:t>(ii)</w:t>
      </w:r>
      <w:r w:rsidRPr="00367CFC">
        <w:tab/>
        <w:t>holders of statutory offices; and</w:t>
      </w:r>
    </w:p>
    <w:p w:rsidR="00EC73A9" w:rsidRPr="00367CFC" w:rsidRDefault="00EC73A9" w:rsidP="00EC73A9">
      <w:pPr>
        <w:pStyle w:val="paragraphsub"/>
        <w:keepNext/>
      </w:pPr>
      <w:r w:rsidRPr="00367CFC">
        <w:tab/>
        <w:t>(iii)</w:t>
      </w:r>
      <w:r w:rsidRPr="00367CFC">
        <w:tab/>
        <w:t>other persons;</w:t>
      </w:r>
    </w:p>
    <w:p w:rsidR="00EC73A9" w:rsidRPr="00367CFC" w:rsidRDefault="00EC73A9" w:rsidP="00EC73A9">
      <w:pPr>
        <w:pStyle w:val="paragraph"/>
      </w:pPr>
      <w:r w:rsidRPr="00367CFC">
        <w:tab/>
      </w:r>
      <w:r w:rsidRPr="00367CFC">
        <w:tab/>
        <w:t>who, on and after the commencement of Part</w:t>
      </w:r>
      <w:r w:rsidR="00367CFC">
        <w:t> </w:t>
      </w:r>
      <w:r w:rsidRPr="00367CFC">
        <w:t>3, will be, under that Part, members of the scheme; and</w:t>
      </w:r>
    </w:p>
    <w:p w:rsidR="00EC73A9" w:rsidRPr="00367CFC" w:rsidRDefault="00EC73A9" w:rsidP="00EC73A9">
      <w:pPr>
        <w:pStyle w:val="paragraph"/>
      </w:pPr>
      <w:r w:rsidRPr="00367CFC">
        <w:tab/>
        <w:t>(b)</w:t>
      </w:r>
      <w:r w:rsidRPr="00367CFC">
        <w:tab/>
        <w:t>establish, and vest in the Board, a fund for the purposes of the Public Sector Superannuation Scheme; and</w:t>
      </w:r>
    </w:p>
    <w:p w:rsidR="00EC73A9" w:rsidRPr="00367CFC" w:rsidRDefault="00EC73A9" w:rsidP="00EC73A9">
      <w:pPr>
        <w:pStyle w:val="paragraph"/>
      </w:pPr>
      <w:r w:rsidRPr="00367CFC">
        <w:tab/>
        <w:t>(c)</w:t>
      </w:r>
      <w:r w:rsidRPr="00367CFC">
        <w:tab/>
        <w:t>set out the functions and powers of the Board.</w:t>
      </w:r>
    </w:p>
    <w:p w:rsidR="00EC73A9" w:rsidRPr="00367CFC" w:rsidRDefault="00EC73A9" w:rsidP="00EC73A9">
      <w:pPr>
        <w:pStyle w:val="ActHead5"/>
      </w:pPr>
      <w:bookmarkStart w:id="11" w:name="_Toc424718961"/>
      <w:r w:rsidRPr="00367CFC">
        <w:rPr>
          <w:rStyle w:val="CharSectno"/>
        </w:rPr>
        <w:t>5</w:t>
      </w:r>
      <w:r w:rsidRPr="00367CFC">
        <w:t xml:space="preserve">  Amendment of Trust Deed</w:t>
      </w:r>
      <w:bookmarkEnd w:id="11"/>
    </w:p>
    <w:p w:rsidR="00EC73A9" w:rsidRPr="00367CFC" w:rsidRDefault="00EC73A9" w:rsidP="007C4DBF">
      <w:pPr>
        <w:pStyle w:val="subsection"/>
      </w:pPr>
      <w:r w:rsidRPr="00367CFC">
        <w:tab/>
        <w:t>(1)</w:t>
      </w:r>
      <w:r w:rsidRPr="00367CFC">
        <w:tab/>
        <w:t>The Minister may, by signed instrument, amend the Trust Deed.</w:t>
      </w:r>
    </w:p>
    <w:p w:rsidR="00EC73A9" w:rsidRPr="00367CFC" w:rsidRDefault="00EC73A9" w:rsidP="007C4DBF">
      <w:pPr>
        <w:pStyle w:val="subsection"/>
      </w:pPr>
      <w:r w:rsidRPr="00367CFC">
        <w:tab/>
        <w:t>(1A)</w:t>
      </w:r>
      <w:r w:rsidRPr="00367CFC">
        <w:tab/>
        <w:t>The Minister may not amend the Trust Deed unless:</w:t>
      </w:r>
    </w:p>
    <w:p w:rsidR="00EC73A9" w:rsidRPr="00367CFC" w:rsidRDefault="00EC73A9" w:rsidP="00EC73A9">
      <w:pPr>
        <w:pStyle w:val="paragraph"/>
      </w:pPr>
      <w:r w:rsidRPr="00367CFC">
        <w:tab/>
        <w:t>(a)</w:t>
      </w:r>
      <w:r w:rsidRPr="00367CFC">
        <w:tab/>
      </w:r>
      <w:r w:rsidR="007D5D1E" w:rsidRPr="00367CFC">
        <w:t>CSC</w:t>
      </w:r>
      <w:r w:rsidRPr="00367CFC">
        <w:t xml:space="preserve"> has consented to the amendment; or</w:t>
      </w:r>
    </w:p>
    <w:p w:rsidR="00EC73A9" w:rsidRPr="00367CFC" w:rsidRDefault="00EC73A9" w:rsidP="00EC73A9">
      <w:pPr>
        <w:pStyle w:val="paragraph"/>
      </w:pPr>
      <w:r w:rsidRPr="00367CFC">
        <w:tab/>
        <w:t>(b)</w:t>
      </w:r>
      <w:r w:rsidRPr="00367CFC">
        <w:tab/>
        <w:t>the amendment:</w:t>
      </w:r>
    </w:p>
    <w:p w:rsidR="00EC73A9" w:rsidRPr="00367CFC" w:rsidRDefault="00EC73A9" w:rsidP="00EC73A9">
      <w:pPr>
        <w:pStyle w:val="paragraphsub"/>
      </w:pPr>
      <w:r w:rsidRPr="00367CFC">
        <w:tab/>
        <w:t>(i)</w:t>
      </w:r>
      <w:r w:rsidRPr="00367CFC">
        <w:tab/>
        <w:t>relates to a payment by an employer</w:t>
      </w:r>
      <w:r w:rsidR="00367CFC">
        <w:noBreakHyphen/>
      </w:r>
      <w:r w:rsidRPr="00367CFC">
        <w:t xml:space="preserve">sponsor within the meaning of the </w:t>
      </w:r>
      <w:r w:rsidRPr="00367CFC">
        <w:rPr>
          <w:i/>
        </w:rPr>
        <w:t xml:space="preserve">Superannuation Industry (Supervision) Act 1993 </w:t>
      </w:r>
      <w:r w:rsidRPr="00367CFC">
        <w:t>that will, after the making of the amendment, be required or permitted to be made under this Act; or</w:t>
      </w:r>
    </w:p>
    <w:p w:rsidR="00EC73A9" w:rsidRPr="00367CFC" w:rsidRDefault="00EC73A9" w:rsidP="00EC73A9">
      <w:pPr>
        <w:pStyle w:val="paragraphsub"/>
      </w:pPr>
      <w:r w:rsidRPr="00367CFC">
        <w:tab/>
        <w:t>(ii)</w:t>
      </w:r>
      <w:r w:rsidRPr="00367CFC">
        <w:tab/>
        <w:t>relates solely to the termination of the PSS Fund; or</w:t>
      </w:r>
    </w:p>
    <w:p w:rsidR="00EC73A9" w:rsidRPr="00367CFC" w:rsidRDefault="00EC73A9" w:rsidP="00EC73A9">
      <w:pPr>
        <w:pStyle w:val="paragraphsub"/>
      </w:pPr>
      <w:r w:rsidRPr="00367CFC">
        <w:tab/>
        <w:t>(iii)</w:t>
      </w:r>
      <w:r w:rsidRPr="00367CFC">
        <w:tab/>
        <w:t>is made in circumstances covered by regulations made for the purposes of subparagraph</w:t>
      </w:r>
      <w:r w:rsidR="00367CFC">
        <w:t> </w:t>
      </w:r>
      <w:r w:rsidRPr="00367CFC">
        <w:t xml:space="preserve">60(1)(b)(iii) of the </w:t>
      </w:r>
      <w:r w:rsidRPr="00367CFC">
        <w:rPr>
          <w:i/>
        </w:rPr>
        <w:t>Superannuation Industry (Supervision) Act 1993</w:t>
      </w:r>
      <w:r w:rsidRPr="00367CFC">
        <w:t>.</w:t>
      </w:r>
    </w:p>
    <w:p w:rsidR="00EC73A9" w:rsidRPr="00367CFC" w:rsidRDefault="00EC73A9" w:rsidP="007C4DBF">
      <w:pPr>
        <w:pStyle w:val="subsection"/>
      </w:pPr>
      <w:r w:rsidRPr="00367CFC">
        <w:lastRenderedPageBreak/>
        <w:tab/>
        <w:t>(1B)</w:t>
      </w:r>
      <w:r w:rsidRPr="00367CFC">
        <w:tab/>
        <w:t xml:space="preserve">For the purposes of </w:t>
      </w:r>
      <w:r w:rsidR="00367CFC">
        <w:t>subparagraph (</w:t>
      </w:r>
      <w:r w:rsidRPr="00367CFC">
        <w:t>1A)(b)(i), a payment under the Trust Deed or the Rules is taken to be a payment by an employer</w:t>
      </w:r>
      <w:r w:rsidR="00367CFC">
        <w:noBreakHyphen/>
      </w:r>
      <w:r w:rsidRPr="00367CFC">
        <w:t>sponsor referred to in that subparagraph.</w:t>
      </w:r>
    </w:p>
    <w:p w:rsidR="00EC73A9" w:rsidRPr="00367CFC" w:rsidRDefault="00EC73A9" w:rsidP="007C4DBF">
      <w:pPr>
        <w:pStyle w:val="subsection"/>
      </w:pPr>
      <w:r w:rsidRPr="00367CFC">
        <w:tab/>
        <w:t>(2)</w:t>
      </w:r>
      <w:r w:rsidRPr="00367CFC">
        <w:tab/>
        <w:t xml:space="preserve">If compliance with a provision of the Trust Deed as amended under </w:t>
      </w:r>
      <w:r w:rsidR="00367CFC">
        <w:t>subsection (</w:t>
      </w:r>
      <w:r w:rsidRPr="00367CFC">
        <w:t>1) would have the effect that the Public Sector Superannuation Scheme:</w:t>
      </w:r>
    </w:p>
    <w:p w:rsidR="00EC73A9" w:rsidRPr="00367CFC" w:rsidRDefault="00EC73A9" w:rsidP="00EC73A9">
      <w:pPr>
        <w:pStyle w:val="paragraph"/>
      </w:pPr>
      <w:r w:rsidRPr="00367CFC">
        <w:tab/>
        <w:t>(a)</w:t>
      </w:r>
      <w:r w:rsidRPr="00367CFC">
        <w:tab/>
        <w:t xml:space="preserve">would not be a regulated superannuation fund within the meaning of the </w:t>
      </w:r>
      <w:r w:rsidRPr="00367CFC">
        <w:rPr>
          <w:i/>
        </w:rPr>
        <w:t>Superannuation Industry (Supervision) Act 1993</w:t>
      </w:r>
      <w:r w:rsidRPr="00367CFC">
        <w:t>; or</w:t>
      </w:r>
    </w:p>
    <w:p w:rsidR="00EC73A9" w:rsidRPr="00367CFC" w:rsidRDefault="00EC73A9" w:rsidP="00EC73A9">
      <w:pPr>
        <w:pStyle w:val="paragraph"/>
        <w:keepNext/>
      </w:pPr>
      <w:r w:rsidRPr="00367CFC">
        <w:tab/>
        <w:t>(b)</w:t>
      </w:r>
      <w:r w:rsidRPr="00367CFC">
        <w:tab/>
        <w:t>would not comply with that Act;</w:t>
      </w:r>
    </w:p>
    <w:p w:rsidR="00EC73A9" w:rsidRPr="00367CFC" w:rsidRDefault="00EC73A9" w:rsidP="00EC73A9">
      <w:pPr>
        <w:pStyle w:val="subsection2"/>
      </w:pPr>
      <w:r w:rsidRPr="00367CFC">
        <w:t>that provision is invalid.</w:t>
      </w:r>
    </w:p>
    <w:p w:rsidR="00EC73A9" w:rsidRPr="00367CFC" w:rsidRDefault="00EC73A9" w:rsidP="00EC73A9">
      <w:pPr>
        <w:pStyle w:val="ActHead5"/>
      </w:pPr>
      <w:bookmarkStart w:id="12" w:name="_Toc424718962"/>
      <w:r w:rsidRPr="00367CFC">
        <w:rPr>
          <w:rStyle w:val="CharSectno"/>
        </w:rPr>
        <w:t>5A</w:t>
      </w:r>
      <w:r w:rsidRPr="00367CFC">
        <w:t xml:space="preserve">  Amendments of Trust Deed to implement family law interest splitting</w:t>
      </w:r>
      <w:bookmarkEnd w:id="12"/>
    </w:p>
    <w:p w:rsidR="00EC73A9" w:rsidRPr="00367CFC" w:rsidRDefault="00EC73A9" w:rsidP="007C4DBF">
      <w:pPr>
        <w:pStyle w:val="subsection"/>
      </w:pPr>
      <w:r w:rsidRPr="00367CFC">
        <w:tab/>
        <w:t>(1)</w:t>
      </w:r>
      <w:r w:rsidRPr="00367CFC">
        <w:tab/>
        <w:t>Without limiting subsection</w:t>
      </w:r>
      <w:r w:rsidR="00367CFC">
        <w:t> </w:t>
      </w:r>
      <w:r w:rsidRPr="00367CFC">
        <w:t>5(1), amendments under that subsection:</w:t>
      </w:r>
    </w:p>
    <w:p w:rsidR="00EC73A9" w:rsidRPr="00367CFC" w:rsidRDefault="00EC73A9" w:rsidP="00EC73A9">
      <w:pPr>
        <w:pStyle w:val="paragraph"/>
      </w:pPr>
      <w:r w:rsidRPr="00367CFC">
        <w:tab/>
        <w:t>(a)</w:t>
      </w:r>
      <w:r w:rsidRPr="00367CFC">
        <w:tab/>
        <w:t xml:space="preserve">may provide that, when a splitting agreement or splitting order is received by </w:t>
      </w:r>
      <w:r w:rsidR="007D5D1E" w:rsidRPr="00367CFC">
        <w:t>CSC</w:t>
      </w:r>
      <w:r w:rsidRPr="00367CFC">
        <w:t xml:space="preserve"> in respect of a superannuation interest under this Act:</w:t>
      </w:r>
    </w:p>
    <w:p w:rsidR="00EC73A9" w:rsidRPr="00367CFC" w:rsidRDefault="00EC73A9" w:rsidP="00EC73A9">
      <w:pPr>
        <w:pStyle w:val="paragraphsub"/>
      </w:pPr>
      <w:r w:rsidRPr="00367CFC">
        <w:tab/>
        <w:t>(i)</w:t>
      </w:r>
      <w:r w:rsidRPr="00367CFC">
        <w:tab/>
        <w:t>the non</w:t>
      </w:r>
      <w:r w:rsidR="00367CFC">
        <w:noBreakHyphen/>
      </w:r>
      <w:r w:rsidRPr="00367CFC">
        <w:t>member spouse is entitled to benefits determined in accordance with the Rules; and</w:t>
      </w:r>
    </w:p>
    <w:p w:rsidR="00EC73A9" w:rsidRPr="00367CFC" w:rsidRDefault="00EC73A9" w:rsidP="00EC73A9">
      <w:pPr>
        <w:pStyle w:val="paragraphsub"/>
      </w:pPr>
      <w:r w:rsidRPr="00367CFC">
        <w:tab/>
        <w:t>(ii)</w:t>
      </w:r>
      <w:r w:rsidRPr="00367CFC">
        <w:tab/>
        <w:t>the benefits of the member spouse are reduced in accordance with the Rules; and</w:t>
      </w:r>
    </w:p>
    <w:p w:rsidR="00EC73A9" w:rsidRPr="00367CFC" w:rsidRDefault="00EC73A9" w:rsidP="00EC73A9">
      <w:pPr>
        <w:pStyle w:val="paragraph"/>
      </w:pPr>
      <w:r w:rsidRPr="00367CFC">
        <w:tab/>
        <w:t>(b)</w:t>
      </w:r>
      <w:r w:rsidRPr="00367CFC">
        <w:tab/>
        <w:t xml:space="preserve">may make any other provision that is related to, or consequential on, provisions referred to in </w:t>
      </w:r>
      <w:r w:rsidR="00367CFC">
        <w:t>paragraph (</w:t>
      </w:r>
      <w:r w:rsidRPr="00367CFC">
        <w:t>a).</w:t>
      </w:r>
    </w:p>
    <w:p w:rsidR="00EC73A9" w:rsidRPr="00367CFC" w:rsidRDefault="00EC73A9" w:rsidP="007C4DBF">
      <w:pPr>
        <w:pStyle w:val="subsection"/>
      </w:pPr>
      <w:r w:rsidRPr="00367CFC">
        <w:tab/>
        <w:t>(2)</w:t>
      </w:r>
      <w:r w:rsidRPr="00367CFC">
        <w:tab/>
        <w:t>Subsection</w:t>
      </w:r>
      <w:r w:rsidR="00367CFC">
        <w:t> </w:t>
      </w:r>
      <w:r w:rsidR="000D7375" w:rsidRPr="00367CFC">
        <w:t xml:space="preserve">12(2) of the </w:t>
      </w:r>
      <w:r w:rsidR="000D7375" w:rsidRPr="00367CFC">
        <w:rPr>
          <w:i/>
        </w:rPr>
        <w:t>Legislative Instruments Act 2003</w:t>
      </w:r>
      <w:r w:rsidRPr="00367CFC">
        <w:t xml:space="preserve"> does not apply to amendments referred to in </w:t>
      </w:r>
      <w:r w:rsidR="00367CFC">
        <w:t>subsection (</w:t>
      </w:r>
      <w:r w:rsidRPr="00367CFC">
        <w:t>1) of this section.</w:t>
      </w:r>
    </w:p>
    <w:p w:rsidR="00EC73A9" w:rsidRPr="00367CFC" w:rsidRDefault="00EC73A9" w:rsidP="007C4DBF">
      <w:pPr>
        <w:pStyle w:val="subsection"/>
      </w:pPr>
      <w:r w:rsidRPr="00367CFC">
        <w:tab/>
        <w:t>(3)</w:t>
      </w:r>
      <w:r w:rsidRPr="00367CFC">
        <w:tab/>
        <w:t>In this section:</w:t>
      </w:r>
    </w:p>
    <w:p w:rsidR="00EC73A9" w:rsidRPr="00367CFC" w:rsidRDefault="00EC73A9" w:rsidP="00EC73A9">
      <w:pPr>
        <w:pStyle w:val="Definition"/>
      </w:pPr>
      <w:r w:rsidRPr="00367CFC">
        <w:rPr>
          <w:b/>
          <w:i/>
        </w:rPr>
        <w:t>member spouse</w:t>
      </w:r>
      <w:r w:rsidRPr="00367CFC">
        <w:t xml:space="preserve"> has the same meaning as in Part</w:t>
      </w:r>
      <w:r w:rsidR="007C4DBF" w:rsidRPr="00367CFC">
        <w:t> </w:t>
      </w:r>
      <w:r w:rsidRPr="00367CFC">
        <w:t xml:space="preserve">VIIIB of the </w:t>
      </w:r>
      <w:r w:rsidRPr="00367CFC">
        <w:rPr>
          <w:i/>
        </w:rPr>
        <w:t>Family Law Act 1975</w:t>
      </w:r>
      <w:r w:rsidRPr="00367CFC">
        <w:t>.</w:t>
      </w:r>
    </w:p>
    <w:p w:rsidR="00EC73A9" w:rsidRPr="00367CFC" w:rsidRDefault="00EC73A9" w:rsidP="00EC73A9">
      <w:pPr>
        <w:pStyle w:val="Definition"/>
      </w:pPr>
      <w:r w:rsidRPr="00367CFC">
        <w:rPr>
          <w:b/>
          <w:i/>
        </w:rPr>
        <w:lastRenderedPageBreak/>
        <w:t>non</w:t>
      </w:r>
      <w:r w:rsidR="00367CFC">
        <w:rPr>
          <w:b/>
          <w:i/>
        </w:rPr>
        <w:noBreakHyphen/>
      </w:r>
      <w:r w:rsidRPr="00367CFC">
        <w:rPr>
          <w:b/>
          <w:i/>
        </w:rPr>
        <w:t>member spouse</w:t>
      </w:r>
      <w:r w:rsidRPr="00367CFC">
        <w:t xml:space="preserve"> has the same meaning as in Part</w:t>
      </w:r>
      <w:r w:rsidR="007C4DBF" w:rsidRPr="00367CFC">
        <w:t> </w:t>
      </w:r>
      <w:r w:rsidRPr="00367CFC">
        <w:t xml:space="preserve">VIIIB of the </w:t>
      </w:r>
      <w:r w:rsidRPr="00367CFC">
        <w:rPr>
          <w:i/>
        </w:rPr>
        <w:t>Family Law Act 1975</w:t>
      </w:r>
      <w:r w:rsidRPr="00367CFC">
        <w:t>.</w:t>
      </w:r>
    </w:p>
    <w:p w:rsidR="00EC73A9" w:rsidRPr="00367CFC" w:rsidRDefault="00EC73A9" w:rsidP="00EC73A9">
      <w:pPr>
        <w:pStyle w:val="Definition"/>
      </w:pPr>
      <w:r w:rsidRPr="00367CFC">
        <w:rPr>
          <w:b/>
          <w:i/>
        </w:rPr>
        <w:t>splitting agreement</w:t>
      </w:r>
      <w:r w:rsidRPr="00367CFC">
        <w:t xml:space="preserve"> means:</w:t>
      </w:r>
    </w:p>
    <w:p w:rsidR="00EC73A9" w:rsidRPr="00367CFC" w:rsidRDefault="00EC73A9" w:rsidP="00EC73A9">
      <w:pPr>
        <w:pStyle w:val="paragraph"/>
      </w:pPr>
      <w:r w:rsidRPr="00367CFC">
        <w:tab/>
        <w:t>(a)</w:t>
      </w:r>
      <w:r w:rsidRPr="00367CFC">
        <w:tab/>
        <w:t>a superannuation agreement (within the meaning of Part</w:t>
      </w:r>
      <w:r w:rsidR="007C4DBF" w:rsidRPr="00367CFC">
        <w:t> </w:t>
      </w:r>
      <w:r w:rsidRPr="00367CFC">
        <w:t xml:space="preserve">VIIIB of the </w:t>
      </w:r>
      <w:r w:rsidRPr="00367CFC">
        <w:rPr>
          <w:i/>
        </w:rPr>
        <w:t>Family Law Act 1975</w:t>
      </w:r>
      <w:r w:rsidRPr="00367CFC">
        <w:t>); or</w:t>
      </w:r>
    </w:p>
    <w:p w:rsidR="00EC73A9" w:rsidRPr="00367CFC" w:rsidRDefault="00EC73A9" w:rsidP="00EC73A9">
      <w:pPr>
        <w:pStyle w:val="paragraph"/>
      </w:pPr>
      <w:r w:rsidRPr="00367CFC">
        <w:tab/>
        <w:t>(b)</w:t>
      </w:r>
      <w:r w:rsidRPr="00367CFC">
        <w:tab/>
        <w:t>a flag lifting agreement (within the meaning of Part</w:t>
      </w:r>
      <w:r w:rsidR="007C4DBF" w:rsidRPr="00367CFC">
        <w:t> </w:t>
      </w:r>
      <w:r w:rsidRPr="00367CFC">
        <w:t xml:space="preserve">VIIIB of the </w:t>
      </w:r>
      <w:r w:rsidRPr="00367CFC">
        <w:rPr>
          <w:i/>
        </w:rPr>
        <w:t>Family Law Act 1975</w:t>
      </w:r>
      <w:r w:rsidRPr="00367CFC">
        <w:t>) that provides for a payment split (within the meaning of Part</w:t>
      </w:r>
      <w:r w:rsidR="007C4DBF" w:rsidRPr="00367CFC">
        <w:t> </w:t>
      </w:r>
      <w:r w:rsidRPr="00367CFC">
        <w:t xml:space="preserve">VIIIB of the </w:t>
      </w:r>
      <w:r w:rsidRPr="00367CFC">
        <w:rPr>
          <w:i/>
        </w:rPr>
        <w:t>Family Law Act 1975</w:t>
      </w:r>
      <w:r w:rsidRPr="00367CFC">
        <w:t>).</w:t>
      </w:r>
    </w:p>
    <w:p w:rsidR="00EC73A9" w:rsidRPr="00367CFC" w:rsidRDefault="00EC73A9" w:rsidP="00EC73A9">
      <w:pPr>
        <w:pStyle w:val="Definition"/>
        <w:rPr>
          <w:i/>
        </w:rPr>
      </w:pPr>
      <w:r w:rsidRPr="00367CFC">
        <w:rPr>
          <w:b/>
          <w:i/>
        </w:rPr>
        <w:t>splitting order</w:t>
      </w:r>
      <w:r w:rsidRPr="00367CFC">
        <w:t xml:space="preserve"> has the same meaning as in Part</w:t>
      </w:r>
      <w:r w:rsidR="007C4DBF" w:rsidRPr="00367CFC">
        <w:t> </w:t>
      </w:r>
      <w:r w:rsidRPr="00367CFC">
        <w:t xml:space="preserve">VIIIB of the </w:t>
      </w:r>
      <w:r w:rsidRPr="00367CFC">
        <w:rPr>
          <w:i/>
        </w:rPr>
        <w:t>Family Law Act 1975.</w:t>
      </w:r>
    </w:p>
    <w:p w:rsidR="00EC73A9" w:rsidRPr="00367CFC" w:rsidRDefault="00EC73A9" w:rsidP="00EC73A9">
      <w:pPr>
        <w:pStyle w:val="Definition"/>
      </w:pPr>
      <w:r w:rsidRPr="00367CFC">
        <w:rPr>
          <w:b/>
          <w:i/>
        </w:rPr>
        <w:t>superannuation interest</w:t>
      </w:r>
      <w:r w:rsidRPr="00367CFC">
        <w:t xml:space="preserve"> has the same meaning as in Part</w:t>
      </w:r>
      <w:r w:rsidR="007C4DBF" w:rsidRPr="00367CFC">
        <w:t> </w:t>
      </w:r>
      <w:r w:rsidRPr="00367CFC">
        <w:t xml:space="preserve">VIIIB of the </w:t>
      </w:r>
      <w:r w:rsidRPr="00367CFC">
        <w:rPr>
          <w:i/>
        </w:rPr>
        <w:t>Family Law Act 1975</w:t>
      </w:r>
      <w:r w:rsidRPr="00367CFC">
        <w:t>.</w:t>
      </w:r>
    </w:p>
    <w:p w:rsidR="00EC73A9" w:rsidRPr="00367CFC" w:rsidRDefault="00EC73A9" w:rsidP="00081DDF">
      <w:pPr>
        <w:pStyle w:val="ActHead2"/>
        <w:pageBreakBefore/>
      </w:pPr>
      <w:bookmarkStart w:id="13" w:name="_Toc424718963"/>
      <w:r w:rsidRPr="00367CFC">
        <w:rPr>
          <w:rStyle w:val="CharPartNo"/>
        </w:rPr>
        <w:lastRenderedPageBreak/>
        <w:t>Part</w:t>
      </w:r>
      <w:r w:rsidR="00367CFC" w:rsidRPr="00367CFC">
        <w:rPr>
          <w:rStyle w:val="CharPartNo"/>
        </w:rPr>
        <w:t> </w:t>
      </w:r>
      <w:r w:rsidRPr="00367CFC">
        <w:rPr>
          <w:rStyle w:val="CharPartNo"/>
        </w:rPr>
        <w:t>3</w:t>
      </w:r>
      <w:r w:rsidRPr="00367CFC">
        <w:t>—</w:t>
      </w:r>
      <w:r w:rsidRPr="00367CFC">
        <w:rPr>
          <w:rStyle w:val="CharPartText"/>
        </w:rPr>
        <w:t>Members of Public Sector Superannuation Scheme</w:t>
      </w:r>
      <w:bookmarkEnd w:id="13"/>
    </w:p>
    <w:p w:rsidR="00EC73A9" w:rsidRPr="00367CFC" w:rsidRDefault="005D40C7" w:rsidP="00EC73A9">
      <w:pPr>
        <w:pStyle w:val="Header"/>
      </w:pPr>
      <w:r w:rsidRPr="00367CFC">
        <w:rPr>
          <w:rStyle w:val="CharDivNo"/>
        </w:rPr>
        <w:t xml:space="preserve"> </w:t>
      </w:r>
      <w:r w:rsidRPr="00367CFC">
        <w:rPr>
          <w:rStyle w:val="CharDivText"/>
        </w:rPr>
        <w:t xml:space="preserve"> </w:t>
      </w:r>
    </w:p>
    <w:p w:rsidR="00EC73A9" w:rsidRPr="00367CFC" w:rsidRDefault="00EC73A9" w:rsidP="00EC73A9">
      <w:pPr>
        <w:pStyle w:val="ActHead5"/>
      </w:pPr>
      <w:bookmarkStart w:id="14" w:name="_Toc424718964"/>
      <w:r w:rsidRPr="00367CFC">
        <w:rPr>
          <w:rStyle w:val="CharSectno"/>
        </w:rPr>
        <w:t>6</w:t>
      </w:r>
      <w:r w:rsidRPr="00367CFC">
        <w:t xml:space="preserve">  Membership of Public Sector Superannuation Scheme</w:t>
      </w:r>
      <w:bookmarkEnd w:id="14"/>
    </w:p>
    <w:p w:rsidR="00EC73A9" w:rsidRPr="00367CFC" w:rsidRDefault="00EC73A9" w:rsidP="007C4DBF">
      <w:pPr>
        <w:pStyle w:val="subsection"/>
      </w:pPr>
      <w:r w:rsidRPr="00367CFC">
        <w:tab/>
        <w:t>(1)</w:t>
      </w:r>
      <w:r w:rsidRPr="00367CFC">
        <w:tab/>
        <w:t xml:space="preserve">Subject to </w:t>
      </w:r>
      <w:r w:rsidR="00367CFC">
        <w:t>subsections (</w:t>
      </w:r>
      <w:r w:rsidR="00CA1656" w:rsidRPr="00367CFC">
        <w:t>2) and (4)</w:t>
      </w:r>
      <w:r w:rsidRPr="00367CFC">
        <w:t xml:space="preserve">, each of the following persons is, </w:t>
      </w:r>
      <w:r w:rsidR="00CA1656" w:rsidRPr="00367CFC">
        <w:t>by force of this subsection</w:t>
      </w:r>
      <w:r w:rsidRPr="00367CFC">
        <w:t>, a member of the Public Sector Superannuation Scheme:</w:t>
      </w:r>
    </w:p>
    <w:p w:rsidR="00EC73A9" w:rsidRPr="00367CFC" w:rsidRDefault="00EC73A9" w:rsidP="00EC73A9">
      <w:pPr>
        <w:pStyle w:val="paragraph"/>
      </w:pPr>
      <w:r w:rsidRPr="00367CFC">
        <w:tab/>
        <w:t>(a)</w:t>
      </w:r>
      <w:r w:rsidRPr="00367CFC">
        <w:tab/>
        <w:t>a permanent employee;</w:t>
      </w:r>
    </w:p>
    <w:p w:rsidR="00EC73A9" w:rsidRPr="00367CFC" w:rsidRDefault="00EC73A9" w:rsidP="00EC73A9">
      <w:pPr>
        <w:pStyle w:val="paragraph"/>
      </w:pPr>
      <w:r w:rsidRPr="00367CFC">
        <w:tab/>
        <w:t>(c)</w:t>
      </w:r>
      <w:r w:rsidRPr="00367CFC">
        <w:tab/>
        <w:t>the holder of a statutory office who has made an election under section</w:t>
      </w:r>
      <w:r w:rsidR="00367CFC">
        <w:t> </w:t>
      </w:r>
      <w:r w:rsidRPr="00367CFC">
        <w:t>7;</w:t>
      </w:r>
    </w:p>
    <w:p w:rsidR="00EC73A9" w:rsidRPr="00367CFC" w:rsidRDefault="00EC73A9" w:rsidP="00EC73A9">
      <w:pPr>
        <w:pStyle w:val="paragraph"/>
      </w:pPr>
      <w:r w:rsidRPr="00367CFC">
        <w:tab/>
        <w:t>(d)</w:t>
      </w:r>
      <w:r w:rsidRPr="00367CFC">
        <w:tab/>
        <w:t>a temporary employee whose election under section</w:t>
      </w:r>
      <w:r w:rsidR="00367CFC">
        <w:t> </w:t>
      </w:r>
      <w:r w:rsidRPr="00367CFC">
        <w:t>8 has effect;</w:t>
      </w:r>
    </w:p>
    <w:p w:rsidR="00EC73A9" w:rsidRPr="00367CFC" w:rsidRDefault="00EC73A9" w:rsidP="00EC73A9">
      <w:pPr>
        <w:pStyle w:val="paragraph"/>
      </w:pPr>
      <w:r w:rsidRPr="00367CFC">
        <w:tab/>
        <w:t>(e)</w:t>
      </w:r>
      <w:r w:rsidRPr="00367CFC">
        <w:tab/>
        <w:t>the holder of a statutory office, or a temporary employee, who:</w:t>
      </w:r>
    </w:p>
    <w:p w:rsidR="00EC73A9" w:rsidRPr="00367CFC" w:rsidRDefault="00EC73A9" w:rsidP="00EC73A9">
      <w:pPr>
        <w:pStyle w:val="paragraphsub"/>
      </w:pPr>
      <w:r w:rsidRPr="00367CFC">
        <w:tab/>
        <w:t>(i)</w:t>
      </w:r>
      <w:r w:rsidRPr="00367CFC">
        <w:tab/>
        <w:t xml:space="preserve">immediately before being appointed to that office or being employed in his or her present employment was </w:t>
      </w:r>
      <w:r w:rsidR="00CA1656" w:rsidRPr="00367CFC">
        <w:t>a PSS invalidity pensioner</w:t>
      </w:r>
      <w:r w:rsidRPr="00367CFC">
        <w:t>; and</w:t>
      </w:r>
    </w:p>
    <w:p w:rsidR="00EC73A9" w:rsidRPr="00367CFC" w:rsidRDefault="00EC73A9" w:rsidP="00EC73A9">
      <w:pPr>
        <w:pStyle w:val="paragraphsub"/>
      </w:pPr>
      <w:r w:rsidRPr="00367CFC">
        <w:tab/>
        <w:t>(ia)</w:t>
      </w:r>
      <w:r w:rsidRPr="00367CFC">
        <w:tab/>
        <w:t xml:space="preserve">immediately before he or she became </w:t>
      </w:r>
      <w:r w:rsidR="00CA1656" w:rsidRPr="00367CFC">
        <w:t>a PSS invalidity pensioner</w:t>
      </w:r>
      <w:r w:rsidRPr="00367CFC">
        <w:t xml:space="preserve"> was the holder of that office or engaged in that employment; and</w:t>
      </w:r>
    </w:p>
    <w:p w:rsidR="00EC73A9" w:rsidRPr="00367CFC" w:rsidRDefault="00EC73A9" w:rsidP="00EC73A9">
      <w:pPr>
        <w:pStyle w:val="paragraphsub"/>
      </w:pPr>
      <w:r w:rsidRPr="00367CFC">
        <w:tab/>
        <w:t>(ii)</w:t>
      </w:r>
      <w:r w:rsidRPr="00367CFC">
        <w:tab/>
        <w:t xml:space="preserve">has been declared, in writing, by </w:t>
      </w:r>
      <w:r w:rsidR="007D5D1E" w:rsidRPr="00367CFC">
        <w:t>CSC</w:t>
      </w:r>
      <w:r w:rsidRPr="00367CFC">
        <w:t xml:space="preserve"> to be sufficiently restored to health to perform the duties of that office or to engage in that employment;</w:t>
      </w:r>
    </w:p>
    <w:p w:rsidR="00EC73A9" w:rsidRPr="00367CFC" w:rsidRDefault="00EC73A9" w:rsidP="00EC73A9">
      <w:pPr>
        <w:pStyle w:val="paragraph"/>
      </w:pPr>
      <w:r w:rsidRPr="00367CFC">
        <w:tab/>
        <w:t>(f)</w:t>
      </w:r>
      <w:r w:rsidRPr="00367CFC">
        <w:tab/>
        <w:t>the holder of a statutory office, or a temporary employee, who:</w:t>
      </w:r>
    </w:p>
    <w:p w:rsidR="00EC73A9" w:rsidRPr="00367CFC" w:rsidRDefault="00EC73A9" w:rsidP="00EC73A9">
      <w:pPr>
        <w:pStyle w:val="paragraphsub"/>
      </w:pPr>
      <w:r w:rsidRPr="00367CFC">
        <w:tab/>
        <w:t>(i)</w:t>
      </w:r>
      <w:r w:rsidRPr="00367CFC">
        <w:tab/>
        <w:t>immediately before being appointed to that office or being employed in his or her present employment was a person to whom a preserved benefit was applicable under the Rules; and</w:t>
      </w:r>
    </w:p>
    <w:p w:rsidR="00EC73A9" w:rsidRPr="00367CFC" w:rsidRDefault="00EC73A9" w:rsidP="00EC73A9">
      <w:pPr>
        <w:pStyle w:val="paragraphsub"/>
      </w:pPr>
      <w:r w:rsidRPr="00367CFC">
        <w:tab/>
        <w:t>(ii)</w:t>
      </w:r>
      <w:r w:rsidRPr="00367CFC">
        <w:tab/>
        <w:t>immediately before the preserved benefit became so applicable was the holder of that office or employed in the same employment;</w:t>
      </w:r>
    </w:p>
    <w:p w:rsidR="00EC73A9" w:rsidRPr="00367CFC" w:rsidRDefault="00EC73A9" w:rsidP="00EC73A9">
      <w:pPr>
        <w:pStyle w:val="paragraph"/>
      </w:pPr>
      <w:r w:rsidRPr="00367CFC">
        <w:lastRenderedPageBreak/>
        <w:tab/>
        <w:t>(h)</w:t>
      </w:r>
      <w:r w:rsidRPr="00367CFC">
        <w:tab/>
        <w:t>a person to whom Division</w:t>
      </w:r>
      <w:r w:rsidR="00367CFC">
        <w:t> </w:t>
      </w:r>
      <w:r w:rsidRPr="00367CFC">
        <w:t xml:space="preserve">2 or 3 of the </w:t>
      </w:r>
      <w:r w:rsidRPr="00367CFC">
        <w:rPr>
          <w:i/>
        </w:rPr>
        <w:t>Public Service Act 1922</w:t>
      </w:r>
      <w:r w:rsidRPr="00367CFC">
        <w:t xml:space="preserve"> applied immediately before the time (the </w:t>
      </w:r>
      <w:r w:rsidRPr="00367CFC">
        <w:rPr>
          <w:b/>
          <w:i/>
        </w:rPr>
        <w:t>repeal time</w:t>
      </w:r>
      <w:r w:rsidRPr="00367CFC">
        <w:t>) when that Act was repealed and who:</w:t>
      </w:r>
    </w:p>
    <w:p w:rsidR="00EC73A9" w:rsidRPr="00367CFC" w:rsidRDefault="00EC73A9" w:rsidP="00EC73A9">
      <w:pPr>
        <w:pStyle w:val="paragraphsub"/>
      </w:pPr>
      <w:r w:rsidRPr="00367CFC">
        <w:tab/>
        <w:t>(i)</w:t>
      </w:r>
      <w:r w:rsidRPr="00367CFC">
        <w:tab/>
        <w:t>during the transitional period (within the meaning of Part</w:t>
      </w:r>
      <w:r w:rsidR="00367CFC">
        <w:t> </w:t>
      </w:r>
      <w:r w:rsidRPr="00367CFC">
        <w:t xml:space="preserve">3 of the </w:t>
      </w:r>
      <w:r w:rsidRPr="00367CFC">
        <w:rPr>
          <w:i/>
        </w:rPr>
        <w:t>Public</w:t>
      </w:r>
      <w:r w:rsidRPr="00367CFC">
        <w:t xml:space="preserve"> </w:t>
      </w:r>
      <w:r w:rsidRPr="00367CFC">
        <w:rPr>
          <w:i/>
        </w:rPr>
        <w:t>Employment (Consequential and Transitional) Amendment Act 1999</w:t>
      </w:r>
      <w:r w:rsidR="000E7BA4" w:rsidRPr="00367CFC">
        <w:t>, as in force immediately before its repeal</w:t>
      </w:r>
      <w:r w:rsidRPr="00367CFC">
        <w:t>) continues in eligible public employment (within the meaning of Part</w:t>
      </w:r>
      <w:r w:rsidR="007C4DBF" w:rsidRPr="00367CFC">
        <w:t> </w:t>
      </w:r>
      <w:r w:rsidRPr="00367CFC">
        <w:t xml:space="preserve">IV of the </w:t>
      </w:r>
      <w:r w:rsidRPr="00367CFC">
        <w:rPr>
          <w:i/>
        </w:rPr>
        <w:t>Public Service Act 1922</w:t>
      </w:r>
      <w:r w:rsidRPr="00367CFC">
        <w:t>, as in force immediately before the repeal time); or</w:t>
      </w:r>
    </w:p>
    <w:p w:rsidR="00EC73A9" w:rsidRPr="00367CFC" w:rsidRDefault="00EC73A9" w:rsidP="00EC73A9">
      <w:pPr>
        <w:pStyle w:val="paragraphsub"/>
      </w:pPr>
      <w:r w:rsidRPr="00367CFC">
        <w:tab/>
        <w:t>(ii)</w:t>
      </w:r>
      <w:r w:rsidRPr="00367CFC">
        <w:tab/>
        <w:t>after the end of that transitional period, continues in the same eligible public employment (within the meaning of Part</w:t>
      </w:r>
      <w:r w:rsidR="007C4DBF" w:rsidRPr="00367CFC">
        <w:t> </w:t>
      </w:r>
      <w:r w:rsidRPr="00367CFC">
        <w:t xml:space="preserve">IV of the </w:t>
      </w:r>
      <w:r w:rsidRPr="00367CFC">
        <w:rPr>
          <w:i/>
        </w:rPr>
        <w:t>Public Service Act 1922</w:t>
      </w:r>
      <w:r w:rsidRPr="00367CFC">
        <w:t>, as in force immediately before the repeal time) in which the person was engaged immediately before the end of that transitional period;</w:t>
      </w:r>
    </w:p>
    <w:p w:rsidR="00EC73A9" w:rsidRPr="00367CFC" w:rsidRDefault="00EC73A9" w:rsidP="00EC73A9">
      <w:pPr>
        <w:pStyle w:val="paragraph"/>
      </w:pPr>
      <w:r w:rsidRPr="00367CFC">
        <w:tab/>
        <w:t>(j)</w:t>
      </w:r>
      <w:r w:rsidRPr="00367CFC">
        <w:tab/>
        <w:t>a person declared, in writing, by the Minister to be a person to whom this section applies.</w:t>
      </w:r>
    </w:p>
    <w:p w:rsidR="00EC73A9" w:rsidRPr="00367CFC" w:rsidRDefault="00EC73A9" w:rsidP="007C4DBF">
      <w:pPr>
        <w:pStyle w:val="subsection"/>
      </w:pPr>
      <w:r w:rsidRPr="00367CFC">
        <w:tab/>
        <w:t>(2)</w:t>
      </w:r>
      <w:r w:rsidRPr="00367CFC">
        <w:tab/>
        <w:t xml:space="preserve">In spite of </w:t>
      </w:r>
      <w:r w:rsidR="00367CFC">
        <w:t>subsection (</w:t>
      </w:r>
      <w:r w:rsidRPr="00367CFC">
        <w:t xml:space="preserve">1), a person is not a member of the Public Sector Superannuation Scheme </w:t>
      </w:r>
      <w:r w:rsidR="00CA1656" w:rsidRPr="00367CFC">
        <w:t xml:space="preserve">by force of that subsection </w:t>
      </w:r>
      <w:r w:rsidRPr="00367CFC">
        <w:t>if the person:</w:t>
      </w:r>
    </w:p>
    <w:p w:rsidR="00EC73A9" w:rsidRPr="00367CFC" w:rsidRDefault="00EC73A9" w:rsidP="00EC73A9">
      <w:pPr>
        <w:pStyle w:val="paragraph"/>
      </w:pPr>
      <w:r w:rsidRPr="00367CFC">
        <w:tab/>
        <w:t>(a)</w:t>
      </w:r>
      <w:r w:rsidRPr="00367CFC">
        <w:tab/>
        <w:t xml:space="preserve">is an eligible employee for the purposes of the </w:t>
      </w:r>
      <w:r w:rsidRPr="00367CFC">
        <w:rPr>
          <w:i/>
        </w:rPr>
        <w:t>Superannuation Act 1976</w:t>
      </w:r>
      <w:r w:rsidRPr="00367CFC">
        <w:t>; or</w:t>
      </w:r>
    </w:p>
    <w:p w:rsidR="00EC73A9" w:rsidRPr="00367CFC" w:rsidRDefault="00EC73A9" w:rsidP="00EC73A9">
      <w:pPr>
        <w:pStyle w:val="paragraph"/>
      </w:pPr>
      <w:r w:rsidRPr="00367CFC">
        <w:tab/>
        <w:t>(b)</w:t>
      </w:r>
      <w:r w:rsidRPr="00367CFC">
        <w:tab/>
        <w:t xml:space="preserve">is a person to whom the </w:t>
      </w:r>
      <w:r w:rsidRPr="00367CFC">
        <w:rPr>
          <w:i/>
        </w:rPr>
        <w:t xml:space="preserve">Judges’ Pensions Act 1968 </w:t>
      </w:r>
      <w:r w:rsidRPr="00367CFC">
        <w:t>applies; or</w:t>
      </w:r>
    </w:p>
    <w:p w:rsidR="00EC73A9" w:rsidRPr="00367CFC" w:rsidRDefault="00EC73A9" w:rsidP="00EC73A9">
      <w:pPr>
        <w:pStyle w:val="paragraph"/>
      </w:pPr>
      <w:r w:rsidRPr="00367CFC">
        <w:tab/>
        <w:t>(ba)</w:t>
      </w:r>
      <w:r w:rsidRPr="00367CFC">
        <w:tab/>
        <w:t>is a person:</w:t>
      </w:r>
    </w:p>
    <w:p w:rsidR="00EC73A9" w:rsidRPr="00367CFC" w:rsidRDefault="00EC73A9" w:rsidP="00EC73A9">
      <w:pPr>
        <w:pStyle w:val="paragraphsub"/>
      </w:pPr>
      <w:r w:rsidRPr="00367CFC">
        <w:tab/>
        <w:t>(i)</w:t>
      </w:r>
      <w:r w:rsidRPr="00367CFC">
        <w:tab/>
        <w:t xml:space="preserve">to whom invalidity pension, or a deferred benefit by way of invalidity pension, is, or but for a suspension of payment would have been, payable to him or her under the </w:t>
      </w:r>
      <w:r w:rsidRPr="00367CFC">
        <w:rPr>
          <w:i/>
        </w:rPr>
        <w:t>Superannuation Act 1976</w:t>
      </w:r>
      <w:r w:rsidRPr="00367CFC">
        <w:t>; or</w:t>
      </w:r>
    </w:p>
    <w:p w:rsidR="00EC73A9" w:rsidRPr="00367CFC" w:rsidRDefault="00EC73A9" w:rsidP="00EC73A9">
      <w:pPr>
        <w:pStyle w:val="paragraphsub"/>
      </w:pPr>
      <w:r w:rsidRPr="00367CFC">
        <w:tab/>
        <w:t>(ii)</w:t>
      </w:r>
      <w:r w:rsidRPr="00367CFC">
        <w:tab/>
        <w:t>to whom a pension of a kind mentioned in section</w:t>
      </w:r>
      <w:r w:rsidR="00367CFC">
        <w:t> </w:t>
      </w:r>
      <w:r w:rsidRPr="00367CFC">
        <w:t xml:space="preserve">64A or 65 of the </w:t>
      </w:r>
      <w:r w:rsidRPr="00367CFC">
        <w:rPr>
          <w:i/>
        </w:rPr>
        <w:t xml:space="preserve">Superannuation Act 1922 </w:t>
      </w:r>
      <w:r w:rsidRPr="00367CFC">
        <w:t>as in force immediately before the repeal of that section, or a deferred benefit by way of a pension payable for the reason mentioned in subsection</w:t>
      </w:r>
      <w:r w:rsidR="00367CFC">
        <w:t> </w:t>
      </w:r>
      <w:r w:rsidRPr="00367CFC">
        <w:t xml:space="preserve">119ZA(1) of that Act, </w:t>
      </w:r>
      <w:r w:rsidRPr="00367CFC">
        <w:lastRenderedPageBreak/>
        <w:t>is, or but for a suspension of payment would have been, payable to him or her; or</w:t>
      </w:r>
    </w:p>
    <w:p w:rsidR="00EC73A9" w:rsidRPr="00367CFC" w:rsidRDefault="00EC73A9" w:rsidP="00EC73A9">
      <w:pPr>
        <w:pStyle w:val="paragraphsub"/>
      </w:pPr>
      <w:r w:rsidRPr="00367CFC">
        <w:tab/>
        <w:t>(iii)</w:t>
      </w:r>
      <w:r w:rsidRPr="00367CFC">
        <w:tab/>
        <w:t xml:space="preserve">to whom deferred benefits are applicable under the </w:t>
      </w:r>
      <w:r w:rsidRPr="00367CFC">
        <w:rPr>
          <w:i/>
        </w:rPr>
        <w:t>Superannuation Act 1976</w:t>
      </w:r>
      <w:r w:rsidRPr="00367CFC">
        <w:t>; or</w:t>
      </w:r>
    </w:p>
    <w:p w:rsidR="00EC73A9" w:rsidRPr="00367CFC" w:rsidRDefault="00EC73A9" w:rsidP="00EC73A9">
      <w:pPr>
        <w:pStyle w:val="paragraphsub"/>
      </w:pPr>
      <w:r w:rsidRPr="00367CFC">
        <w:tab/>
        <w:t>(iv)</w:t>
      </w:r>
      <w:r w:rsidRPr="00367CFC">
        <w:tab/>
        <w:t xml:space="preserve">to whom deferred benefits are applicable under the </w:t>
      </w:r>
      <w:r w:rsidRPr="00367CFC">
        <w:rPr>
          <w:i/>
        </w:rPr>
        <w:t xml:space="preserve">Superannuation Act 1922 </w:t>
      </w:r>
      <w:r w:rsidRPr="00367CFC">
        <w:t xml:space="preserve">and who has not become an eligible employee for the purposes of the </w:t>
      </w:r>
      <w:r w:rsidRPr="00367CFC">
        <w:rPr>
          <w:i/>
        </w:rPr>
        <w:t>Superannuation Act 1976</w:t>
      </w:r>
      <w:r w:rsidRPr="00367CFC">
        <w:t>; or</w:t>
      </w:r>
    </w:p>
    <w:p w:rsidR="00EC73A9" w:rsidRPr="00367CFC" w:rsidRDefault="00EC73A9" w:rsidP="00EC73A9">
      <w:pPr>
        <w:pStyle w:val="paragraphsub"/>
        <w:keepNext/>
      </w:pPr>
      <w:r w:rsidRPr="00367CFC">
        <w:tab/>
        <w:t>(v)</w:t>
      </w:r>
      <w:r w:rsidRPr="00367CFC">
        <w:tab/>
        <w:t>who is a re</w:t>
      </w:r>
      <w:r w:rsidR="00367CFC">
        <w:noBreakHyphen/>
      </w:r>
      <w:r w:rsidRPr="00367CFC">
        <w:t xml:space="preserve">employed former contributor with preserved rights for the purposes of the </w:t>
      </w:r>
      <w:r w:rsidRPr="00367CFC">
        <w:rPr>
          <w:i/>
        </w:rPr>
        <w:t xml:space="preserve">Superannuation Act 1976 </w:t>
      </w:r>
      <w:r w:rsidRPr="00367CFC">
        <w:t>and who has not become an eligible employee for the purposes of that Act;</w:t>
      </w:r>
    </w:p>
    <w:p w:rsidR="00EC73A9" w:rsidRPr="00367CFC" w:rsidRDefault="00EC73A9" w:rsidP="00EC73A9">
      <w:pPr>
        <w:pStyle w:val="paragraph"/>
      </w:pPr>
      <w:r w:rsidRPr="00367CFC">
        <w:tab/>
      </w:r>
      <w:r w:rsidRPr="00367CFC">
        <w:tab/>
        <w:t>other than such a person who is a casual employee within the meaning of the Rules or who became a member of the Public Sector Superannuation Scheme before the commencement of section</w:t>
      </w:r>
      <w:r w:rsidR="00367CFC">
        <w:t> </w:t>
      </w:r>
      <w:r w:rsidRPr="00367CFC">
        <w:t xml:space="preserve">68 of the </w:t>
      </w:r>
      <w:r w:rsidRPr="00367CFC">
        <w:rPr>
          <w:i/>
        </w:rPr>
        <w:t xml:space="preserve">Superannuation Legislation Amendment Act 1991 </w:t>
      </w:r>
      <w:r w:rsidRPr="00367CFC">
        <w:t>and has continued to be such a member; or</w:t>
      </w:r>
    </w:p>
    <w:p w:rsidR="00EC73A9" w:rsidRPr="00367CFC" w:rsidRDefault="00EC73A9" w:rsidP="00EC73A9">
      <w:pPr>
        <w:pStyle w:val="paragraph"/>
      </w:pPr>
      <w:r w:rsidRPr="00367CFC">
        <w:tab/>
        <w:t>(c)</w:t>
      </w:r>
      <w:r w:rsidRPr="00367CFC">
        <w:tab/>
        <w:t>is declared, in writing, by the Minister to be a person to whom this section does not apply.</w:t>
      </w:r>
    </w:p>
    <w:p w:rsidR="00EC73A9" w:rsidRPr="00367CFC" w:rsidRDefault="00EC73A9" w:rsidP="007C4DBF">
      <w:pPr>
        <w:pStyle w:val="subsection"/>
      </w:pPr>
      <w:r w:rsidRPr="00367CFC">
        <w:tab/>
        <w:t>(3)</w:t>
      </w:r>
      <w:r w:rsidRPr="00367CFC">
        <w:tab/>
      </w:r>
      <w:r w:rsidR="00367CFC">
        <w:t>Paragraph (</w:t>
      </w:r>
      <w:r w:rsidRPr="00367CFC">
        <w:t xml:space="preserve">2)(a) does not exclude a person from membership of the Public Sector Superannuation Scheme in relation to particular employment if the person is an eligible employee for the purposes of the </w:t>
      </w:r>
      <w:r w:rsidRPr="00367CFC">
        <w:rPr>
          <w:i/>
        </w:rPr>
        <w:t xml:space="preserve">Superannuation Act 1976 </w:t>
      </w:r>
      <w:r w:rsidRPr="00367CFC">
        <w:t>in relation to other employment.</w:t>
      </w:r>
    </w:p>
    <w:p w:rsidR="00CA1656" w:rsidRPr="00367CFC" w:rsidRDefault="00CA1656" w:rsidP="00CA1656">
      <w:pPr>
        <w:pStyle w:val="SubsectionHead"/>
      </w:pPr>
      <w:r w:rsidRPr="00367CFC">
        <w:t>Closure of Public Sector Superannuation Scheme</w:t>
      </w:r>
    </w:p>
    <w:p w:rsidR="00CA1656" w:rsidRPr="00367CFC" w:rsidRDefault="00CA1656" w:rsidP="007C4DBF">
      <w:pPr>
        <w:pStyle w:val="subsection"/>
      </w:pPr>
      <w:r w:rsidRPr="00367CFC">
        <w:tab/>
        <w:t>(4)</w:t>
      </w:r>
      <w:r w:rsidRPr="00367CFC">
        <w:tab/>
        <w:t xml:space="preserve">Despite </w:t>
      </w:r>
      <w:r w:rsidR="00367CFC">
        <w:t>subsection (</w:t>
      </w:r>
      <w:r w:rsidRPr="00367CFC">
        <w:t xml:space="preserve">1), a person does not become a member of the Public Sector Superannuation Scheme by force of that subsection at a particular time (the </w:t>
      </w:r>
      <w:r w:rsidRPr="00367CFC">
        <w:rPr>
          <w:b/>
          <w:i/>
        </w:rPr>
        <w:t>relevant time</w:t>
      </w:r>
      <w:r w:rsidRPr="00367CFC">
        <w:t>) on or after 1</w:t>
      </w:r>
      <w:r w:rsidR="00367CFC">
        <w:t> </w:t>
      </w:r>
      <w:r w:rsidRPr="00367CFC">
        <w:t>July 2005 unless:</w:t>
      </w:r>
    </w:p>
    <w:p w:rsidR="00CA1656" w:rsidRPr="00367CFC" w:rsidRDefault="00CA1656" w:rsidP="00CA1656">
      <w:pPr>
        <w:pStyle w:val="paragraph"/>
      </w:pPr>
      <w:r w:rsidRPr="00367CFC">
        <w:tab/>
        <w:t>(a)</w:t>
      </w:r>
      <w:r w:rsidRPr="00367CFC">
        <w:tab/>
        <w:t>at the relevant time, the person is already a member of the Public Sector Superannuation Scheme; or</w:t>
      </w:r>
    </w:p>
    <w:p w:rsidR="00CA1656" w:rsidRPr="00367CFC" w:rsidRDefault="00CA1656" w:rsidP="00CA1656">
      <w:pPr>
        <w:pStyle w:val="paragraph"/>
      </w:pPr>
      <w:r w:rsidRPr="00367CFC">
        <w:tab/>
        <w:t>(b)</w:t>
      </w:r>
      <w:r w:rsidRPr="00367CFC">
        <w:tab/>
        <w:t xml:space="preserve">at the relevant time, the person is a former member of the Public Sector Superannuation Scheme </w:t>
      </w:r>
      <w:r w:rsidR="00721443" w:rsidRPr="00367CFC">
        <w:t>(other than as a result of an election under section</w:t>
      </w:r>
      <w:r w:rsidR="00367CFC">
        <w:t> </w:t>
      </w:r>
      <w:r w:rsidR="00721443" w:rsidRPr="00367CFC">
        <w:t xml:space="preserve">6B) </w:t>
      </w:r>
      <w:r w:rsidRPr="00367CFC">
        <w:t>in respect of whom a preserved benefit under that scheme has not yet been paid; or</w:t>
      </w:r>
    </w:p>
    <w:p w:rsidR="00CA1656" w:rsidRPr="00367CFC" w:rsidRDefault="00CA1656" w:rsidP="00CA1656">
      <w:pPr>
        <w:pStyle w:val="paragraph"/>
      </w:pPr>
      <w:r w:rsidRPr="00367CFC">
        <w:lastRenderedPageBreak/>
        <w:tab/>
        <w:t>(c)</w:t>
      </w:r>
      <w:r w:rsidRPr="00367CFC">
        <w:tab/>
        <w:t>at the relevant time, the person is a PSS invalidity pensioner; or</w:t>
      </w:r>
    </w:p>
    <w:p w:rsidR="00CA1656" w:rsidRPr="00367CFC" w:rsidRDefault="00CA1656" w:rsidP="00CA1656">
      <w:pPr>
        <w:pStyle w:val="paragraph"/>
      </w:pPr>
      <w:r w:rsidRPr="00367CFC">
        <w:tab/>
        <w:t>(d)</w:t>
      </w:r>
      <w:r w:rsidRPr="00367CFC">
        <w:tab/>
        <w:t>the following conditions are satisfied:</w:t>
      </w:r>
    </w:p>
    <w:p w:rsidR="00CA1656" w:rsidRPr="00367CFC" w:rsidRDefault="00CA1656" w:rsidP="00CA1656">
      <w:pPr>
        <w:pStyle w:val="paragraphsub"/>
      </w:pPr>
      <w:r w:rsidRPr="00367CFC">
        <w:tab/>
        <w:t>(i)</w:t>
      </w:r>
      <w:r w:rsidRPr="00367CFC">
        <w:tab/>
        <w:t>at the end of 30</w:t>
      </w:r>
      <w:r w:rsidR="00367CFC">
        <w:t> </w:t>
      </w:r>
      <w:r w:rsidRPr="00367CFC">
        <w:t xml:space="preserve">June 2005, the person was the holder of a statutory office (other than the holder of such an office to whom </w:t>
      </w:r>
      <w:r w:rsidR="00367CFC">
        <w:t>paragraph (</w:t>
      </w:r>
      <w:r w:rsidRPr="00367CFC">
        <w:t>1)(e) or (f) applies);</w:t>
      </w:r>
    </w:p>
    <w:p w:rsidR="00CA1656" w:rsidRPr="00367CFC" w:rsidRDefault="00CA1656" w:rsidP="00CA1656">
      <w:pPr>
        <w:pStyle w:val="paragraphsub"/>
      </w:pPr>
      <w:r w:rsidRPr="00367CFC">
        <w:tab/>
        <w:t>(ii)</w:t>
      </w:r>
      <w:r w:rsidRPr="00367CFC">
        <w:tab/>
        <w:t>the person has made an election under section</w:t>
      </w:r>
      <w:r w:rsidR="00367CFC">
        <w:t> </w:t>
      </w:r>
      <w:r w:rsidRPr="00367CFC">
        <w:t>7 in relation to that office;</w:t>
      </w:r>
    </w:p>
    <w:p w:rsidR="00CA1656" w:rsidRPr="00367CFC" w:rsidRDefault="00CA1656" w:rsidP="00CA1656">
      <w:pPr>
        <w:pStyle w:val="paragraphsub"/>
      </w:pPr>
      <w:r w:rsidRPr="00367CFC">
        <w:tab/>
        <w:t>(iii)</w:t>
      </w:r>
      <w:r w:rsidRPr="00367CFC">
        <w:tab/>
        <w:t>the election was made during a term of appointment that included 30</w:t>
      </w:r>
      <w:r w:rsidR="00367CFC">
        <w:t> </w:t>
      </w:r>
      <w:r w:rsidRPr="00367CFC">
        <w:t>June 2005;</w:t>
      </w:r>
    </w:p>
    <w:p w:rsidR="00CA1656" w:rsidRPr="00367CFC" w:rsidRDefault="00CA1656" w:rsidP="00CA1656">
      <w:pPr>
        <w:pStyle w:val="paragraphsub"/>
      </w:pPr>
      <w:r w:rsidRPr="00367CFC">
        <w:tab/>
        <w:t>(iv)</w:t>
      </w:r>
      <w:r w:rsidRPr="00367CFC">
        <w:tab/>
        <w:t>at the relevant time, the person is the holder of that office; or</w:t>
      </w:r>
    </w:p>
    <w:p w:rsidR="00CA1656" w:rsidRPr="00367CFC" w:rsidRDefault="00CA1656" w:rsidP="00CA1656">
      <w:pPr>
        <w:pStyle w:val="paragraph"/>
      </w:pPr>
      <w:r w:rsidRPr="00367CFC">
        <w:tab/>
        <w:t>(e)</w:t>
      </w:r>
      <w:r w:rsidRPr="00367CFC">
        <w:tab/>
        <w:t>the following conditions are satisfied:</w:t>
      </w:r>
    </w:p>
    <w:p w:rsidR="00CA1656" w:rsidRPr="00367CFC" w:rsidRDefault="00CA1656" w:rsidP="00CA1656">
      <w:pPr>
        <w:pStyle w:val="paragraphsub"/>
      </w:pPr>
      <w:r w:rsidRPr="00367CFC">
        <w:tab/>
        <w:t>(i)</w:t>
      </w:r>
      <w:r w:rsidRPr="00367CFC">
        <w:tab/>
        <w:t>at the end of 30</w:t>
      </w:r>
      <w:r w:rsidR="00367CFC">
        <w:t> </w:t>
      </w:r>
      <w:r w:rsidRPr="00367CFC">
        <w:t xml:space="preserve">June 2005, the person was a temporary employee in relation to particular employment (other than a temporary employee to whom </w:t>
      </w:r>
      <w:r w:rsidR="00367CFC">
        <w:t>paragraph (</w:t>
      </w:r>
      <w:r w:rsidRPr="00367CFC">
        <w:t>1)(e) or (f) applies);</w:t>
      </w:r>
    </w:p>
    <w:p w:rsidR="00CA1656" w:rsidRPr="00367CFC" w:rsidRDefault="00CA1656" w:rsidP="00CA1656">
      <w:pPr>
        <w:pStyle w:val="paragraphsub"/>
      </w:pPr>
      <w:r w:rsidRPr="00367CFC">
        <w:tab/>
        <w:t>(ii)</w:t>
      </w:r>
      <w:r w:rsidRPr="00367CFC">
        <w:tab/>
        <w:t>the person has made an election under section</w:t>
      </w:r>
      <w:r w:rsidR="00367CFC">
        <w:t> </w:t>
      </w:r>
      <w:r w:rsidRPr="00367CFC">
        <w:t>8 in relation to that employment;</w:t>
      </w:r>
    </w:p>
    <w:p w:rsidR="00CA1656" w:rsidRPr="00367CFC" w:rsidRDefault="00CA1656" w:rsidP="00CA1656">
      <w:pPr>
        <w:pStyle w:val="paragraphsub"/>
      </w:pPr>
      <w:r w:rsidRPr="00367CFC">
        <w:tab/>
        <w:t>(iii)</w:t>
      </w:r>
      <w:r w:rsidRPr="00367CFC">
        <w:tab/>
        <w:t>the election has taken effect at or before the relevant time;</w:t>
      </w:r>
    </w:p>
    <w:p w:rsidR="00CA1656" w:rsidRPr="00367CFC" w:rsidRDefault="00CA1656" w:rsidP="00CA1656">
      <w:pPr>
        <w:pStyle w:val="paragraphsub"/>
      </w:pPr>
      <w:r w:rsidRPr="00367CFC">
        <w:tab/>
        <w:t>(iv)</w:t>
      </w:r>
      <w:r w:rsidRPr="00367CFC">
        <w:tab/>
        <w:t>if the person’s employment is for a fixed term—the election was made during a term of employment that included 30</w:t>
      </w:r>
      <w:r w:rsidR="00367CFC">
        <w:t> </w:t>
      </w:r>
      <w:r w:rsidRPr="00367CFC">
        <w:t>June 2005, and the relevant time occurs in that term;</w:t>
      </w:r>
    </w:p>
    <w:p w:rsidR="00CA1656" w:rsidRPr="00367CFC" w:rsidRDefault="00CA1656" w:rsidP="00CA1656">
      <w:pPr>
        <w:pStyle w:val="paragraphsub"/>
      </w:pPr>
      <w:r w:rsidRPr="00367CFC">
        <w:tab/>
        <w:t>(v)</w:t>
      </w:r>
      <w:r w:rsidRPr="00367CFC">
        <w:tab/>
        <w:t>if the person’s employment is not for a fixed term—the election was made during a period of employment that included 30</w:t>
      </w:r>
      <w:r w:rsidR="00367CFC">
        <w:t> </w:t>
      </w:r>
      <w:r w:rsidRPr="00367CFC">
        <w:t>June 2005, and the relevant time occurs in that period of employment; or</w:t>
      </w:r>
    </w:p>
    <w:p w:rsidR="00CA1656" w:rsidRPr="00367CFC" w:rsidRDefault="00CA1656" w:rsidP="00CA1656">
      <w:pPr>
        <w:pStyle w:val="paragraph"/>
      </w:pPr>
      <w:r w:rsidRPr="00367CFC">
        <w:tab/>
        <w:t>(f)</w:t>
      </w:r>
      <w:r w:rsidRPr="00367CFC">
        <w:tab/>
        <w:t>the following conditions are satisfied:</w:t>
      </w:r>
    </w:p>
    <w:p w:rsidR="00CA1656" w:rsidRPr="00367CFC" w:rsidRDefault="00CA1656" w:rsidP="00CA1656">
      <w:pPr>
        <w:pStyle w:val="paragraphsub"/>
      </w:pPr>
      <w:r w:rsidRPr="00367CFC">
        <w:tab/>
        <w:t>(i)</w:t>
      </w:r>
      <w:r w:rsidRPr="00367CFC">
        <w:tab/>
        <w:t>on a particular date before 1</w:t>
      </w:r>
      <w:r w:rsidR="00367CFC">
        <w:t> </w:t>
      </w:r>
      <w:r w:rsidRPr="00367CFC">
        <w:t xml:space="preserve">July 2005, the person was a temporary employee (other than a temporary employee to whom </w:t>
      </w:r>
      <w:r w:rsidR="00367CFC">
        <w:t>paragraph (</w:t>
      </w:r>
      <w:r w:rsidRPr="00367CFC">
        <w:t>1)(e) or (f) applies);</w:t>
      </w:r>
    </w:p>
    <w:p w:rsidR="00CA1656" w:rsidRPr="00367CFC" w:rsidRDefault="00CA1656" w:rsidP="00CA1656">
      <w:pPr>
        <w:pStyle w:val="paragraphsub"/>
      </w:pPr>
      <w:r w:rsidRPr="00367CFC">
        <w:tab/>
        <w:t>(ii)</w:t>
      </w:r>
      <w:r w:rsidRPr="00367CFC">
        <w:tab/>
        <w:t>on that date, the person made an election under section</w:t>
      </w:r>
      <w:r w:rsidR="00367CFC">
        <w:t> </w:t>
      </w:r>
      <w:r w:rsidRPr="00367CFC">
        <w:t>8 in relation to that employment;</w:t>
      </w:r>
    </w:p>
    <w:p w:rsidR="00CA1656" w:rsidRPr="00367CFC" w:rsidRDefault="00CA1656" w:rsidP="00CA1656">
      <w:pPr>
        <w:pStyle w:val="paragraphsub"/>
      </w:pPr>
      <w:r w:rsidRPr="00367CFC">
        <w:lastRenderedPageBreak/>
        <w:tab/>
        <w:t>(iii)</w:t>
      </w:r>
      <w:r w:rsidRPr="00367CFC">
        <w:tab/>
        <w:t>the election has taken effect at or before the relevant time;</w:t>
      </w:r>
    </w:p>
    <w:p w:rsidR="00CA1656" w:rsidRPr="00367CFC" w:rsidRDefault="00CA1656" w:rsidP="00CA1656">
      <w:pPr>
        <w:pStyle w:val="paragraphsub"/>
      </w:pPr>
      <w:r w:rsidRPr="00367CFC">
        <w:tab/>
        <w:t>(iv)</w:t>
      </w:r>
      <w:r w:rsidRPr="00367CFC">
        <w:tab/>
        <w:t>if the person’s employment is for a fixed term—the relevant time occurs in that term;</w:t>
      </w:r>
    </w:p>
    <w:p w:rsidR="00CA1656" w:rsidRPr="00367CFC" w:rsidRDefault="00CA1656" w:rsidP="00CA1656">
      <w:pPr>
        <w:pStyle w:val="paragraphsub"/>
      </w:pPr>
      <w:r w:rsidRPr="00367CFC">
        <w:tab/>
        <w:t>(v)</w:t>
      </w:r>
      <w:r w:rsidRPr="00367CFC">
        <w:tab/>
        <w:t>if the person’s employment is not for a fixed term—the relevant time occurs in that period of employment; or</w:t>
      </w:r>
    </w:p>
    <w:p w:rsidR="00CA1656" w:rsidRPr="00367CFC" w:rsidRDefault="00CA1656" w:rsidP="00CA1656">
      <w:pPr>
        <w:pStyle w:val="paragraph"/>
      </w:pPr>
      <w:r w:rsidRPr="00367CFC">
        <w:tab/>
        <w:t>(g)</w:t>
      </w:r>
      <w:r w:rsidRPr="00367CFC">
        <w:tab/>
        <w:t>on or after 1</w:t>
      </w:r>
      <w:r w:rsidR="00367CFC">
        <w:t> </w:t>
      </w:r>
      <w:r w:rsidRPr="00367CFC">
        <w:t>July 2005, the person makes a declaration and election under section</w:t>
      </w:r>
      <w:r w:rsidR="00367CFC">
        <w:t> </w:t>
      </w:r>
      <w:r w:rsidRPr="00367CFC">
        <w:t xml:space="preserve">244 of the </w:t>
      </w:r>
      <w:r w:rsidRPr="00367CFC">
        <w:rPr>
          <w:i/>
        </w:rPr>
        <w:t>Superannuation Act 1976</w:t>
      </w:r>
      <w:r w:rsidRPr="00367CFC">
        <w:t>.</w:t>
      </w:r>
    </w:p>
    <w:p w:rsidR="00CA1656" w:rsidRPr="00367CFC" w:rsidRDefault="00CA1656" w:rsidP="00CA1656">
      <w:pPr>
        <w:pStyle w:val="notetext"/>
      </w:pPr>
      <w:r w:rsidRPr="00367CFC">
        <w:t>Note:</w:t>
      </w:r>
      <w:r w:rsidRPr="00367CFC">
        <w:tab/>
      </w:r>
      <w:r w:rsidR="00367CFC">
        <w:t>Paragraph (</w:t>
      </w:r>
      <w:r w:rsidRPr="00367CFC">
        <w:t>a) would cover, for example, a person who is already a member of the Public Sector Superannuation Scheme in respect of a different instance of employment or another office.</w:t>
      </w:r>
    </w:p>
    <w:p w:rsidR="00CA1656" w:rsidRPr="00367CFC" w:rsidRDefault="00CA1656" w:rsidP="00CA1656">
      <w:pPr>
        <w:pStyle w:val="SubsectionHead"/>
      </w:pPr>
      <w:r w:rsidRPr="00367CFC">
        <w:t>Special category of Public Sector Superannuation Scheme membership</w:t>
      </w:r>
    </w:p>
    <w:p w:rsidR="00CA1656" w:rsidRPr="00367CFC" w:rsidRDefault="00CA1656" w:rsidP="007C4DBF">
      <w:pPr>
        <w:pStyle w:val="subsection"/>
      </w:pPr>
      <w:r w:rsidRPr="00367CFC">
        <w:tab/>
        <w:t>(5)</w:t>
      </w:r>
      <w:r w:rsidRPr="00367CFC">
        <w:tab/>
        <w:t xml:space="preserve">Subject to </w:t>
      </w:r>
      <w:r w:rsidR="00367CFC">
        <w:t>subsection (</w:t>
      </w:r>
      <w:r w:rsidRPr="00367CFC">
        <w:t xml:space="preserve">6), a person is, by force of this subsection, a member of the Public Sector Superannuation Scheme at a particular time (the </w:t>
      </w:r>
      <w:r w:rsidRPr="00367CFC">
        <w:rPr>
          <w:b/>
          <w:i/>
        </w:rPr>
        <w:t>relevant time</w:t>
      </w:r>
      <w:r w:rsidRPr="00367CFC">
        <w:t>) on or after 1</w:t>
      </w:r>
      <w:r w:rsidR="00367CFC">
        <w:t> </w:t>
      </w:r>
      <w:r w:rsidRPr="00367CFC">
        <w:t>July 2006 if:</w:t>
      </w:r>
    </w:p>
    <w:p w:rsidR="00CA1656" w:rsidRPr="00367CFC" w:rsidRDefault="00CA1656" w:rsidP="00CA1656">
      <w:pPr>
        <w:pStyle w:val="paragraph"/>
      </w:pPr>
      <w:r w:rsidRPr="00367CFC">
        <w:tab/>
        <w:t>(a)</w:t>
      </w:r>
      <w:r w:rsidRPr="00367CFC">
        <w:tab/>
        <w:t xml:space="preserve">the person is not a member of that scheme by force of </w:t>
      </w:r>
      <w:r w:rsidR="00367CFC">
        <w:t>subsection (</w:t>
      </w:r>
      <w:r w:rsidRPr="00367CFC">
        <w:t>1); and</w:t>
      </w:r>
    </w:p>
    <w:p w:rsidR="00CA1656" w:rsidRPr="00367CFC" w:rsidRDefault="00CA1656" w:rsidP="00CA1656">
      <w:pPr>
        <w:pStyle w:val="paragraph"/>
      </w:pPr>
      <w:r w:rsidRPr="00367CFC">
        <w:tab/>
        <w:t>(b)</w:t>
      </w:r>
      <w:r w:rsidRPr="00367CFC">
        <w:tab/>
        <w:t>at the relevant time:</w:t>
      </w:r>
    </w:p>
    <w:p w:rsidR="00CA1656" w:rsidRPr="00367CFC" w:rsidRDefault="00CA1656" w:rsidP="00CA1656">
      <w:pPr>
        <w:pStyle w:val="paragraphsub"/>
      </w:pPr>
      <w:r w:rsidRPr="00367CFC">
        <w:tab/>
        <w:t>(i)</w:t>
      </w:r>
      <w:r w:rsidRPr="00367CFC">
        <w:tab/>
        <w:t>the person is an APS employee; or</w:t>
      </w:r>
    </w:p>
    <w:p w:rsidR="00CA1656" w:rsidRPr="00367CFC" w:rsidRDefault="00CA1656" w:rsidP="00CA1656">
      <w:pPr>
        <w:pStyle w:val="paragraphsub"/>
      </w:pPr>
      <w:r w:rsidRPr="00367CFC">
        <w:tab/>
        <w:t>(ii)</w:t>
      </w:r>
      <w:r w:rsidRPr="00367CFC">
        <w:tab/>
        <w:t>the person is specified in a written determination made by the Minister under this subparagraph; and</w:t>
      </w:r>
    </w:p>
    <w:p w:rsidR="00CA1656" w:rsidRPr="00367CFC" w:rsidRDefault="00CA1656" w:rsidP="00CA1656">
      <w:pPr>
        <w:pStyle w:val="paragraph"/>
      </w:pPr>
      <w:r w:rsidRPr="00367CFC">
        <w:tab/>
        <w:t>(c)</w:t>
      </w:r>
      <w:r w:rsidRPr="00367CFC">
        <w:tab/>
        <w:t>the person became an APS employee or a person covered by the determination, as the case may be, on or after 1</w:t>
      </w:r>
      <w:r w:rsidR="00367CFC">
        <w:t> </w:t>
      </w:r>
      <w:r w:rsidRPr="00367CFC">
        <w:t>July 2006; and</w:t>
      </w:r>
    </w:p>
    <w:p w:rsidR="00CA1656" w:rsidRPr="00367CFC" w:rsidRDefault="00CA1656" w:rsidP="00CA1656">
      <w:pPr>
        <w:pStyle w:val="paragraph"/>
      </w:pPr>
      <w:r w:rsidRPr="00367CFC">
        <w:tab/>
        <w:t>(d)</w:t>
      </w:r>
      <w:r w:rsidRPr="00367CFC">
        <w:tab/>
        <w:t>immediately before the person became an APS employee or a person covered by the determination, as the case may be:</w:t>
      </w:r>
    </w:p>
    <w:p w:rsidR="00CA1656" w:rsidRPr="00367CFC" w:rsidRDefault="00CA1656" w:rsidP="00CA1656">
      <w:pPr>
        <w:pStyle w:val="paragraphsub"/>
      </w:pPr>
      <w:r w:rsidRPr="00367CFC">
        <w:tab/>
        <w:t>(i)</w:t>
      </w:r>
      <w:r w:rsidRPr="00367CFC">
        <w:tab/>
        <w:t xml:space="preserve">the person was a former member of the Public Sector Superannuation Scheme </w:t>
      </w:r>
      <w:r w:rsidR="0070570A" w:rsidRPr="00367CFC">
        <w:t>(other than as a result of an election under section</w:t>
      </w:r>
      <w:r w:rsidR="00367CFC">
        <w:t> </w:t>
      </w:r>
      <w:r w:rsidR="0070570A" w:rsidRPr="00367CFC">
        <w:t xml:space="preserve">6B) </w:t>
      </w:r>
      <w:r w:rsidRPr="00367CFC">
        <w:t>in respect of whom a preserved benefit under that scheme has not yet been paid; or</w:t>
      </w:r>
    </w:p>
    <w:p w:rsidR="00CA1656" w:rsidRPr="00367CFC" w:rsidRDefault="00CA1656" w:rsidP="00CA1656">
      <w:pPr>
        <w:pStyle w:val="paragraphsub"/>
      </w:pPr>
      <w:r w:rsidRPr="00367CFC">
        <w:tab/>
        <w:t>(ii)</w:t>
      </w:r>
      <w:r w:rsidRPr="00367CFC">
        <w:tab/>
        <w:t>the person was a PSS invalidity pensioner; or</w:t>
      </w:r>
    </w:p>
    <w:p w:rsidR="00CA1656" w:rsidRPr="00367CFC" w:rsidRDefault="00CA1656" w:rsidP="00CA1656">
      <w:pPr>
        <w:pStyle w:val="paragraphsub"/>
      </w:pPr>
      <w:r w:rsidRPr="00367CFC">
        <w:tab/>
        <w:t>(iii)</w:t>
      </w:r>
      <w:r w:rsidRPr="00367CFC">
        <w:tab/>
        <w:t xml:space="preserve">the person was covered by </w:t>
      </w:r>
      <w:r w:rsidR="00367CFC">
        <w:t>paragraph (</w:t>
      </w:r>
      <w:r w:rsidRPr="00367CFC">
        <w:t>2)(ba); and</w:t>
      </w:r>
    </w:p>
    <w:p w:rsidR="00CA1656" w:rsidRPr="00367CFC" w:rsidRDefault="00CA1656" w:rsidP="00CA1656">
      <w:pPr>
        <w:pStyle w:val="paragraph"/>
      </w:pPr>
      <w:r w:rsidRPr="00367CFC">
        <w:lastRenderedPageBreak/>
        <w:tab/>
        <w:t>(e)</w:t>
      </w:r>
      <w:r w:rsidRPr="00367CFC">
        <w:tab/>
        <w:t>at the relevant time, there is no chosen fund for the person (within the meaning of Part</w:t>
      </w:r>
      <w:r w:rsidR="00367CFC">
        <w:t> </w:t>
      </w:r>
      <w:r w:rsidRPr="00367CFC">
        <w:t xml:space="preserve">3A of the </w:t>
      </w:r>
      <w:r w:rsidRPr="00367CFC">
        <w:rPr>
          <w:i/>
        </w:rPr>
        <w:t>Superannuation Guarantee (Administration) Act 1992</w:t>
      </w:r>
      <w:r w:rsidRPr="00367CFC">
        <w:t>); and</w:t>
      </w:r>
    </w:p>
    <w:p w:rsidR="00CA1656" w:rsidRPr="00367CFC" w:rsidRDefault="00CA1656" w:rsidP="00CA1656">
      <w:pPr>
        <w:pStyle w:val="paragraph"/>
      </w:pPr>
      <w:r w:rsidRPr="00367CFC">
        <w:tab/>
        <w:t>(f)</w:t>
      </w:r>
      <w:r w:rsidRPr="00367CFC">
        <w:tab/>
        <w:t>assuming that:</w:t>
      </w:r>
    </w:p>
    <w:p w:rsidR="00CA1656" w:rsidRPr="00367CFC" w:rsidRDefault="00CA1656" w:rsidP="00CA1656">
      <w:pPr>
        <w:pStyle w:val="paragraphsub"/>
      </w:pPr>
      <w:r w:rsidRPr="00367CFC">
        <w:tab/>
        <w:t>(i)</w:t>
      </w:r>
      <w:r w:rsidRPr="00367CFC">
        <w:tab/>
        <w:t>the person were to become a member of the Public Sector Superannuation Scheme; and</w:t>
      </w:r>
    </w:p>
    <w:p w:rsidR="00CA1656" w:rsidRPr="00367CFC" w:rsidRDefault="00CA1656" w:rsidP="00CA1656">
      <w:pPr>
        <w:pStyle w:val="paragraphsub"/>
      </w:pPr>
      <w:r w:rsidRPr="00367CFC">
        <w:tab/>
        <w:t>(ii)</w:t>
      </w:r>
      <w:r w:rsidRPr="00367CFC">
        <w:tab/>
        <w:t xml:space="preserve">the person’s employer (within the meaning of the </w:t>
      </w:r>
      <w:r w:rsidRPr="00367CFC">
        <w:rPr>
          <w:i/>
        </w:rPr>
        <w:t>Superannuation Guarantee (Administration) Act 1992</w:t>
      </w:r>
      <w:r w:rsidRPr="00367CFC">
        <w:t>) were to make a contribution to the Public Sector Superannuation Scheme at the relevant time for the benefit of the person;</w:t>
      </w:r>
    </w:p>
    <w:p w:rsidR="00CA1656" w:rsidRPr="00367CFC" w:rsidRDefault="00CA1656" w:rsidP="00CA1656">
      <w:pPr>
        <w:pStyle w:val="paragraph"/>
      </w:pPr>
      <w:r w:rsidRPr="00367CFC">
        <w:tab/>
      </w:r>
      <w:r w:rsidRPr="00367CFC">
        <w:tab/>
        <w:t>the employer would rely on subsection</w:t>
      </w:r>
      <w:r w:rsidR="00367CFC">
        <w:t> </w:t>
      </w:r>
      <w:r w:rsidRPr="00367CFC">
        <w:t>32C(2) or (6) of that Act to satisfy the choice of fund requirements in relation to the contribution.</w:t>
      </w:r>
    </w:p>
    <w:p w:rsidR="00CA1656" w:rsidRPr="00367CFC" w:rsidRDefault="00CA1656" w:rsidP="00CA1656">
      <w:pPr>
        <w:pStyle w:val="notetext"/>
      </w:pPr>
      <w:r w:rsidRPr="00367CFC">
        <w:t>Note:</w:t>
      </w:r>
      <w:r w:rsidRPr="00367CFC">
        <w:tab/>
        <w:t>For specification by class, see subsection</w:t>
      </w:r>
      <w:r w:rsidR="00367CFC">
        <w:t> </w:t>
      </w:r>
      <w:r w:rsidRPr="00367CFC">
        <w:t xml:space="preserve">13(3) of the </w:t>
      </w:r>
      <w:r w:rsidRPr="00367CFC">
        <w:rPr>
          <w:i/>
        </w:rPr>
        <w:t>Legislative Instruments Act 2003</w:t>
      </w:r>
      <w:r w:rsidRPr="00367CFC">
        <w:t>.</w:t>
      </w:r>
    </w:p>
    <w:p w:rsidR="00CA1656" w:rsidRPr="00367CFC" w:rsidRDefault="00CA1656" w:rsidP="007C4DBF">
      <w:pPr>
        <w:pStyle w:val="subsection"/>
      </w:pPr>
      <w:r w:rsidRPr="00367CFC">
        <w:tab/>
        <w:t>(6)</w:t>
      </w:r>
      <w:r w:rsidRPr="00367CFC">
        <w:tab/>
        <w:t xml:space="preserve">Despite </w:t>
      </w:r>
      <w:r w:rsidR="00367CFC">
        <w:t>subsection (</w:t>
      </w:r>
      <w:r w:rsidRPr="00367CFC">
        <w:t>5), a person is not a member of the Public Sector Superannuation Scheme by force of that subsection if the person is:</w:t>
      </w:r>
    </w:p>
    <w:p w:rsidR="00CA1656" w:rsidRPr="00367CFC" w:rsidRDefault="00CA1656" w:rsidP="00CA1656">
      <w:pPr>
        <w:pStyle w:val="paragraph"/>
      </w:pPr>
      <w:r w:rsidRPr="00367CFC">
        <w:tab/>
        <w:t>(a)</w:t>
      </w:r>
      <w:r w:rsidRPr="00367CFC">
        <w:tab/>
        <w:t xml:space="preserve">an eligible employee for the purposes of the </w:t>
      </w:r>
      <w:r w:rsidRPr="00367CFC">
        <w:rPr>
          <w:i/>
        </w:rPr>
        <w:t>Superannuation Act 1976</w:t>
      </w:r>
      <w:r w:rsidRPr="00367CFC">
        <w:t>; or</w:t>
      </w:r>
    </w:p>
    <w:p w:rsidR="00CA1656" w:rsidRPr="00367CFC" w:rsidRDefault="00CA1656" w:rsidP="00CA1656">
      <w:pPr>
        <w:pStyle w:val="paragraph"/>
      </w:pPr>
      <w:r w:rsidRPr="00367CFC">
        <w:tab/>
        <w:t>(b)</w:t>
      </w:r>
      <w:r w:rsidRPr="00367CFC">
        <w:tab/>
        <w:t xml:space="preserve">a person to whom the </w:t>
      </w:r>
      <w:r w:rsidRPr="00367CFC">
        <w:rPr>
          <w:i/>
        </w:rPr>
        <w:t xml:space="preserve">Judges’ Pensions Act 1968 </w:t>
      </w:r>
      <w:r w:rsidRPr="00367CFC">
        <w:t>applies; or</w:t>
      </w:r>
    </w:p>
    <w:p w:rsidR="00CA1656" w:rsidRPr="00367CFC" w:rsidRDefault="00CA1656" w:rsidP="00CA1656">
      <w:pPr>
        <w:pStyle w:val="paragraph"/>
      </w:pPr>
      <w:r w:rsidRPr="00367CFC">
        <w:tab/>
        <w:t>(c)</w:t>
      </w:r>
      <w:r w:rsidRPr="00367CFC">
        <w:tab/>
        <w:t xml:space="preserve">covered by a declaration under </w:t>
      </w:r>
      <w:r w:rsidR="00367CFC">
        <w:t>paragraph (</w:t>
      </w:r>
      <w:r w:rsidRPr="00367CFC">
        <w:t>2)(c); or</w:t>
      </w:r>
    </w:p>
    <w:p w:rsidR="00CA1656" w:rsidRPr="00367CFC" w:rsidRDefault="00CA1656" w:rsidP="00CA1656">
      <w:pPr>
        <w:pStyle w:val="paragraph"/>
      </w:pPr>
      <w:r w:rsidRPr="00367CFC">
        <w:tab/>
        <w:t>(d)</w:t>
      </w:r>
      <w:r w:rsidRPr="00367CFC">
        <w:tab/>
        <w:t>specified in a written determination made by the Minister under this paragraph.</w:t>
      </w:r>
    </w:p>
    <w:p w:rsidR="00CA1656" w:rsidRPr="00367CFC" w:rsidRDefault="00CA1656" w:rsidP="007C4DBF">
      <w:pPr>
        <w:pStyle w:val="subsection"/>
      </w:pPr>
      <w:r w:rsidRPr="00367CFC">
        <w:tab/>
        <w:t>(7)</w:t>
      </w:r>
      <w:r w:rsidRPr="00367CFC">
        <w:tab/>
        <w:t xml:space="preserve">A determination under </w:t>
      </w:r>
      <w:r w:rsidR="00367CFC">
        <w:t>subparagraph (</w:t>
      </w:r>
      <w:r w:rsidRPr="00367CFC">
        <w:t xml:space="preserve">5)(b)(ii) or </w:t>
      </w:r>
      <w:r w:rsidR="00367CFC">
        <w:t>paragraph (</w:t>
      </w:r>
      <w:r w:rsidRPr="00367CFC">
        <w:t xml:space="preserve">6)(d) is a legislative instrument for the purposes of the </w:t>
      </w:r>
      <w:r w:rsidRPr="00367CFC">
        <w:rPr>
          <w:i/>
        </w:rPr>
        <w:t>Legislative Instruments Act 2003</w:t>
      </w:r>
      <w:r w:rsidRPr="00367CFC">
        <w:t>.</w:t>
      </w:r>
    </w:p>
    <w:p w:rsidR="00CA1656" w:rsidRPr="00367CFC" w:rsidRDefault="00CA1656" w:rsidP="007C4DBF">
      <w:pPr>
        <w:pStyle w:val="subsection"/>
        <w:rPr>
          <w:color w:val="000000"/>
        </w:rPr>
      </w:pPr>
      <w:r w:rsidRPr="00367CFC">
        <w:tab/>
        <w:t>(8)</w:t>
      </w:r>
      <w:r w:rsidRPr="00367CFC">
        <w:tab/>
      </w:r>
      <w:r w:rsidRPr="00367CFC">
        <w:rPr>
          <w:color w:val="000000"/>
        </w:rPr>
        <w:t>Despite anything in section</w:t>
      </w:r>
      <w:r w:rsidR="00367CFC">
        <w:rPr>
          <w:color w:val="000000"/>
        </w:rPr>
        <w:t> </w:t>
      </w:r>
      <w:r w:rsidRPr="00367CFC">
        <w:rPr>
          <w:color w:val="000000"/>
        </w:rPr>
        <w:t xml:space="preserve">44 of the </w:t>
      </w:r>
      <w:r w:rsidRPr="00367CFC">
        <w:rPr>
          <w:i/>
          <w:color w:val="000000"/>
        </w:rPr>
        <w:t>Legislative Instruments Act 2003</w:t>
      </w:r>
      <w:r w:rsidRPr="00367CFC">
        <w:rPr>
          <w:color w:val="000000"/>
        </w:rPr>
        <w:t>, section</w:t>
      </w:r>
      <w:r w:rsidR="00367CFC">
        <w:rPr>
          <w:color w:val="000000"/>
        </w:rPr>
        <w:t> </w:t>
      </w:r>
      <w:r w:rsidRPr="00367CFC">
        <w:rPr>
          <w:color w:val="000000"/>
        </w:rPr>
        <w:t xml:space="preserve">42 of that Act applies to an instrument under </w:t>
      </w:r>
      <w:r w:rsidR="00367CFC">
        <w:t>subparagraph (</w:t>
      </w:r>
      <w:r w:rsidRPr="00367CFC">
        <w:t xml:space="preserve">5)(b)(ii) or </w:t>
      </w:r>
      <w:r w:rsidR="00367CFC">
        <w:t>paragraph (</w:t>
      </w:r>
      <w:r w:rsidRPr="00367CFC">
        <w:t xml:space="preserve">6)(d) </w:t>
      </w:r>
      <w:r w:rsidRPr="00367CFC">
        <w:rPr>
          <w:color w:val="000000"/>
        </w:rPr>
        <w:t>of this section.</w:t>
      </w:r>
    </w:p>
    <w:p w:rsidR="00EC73A9" w:rsidRPr="00367CFC" w:rsidRDefault="00EC73A9" w:rsidP="00EC73A9">
      <w:pPr>
        <w:pStyle w:val="ActHead5"/>
      </w:pPr>
      <w:bookmarkStart w:id="15" w:name="_Toc424718965"/>
      <w:r w:rsidRPr="00367CFC">
        <w:rPr>
          <w:rStyle w:val="CharSectno"/>
        </w:rPr>
        <w:lastRenderedPageBreak/>
        <w:t>6A</w:t>
      </w:r>
      <w:r w:rsidRPr="00367CFC">
        <w:rPr>
          <w:i/>
        </w:rPr>
        <w:t xml:space="preserve">  </w:t>
      </w:r>
      <w:r w:rsidRPr="00367CFC">
        <w:t xml:space="preserve">Election by certain people to join </w:t>
      </w:r>
      <w:r w:rsidR="00161137" w:rsidRPr="00367CFC">
        <w:t>CSS</w:t>
      </w:r>
      <w:bookmarkEnd w:id="15"/>
    </w:p>
    <w:p w:rsidR="00EC73A9" w:rsidRPr="00367CFC" w:rsidRDefault="00EC73A9" w:rsidP="007C4DBF">
      <w:pPr>
        <w:pStyle w:val="subsection"/>
      </w:pPr>
      <w:r w:rsidRPr="00367CFC">
        <w:tab/>
        <w:t>(1)</w:t>
      </w:r>
      <w:r w:rsidRPr="00367CFC">
        <w:tab/>
        <w:t>This section applies to a person who:</w:t>
      </w:r>
    </w:p>
    <w:p w:rsidR="00EC73A9" w:rsidRPr="00367CFC" w:rsidRDefault="00EC73A9" w:rsidP="00EC73A9">
      <w:pPr>
        <w:pStyle w:val="paragraph"/>
      </w:pPr>
      <w:r w:rsidRPr="00367CFC">
        <w:tab/>
        <w:t>(a)</w:t>
      </w:r>
      <w:r w:rsidRPr="00367CFC">
        <w:tab/>
        <w:t>is a member of the Public Sector Superannuation Scheme; and</w:t>
      </w:r>
    </w:p>
    <w:p w:rsidR="00EC73A9" w:rsidRPr="00367CFC" w:rsidRDefault="00EC73A9" w:rsidP="00EC73A9">
      <w:pPr>
        <w:pStyle w:val="paragraph"/>
      </w:pPr>
      <w:r w:rsidRPr="00367CFC">
        <w:tab/>
        <w:t>(b)</w:t>
      </w:r>
      <w:r w:rsidRPr="00367CFC">
        <w:tab/>
        <w:t>became such a member before the commencement of section</w:t>
      </w:r>
      <w:r w:rsidR="00367CFC">
        <w:t> </w:t>
      </w:r>
      <w:r w:rsidRPr="00367CFC">
        <w:t xml:space="preserve">68 of the </w:t>
      </w:r>
      <w:r w:rsidRPr="00367CFC">
        <w:rPr>
          <w:i/>
        </w:rPr>
        <w:t>Superannuation Legislation Amendment Act 1991</w:t>
      </w:r>
      <w:r w:rsidRPr="00367CFC">
        <w:t>; and</w:t>
      </w:r>
    </w:p>
    <w:p w:rsidR="00EC73A9" w:rsidRPr="00367CFC" w:rsidRDefault="00EC73A9" w:rsidP="00EC73A9">
      <w:pPr>
        <w:pStyle w:val="paragraph"/>
      </w:pPr>
      <w:r w:rsidRPr="00367CFC">
        <w:tab/>
        <w:t>(c)</w:t>
      </w:r>
      <w:r w:rsidRPr="00367CFC">
        <w:tab/>
        <w:t>is a person, other than a casual employee within the meaning of the Rules, mentioned in subparagraph</w:t>
      </w:r>
      <w:r w:rsidR="00367CFC">
        <w:t> </w:t>
      </w:r>
      <w:r w:rsidRPr="00367CFC">
        <w:t>6(2)(ba)(i), (ii), (iii), (iv) or (v).</w:t>
      </w:r>
    </w:p>
    <w:p w:rsidR="00EC73A9" w:rsidRPr="00367CFC" w:rsidRDefault="00EC73A9" w:rsidP="007C4DBF">
      <w:pPr>
        <w:pStyle w:val="subsection"/>
      </w:pPr>
      <w:r w:rsidRPr="00367CFC">
        <w:tab/>
        <w:t>(2)</w:t>
      </w:r>
      <w:r w:rsidRPr="00367CFC">
        <w:tab/>
        <w:t xml:space="preserve">A person to whom this section applies may in writing addressed to </w:t>
      </w:r>
      <w:r w:rsidR="007D5D1E" w:rsidRPr="00367CFC">
        <w:t>CSC</w:t>
      </w:r>
      <w:r w:rsidRPr="00367CFC">
        <w:t xml:space="preserve"> before 1</w:t>
      </w:r>
      <w:r w:rsidR="00367CFC">
        <w:t> </w:t>
      </w:r>
      <w:r w:rsidRPr="00367CFC">
        <w:t xml:space="preserve">October 1991 or such later date as </w:t>
      </w:r>
      <w:r w:rsidR="007D5D1E" w:rsidRPr="00367CFC">
        <w:t>CSC</w:t>
      </w:r>
      <w:r w:rsidRPr="00367CFC">
        <w:t xml:space="preserve"> allows having regard to all the circumstances of the particular case:</w:t>
      </w:r>
    </w:p>
    <w:p w:rsidR="00EC73A9" w:rsidRPr="00367CFC" w:rsidRDefault="00EC73A9" w:rsidP="00EC73A9">
      <w:pPr>
        <w:pStyle w:val="paragraph"/>
      </w:pPr>
      <w:r w:rsidRPr="00367CFC">
        <w:tab/>
        <w:t>(a)</w:t>
      </w:r>
      <w:r w:rsidRPr="00367CFC">
        <w:tab/>
        <w:t xml:space="preserve">declare that he or she wishes to become an eligible employee for the purposes of the </w:t>
      </w:r>
      <w:r w:rsidRPr="00367CFC">
        <w:rPr>
          <w:i/>
        </w:rPr>
        <w:t>Superannuation Act 1976</w:t>
      </w:r>
      <w:r w:rsidRPr="00367CFC">
        <w:t>; and</w:t>
      </w:r>
    </w:p>
    <w:p w:rsidR="00EC73A9" w:rsidRPr="00367CFC" w:rsidRDefault="00EC73A9" w:rsidP="00EC73A9">
      <w:pPr>
        <w:pStyle w:val="paragraph"/>
      </w:pPr>
      <w:r w:rsidRPr="00367CFC">
        <w:tab/>
        <w:t>(b)</w:t>
      </w:r>
      <w:r w:rsidRPr="00367CFC">
        <w:tab/>
        <w:t>elect to cease to be a member of the Public Sector Superannuation Scheme.</w:t>
      </w:r>
    </w:p>
    <w:p w:rsidR="00EC73A9" w:rsidRPr="00367CFC" w:rsidRDefault="00EC73A9" w:rsidP="007C4DBF">
      <w:pPr>
        <w:pStyle w:val="subsection"/>
      </w:pPr>
      <w:r w:rsidRPr="00367CFC">
        <w:tab/>
        <w:t>(3)</w:t>
      </w:r>
      <w:r w:rsidRPr="00367CFC">
        <w:tab/>
        <w:t xml:space="preserve">A person who makes an election under </w:t>
      </w:r>
      <w:r w:rsidR="00367CFC">
        <w:t>subsection (</w:t>
      </w:r>
      <w:r w:rsidRPr="00367CFC">
        <w:t>2) is taken to have ceased to be a member of the Public Sector Superannuation Scheme at the end of the day on which the election is made.</w:t>
      </w:r>
    </w:p>
    <w:p w:rsidR="00EC73A9" w:rsidRPr="00367CFC" w:rsidRDefault="00EC73A9" w:rsidP="007C4DBF">
      <w:pPr>
        <w:pStyle w:val="subsection"/>
      </w:pPr>
      <w:r w:rsidRPr="00367CFC">
        <w:tab/>
        <w:t>(4)</w:t>
      </w:r>
      <w:r w:rsidRPr="00367CFC">
        <w:tab/>
      </w:r>
      <w:r w:rsidR="00D50F26" w:rsidRPr="00367CFC">
        <w:t>CSC</w:t>
      </w:r>
      <w:r w:rsidRPr="00367CFC">
        <w:t xml:space="preserve"> must, as soon as practicable after a person makes an election under this section, pay to the </w:t>
      </w:r>
      <w:r w:rsidR="00905416" w:rsidRPr="00367CFC">
        <w:t>CSS Fund</w:t>
      </w:r>
      <w:r w:rsidRPr="00367CFC">
        <w:t xml:space="preserve"> the person’s accumulated funded contributions.</w:t>
      </w:r>
    </w:p>
    <w:p w:rsidR="0070570A" w:rsidRPr="00367CFC" w:rsidRDefault="0070570A" w:rsidP="0070570A">
      <w:pPr>
        <w:pStyle w:val="ActHead5"/>
      </w:pPr>
      <w:bookmarkStart w:id="16" w:name="_Toc424718966"/>
      <w:r w:rsidRPr="00367CFC">
        <w:rPr>
          <w:rStyle w:val="CharSectno"/>
        </w:rPr>
        <w:t>6B</w:t>
      </w:r>
      <w:r w:rsidRPr="00367CFC">
        <w:t xml:space="preserve">  Election by certain people to leave the Public Sector Superannuation Scheme</w:t>
      </w:r>
      <w:bookmarkEnd w:id="16"/>
    </w:p>
    <w:p w:rsidR="0070570A" w:rsidRPr="00367CFC" w:rsidRDefault="0070570A" w:rsidP="0070570A">
      <w:pPr>
        <w:pStyle w:val="subsection"/>
      </w:pPr>
      <w:r w:rsidRPr="00367CFC">
        <w:tab/>
        <w:t>(1)</w:t>
      </w:r>
      <w:r w:rsidRPr="00367CFC">
        <w:tab/>
        <w:t>A member of the Public Sector Superannuation Scheme, who is making member contributions (within the meaning of the Rules), may elect to cease to be a member of the Scheme if:</w:t>
      </w:r>
    </w:p>
    <w:p w:rsidR="0070570A" w:rsidRPr="00367CFC" w:rsidRDefault="0070570A" w:rsidP="0070570A">
      <w:pPr>
        <w:pStyle w:val="paragraph"/>
      </w:pPr>
      <w:r w:rsidRPr="00367CFC">
        <w:tab/>
        <w:t>(a)</w:t>
      </w:r>
      <w:r w:rsidRPr="00367CFC">
        <w:tab/>
        <w:t xml:space="preserve">the member is not precluded by or under the </w:t>
      </w:r>
      <w:r w:rsidRPr="00367CFC">
        <w:rPr>
          <w:i/>
        </w:rPr>
        <w:t xml:space="preserve">Superannuation Act 2005 </w:t>
      </w:r>
      <w:r w:rsidRPr="00367CFC">
        <w:t xml:space="preserve">from being </w:t>
      </w:r>
      <w:r w:rsidR="00A55D90" w:rsidRPr="00367CFC">
        <w:t>an ordinary employer</w:t>
      </w:r>
      <w:r w:rsidR="00367CFC">
        <w:noBreakHyphen/>
      </w:r>
      <w:r w:rsidR="00A55D90" w:rsidRPr="00367CFC">
        <w:t xml:space="preserve">sponsored </w:t>
      </w:r>
      <w:r w:rsidR="00A55D90" w:rsidRPr="00367CFC">
        <w:lastRenderedPageBreak/>
        <w:t>member of PSSAP (within the meaning of that Act), other than by paragraph</w:t>
      </w:r>
      <w:r w:rsidR="00367CFC">
        <w:t> </w:t>
      </w:r>
      <w:r w:rsidR="00A55D90" w:rsidRPr="00367CFC">
        <w:t>13(2)(a) of that Act</w:t>
      </w:r>
      <w:r w:rsidRPr="00367CFC">
        <w:t>; or</w:t>
      </w:r>
    </w:p>
    <w:p w:rsidR="0070570A" w:rsidRPr="00367CFC" w:rsidRDefault="0070570A" w:rsidP="0070570A">
      <w:pPr>
        <w:pStyle w:val="paragraph"/>
      </w:pPr>
      <w:r w:rsidRPr="00367CFC">
        <w:tab/>
        <w:t>(b)</w:t>
      </w:r>
      <w:r w:rsidRPr="00367CFC">
        <w:tab/>
        <w:t xml:space="preserve">if </w:t>
      </w:r>
      <w:r w:rsidR="00367CFC">
        <w:t>paragraph (</w:t>
      </w:r>
      <w:r w:rsidRPr="00367CFC">
        <w:t>a) of this subsection does not apply—both of the following apply:</w:t>
      </w:r>
    </w:p>
    <w:p w:rsidR="0070570A" w:rsidRPr="00367CFC" w:rsidRDefault="0070570A" w:rsidP="0070570A">
      <w:pPr>
        <w:pStyle w:val="paragraphsub"/>
      </w:pPr>
      <w:r w:rsidRPr="00367CFC">
        <w:tab/>
        <w:t>(i)</w:t>
      </w:r>
      <w:r w:rsidRPr="00367CFC">
        <w:tab/>
        <w:t>the member wants a fund to be a chosen fund for the member (within the meaning of Part</w:t>
      </w:r>
      <w:r w:rsidR="00367CFC">
        <w:t> </w:t>
      </w:r>
      <w:r w:rsidRPr="00367CFC">
        <w:t xml:space="preserve">3A of the </w:t>
      </w:r>
      <w:r w:rsidRPr="00367CFC">
        <w:rPr>
          <w:i/>
        </w:rPr>
        <w:t>Superannuation Guarantee (Administration) Act 1992</w:t>
      </w:r>
      <w:r w:rsidRPr="00367CFC">
        <w:t>);</w:t>
      </w:r>
    </w:p>
    <w:p w:rsidR="0070570A" w:rsidRPr="00367CFC" w:rsidRDefault="0070570A" w:rsidP="0070570A">
      <w:pPr>
        <w:pStyle w:val="paragraphsub"/>
      </w:pPr>
      <w:r w:rsidRPr="00367CFC">
        <w:tab/>
        <w:t>(ii)</w:t>
      </w:r>
      <w:r w:rsidRPr="00367CFC">
        <w:tab/>
        <w:t>the member’s employer has not refused to accept the chosen fund; or</w:t>
      </w:r>
    </w:p>
    <w:p w:rsidR="0070570A" w:rsidRPr="00367CFC" w:rsidRDefault="0070570A" w:rsidP="0070570A">
      <w:pPr>
        <w:pStyle w:val="paragraph"/>
      </w:pPr>
      <w:r w:rsidRPr="00367CFC">
        <w:tab/>
        <w:t>(c)</w:t>
      </w:r>
      <w:r w:rsidRPr="00367CFC">
        <w:tab/>
        <w:t xml:space="preserve">if neither </w:t>
      </w:r>
      <w:r w:rsidR="00367CFC">
        <w:t>paragraph (</w:t>
      </w:r>
      <w:r w:rsidRPr="00367CFC">
        <w:t>a) nor (b) applies—the member’s employer has agreed to make employer contributions to:</w:t>
      </w:r>
    </w:p>
    <w:p w:rsidR="0070570A" w:rsidRPr="00367CFC" w:rsidRDefault="0070570A" w:rsidP="0070570A">
      <w:pPr>
        <w:pStyle w:val="paragraphsub"/>
      </w:pPr>
      <w:r w:rsidRPr="00367CFC">
        <w:tab/>
        <w:t>(i)</w:t>
      </w:r>
      <w:r w:rsidRPr="00367CFC">
        <w:tab/>
        <w:t xml:space="preserve">a complying superannuation fund (within the meaning of the </w:t>
      </w:r>
      <w:r w:rsidRPr="00367CFC">
        <w:rPr>
          <w:i/>
        </w:rPr>
        <w:t>Superannuation Industry (Supervision) Act 1993</w:t>
      </w:r>
      <w:r w:rsidRPr="00367CFC">
        <w:t>); or</w:t>
      </w:r>
    </w:p>
    <w:p w:rsidR="0070570A" w:rsidRPr="00367CFC" w:rsidRDefault="0070570A" w:rsidP="0070570A">
      <w:pPr>
        <w:pStyle w:val="paragraphsub"/>
      </w:pPr>
      <w:r w:rsidRPr="00367CFC">
        <w:tab/>
        <w:t>(ii)</w:t>
      </w:r>
      <w:r w:rsidRPr="00367CFC">
        <w:tab/>
        <w:t xml:space="preserve">a retirement savings account (within the meaning of the </w:t>
      </w:r>
      <w:r w:rsidRPr="00367CFC">
        <w:rPr>
          <w:i/>
        </w:rPr>
        <w:t>Retirement Savings Accounts Act 1997</w:t>
      </w:r>
      <w:r w:rsidRPr="00367CFC">
        <w:t>).</w:t>
      </w:r>
    </w:p>
    <w:p w:rsidR="0070570A" w:rsidRPr="00367CFC" w:rsidRDefault="0070570A" w:rsidP="0070570A">
      <w:pPr>
        <w:pStyle w:val="subsection"/>
      </w:pPr>
      <w:r w:rsidRPr="00367CFC">
        <w:tab/>
        <w:t>(2)</w:t>
      </w:r>
      <w:r w:rsidRPr="00367CFC">
        <w:tab/>
        <w:t xml:space="preserve">The election must be given to </w:t>
      </w:r>
      <w:r w:rsidR="007D5D1E" w:rsidRPr="00367CFC">
        <w:t>CSC</w:t>
      </w:r>
      <w:r w:rsidRPr="00367CFC">
        <w:t xml:space="preserve"> in writing.</w:t>
      </w:r>
    </w:p>
    <w:p w:rsidR="0070570A" w:rsidRPr="00367CFC" w:rsidRDefault="0070570A" w:rsidP="0070570A">
      <w:pPr>
        <w:pStyle w:val="subsection"/>
      </w:pPr>
      <w:r w:rsidRPr="00367CFC">
        <w:tab/>
        <w:t>(3)</w:t>
      </w:r>
      <w:r w:rsidRPr="00367CFC">
        <w:tab/>
        <w:t>After making an election, the member ceases to be a member of the Public Sector Superannuation Scheme:</w:t>
      </w:r>
    </w:p>
    <w:p w:rsidR="0070570A" w:rsidRPr="00367CFC" w:rsidRDefault="0070570A" w:rsidP="0070570A">
      <w:pPr>
        <w:pStyle w:val="paragraph"/>
      </w:pPr>
      <w:r w:rsidRPr="00367CFC">
        <w:tab/>
        <w:t>(a)</w:t>
      </w:r>
      <w:r w:rsidRPr="00367CFC">
        <w:tab/>
        <w:t xml:space="preserve">if </w:t>
      </w:r>
      <w:r w:rsidR="00367CFC">
        <w:t>paragraph (</w:t>
      </w:r>
      <w:r w:rsidRPr="00367CFC">
        <w:t>1)(a) applies—at the time when the member becomes a member of PSSAP; or</w:t>
      </w:r>
    </w:p>
    <w:p w:rsidR="0070570A" w:rsidRPr="00367CFC" w:rsidRDefault="0070570A" w:rsidP="0070570A">
      <w:pPr>
        <w:pStyle w:val="paragraph"/>
      </w:pPr>
      <w:r w:rsidRPr="00367CFC">
        <w:tab/>
        <w:t>(b)</w:t>
      </w:r>
      <w:r w:rsidRPr="00367CFC">
        <w:tab/>
        <w:t xml:space="preserve">if </w:t>
      </w:r>
      <w:r w:rsidR="00367CFC">
        <w:t>paragraph (</w:t>
      </w:r>
      <w:r w:rsidRPr="00367CFC">
        <w:t>1)(b) applies—at the time when the fund becomes a chosen fund for the member; or</w:t>
      </w:r>
    </w:p>
    <w:p w:rsidR="0070570A" w:rsidRPr="00367CFC" w:rsidRDefault="0070570A" w:rsidP="0070570A">
      <w:pPr>
        <w:pStyle w:val="paragraph"/>
      </w:pPr>
      <w:r w:rsidRPr="00367CFC">
        <w:tab/>
        <w:t>(c)</w:t>
      </w:r>
      <w:r w:rsidRPr="00367CFC">
        <w:tab/>
        <w:t xml:space="preserve">if </w:t>
      </w:r>
      <w:r w:rsidR="00367CFC">
        <w:t>paragraph (</w:t>
      </w:r>
      <w:r w:rsidRPr="00367CFC">
        <w:t>1)(c) applies—the later of the following times:</w:t>
      </w:r>
    </w:p>
    <w:p w:rsidR="0070570A" w:rsidRPr="00367CFC" w:rsidRDefault="0070570A" w:rsidP="0070570A">
      <w:pPr>
        <w:pStyle w:val="paragraphsub"/>
      </w:pPr>
      <w:r w:rsidRPr="00367CFC">
        <w:tab/>
        <w:t>(i)</w:t>
      </w:r>
      <w:r w:rsidRPr="00367CFC">
        <w:tab/>
        <w:t>when the member becomes a member of the complying superannuation fund, or begins to hold a retirement savings account, (as the case requires);</w:t>
      </w:r>
    </w:p>
    <w:p w:rsidR="0070570A" w:rsidRPr="00367CFC" w:rsidRDefault="0070570A" w:rsidP="0070570A">
      <w:pPr>
        <w:pStyle w:val="paragraphsub"/>
      </w:pPr>
      <w:r w:rsidRPr="00367CFC">
        <w:tab/>
        <w:t>(ii)</w:t>
      </w:r>
      <w:r w:rsidRPr="00367CFC">
        <w:tab/>
        <w:t xml:space="preserve">when the election is given to </w:t>
      </w:r>
      <w:r w:rsidR="007D5D1E" w:rsidRPr="00367CFC">
        <w:t>CSC</w:t>
      </w:r>
      <w:r w:rsidRPr="00367CFC">
        <w:t>.</w:t>
      </w:r>
    </w:p>
    <w:p w:rsidR="0070570A" w:rsidRPr="00367CFC" w:rsidRDefault="0070570A" w:rsidP="0070570A">
      <w:pPr>
        <w:pStyle w:val="subsection"/>
      </w:pPr>
      <w:r w:rsidRPr="00367CFC">
        <w:tab/>
        <w:t>(4)</w:t>
      </w:r>
      <w:r w:rsidRPr="00367CFC">
        <w:tab/>
        <w:t>If the member is a member of the Public Sector Superannuation Scheme as a result of holding more than one office or position of employment, or as a result of holding an office or position of employment during more than one period:</w:t>
      </w:r>
    </w:p>
    <w:p w:rsidR="0070570A" w:rsidRPr="00367CFC" w:rsidRDefault="0070570A" w:rsidP="0070570A">
      <w:pPr>
        <w:pStyle w:val="paragraph"/>
      </w:pPr>
      <w:r w:rsidRPr="00367CFC">
        <w:lastRenderedPageBreak/>
        <w:tab/>
        <w:t>(a)</w:t>
      </w:r>
      <w:r w:rsidRPr="00367CFC">
        <w:tab/>
        <w:t xml:space="preserve">the member is required to satisfy </w:t>
      </w:r>
      <w:r w:rsidR="00367CFC">
        <w:t>subsection (</w:t>
      </w:r>
      <w:r w:rsidRPr="00367CFC">
        <w:t>1) in respect of each membership in the Scheme; and</w:t>
      </w:r>
    </w:p>
    <w:p w:rsidR="0070570A" w:rsidRPr="00367CFC" w:rsidRDefault="0070570A" w:rsidP="0070570A">
      <w:pPr>
        <w:pStyle w:val="paragraph"/>
      </w:pPr>
      <w:r w:rsidRPr="00367CFC">
        <w:tab/>
        <w:t>(b)</w:t>
      </w:r>
      <w:r w:rsidRPr="00367CFC">
        <w:tab/>
        <w:t>the member must make an election to cease to be a member of the Scheme in respect of membership in the Scheme; and</w:t>
      </w:r>
    </w:p>
    <w:p w:rsidR="0070570A" w:rsidRPr="00367CFC" w:rsidRDefault="0070570A" w:rsidP="0070570A">
      <w:pPr>
        <w:pStyle w:val="paragraph"/>
      </w:pPr>
      <w:r w:rsidRPr="00367CFC">
        <w:tab/>
        <w:t>(c)</w:t>
      </w:r>
      <w:r w:rsidRPr="00367CFC">
        <w:tab/>
        <w:t xml:space="preserve">the member does not cease to be a member of the Scheme until the member has ceased to be a member under </w:t>
      </w:r>
      <w:r w:rsidR="00367CFC">
        <w:t>subsection (</w:t>
      </w:r>
      <w:r w:rsidRPr="00367CFC">
        <w:t>3) in respect of each membership of the Scheme.</w:t>
      </w:r>
    </w:p>
    <w:p w:rsidR="0070570A" w:rsidRPr="00367CFC" w:rsidRDefault="0070570A" w:rsidP="0070570A">
      <w:pPr>
        <w:pStyle w:val="subsection"/>
      </w:pPr>
      <w:r w:rsidRPr="00367CFC">
        <w:tab/>
        <w:t>(5)</w:t>
      </w:r>
      <w:r w:rsidRPr="00367CFC">
        <w:tab/>
        <w:t>For the purposes of section</w:t>
      </w:r>
      <w:r w:rsidR="00367CFC">
        <w:t> </w:t>
      </w:r>
      <w:r w:rsidRPr="00367CFC">
        <w:t xml:space="preserve">32FA of the </w:t>
      </w:r>
      <w:r w:rsidRPr="00367CFC">
        <w:rPr>
          <w:i/>
        </w:rPr>
        <w:t xml:space="preserve">Superannuation Guarantee (Administration) Act 1992 </w:t>
      </w:r>
      <w:r w:rsidRPr="00367CFC">
        <w:t xml:space="preserve">(employer’s refusal to accept chosen fund), a member does not choose another fund merely because (as mentioned in </w:t>
      </w:r>
      <w:r w:rsidR="00367CFC">
        <w:t>subsection (</w:t>
      </w:r>
      <w:r w:rsidRPr="00367CFC">
        <w:t>3) of this section):</w:t>
      </w:r>
    </w:p>
    <w:p w:rsidR="0070570A" w:rsidRPr="00367CFC" w:rsidRDefault="0070570A" w:rsidP="0070570A">
      <w:pPr>
        <w:pStyle w:val="paragraph"/>
      </w:pPr>
      <w:r w:rsidRPr="00367CFC">
        <w:tab/>
        <w:t>(a)</w:t>
      </w:r>
      <w:r w:rsidRPr="00367CFC">
        <w:tab/>
        <w:t>the member becomes a member of PSSAP; or</w:t>
      </w:r>
    </w:p>
    <w:p w:rsidR="0070570A" w:rsidRPr="00367CFC" w:rsidRDefault="0070570A" w:rsidP="0070570A">
      <w:pPr>
        <w:pStyle w:val="paragraph"/>
      </w:pPr>
      <w:r w:rsidRPr="00367CFC">
        <w:tab/>
        <w:t>(b)</w:t>
      </w:r>
      <w:r w:rsidRPr="00367CFC">
        <w:tab/>
        <w:t>a fund becomes a chosen fund for the member; or</w:t>
      </w:r>
    </w:p>
    <w:p w:rsidR="0070570A" w:rsidRPr="00367CFC" w:rsidRDefault="0070570A" w:rsidP="0070570A">
      <w:pPr>
        <w:pStyle w:val="paragraph"/>
      </w:pPr>
      <w:r w:rsidRPr="00367CFC">
        <w:tab/>
        <w:t>(c)</w:t>
      </w:r>
      <w:r w:rsidRPr="00367CFC">
        <w:tab/>
        <w:t>the member becomes a member of a complying superannuation fund or begins to hold a retirement savings account.</w:t>
      </w:r>
    </w:p>
    <w:p w:rsidR="00EC73A9" w:rsidRPr="00367CFC" w:rsidRDefault="00EC73A9" w:rsidP="00EC73A9">
      <w:pPr>
        <w:pStyle w:val="ActHead5"/>
      </w:pPr>
      <w:bookmarkStart w:id="17" w:name="_Toc424718967"/>
      <w:r w:rsidRPr="00367CFC">
        <w:rPr>
          <w:rStyle w:val="CharSectno"/>
        </w:rPr>
        <w:t>7</w:t>
      </w:r>
      <w:r w:rsidRPr="00367CFC">
        <w:t xml:space="preserve">  Election by holder of statutory office to be a member</w:t>
      </w:r>
      <w:bookmarkEnd w:id="17"/>
    </w:p>
    <w:p w:rsidR="00EC73A9" w:rsidRPr="00367CFC" w:rsidRDefault="00EC73A9" w:rsidP="007C4DBF">
      <w:pPr>
        <w:pStyle w:val="subsection"/>
      </w:pPr>
      <w:r w:rsidRPr="00367CFC">
        <w:tab/>
        <w:t>(1)</w:t>
      </w:r>
      <w:r w:rsidRPr="00367CFC">
        <w:tab/>
        <w:t>The holder of a statutory office (other than the holder of such an office to whom paragraph</w:t>
      </w:r>
      <w:r w:rsidR="00367CFC">
        <w:t> </w:t>
      </w:r>
      <w:r w:rsidRPr="00367CFC">
        <w:t xml:space="preserve">6(1)(e) or (f) applies) may elect, by writing in a form approved by </w:t>
      </w:r>
      <w:r w:rsidR="007D5D1E" w:rsidRPr="00367CFC">
        <w:t>CSC</w:t>
      </w:r>
      <w:r w:rsidRPr="00367CFC">
        <w:t>, to become a member of the Public Sector Superannuation Scheme in relation to that office.</w:t>
      </w:r>
    </w:p>
    <w:p w:rsidR="00EC73A9" w:rsidRPr="00367CFC" w:rsidRDefault="00EC73A9" w:rsidP="007C4DBF">
      <w:pPr>
        <w:pStyle w:val="subsection"/>
      </w:pPr>
      <w:r w:rsidRPr="00367CFC">
        <w:tab/>
        <w:t>(2)</w:t>
      </w:r>
      <w:r w:rsidRPr="00367CFC">
        <w:tab/>
        <w:t xml:space="preserve">The effect of making an election under </w:t>
      </w:r>
      <w:r w:rsidR="00367CFC">
        <w:t>subsection (</w:t>
      </w:r>
      <w:r w:rsidRPr="00367CFC">
        <w:t>1) is that the person becomes a member of the Public Sector Superannuation Scheme only in respect of the office to which the election relates.</w:t>
      </w:r>
    </w:p>
    <w:p w:rsidR="00EC73A9" w:rsidRPr="00367CFC" w:rsidRDefault="00EC73A9" w:rsidP="007C4DBF">
      <w:pPr>
        <w:pStyle w:val="subsection"/>
      </w:pPr>
      <w:r w:rsidRPr="00367CFC">
        <w:tab/>
        <w:t>(3)</w:t>
      </w:r>
      <w:r w:rsidRPr="00367CFC">
        <w:tab/>
        <w:t>This section does not prevent the person becoming a member of the Public Sector Superannuation Scheme in respect of other employment.</w:t>
      </w:r>
    </w:p>
    <w:p w:rsidR="00EC73A9" w:rsidRPr="00367CFC" w:rsidRDefault="00EC73A9" w:rsidP="00EC73A9">
      <w:pPr>
        <w:pStyle w:val="ActHead5"/>
      </w:pPr>
      <w:bookmarkStart w:id="18" w:name="_Toc424718968"/>
      <w:r w:rsidRPr="00367CFC">
        <w:rPr>
          <w:rStyle w:val="CharSectno"/>
        </w:rPr>
        <w:t>8</w:t>
      </w:r>
      <w:r w:rsidRPr="00367CFC">
        <w:t xml:space="preserve">  Election by temporary employee to be member</w:t>
      </w:r>
      <w:bookmarkEnd w:id="18"/>
    </w:p>
    <w:p w:rsidR="00EC73A9" w:rsidRPr="00367CFC" w:rsidRDefault="00EC73A9" w:rsidP="007C4DBF">
      <w:pPr>
        <w:pStyle w:val="subsection"/>
      </w:pPr>
      <w:r w:rsidRPr="00367CFC">
        <w:tab/>
        <w:t>(1)</w:t>
      </w:r>
      <w:r w:rsidRPr="00367CFC">
        <w:tab/>
        <w:t xml:space="preserve">A person who is a temporary employee in relation to particular employment (other than a temporary employee to whom </w:t>
      </w:r>
      <w:r w:rsidRPr="00367CFC">
        <w:lastRenderedPageBreak/>
        <w:t>paragraph</w:t>
      </w:r>
      <w:r w:rsidR="00367CFC">
        <w:t> </w:t>
      </w:r>
      <w:r w:rsidRPr="00367CFC">
        <w:t xml:space="preserve">6(1)(e) or (f) applies) may elect, by writing in a form approved by </w:t>
      </w:r>
      <w:r w:rsidR="007D5D1E" w:rsidRPr="00367CFC">
        <w:t>CSC</w:t>
      </w:r>
      <w:r w:rsidRPr="00367CFC">
        <w:t>, to become a member of the Public Sector Superannuation Scheme in relation to that employment.</w:t>
      </w:r>
    </w:p>
    <w:p w:rsidR="00EC73A9" w:rsidRPr="00367CFC" w:rsidRDefault="00EC73A9" w:rsidP="007C4DBF">
      <w:pPr>
        <w:pStyle w:val="subsection"/>
      </w:pPr>
      <w:r w:rsidRPr="00367CFC">
        <w:tab/>
        <w:t>(2)</w:t>
      </w:r>
      <w:r w:rsidRPr="00367CFC">
        <w:tab/>
        <w:t>If a temporary employee who makes an election:</w:t>
      </w:r>
    </w:p>
    <w:p w:rsidR="00EC73A9" w:rsidRPr="00367CFC" w:rsidRDefault="00EC73A9" w:rsidP="00EC73A9">
      <w:pPr>
        <w:pStyle w:val="paragraph"/>
      </w:pPr>
      <w:r w:rsidRPr="00367CFC">
        <w:tab/>
        <w:t>(a)</w:t>
      </w:r>
      <w:r w:rsidRPr="00367CFC">
        <w:tab/>
        <w:t>is employed under a contract for a term of not less than 3 months; or</w:t>
      </w:r>
    </w:p>
    <w:p w:rsidR="00EC73A9" w:rsidRPr="00367CFC" w:rsidRDefault="00EC73A9" w:rsidP="00EC73A9">
      <w:pPr>
        <w:pStyle w:val="paragraph"/>
      </w:pPr>
      <w:r w:rsidRPr="00367CFC">
        <w:tab/>
        <w:t>(b)</w:t>
      </w:r>
      <w:r w:rsidRPr="00367CFC">
        <w:tab/>
        <w:t>has, during the period of 2 years immediately before the election, been a temporary employee, a permanent employee or the holder of a statutory office for a period that is not less, or for periods that together are not less, than 3 months; or</w:t>
      </w:r>
    </w:p>
    <w:p w:rsidR="00EC73A9" w:rsidRPr="00367CFC" w:rsidRDefault="00EC73A9" w:rsidP="00EC73A9">
      <w:pPr>
        <w:pStyle w:val="paragraph"/>
        <w:keepNext/>
      </w:pPr>
      <w:r w:rsidRPr="00367CFC">
        <w:tab/>
        <w:t>(c)</w:t>
      </w:r>
      <w:r w:rsidRPr="00367CFC">
        <w:tab/>
        <w:t xml:space="preserve">has a transfer value from another superannuation scheme (other than the scheme established under the </w:t>
      </w:r>
      <w:r w:rsidRPr="00367CFC">
        <w:rPr>
          <w:i/>
        </w:rPr>
        <w:t>Superannuation Act 1976</w:t>
      </w:r>
      <w:r w:rsidRPr="00367CFC">
        <w:t>) that the temporary employee intends to pay into the PSS Fund;</w:t>
      </w:r>
    </w:p>
    <w:p w:rsidR="00EC73A9" w:rsidRPr="00367CFC" w:rsidRDefault="00EC73A9" w:rsidP="00EC73A9">
      <w:pPr>
        <w:pStyle w:val="subsection2"/>
      </w:pPr>
      <w:r w:rsidRPr="00367CFC">
        <w:t>the election has effect from and including the day on which it is made.</w:t>
      </w:r>
    </w:p>
    <w:p w:rsidR="00EC73A9" w:rsidRPr="00367CFC" w:rsidRDefault="00EC73A9" w:rsidP="007C4DBF">
      <w:pPr>
        <w:pStyle w:val="subsection"/>
      </w:pPr>
      <w:r w:rsidRPr="00367CFC">
        <w:tab/>
        <w:t>(3)</w:t>
      </w:r>
      <w:r w:rsidRPr="00367CFC">
        <w:tab/>
        <w:t xml:space="preserve">If </w:t>
      </w:r>
      <w:r w:rsidR="00367CFC">
        <w:t>subsection (</w:t>
      </w:r>
      <w:r w:rsidRPr="00367CFC">
        <w:t>2) does not apply in relation to the temporary employee, the election has effect immediately after the end of the day on which the temporary employee has completed:</w:t>
      </w:r>
    </w:p>
    <w:p w:rsidR="00EC73A9" w:rsidRPr="00367CFC" w:rsidRDefault="00EC73A9" w:rsidP="00EC73A9">
      <w:pPr>
        <w:pStyle w:val="paragraph"/>
      </w:pPr>
      <w:r w:rsidRPr="00367CFC">
        <w:tab/>
        <w:t>(a)</w:t>
      </w:r>
      <w:r w:rsidRPr="00367CFC">
        <w:tab/>
        <w:t xml:space="preserve">if </w:t>
      </w:r>
      <w:r w:rsidR="00367CFC">
        <w:t>paragraph (</w:t>
      </w:r>
      <w:r w:rsidRPr="00367CFC">
        <w:t>b) does not apply—a period of employment of 3 months; or</w:t>
      </w:r>
    </w:p>
    <w:p w:rsidR="00EC73A9" w:rsidRPr="00367CFC" w:rsidRDefault="00EC73A9" w:rsidP="00EC73A9">
      <w:pPr>
        <w:pStyle w:val="paragraph"/>
      </w:pPr>
      <w:r w:rsidRPr="00367CFC">
        <w:tab/>
        <w:t>(b)</w:t>
      </w:r>
      <w:r w:rsidRPr="00367CFC">
        <w:tab/>
        <w:t>if during any period or periods within 2 years before the commencement of his or her present employment, the temporary employee was a permanent employee, a temporary employee or the holder of a statutory office—a period of employment that together with the first</w:t>
      </w:r>
      <w:r w:rsidR="00367CFC">
        <w:noBreakHyphen/>
      </w:r>
      <w:r w:rsidRPr="00367CFC">
        <w:t>mentioned period or periods is equal to 3 months.</w:t>
      </w:r>
    </w:p>
    <w:p w:rsidR="00EC73A9" w:rsidRPr="00367CFC" w:rsidRDefault="00EC73A9" w:rsidP="007C4DBF">
      <w:pPr>
        <w:pStyle w:val="subsection"/>
      </w:pPr>
      <w:r w:rsidRPr="00367CFC">
        <w:tab/>
        <w:t>(4)</w:t>
      </w:r>
      <w:r w:rsidRPr="00367CFC">
        <w:tab/>
        <w:t xml:space="preserve">The effect of making an election under </w:t>
      </w:r>
      <w:r w:rsidR="00367CFC">
        <w:t>subsection (</w:t>
      </w:r>
      <w:r w:rsidRPr="00367CFC">
        <w:t>1) is that the person becomes a member of the Public Sector Superannuation Scheme only in respect of the employment to which the election relates.</w:t>
      </w:r>
    </w:p>
    <w:p w:rsidR="00EC73A9" w:rsidRPr="00367CFC" w:rsidRDefault="00EC73A9" w:rsidP="007C4DBF">
      <w:pPr>
        <w:pStyle w:val="subsection"/>
      </w:pPr>
      <w:r w:rsidRPr="00367CFC">
        <w:lastRenderedPageBreak/>
        <w:tab/>
        <w:t>(5)</w:t>
      </w:r>
      <w:r w:rsidRPr="00367CFC">
        <w:tab/>
        <w:t>This section does not prevent the person becoming a member of the Public Sector Superannuation Scheme in respect of other employment.</w:t>
      </w:r>
    </w:p>
    <w:p w:rsidR="00EC73A9" w:rsidRPr="00367CFC" w:rsidRDefault="00EC73A9" w:rsidP="00EC73A9">
      <w:pPr>
        <w:pStyle w:val="ActHead5"/>
      </w:pPr>
      <w:bookmarkStart w:id="19" w:name="_Toc424718969"/>
      <w:r w:rsidRPr="00367CFC">
        <w:rPr>
          <w:rStyle w:val="CharSectno"/>
        </w:rPr>
        <w:t>9</w:t>
      </w:r>
      <w:r w:rsidRPr="00367CFC">
        <w:t xml:space="preserve">  Employees on probation</w:t>
      </w:r>
      <w:bookmarkEnd w:id="19"/>
    </w:p>
    <w:p w:rsidR="00EC73A9" w:rsidRPr="00367CFC" w:rsidRDefault="00EC73A9" w:rsidP="007C4DBF">
      <w:pPr>
        <w:pStyle w:val="subsection"/>
      </w:pPr>
      <w:r w:rsidRPr="00367CFC">
        <w:tab/>
      </w:r>
      <w:r w:rsidRPr="00367CFC">
        <w:tab/>
        <w:t>A person who is or becomes employed by the Commonwealth or by an approved authority is not taken, for the purposes of this Act, to be employed otherwise than in a permanent capacity only because the employment was or is on probation and has not been confirmed.</w:t>
      </w:r>
    </w:p>
    <w:p w:rsidR="00EC73A9" w:rsidRPr="00367CFC" w:rsidRDefault="00EC73A9" w:rsidP="00EC73A9">
      <w:pPr>
        <w:pStyle w:val="ActHead5"/>
      </w:pPr>
      <w:bookmarkStart w:id="20" w:name="_Toc424718970"/>
      <w:r w:rsidRPr="00367CFC">
        <w:rPr>
          <w:rStyle w:val="CharSectno"/>
        </w:rPr>
        <w:t>10</w:t>
      </w:r>
      <w:r w:rsidRPr="00367CFC">
        <w:t xml:space="preserve">  Australian Federal Police employees</w:t>
      </w:r>
      <w:bookmarkEnd w:id="20"/>
    </w:p>
    <w:p w:rsidR="00EC73A9" w:rsidRPr="00367CFC" w:rsidRDefault="00EC73A9" w:rsidP="007C4DBF">
      <w:pPr>
        <w:pStyle w:val="subsection"/>
      </w:pPr>
      <w:r w:rsidRPr="00367CFC">
        <w:tab/>
      </w:r>
      <w:r w:rsidRPr="00367CFC">
        <w:tab/>
        <w:t xml:space="preserve">For the purposes of this Act, an AFP employee (within the meaning of the </w:t>
      </w:r>
      <w:r w:rsidRPr="00367CFC">
        <w:rPr>
          <w:i/>
        </w:rPr>
        <w:t>Australian Federal Police Act 1979</w:t>
      </w:r>
      <w:r w:rsidRPr="00367CFC">
        <w:t>) is taken to be employed by the Commonwealth.</w:t>
      </w:r>
    </w:p>
    <w:p w:rsidR="00EC73A9" w:rsidRPr="00367CFC" w:rsidRDefault="00EC73A9" w:rsidP="00EC73A9">
      <w:pPr>
        <w:pStyle w:val="ActHead5"/>
      </w:pPr>
      <w:bookmarkStart w:id="21" w:name="_Toc424718971"/>
      <w:r w:rsidRPr="00367CFC">
        <w:rPr>
          <w:rStyle w:val="CharSectno"/>
        </w:rPr>
        <w:t>11</w:t>
      </w:r>
      <w:r w:rsidRPr="00367CFC">
        <w:t xml:space="preserve">  Director of company etc.</w:t>
      </w:r>
      <w:bookmarkEnd w:id="21"/>
    </w:p>
    <w:p w:rsidR="00EC73A9" w:rsidRPr="00367CFC" w:rsidRDefault="00EC73A9" w:rsidP="007C4DBF">
      <w:pPr>
        <w:pStyle w:val="subsection"/>
      </w:pPr>
      <w:r w:rsidRPr="00367CFC">
        <w:tab/>
      </w:r>
      <w:r w:rsidRPr="00367CFC">
        <w:tab/>
        <w:t>Where a person is a director of a company or other body corporate incorporated under a law of the Commonwealth or of a State or Territory (being a company or other body that is an approved authority):</w:t>
      </w:r>
    </w:p>
    <w:p w:rsidR="00EC73A9" w:rsidRPr="00367CFC" w:rsidRDefault="00EC73A9" w:rsidP="00EC73A9">
      <w:pPr>
        <w:pStyle w:val="paragraph"/>
      </w:pPr>
      <w:r w:rsidRPr="00367CFC">
        <w:tab/>
        <w:t>(a)</w:t>
      </w:r>
      <w:r w:rsidRPr="00367CFC">
        <w:tab/>
        <w:t>if the person is a full</w:t>
      </w:r>
      <w:r w:rsidR="00367CFC">
        <w:noBreakHyphen/>
      </w:r>
      <w:r w:rsidRPr="00367CFC">
        <w:t>time director—the person is, unless the Minister in writing otherwise determines, for the purposes of this Act, a person employed by the company or other body; or</w:t>
      </w:r>
    </w:p>
    <w:p w:rsidR="00EC73A9" w:rsidRPr="00367CFC" w:rsidRDefault="00EC73A9" w:rsidP="00EC73A9">
      <w:pPr>
        <w:pStyle w:val="paragraph"/>
      </w:pPr>
      <w:r w:rsidRPr="00367CFC">
        <w:tab/>
        <w:t>(b)</w:t>
      </w:r>
      <w:r w:rsidRPr="00367CFC">
        <w:tab/>
        <w:t>if the person is not a full</w:t>
      </w:r>
      <w:r w:rsidR="00367CFC">
        <w:noBreakHyphen/>
      </w:r>
      <w:r w:rsidRPr="00367CFC">
        <w:t>time director—the person is, for the purposes of this Act, a person employed by the company or other body only if the Minister, in writing, so determines.</w:t>
      </w:r>
    </w:p>
    <w:p w:rsidR="00EC73A9" w:rsidRPr="00367CFC" w:rsidRDefault="00EC73A9" w:rsidP="00EC73A9">
      <w:pPr>
        <w:pStyle w:val="ActHead5"/>
      </w:pPr>
      <w:bookmarkStart w:id="22" w:name="_Toc424718972"/>
      <w:r w:rsidRPr="00367CFC">
        <w:rPr>
          <w:rStyle w:val="CharSectno"/>
        </w:rPr>
        <w:t>12</w:t>
      </w:r>
      <w:r w:rsidRPr="00367CFC">
        <w:t xml:space="preserve">  Cases where person taken not to have ceased to be a member</w:t>
      </w:r>
      <w:bookmarkEnd w:id="22"/>
    </w:p>
    <w:p w:rsidR="00EC73A9" w:rsidRPr="00367CFC" w:rsidRDefault="00EC73A9" w:rsidP="007C4DBF">
      <w:pPr>
        <w:pStyle w:val="subsection"/>
      </w:pPr>
      <w:r w:rsidRPr="00367CFC">
        <w:tab/>
        <w:t>(1)</w:t>
      </w:r>
      <w:r w:rsidRPr="00367CFC">
        <w:tab/>
        <w:t>If a person ceases to be a member and, immediately after so ceasing, again becomes a member:</w:t>
      </w:r>
    </w:p>
    <w:p w:rsidR="00EC73A9" w:rsidRPr="00367CFC" w:rsidRDefault="00EC73A9" w:rsidP="00EC73A9">
      <w:pPr>
        <w:pStyle w:val="paragraph"/>
      </w:pPr>
      <w:r w:rsidRPr="00367CFC">
        <w:lastRenderedPageBreak/>
        <w:tab/>
        <w:t>(a)</w:t>
      </w:r>
      <w:r w:rsidRPr="00367CFC">
        <w:tab/>
        <w:t xml:space="preserve">the person is taken, for the purposes of this Act other than </w:t>
      </w:r>
      <w:r w:rsidR="00367CFC">
        <w:t>paragraph (</w:t>
      </w:r>
      <w:r w:rsidRPr="00367CFC">
        <w:t>b), not to have so ceased; but</w:t>
      </w:r>
    </w:p>
    <w:p w:rsidR="00EC73A9" w:rsidRPr="00367CFC" w:rsidRDefault="00EC73A9" w:rsidP="00EC73A9">
      <w:pPr>
        <w:pStyle w:val="paragraph"/>
      </w:pPr>
      <w:r w:rsidRPr="00367CFC">
        <w:tab/>
        <w:t>(b)</w:t>
      </w:r>
      <w:r w:rsidRPr="00367CFC">
        <w:tab/>
        <w:t>the person is not required or permitted to pay contributions in respect of the period between the time when the person ceased to be a member and the time when the person again becomes a member.</w:t>
      </w:r>
    </w:p>
    <w:p w:rsidR="00EC73A9" w:rsidRPr="00367CFC" w:rsidRDefault="00EC73A9" w:rsidP="007C4DBF">
      <w:pPr>
        <w:pStyle w:val="subsection"/>
      </w:pPr>
      <w:r w:rsidRPr="00367CFC">
        <w:tab/>
        <w:t>(2)</w:t>
      </w:r>
      <w:r w:rsidRPr="00367CFC">
        <w:tab/>
      </w:r>
      <w:r w:rsidR="00367CFC">
        <w:t>Subsection (</w:t>
      </w:r>
      <w:r w:rsidRPr="00367CFC">
        <w:t>1) does not prevent the Rules from making provision subject to which a person of a specified class who has ceased to be a member may, on again becoming a member, be taken not to have ceased to be a member.</w:t>
      </w:r>
    </w:p>
    <w:p w:rsidR="00EC73A9" w:rsidRPr="00367CFC" w:rsidRDefault="00EC73A9" w:rsidP="00EC73A9">
      <w:pPr>
        <w:pStyle w:val="ActHead5"/>
      </w:pPr>
      <w:bookmarkStart w:id="23" w:name="_Toc424718973"/>
      <w:r w:rsidRPr="00367CFC">
        <w:rPr>
          <w:rStyle w:val="CharSectno"/>
        </w:rPr>
        <w:t>13</w:t>
      </w:r>
      <w:r w:rsidRPr="00367CFC">
        <w:t xml:space="preserve">  Member not to be retired on grounds of invalidity without certificate from </w:t>
      </w:r>
      <w:r w:rsidR="00DE5B56" w:rsidRPr="00367CFC">
        <w:t>CSC</w:t>
      </w:r>
      <w:bookmarkEnd w:id="23"/>
    </w:p>
    <w:p w:rsidR="00EC73A9" w:rsidRPr="00367CFC" w:rsidRDefault="00EC73A9" w:rsidP="007C4DBF">
      <w:pPr>
        <w:pStyle w:val="subsection"/>
      </w:pPr>
      <w:r w:rsidRPr="00367CFC">
        <w:tab/>
        <w:t>(1)</w:t>
      </w:r>
      <w:r w:rsidRPr="00367CFC">
        <w:tab/>
        <w:t xml:space="preserve">In spite of anything contained in any Act, </w:t>
      </w:r>
      <w:r w:rsidR="00F05321" w:rsidRPr="00367CFC">
        <w:t>industrial award</w:t>
      </w:r>
      <w:r w:rsidRPr="00367CFC">
        <w:t xml:space="preserve"> or contract of employment, a member who is under the age of 60 is not capable of being retired from the employment or office by virtue of which he or she is a member on the ground that, because of any mental or physical condition, the member is unable to perform his or her duties, unless </w:t>
      </w:r>
      <w:r w:rsidR="007D5D1E" w:rsidRPr="00367CFC">
        <w:t>CSC</w:t>
      </w:r>
      <w:r w:rsidRPr="00367CFC">
        <w:t xml:space="preserve"> has certified in writing that, if the member is so retired, the member will be entitled to receive invalidity benefits under the Public Sector Superannuation Scheme.</w:t>
      </w:r>
    </w:p>
    <w:p w:rsidR="00EC73A9" w:rsidRPr="00367CFC" w:rsidRDefault="00EC73A9" w:rsidP="007C4DBF">
      <w:pPr>
        <w:pStyle w:val="subsection"/>
      </w:pPr>
      <w:r w:rsidRPr="00367CFC">
        <w:tab/>
        <w:t>(1A)</w:t>
      </w:r>
      <w:r w:rsidRPr="00367CFC">
        <w:tab/>
      </w:r>
      <w:r w:rsidR="00D50F26" w:rsidRPr="00367CFC">
        <w:t>CSC</w:t>
      </w:r>
      <w:r w:rsidRPr="00367CFC">
        <w:t xml:space="preserve"> may only give a certificate in respect of a member under </w:t>
      </w:r>
      <w:r w:rsidR="00367CFC">
        <w:t>subsection (</w:t>
      </w:r>
      <w:r w:rsidRPr="00367CFC">
        <w:t xml:space="preserve">1) if </w:t>
      </w:r>
      <w:r w:rsidR="007D5D1E" w:rsidRPr="00367CFC">
        <w:t>CSC</w:t>
      </w:r>
      <w:r w:rsidRPr="00367CFC">
        <w:t xml:space="preserve"> has approved the invalidity retirement of the member under the Rules.</w:t>
      </w:r>
    </w:p>
    <w:p w:rsidR="00EC73A9" w:rsidRPr="00367CFC" w:rsidRDefault="00EC73A9" w:rsidP="007C4DBF">
      <w:pPr>
        <w:pStyle w:val="subsection"/>
      </w:pPr>
      <w:r w:rsidRPr="00367CFC">
        <w:tab/>
        <w:t>(2)</w:t>
      </w:r>
      <w:r w:rsidRPr="00367CFC">
        <w:tab/>
        <w:t xml:space="preserve">In </w:t>
      </w:r>
      <w:r w:rsidR="00367CFC">
        <w:t>subsection (</w:t>
      </w:r>
      <w:r w:rsidRPr="00367CFC">
        <w:t>1), a reference to a member being retired from employment or office includes a reference to the services of the member being otherwise terminated.</w:t>
      </w:r>
    </w:p>
    <w:p w:rsidR="00F05321" w:rsidRPr="00367CFC" w:rsidRDefault="00F05321" w:rsidP="00F05321">
      <w:pPr>
        <w:pStyle w:val="subsection"/>
      </w:pPr>
      <w:r w:rsidRPr="00367CFC">
        <w:tab/>
        <w:t>(3)</w:t>
      </w:r>
      <w:r w:rsidRPr="00367CFC">
        <w:tab/>
        <w:t xml:space="preserve">In </w:t>
      </w:r>
      <w:r w:rsidR="00367CFC">
        <w:t>subsection (</w:t>
      </w:r>
      <w:r w:rsidRPr="00367CFC">
        <w:t xml:space="preserve">1), </w:t>
      </w:r>
      <w:r w:rsidRPr="00367CFC">
        <w:rPr>
          <w:b/>
          <w:i/>
        </w:rPr>
        <w:t xml:space="preserve">industrial award </w:t>
      </w:r>
      <w:r w:rsidRPr="00367CFC">
        <w:t>means an industrial award, determination or agreement made, approved, lodged or registered under a law of the Commonwealth, a State or a Territory.</w:t>
      </w:r>
    </w:p>
    <w:p w:rsidR="00EC73A9" w:rsidRPr="00367CFC" w:rsidRDefault="00EC73A9" w:rsidP="00081DDF">
      <w:pPr>
        <w:pStyle w:val="ActHead2"/>
        <w:pageBreakBefore/>
      </w:pPr>
      <w:bookmarkStart w:id="24" w:name="_Toc424718974"/>
      <w:r w:rsidRPr="00367CFC">
        <w:rPr>
          <w:rStyle w:val="CharPartNo"/>
        </w:rPr>
        <w:lastRenderedPageBreak/>
        <w:t>Part</w:t>
      </w:r>
      <w:r w:rsidR="00367CFC" w:rsidRPr="00367CFC">
        <w:rPr>
          <w:rStyle w:val="CharPartNo"/>
        </w:rPr>
        <w:t> </w:t>
      </w:r>
      <w:r w:rsidRPr="00367CFC">
        <w:rPr>
          <w:rStyle w:val="CharPartNo"/>
        </w:rPr>
        <w:t>4</w:t>
      </w:r>
      <w:r w:rsidRPr="00367CFC">
        <w:t>—</w:t>
      </w:r>
      <w:r w:rsidRPr="00367CFC">
        <w:rPr>
          <w:rStyle w:val="CharPartText"/>
        </w:rPr>
        <w:t>Contributions</w:t>
      </w:r>
      <w:bookmarkEnd w:id="24"/>
    </w:p>
    <w:p w:rsidR="00EC73A9" w:rsidRPr="00367CFC" w:rsidRDefault="005D40C7" w:rsidP="00EC73A9">
      <w:pPr>
        <w:pStyle w:val="Header"/>
      </w:pPr>
      <w:r w:rsidRPr="00367CFC">
        <w:rPr>
          <w:rStyle w:val="CharDivNo"/>
        </w:rPr>
        <w:t xml:space="preserve"> </w:t>
      </w:r>
      <w:r w:rsidRPr="00367CFC">
        <w:rPr>
          <w:rStyle w:val="CharDivText"/>
        </w:rPr>
        <w:t xml:space="preserve"> </w:t>
      </w:r>
    </w:p>
    <w:p w:rsidR="00EC73A9" w:rsidRPr="00367CFC" w:rsidRDefault="00EC73A9" w:rsidP="00EC73A9">
      <w:pPr>
        <w:pStyle w:val="ActHead5"/>
      </w:pPr>
      <w:bookmarkStart w:id="25" w:name="_Toc424718975"/>
      <w:r w:rsidRPr="00367CFC">
        <w:rPr>
          <w:rStyle w:val="CharSectno"/>
        </w:rPr>
        <w:t>14</w:t>
      </w:r>
      <w:r w:rsidRPr="00367CFC">
        <w:t xml:space="preserve">  Contributions of members to Public Sector Superannuation Scheme etc. to be deducted from salary</w:t>
      </w:r>
      <w:bookmarkEnd w:id="25"/>
    </w:p>
    <w:p w:rsidR="00EC73A9" w:rsidRPr="00367CFC" w:rsidRDefault="00EC73A9" w:rsidP="007C4DBF">
      <w:pPr>
        <w:pStyle w:val="subsection"/>
      </w:pPr>
      <w:r w:rsidRPr="00367CFC">
        <w:tab/>
        <w:t>(1)</w:t>
      </w:r>
      <w:r w:rsidRPr="00367CFC">
        <w:tab/>
        <w:t>Any contribution payable by a member under the Rules may be deducted from the member’s salary.</w:t>
      </w:r>
    </w:p>
    <w:p w:rsidR="00EC73A9" w:rsidRPr="00367CFC" w:rsidRDefault="00EC73A9" w:rsidP="007C4DBF">
      <w:pPr>
        <w:pStyle w:val="subsection"/>
      </w:pPr>
      <w:r w:rsidRPr="00367CFC">
        <w:tab/>
        <w:t>(2)</w:t>
      </w:r>
      <w:r w:rsidRPr="00367CFC">
        <w:tab/>
        <w:t xml:space="preserve">Where additional death and invalidity cover is applicable to the member under the Rules, the amount of any payment that the member is required to make under the Rules in respect of any premium payable in respect of the member for the purposes of the cover may be deducted from the member’s salary and paid to </w:t>
      </w:r>
      <w:r w:rsidR="007D5D1E" w:rsidRPr="00367CFC">
        <w:t>CSC</w:t>
      </w:r>
      <w:r w:rsidRPr="00367CFC">
        <w:t>.</w:t>
      </w:r>
    </w:p>
    <w:p w:rsidR="00EC73A9" w:rsidRPr="00367CFC" w:rsidRDefault="00EC73A9" w:rsidP="00EC73A9">
      <w:pPr>
        <w:pStyle w:val="ActHead5"/>
      </w:pPr>
      <w:bookmarkStart w:id="26" w:name="_Toc424718976"/>
      <w:r w:rsidRPr="00367CFC">
        <w:rPr>
          <w:rStyle w:val="CharSectno"/>
        </w:rPr>
        <w:t>14A</w:t>
      </w:r>
      <w:r w:rsidRPr="00367CFC">
        <w:t xml:space="preserve">  Deductions of contributions by designated employer</w:t>
      </w:r>
      <w:bookmarkEnd w:id="26"/>
    </w:p>
    <w:p w:rsidR="00EC73A9" w:rsidRPr="00367CFC" w:rsidRDefault="00EC73A9" w:rsidP="007C4DBF">
      <w:pPr>
        <w:pStyle w:val="subsection"/>
      </w:pPr>
      <w:r w:rsidRPr="00367CFC">
        <w:tab/>
        <w:t>(1)</w:t>
      </w:r>
      <w:r w:rsidRPr="00367CFC">
        <w:tab/>
        <w:t>If the designated employer of a member deducts from the member’s salary an amount that the employer is permitted by subsection</w:t>
      </w:r>
      <w:r w:rsidR="00367CFC">
        <w:t> </w:t>
      </w:r>
      <w:r w:rsidRPr="00367CFC">
        <w:t>14(1) to deduct from that salary:</w:t>
      </w:r>
    </w:p>
    <w:p w:rsidR="00EC73A9" w:rsidRPr="00367CFC" w:rsidRDefault="00EC73A9" w:rsidP="00EC73A9">
      <w:pPr>
        <w:pStyle w:val="paragraph"/>
      </w:pPr>
      <w:r w:rsidRPr="00367CFC">
        <w:tab/>
        <w:t>(a)</w:t>
      </w:r>
      <w:r w:rsidRPr="00367CFC">
        <w:tab/>
        <w:t xml:space="preserve">the employer is to pay the amount deducted to </w:t>
      </w:r>
      <w:r w:rsidR="007D5D1E" w:rsidRPr="00367CFC">
        <w:t>CSC</w:t>
      </w:r>
      <w:r w:rsidRPr="00367CFC">
        <w:t>; and</w:t>
      </w:r>
    </w:p>
    <w:p w:rsidR="00EC73A9" w:rsidRPr="00367CFC" w:rsidRDefault="00EC73A9" w:rsidP="00EC73A9">
      <w:pPr>
        <w:pStyle w:val="paragraph"/>
      </w:pPr>
      <w:r w:rsidRPr="00367CFC">
        <w:tab/>
        <w:t>(b)</w:t>
      </w:r>
      <w:r w:rsidRPr="00367CFC">
        <w:tab/>
        <w:t xml:space="preserve">if an amount deducted is not paid to </w:t>
      </w:r>
      <w:r w:rsidR="007D5D1E" w:rsidRPr="00367CFC">
        <w:t>CSC</w:t>
      </w:r>
      <w:r w:rsidRPr="00367CFC">
        <w:t xml:space="preserve"> on the day on which it is deducted and </w:t>
      </w:r>
      <w:r w:rsidR="007D5D1E" w:rsidRPr="00367CFC">
        <w:t>CSC</w:t>
      </w:r>
      <w:r w:rsidRPr="00367CFC">
        <w:t xml:space="preserve"> directs that this paragraph is to apply in relation to the amount—the employer is to pay to </w:t>
      </w:r>
      <w:r w:rsidR="007D5D1E" w:rsidRPr="00367CFC">
        <w:t>CSC</w:t>
      </w:r>
      <w:r w:rsidRPr="00367CFC">
        <w:t xml:space="preserve"> interest on the amount, at any rate that </w:t>
      </w:r>
      <w:r w:rsidR="007D5D1E" w:rsidRPr="00367CFC">
        <w:t>CSC</w:t>
      </w:r>
      <w:r w:rsidRPr="00367CFC">
        <w:t xml:space="preserve"> determines from time to time, in respect of the period beginning on the day on which the amount is deducted and ending on the day immediately before the day on which the amount is paid.</w:t>
      </w:r>
    </w:p>
    <w:p w:rsidR="00EC73A9" w:rsidRPr="00367CFC" w:rsidRDefault="00EC73A9" w:rsidP="007C4DBF">
      <w:pPr>
        <w:pStyle w:val="subsection"/>
      </w:pPr>
      <w:r w:rsidRPr="00367CFC">
        <w:tab/>
        <w:t>(2)</w:t>
      </w:r>
      <w:r w:rsidRPr="00367CFC">
        <w:tab/>
      </w:r>
      <w:r w:rsidR="00D50F26" w:rsidRPr="00367CFC">
        <w:t>CSC</w:t>
      </w:r>
      <w:r w:rsidRPr="00367CFC">
        <w:t xml:space="preserve"> is to pay to the PSS Fund any interest paid to </w:t>
      </w:r>
      <w:r w:rsidR="007D5D1E" w:rsidRPr="00367CFC">
        <w:t>CSC</w:t>
      </w:r>
      <w:r w:rsidRPr="00367CFC">
        <w:t xml:space="preserve"> under </w:t>
      </w:r>
      <w:r w:rsidR="00367CFC">
        <w:t>paragraph (</w:t>
      </w:r>
      <w:r w:rsidRPr="00367CFC">
        <w:t>1)(b).</w:t>
      </w:r>
    </w:p>
    <w:p w:rsidR="00EC73A9" w:rsidRPr="00367CFC" w:rsidRDefault="00EC73A9" w:rsidP="00EC73A9">
      <w:pPr>
        <w:pStyle w:val="ActHead5"/>
      </w:pPr>
      <w:bookmarkStart w:id="27" w:name="_Toc424718977"/>
      <w:r w:rsidRPr="00367CFC">
        <w:rPr>
          <w:rStyle w:val="CharSectno"/>
        </w:rPr>
        <w:lastRenderedPageBreak/>
        <w:t>15</w:t>
      </w:r>
      <w:r w:rsidRPr="00367CFC">
        <w:t xml:space="preserve">  Contributions to Public Sector Superannuation Scheme etc. by employer</w:t>
      </w:r>
      <w:bookmarkEnd w:id="27"/>
    </w:p>
    <w:p w:rsidR="00EC73A9" w:rsidRPr="00367CFC" w:rsidRDefault="00EC73A9" w:rsidP="007C4DBF">
      <w:pPr>
        <w:pStyle w:val="subsection"/>
      </w:pPr>
      <w:r w:rsidRPr="00367CFC">
        <w:tab/>
        <w:t>(2)</w:t>
      </w:r>
      <w:r w:rsidRPr="00367CFC">
        <w:tab/>
        <w:t xml:space="preserve">The designated employer of a member must pay to </w:t>
      </w:r>
      <w:r w:rsidR="007D5D1E" w:rsidRPr="00367CFC">
        <w:t>CSC</w:t>
      </w:r>
      <w:r w:rsidRPr="00367CFC">
        <w:t>, in accordance with the Rules, all contributions that under the Rules are payable by the employer of the member in respect of the member.</w:t>
      </w:r>
    </w:p>
    <w:p w:rsidR="00EC73A9" w:rsidRPr="00367CFC" w:rsidRDefault="00EC73A9" w:rsidP="007C4DBF">
      <w:pPr>
        <w:pStyle w:val="subsection"/>
      </w:pPr>
      <w:r w:rsidRPr="00367CFC">
        <w:tab/>
        <w:t>(3)</w:t>
      </w:r>
      <w:r w:rsidRPr="00367CFC">
        <w:tab/>
        <w:t xml:space="preserve">Where additional death and invalidity cover is applicable to a member under the Rules, the designated employer of the member is liable for any payment that, under the Rules, the employer of the member is required to make to </w:t>
      </w:r>
      <w:r w:rsidR="007D5D1E" w:rsidRPr="00367CFC">
        <w:t>CSC</w:t>
      </w:r>
      <w:r w:rsidRPr="00367CFC">
        <w:t xml:space="preserve"> in respect of any premium payable in respect of the member for the purposes of the cover.</w:t>
      </w:r>
    </w:p>
    <w:p w:rsidR="00EC73A9" w:rsidRPr="00367CFC" w:rsidRDefault="00EC73A9" w:rsidP="007C4DBF">
      <w:pPr>
        <w:pStyle w:val="subsection"/>
      </w:pPr>
      <w:r w:rsidRPr="00367CFC">
        <w:tab/>
        <w:t>(4)</w:t>
      </w:r>
      <w:r w:rsidRPr="00367CFC">
        <w:tab/>
        <w:t xml:space="preserve">Where any amount payable by the designated employer of a member under </w:t>
      </w:r>
      <w:r w:rsidR="00367CFC">
        <w:t>subsection (</w:t>
      </w:r>
      <w:r w:rsidRPr="00367CFC">
        <w:t xml:space="preserve">2) or (3) remains unpaid after the day on which payment was due, the designated employer is liable to pay to </w:t>
      </w:r>
      <w:r w:rsidR="007D5D1E" w:rsidRPr="00367CFC">
        <w:t>CSC</w:t>
      </w:r>
      <w:r w:rsidRPr="00367CFC">
        <w:t xml:space="preserve"> interest on any such amount that remains unpaid at such rate as </w:t>
      </w:r>
      <w:r w:rsidR="007D5D1E" w:rsidRPr="00367CFC">
        <w:t>CSC</w:t>
      </w:r>
      <w:r w:rsidRPr="00367CFC">
        <w:t xml:space="preserve"> determines from time to time.</w:t>
      </w:r>
    </w:p>
    <w:p w:rsidR="00EC73A9" w:rsidRPr="00367CFC" w:rsidRDefault="00EC73A9" w:rsidP="007C4DBF">
      <w:pPr>
        <w:pStyle w:val="subsection"/>
      </w:pPr>
      <w:r w:rsidRPr="00367CFC">
        <w:tab/>
        <w:t>(5)</w:t>
      </w:r>
      <w:r w:rsidRPr="00367CFC">
        <w:tab/>
        <w:t xml:space="preserve">An authority that is required to make a payment under </w:t>
      </w:r>
      <w:r w:rsidR="00367CFC">
        <w:t>subsection (</w:t>
      </w:r>
      <w:r w:rsidRPr="00367CFC">
        <w:t>2), (3) or (4) may apply for that purpose any money under its control.</w:t>
      </w:r>
    </w:p>
    <w:p w:rsidR="00EC73A9" w:rsidRPr="00367CFC" w:rsidRDefault="00EC73A9" w:rsidP="00081DDF">
      <w:pPr>
        <w:pStyle w:val="ActHead2"/>
        <w:pageBreakBefore/>
      </w:pPr>
      <w:bookmarkStart w:id="28" w:name="_Toc424718978"/>
      <w:r w:rsidRPr="00367CFC">
        <w:rPr>
          <w:rStyle w:val="CharPartNo"/>
        </w:rPr>
        <w:lastRenderedPageBreak/>
        <w:t>Part</w:t>
      </w:r>
      <w:r w:rsidR="00367CFC" w:rsidRPr="00367CFC">
        <w:rPr>
          <w:rStyle w:val="CharPartNo"/>
        </w:rPr>
        <w:t> </w:t>
      </w:r>
      <w:r w:rsidRPr="00367CFC">
        <w:rPr>
          <w:rStyle w:val="CharPartNo"/>
        </w:rPr>
        <w:t>5</w:t>
      </w:r>
      <w:r w:rsidRPr="00367CFC">
        <w:t>—</w:t>
      </w:r>
      <w:r w:rsidRPr="00367CFC">
        <w:rPr>
          <w:rStyle w:val="CharPartText"/>
        </w:rPr>
        <w:t>Payments relating to benefits</w:t>
      </w:r>
      <w:bookmarkEnd w:id="28"/>
    </w:p>
    <w:p w:rsidR="00EC73A9" w:rsidRPr="00367CFC" w:rsidRDefault="005D40C7" w:rsidP="00EC73A9">
      <w:pPr>
        <w:pStyle w:val="Header"/>
      </w:pPr>
      <w:r w:rsidRPr="00367CFC">
        <w:rPr>
          <w:rStyle w:val="CharDivNo"/>
        </w:rPr>
        <w:t xml:space="preserve"> </w:t>
      </w:r>
      <w:r w:rsidRPr="00367CFC">
        <w:rPr>
          <w:rStyle w:val="CharDivText"/>
        </w:rPr>
        <w:t xml:space="preserve"> </w:t>
      </w:r>
    </w:p>
    <w:p w:rsidR="00EC73A9" w:rsidRPr="00367CFC" w:rsidRDefault="00EC73A9" w:rsidP="00EC73A9">
      <w:pPr>
        <w:pStyle w:val="ActHead5"/>
      </w:pPr>
      <w:bookmarkStart w:id="29" w:name="_Toc424718979"/>
      <w:r w:rsidRPr="00367CFC">
        <w:rPr>
          <w:rStyle w:val="CharSectno"/>
        </w:rPr>
        <w:t>16</w:t>
      </w:r>
      <w:r w:rsidRPr="00367CFC">
        <w:t xml:space="preserve">  Payments to and by Commonwealth in respect of benefits payable under Public Sector Superannuation Scheme</w:t>
      </w:r>
      <w:bookmarkEnd w:id="29"/>
    </w:p>
    <w:p w:rsidR="00EC73A9" w:rsidRPr="00367CFC" w:rsidRDefault="00EC73A9" w:rsidP="007C4DBF">
      <w:pPr>
        <w:pStyle w:val="subsection"/>
      </w:pPr>
      <w:r w:rsidRPr="00367CFC">
        <w:tab/>
        <w:t>(1)</w:t>
      </w:r>
      <w:r w:rsidRPr="00367CFC">
        <w:tab/>
        <w:t xml:space="preserve">Subject to </w:t>
      </w:r>
      <w:r w:rsidR="00367CFC">
        <w:t>subsection (</w:t>
      </w:r>
      <w:r w:rsidRPr="00367CFC">
        <w:t>2), where benefits (other than a preserved benefit or a post</w:t>
      </w:r>
      <w:r w:rsidR="00367CFC">
        <w:noBreakHyphen/>
      </w:r>
      <w:r w:rsidRPr="00367CFC">
        <w:t>retirement commutation benefit) become payable under the Rules to, or in respect of, a person who has ceased to be a member:</w:t>
      </w:r>
    </w:p>
    <w:p w:rsidR="00EC73A9" w:rsidRPr="00367CFC" w:rsidRDefault="00EC73A9" w:rsidP="00EC73A9">
      <w:pPr>
        <w:pStyle w:val="paragraph"/>
      </w:pPr>
      <w:r w:rsidRPr="00367CFC">
        <w:tab/>
        <w:t>(a)</w:t>
      </w:r>
      <w:r w:rsidRPr="00367CFC">
        <w:tab/>
      </w:r>
      <w:r w:rsidR="007D5D1E" w:rsidRPr="00367CFC">
        <w:t>CSC</w:t>
      </w:r>
      <w:r w:rsidRPr="00367CFC">
        <w:t xml:space="preserve"> must pay to the Commonwealth out of the PSS Fund an amount equal to the person’s accumulated funded contributions; and</w:t>
      </w:r>
    </w:p>
    <w:p w:rsidR="00EC73A9" w:rsidRPr="00367CFC" w:rsidRDefault="00EC73A9" w:rsidP="00EC73A9">
      <w:pPr>
        <w:pStyle w:val="paragraph"/>
      </w:pPr>
      <w:r w:rsidRPr="00367CFC">
        <w:tab/>
        <w:t>(b)</w:t>
      </w:r>
      <w:r w:rsidRPr="00367CFC">
        <w:tab/>
        <w:t>the Commonwealth must pay the benefits to such person or persons as are appropriate under the Rules.</w:t>
      </w:r>
    </w:p>
    <w:p w:rsidR="00EC73A9" w:rsidRPr="00367CFC" w:rsidRDefault="00EC73A9" w:rsidP="007C4DBF">
      <w:pPr>
        <w:pStyle w:val="subsection"/>
      </w:pPr>
      <w:r w:rsidRPr="00367CFC">
        <w:tab/>
        <w:t>(2)</w:t>
      </w:r>
      <w:r w:rsidRPr="00367CFC">
        <w:tab/>
        <w:t xml:space="preserve">Where the only benefit that is payable under the Rules to, or in respect of, a person who has ceased to be a member is a lump sum benefit that does not exceed the person’s accumulated funded contributions, </w:t>
      </w:r>
      <w:r w:rsidR="00367CFC">
        <w:t>subsection (</w:t>
      </w:r>
      <w:r w:rsidRPr="00367CFC">
        <w:t>1) does not apply in relation to the member.</w:t>
      </w:r>
    </w:p>
    <w:p w:rsidR="00EC73A9" w:rsidRPr="00367CFC" w:rsidRDefault="00EC73A9" w:rsidP="007C4DBF">
      <w:pPr>
        <w:pStyle w:val="subsection"/>
      </w:pPr>
      <w:r w:rsidRPr="00367CFC">
        <w:tab/>
        <w:t>(3)</w:t>
      </w:r>
      <w:r w:rsidRPr="00367CFC">
        <w:tab/>
        <w:t>Where partial invalidity pension is payable to a person who is a member:</w:t>
      </w:r>
    </w:p>
    <w:p w:rsidR="00EC73A9" w:rsidRPr="00367CFC" w:rsidRDefault="00EC73A9" w:rsidP="00EC73A9">
      <w:pPr>
        <w:pStyle w:val="paragraph"/>
      </w:pPr>
      <w:r w:rsidRPr="00367CFC">
        <w:tab/>
        <w:t>(a)</w:t>
      </w:r>
      <w:r w:rsidRPr="00367CFC">
        <w:tab/>
        <w:t>the Commonwealth must pay to the person an amount equal to each instalment of partial invalidity pension payable under the Rules to the person; and</w:t>
      </w:r>
    </w:p>
    <w:p w:rsidR="00EC73A9" w:rsidRPr="00367CFC" w:rsidRDefault="00EC73A9" w:rsidP="00EC73A9">
      <w:pPr>
        <w:pStyle w:val="paragraph"/>
      </w:pPr>
      <w:r w:rsidRPr="00367CFC">
        <w:tab/>
        <w:t>(b)</w:t>
      </w:r>
      <w:r w:rsidRPr="00367CFC">
        <w:tab/>
        <w:t xml:space="preserve">if, immediately before partial invalidity pension became payable to the person, the person was an invalidity pensioner—the Commonwealth must also pay to </w:t>
      </w:r>
      <w:r w:rsidR="007D5D1E" w:rsidRPr="00367CFC">
        <w:t>CSC</w:t>
      </w:r>
      <w:r w:rsidRPr="00367CFC">
        <w:t>:</w:t>
      </w:r>
    </w:p>
    <w:p w:rsidR="00EC73A9" w:rsidRPr="00367CFC" w:rsidRDefault="00EC73A9" w:rsidP="00EC73A9">
      <w:pPr>
        <w:pStyle w:val="paragraphsub"/>
      </w:pPr>
      <w:r w:rsidRPr="00367CFC">
        <w:tab/>
        <w:t>(i)</w:t>
      </w:r>
      <w:r w:rsidRPr="00367CFC">
        <w:tab/>
        <w:t>where, on the person’s becoming an invalidity pensioner, a pension only became payable to him or her—an amount equal to the person’s accumulated funded contributions at the time when he or she became an invalidity pensioner; or</w:t>
      </w:r>
    </w:p>
    <w:p w:rsidR="00EC73A9" w:rsidRPr="00367CFC" w:rsidRDefault="00EC73A9" w:rsidP="00EC73A9">
      <w:pPr>
        <w:pStyle w:val="paragraphsub"/>
      </w:pPr>
      <w:r w:rsidRPr="00367CFC">
        <w:lastRenderedPageBreak/>
        <w:tab/>
        <w:t>(ii)</w:t>
      </w:r>
      <w:r w:rsidRPr="00367CFC">
        <w:tab/>
        <w:t>where, on the person’s becoming an invalidity pensioner, the person was entitled to receive a lump sum benefit and a pension—an amount equal to the difference between:</w:t>
      </w:r>
    </w:p>
    <w:p w:rsidR="00EC73A9" w:rsidRPr="00367CFC" w:rsidRDefault="00EC73A9" w:rsidP="00EC73A9">
      <w:pPr>
        <w:pStyle w:val="paragraphsub-sub"/>
      </w:pPr>
      <w:r w:rsidRPr="00367CFC">
        <w:tab/>
        <w:t>(A)</w:t>
      </w:r>
      <w:r w:rsidRPr="00367CFC">
        <w:tab/>
        <w:t>the person’s accumulated funded contributions at the time when he or she became an invalidity pensioner; and</w:t>
      </w:r>
    </w:p>
    <w:p w:rsidR="00EC73A9" w:rsidRPr="00367CFC" w:rsidRDefault="00EC73A9" w:rsidP="00EC73A9">
      <w:pPr>
        <w:pStyle w:val="paragraphsub-sub"/>
      </w:pPr>
      <w:r w:rsidRPr="00367CFC">
        <w:tab/>
        <w:t>(B)</w:t>
      </w:r>
      <w:r w:rsidRPr="00367CFC">
        <w:tab/>
        <w:t>the amount of the lump sum benefit.</w:t>
      </w:r>
    </w:p>
    <w:p w:rsidR="00EC73A9" w:rsidRPr="00367CFC" w:rsidRDefault="00EC73A9" w:rsidP="007C4DBF">
      <w:pPr>
        <w:pStyle w:val="subsection"/>
      </w:pPr>
      <w:r w:rsidRPr="00367CFC">
        <w:tab/>
        <w:t>(4)</w:t>
      </w:r>
      <w:r w:rsidRPr="00367CFC">
        <w:tab/>
        <w:t xml:space="preserve">Subject to </w:t>
      </w:r>
      <w:r w:rsidR="00367CFC">
        <w:t>subsection (</w:t>
      </w:r>
      <w:r w:rsidRPr="00367CFC">
        <w:t>5), where a preserved benefit applicable to a person is payable under the Rules:</w:t>
      </w:r>
    </w:p>
    <w:p w:rsidR="00EC73A9" w:rsidRPr="00367CFC" w:rsidRDefault="00EC73A9" w:rsidP="00EC73A9">
      <w:pPr>
        <w:pStyle w:val="paragraph"/>
      </w:pPr>
      <w:r w:rsidRPr="00367CFC">
        <w:tab/>
        <w:t>(a)</w:t>
      </w:r>
      <w:r w:rsidRPr="00367CFC">
        <w:tab/>
      </w:r>
      <w:r w:rsidR="007D5D1E" w:rsidRPr="00367CFC">
        <w:t>CSC</w:t>
      </w:r>
      <w:r w:rsidRPr="00367CFC">
        <w:t xml:space="preserve"> must pay to the Commonwealth an amount equal to the balance of the person’s accumulated funded contributions remaining in the PSS Fund; and</w:t>
      </w:r>
    </w:p>
    <w:p w:rsidR="00EC73A9" w:rsidRPr="00367CFC" w:rsidRDefault="00EC73A9" w:rsidP="00EC73A9">
      <w:pPr>
        <w:pStyle w:val="paragraph"/>
      </w:pPr>
      <w:r w:rsidRPr="00367CFC">
        <w:tab/>
        <w:t>(b)</w:t>
      </w:r>
      <w:r w:rsidRPr="00367CFC">
        <w:tab/>
        <w:t>the Commonwealth must pay the preserved benefit to such person or persons as are appropriate under the Rules.</w:t>
      </w:r>
    </w:p>
    <w:p w:rsidR="00EC73A9" w:rsidRPr="00367CFC" w:rsidRDefault="00EC73A9" w:rsidP="007C4DBF">
      <w:pPr>
        <w:pStyle w:val="subsection"/>
      </w:pPr>
      <w:r w:rsidRPr="00367CFC">
        <w:tab/>
        <w:t>(5)</w:t>
      </w:r>
      <w:r w:rsidRPr="00367CFC">
        <w:tab/>
        <w:t xml:space="preserve">Where the preserved benefit payable to or in respect of a person under the Rules consists only of a lump sum benefit that does not exceed the balance of the person’s accumulated funded contributions remaining in the PSS Fund, </w:t>
      </w:r>
      <w:r w:rsidR="00367CFC">
        <w:t>subsection (</w:t>
      </w:r>
      <w:r w:rsidRPr="00367CFC">
        <w:t>4) does not apply in relation to the person.</w:t>
      </w:r>
    </w:p>
    <w:p w:rsidR="00EC73A9" w:rsidRPr="00367CFC" w:rsidRDefault="00EC73A9" w:rsidP="007C4DBF">
      <w:pPr>
        <w:pStyle w:val="subsection"/>
      </w:pPr>
      <w:r w:rsidRPr="00367CFC">
        <w:tab/>
        <w:t>(6)</w:t>
      </w:r>
      <w:r w:rsidRPr="00367CFC">
        <w:tab/>
      </w:r>
      <w:r w:rsidR="00D50F26" w:rsidRPr="00367CFC">
        <w:t>CSC</w:t>
      </w:r>
      <w:r w:rsidRPr="00367CFC">
        <w:t xml:space="preserve"> must pay into the PSS Fund any amount paid to it under </w:t>
      </w:r>
      <w:r w:rsidR="00367CFC">
        <w:t>subsection (</w:t>
      </w:r>
      <w:r w:rsidRPr="00367CFC">
        <w:t>3).</w:t>
      </w:r>
    </w:p>
    <w:p w:rsidR="00EC73A9" w:rsidRPr="00367CFC" w:rsidRDefault="00EC73A9" w:rsidP="007C4DBF">
      <w:pPr>
        <w:pStyle w:val="subsection"/>
      </w:pPr>
      <w:r w:rsidRPr="00367CFC">
        <w:tab/>
        <w:t>(7)</w:t>
      </w:r>
      <w:r w:rsidRPr="00367CFC">
        <w:tab/>
        <w:t>If a post</w:t>
      </w:r>
      <w:r w:rsidR="00367CFC">
        <w:noBreakHyphen/>
      </w:r>
      <w:r w:rsidRPr="00367CFC">
        <w:t>retirement commutation benefit becomes payable under the Rules to, or in respect of, a person who has ceased to be a member, the Commonwealth is liable to pay the benefit.</w:t>
      </w:r>
    </w:p>
    <w:p w:rsidR="00EC73A9" w:rsidRPr="00367CFC" w:rsidRDefault="00EC73A9" w:rsidP="007C4DBF">
      <w:pPr>
        <w:pStyle w:val="subsection"/>
      </w:pPr>
      <w:r w:rsidRPr="00367CFC">
        <w:tab/>
        <w:t>(8)</w:t>
      </w:r>
      <w:r w:rsidRPr="00367CFC">
        <w:tab/>
        <w:t>If:</w:t>
      </w:r>
    </w:p>
    <w:p w:rsidR="00EC73A9" w:rsidRPr="00367CFC" w:rsidRDefault="00EC73A9" w:rsidP="00EC73A9">
      <w:pPr>
        <w:pStyle w:val="paragraph"/>
      </w:pPr>
      <w:r w:rsidRPr="00367CFC">
        <w:tab/>
        <w:t>(a)</w:t>
      </w:r>
      <w:r w:rsidRPr="00367CFC">
        <w:tab/>
        <w:t>a person becomes entitled to a post</w:t>
      </w:r>
      <w:r w:rsidR="00367CFC">
        <w:noBreakHyphen/>
      </w:r>
      <w:r w:rsidRPr="00367CFC">
        <w:t>retirement commutation benefit under the Rules; and</w:t>
      </w:r>
    </w:p>
    <w:p w:rsidR="00EC73A9" w:rsidRPr="00367CFC" w:rsidRDefault="00EC73A9" w:rsidP="00EC73A9">
      <w:pPr>
        <w:pStyle w:val="paragraph"/>
      </w:pPr>
      <w:r w:rsidRPr="00367CFC">
        <w:tab/>
        <w:t>(b)</w:t>
      </w:r>
      <w:r w:rsidRPr="00367CFC">
        <w:tab/>
        <w:t>the person has, under the Rules, requested that the amount of the benefit be:</w:t>
      </w:r>
    </w:p>
    <w:p w:rsidR="00EC73A9" w:rsidRPr="00367CFC" w:rsidRDefault="00EC73A9" w:rsidP="00EC73A9">
      <w:pPr>
        <w:pStyle w:val="paragraphsub"/>
      </w:pPr>
      <w:r w:rsidRPr="00367CFC">
        <w:tab/>
        <w:t>(i)</w:t>
      </w:r>
      <w:r w:rsidRPr="00367CFC">
        <w:tab/>
        <w:t>paid to the Commissioner of Taxation; and</w:t>
      </w:r>
    </w:p>
    <w:p w:rsidR="00EC73A9" w:rsidRPr="00367CFC" w:rsidRDefault="00EC73A9" w:rsidP="00EC73A9">
      <w:pPr>
        <w:pStyle w:val="paragraphsub"/>
      </w:pPr>
      <w:r w:rsidRPr="00367CFC">
        <w:lastRenderedPageBreak/>
        <w:tab/>
        <w:t>(ii)</w:t>
      </w:r>
      <w:r w:rsidRPr="00367CFC">
        <w:tab/>
        <w:t>wholly applied in payment of surcharge under an assessment;</w:t>
      </w:r>
    </w:p>
    <w:p w:rsidR="00EC73A9" w:rsidRPr="00367CFC" w:rsidRDefault="00EC73A9" w:rsidP="00EC73A9">
      <w:pPr>
        <w:pStyle w:val="subsection2"/>
      </w:pPr>
      <w:r w:rsidRPr="00367CFC">
        <w:t>the liability to pay that benefit must be discharged by:</w:t>
      </w:r>
    </w:p>
    <w:p w:rsidR="00EC73A9" w:rsidRPr="00367CFC" w:rsidRDefault="00EC73A9" w:rsidP="00EC73A9">
      <w:pPr>
        <w:pStyle w:val="paragraph"/>
      </w:pPr>
      <w:r w:rsidRPr="00367CFC">
        <w:tab/>
        <w:t>(c)</w:t>
      </w:r>
      <w:r w:rsidRPr="00367CFC">
        <w:tab/>
        <w:t>paying the amount of that benefit to the Commissioner of Taxation in accordance with the person’s request; and</w:t>
      </w:r>
    </w:p>
    <w:p w:rsidR="00EC73A9" w:rsidRPr="00367CFC" w:rsidRDefault="00EC73A9" w:rsidP="00EC73A9">
      <w:pPr>
        <w:pStyle w:val="paragraph"/>
      </w:pPr>
      <w:r w:rsidRPr="00367CFC">
        <w:tab/>
        <w:t>(d)</w:t>
      </w:r>
      <w:r w:rsidRPr="00367CFC">
        <w:tab/>
        <w:t>informing the Commissioner of Taxation of the person’s request that the amount be wholly applied in payment of surcharge under the assessment concerned.</w:t>
      </w:r>
    </w:p>
    <w:p w:rsidR="00341515" w:rsidRPr="00367CFC" w:rsidRDefault="00341515" w:rsidP="00341515">
      <w:pPr>
        <w:pStyle w:val="subsection"/>
      </w:pPr>
      <w:r w:rsidRPr="00367CFC">
        <w:tab/>
        <w:t>(8A)</w:t>
      </w:r>
      <w:r w:rsidRPr="00367CFC">
        <w:tab/>
        <w:t>For the purpose of this Act and the Rules, a lump sum paid by CSC in relation to a release authority issued to a person under item</w:t>
      </w:r>
      <w:r w:rsidR="00367CFC">
        <w:t> </w:t>
      </w:r>
      <w:r w:rsidRPr="00367CFC">
        <w:t>3 of the table in subsection</w:t>
      </w:r>
      <w:r w:rsidR="00367CFC">
        <w:t> </w:t>
      </w:r>
      <w:r w:rsidRPr="00367CFC">
        <w:t>135</w:t>
      </w:r>
      <w:r w:rsidR="00367CFC">
        <w:noBreakHyphen/>
      </w:r>
      <w:r w:rsidRPr="00367CFC">
        <w:t>10(1) in Schedule</w:t>
      </w:r>
      <w:r w:rsidR="00367CFC">
        <w:t> </w:t>
      </w:r>
      <w:r w:rsidRPr="00367CFC">
        <w:t xml:space="preserve">1 to the </w:t>
      </w:r>
      <w:r w:rsidRPr="00367CFC">
        <w:rPr>
          <w:i/>
        </w:rPr>
        <w:t>Taxation Administration Act 1953</w:t>
      </w:r>
      <w:r w:rsidRPr="00367CFC">
        <w:t xml:space="preserve"> is a benefit paid in respect of the person.</w:t>
      </w:r>
    </w:p>
    <w:p w:rsidR="00341515" w:rsidRPr="00367CFC" w:rsidRDefault="00341515" w:rsidP="00341515">
      <w:pPr>
        <w:pStyle w:val="notetext"/>
      </w:pPr>
      <w:r w:rsidRPr="00367CFC">
        <w:t>Note:</w:t>
      </w:r>
      <w:r w:rsidRPr="00367CFC">
        <w:tab/>
        <w:t>The purpose of the release authority is to allow a lump sum to be paid to the Commissioner to meet a debt the person has under Subdivision</w:t>
      </w:r>
      <w:r w:rsidR="00367CFC">
        <w:t> </w:t>
      </w:r>
      <w:r w:rsidRPr="00367CFC">
        <w:t>133</w:t>
      </w:r>
      <w:r w:rsidR="00367CFC">
        <w:noBreakHyphen/>
      </w:r>
      <w:r w:rsidRPr="00367CFC">
        <w:t>C in Schedule</w:t>
      </w:r>
      <w:r w:rsidR="00367CFC">
        <w:t> </w:t>
      </w:r>
      <w:r w:rsidRPr="00367CFC">
        <w:t xml:space="preserve">1 to the </w:t>
      </w:r>
      <w:r w:rsidRPr="00367CFC">
        <w:rPr>
          <w:i/>
        </w:rPr>
        <w:t>Taxation Administration Act 1953</w:t>
      </w:r>
      <w:r w:rsidRPr="00367CFC">
        <w:t>.</w:t>
      </w:r>
    </w:p>
    <w:p w:rsidR="00EC73A9" w:rsidRPr="00367CFC" w:rsidRDefault="00EC73A9" w:rsidP="00BF1A8B">
      <w:pPr>
        <w:pStyle w:val="subsection"/>
        <w:keepNext/>
      </w:pPr>
      <w:r w:rsidRPr="00367CFC">
        <w:tab/>
        <w:t>(9)</w:t>
      </w:r>
      <w:r w:rsidRPr="00367CFC">
        <w:tab/>
        <w:t>In this section:</w:t>
      </w:r>
    </w:p>
    <w:p w:rsidR="00EC73A9" w:rsidRPr="00367CFC" w:rsidRDefault="00EC73A9" w:rsidP="00EC73A9">
      <w:pPr>
        <w:pStyle w:val="Definition"/>
      </w:pPr>
      <w:r w:rsidRPr="00367CFC">
        <w:rPr>
          <w:b/>
          <w:i/>
        </w:rPr>
        <w:t>assessment</w:t>
      </w:r>
      <w:r w:rsidRPr="00367CFC">
        <w:t xml:space="preserve"> has the same meaning as in the </w:t>
      </w:r>
      <w:r w:rsidRPr="00367CFC">
        <w:rPr>
          <w:i/>
        </w:rPr>
        <w:t>Superannuation Contributions Tax (Assessment and Collection) Act 1997</w:t>
      </w:r>
      <w:r w:rsidRPr="00367CFC">
        <w:t>.</w:t>
      </w:r>
    </w:p>
    <w:p w:rsidR="00EC73A9" w:rsidRPr="00367CFC" w:rsidRDefault="00EC73A9" w:rsidP="00EC73A9">
      <w:pPr>
        <w:pStyle w:val="Definition"/>
      </w:pPr>
      <w:r w:rsidRPr="00367CFC">
        <w:rPr>
          <w:b/>
          <w:i/>
        </w:rPr>
        <w:t>post</w:t>
      </w:r>
      <w:r w:rsidR="00367CFC">
        <w:rPr>
          <w:b/>
          <w:i/>
        </w:rPr>
        <w:noBreakHyphen/>
      </w:r>
      <w:r w:rsidRPr="00367CFC">
        <w:rPr>
          <w:b/>
          <w:i/>
        </w:rPr>
        <w:t>retirement commutation benefit</w:t>
      </w:r>
      <w:r w:rsidRPr="00367CFC">
        <w:t xml:space="preserve"> means a lump sum benefit payable by way of the commutation of the whole or a part of a pension, where the amount of the benefit is to be wholly applied in payment of surcharge.</w:t>
      </w:r>
    </w:p>
    <w:p w:rsidR="00EC73A9" w:rsidRPr="00367CFC" w:rsidRDefault="00EC73A9" w:rsidP="00EC73A9">
      <w:pPr>
        <w:pStyle w:val="Definition"/>
      </w:pPr>
      <w:r w:rsidRPr="00367CFC">
        <w:rPr>
          <w:b/>
          <w:i/>
        </w:rPr>
        <w:t>surcharge</w:t>
      </w:r>
      <w:r w:rsidRPr="00367CFC">
        <w:t xml:space="preserve"> has the same meaning as in the </w:t>
      </w:r>
      <w:r w:rsidRPr="00367CFC">
        <w:rPr>
          <w:i/>
        </w:rPr>
        <w:t>Superannuation Contributions Tax (Assessment and Collection) Act 1997</w:t>
      </w:r>
      <w:r w:rsidRPr="00367CFC">
        <w:t>.</w:t>
      </w:r>
    </w:p>
    <w:p w:rsidR="00EC73A9" w:rsidRPr="00367CFC" w:rsidRDefault="00EC73A9" w:rsidP="00EC73A9">
      <w:pPr>
        <w:pStyle w:val="ActHead5"/>
      </w:pPr>
      <w:bookmarkStart w:id="30" w:name="_Toc424718980"/>
      <w:r w:rsidRPr="00367CFC">
        <w:rPr>
          <w:rStyle w:val="CharSectno"/>
        </w:rPr>
        <w:t>16A</w:t>
      </w:r>
      <w:r w:rsidRPr="00367CFC">
        <w:t xml:space="preserve">  Payments relating to associate benefits</w:t>
      </w:r>
      <w:bookmarkEnd w:id="30"/>
    </w:p>
    <w:p w:rsidR="00EC73A9" w:rsidRPr="00367CFC" w:rsidRDefault="00EC73A9" w:rsidP="007C4DBF">
      <w:pPr>
        <w:pStyle w:val="subsection"/>
      </w:pPr>
      <w:r w:rsidRPr="00367CFC">
        <w:tab/>
        <w:t>(1)</w:t>
      </w:r>
      <w:r w:rsidRPr="00367CFC">
        <w:tab/>
        <w:t>Where an associate benefit becomes payable under the Rules, the Commonwealth must pay the benefit to such person or persons as are appropriate under the Rules.</w:t>
      </w:r>
    </w:p>
    <w:p w:rsidR="00EC73A9" w:rsidRPr="00367CFC" w:rsidRDefault="00EC73A9" w:rsidP="007C4DBF">
      <w:pPr>
        <w:pStyle w:val="subsection"/>
      </w:pPr>
      <w:r w:rsidRPr="00367CFC">
        <w:lastRenderedPageBreak/>
        <w:tab/>
        <w:t>(2)</w:t>
      </w:r>
      <w:r w:rsidRPr="00367CFC">
        <w:tab/>
      </w:r>
      <w:r w:rsidR="00D50F26" w:rsidRPr="00367CFC">
        <w:t>CSC</w:t>
      </w:r>
      <w:r w:rsidRPr="00367CFC">
        <w:t xml:space="preserve"> must pay to the Commonwealth, out of the PSS Fund, any amount that </w:t>
      </w:r>
      <w:r w:rsidR="007D5D1E" w:rsidRPr="00367CFC">
        <w:t>CSC</w:t>
      </w:r>
      <w:r w:rsidRPr="00367CFC">
        <w:t xml:space="preserve"> is required under the Rules to pay to the Commonwealth in respect of an associate benefit.</w:t>
      </w:r>
    </w:p>
    <w:p w:rsidR="00EC73A9" w:rsidRPr="00367CFC" w:rsidRDefault="00EC73A9" w:rsidP="00EC73A9">
      <w:pPr>
        <w:pStyle w:val="ActHead5"/>
      </w:pPr>
      <w:bookmarkStart w:id="31" w:name="_Toc424718981"/>
      <w:r w:rsidRPr="00367CFC">
        <w:rPr>
          <w:rStyle w:val="CharSectno"/>
        </w:rPr>
        <w:t>17</w:t>
      </w:r>
      <w:r w:rsidRPr="00367CFC">
        <w:t xml:space="preserve">  Payments by Commonwealth to </w:t>
      </w:r>
      <w:r w:rsidR="00DE5B56" w:rsidRPr="00367CFC">
        <w:t>CSC</w:t>
      </w:r>
      <w:r w:rsidRPr="00367CFC">
        <w:t xml:space="preserve"> when invalidity pensioner again becomes member</w:t>
      </w:r>
      <w:bookmarkEnd w:id="31"/>
    </w:p>
    <w:p w:rsidR="00EC73A9" w:rsidRPr="00367CFC" w:rsidRDefault="00EC73A9" w:rsidP="007C4DBF">
      <w:pPr>
        <w:pStyle w:val="subsection"/>
      </w:pPr>
      <w:r w:rsidRPr="00367CFC">
        <w:tab/>
      </w:r>
      <w:r w:rsidRPr="00367CFC">
        <w:tab/>
        <w:t xml:space="preserve">Where a person who, before reaching the age of 60, ceased to be a member on the grounds of invalidity again becomes a member, the Commonwealth must pay to </w:t>
      </w:r>
      <w:r w:rsidR="007D5D1E" w:rsidRPr="00367CFC">
        <w:t>CSC</w:t>
      </w:r>
      <w:r w:rsidRPr="00367CFC">
        <w:t>:</w:t>
      </w:r>
    </w:p>
    <w:p w:rsidR="00EC73A9" w:rsidRPr="00367CFC" w:rsidRDefault="00EC73A9" w:rsidP="00EC73A9">
      <w:pPr>
        <w:pStyle w:val="paragraph"/>
      </w:pPr>
      <w:r w:rsidRPr="00367CFC">
        <w:tab/>
        <w:t>(a)</w:t>
      </w:r>
      <w:r w:rsidRPr="00367CFC">
        <w:tab/>
        <w:t>if, on retirement on the grounds of invalidity, a pension only became payable to the person—an amount equal to the person’s accumulated funded contributions at the time when he or she became an invalidity pensioner; or</w:t>
      </w:r>
    </w:p>
    <w:p w:rsidR="00EC73A9" w:rsidRPr="00367CFC" w:rsidRDefault="00EC73A9" w:rsidP="00EC73A9">
      <w:pPr>
        <w:pStyle w:val="paragraph"/>
      </w:pPr>
      <w:r w:rsidRPr="00367CFC">
        <w:tab/>
        <w:t>(b)</w:t>
      </w:r>
      <w:r w:rsidRPr="00367CFC">
        <w:tab/>
        <w:t>if, on retirement on the grounds of invalidity, the person was entitled to receive a lump sum benefit and a pension—an amount equal to the difference between:</w:t>
      </w:r>
    </w:p>
    <w:p w:rsidR="00EC73A9" w:rsidRPr="00367CFC" w:rsidRDefault="00EC73A9" w:rsidP="00EC73A9">
      <w:pPr>
        <w:pStyle w:val="paragraphsub"/>
      </w:pPr>
      <w:r w:rsidRPr="00367CFC">
        <w:tab/>
        <w:t>(i)</w:t>
      </w:r>
      <w:r w:rsidRPr="00367CFC">
        <w:tab/>
        <w:t>the person’s accumulated funded contributions at the time when he or she became an invalidity pensioner; and</w:t>
      </w:r>
    </w:p>
    <w:p w:rsidR="00EC73A9" w:rsidRPr="00367CFC" w:rsidRDefault="00EC73A9" w:rsidP="00EC73A9">
      <w:pPr>
        <w:pStyle w:val="paragraphsub"/>
        <w:keepNext/>
      </w:pPr>
      <w:r w:rsidRPr="00367CFC">
        <w:tab/>
        <w:t>(ii)</w:t>
      </w:r>
      <w:r w:rsidRPr="00367CFC">
        <w:tab/>
        <w:t>the amount of the lump sum benefit;</w:t>
      </w:r>
    </w:p>
    <w:p w:rsidR="00EC73A9" w:rsidRPr="00367CFC" w:rsidRDefault="00EC73A9" w:rsidP="00EC73A9">
      <w:pPr>
        <w:pStyle w:val="subsection2"/>
      </w:pPr>
      <w:r w:rsidRPr="00367CFC">
        <w:t xml:space="preserve">and </w:t>
      </w:r>
      <w:r w:rsidR="007D5D1E" w:rsidRPr="00367CFC">
        <w:t>CSC</w:t>
      </w:r>
      <w:r w:rsidRPr="00367CFC">
        <w:t xml:space="preserve"> must pay that amount into the PSS Fund.</w:t>
      </w:r>
    </w:p>
    <w:p w:rsidR="00EC73A9" w:rsidRPr="00367CFC" w:rsidRDefault="00EC73A9" w:rsidP="00EC73A9">
      <w:pPr>
        <w:pStyle w:val="ActHead5"/>
      </w:pPr>
      <w:bookmarkStart w:id="32" w:name="_Toc424718982"/>
      <w:r w:rsidRPr="00367CFC">
        <w:rPr>
          <w:rStyle w:val="CharSectno"/>
        </w:rPr>
        <w:t>18</w:t>
      </w:r>
      <w:r w:rsidRPr="00367CFC">
        <w:t xml:space="preserve">  Appropriation</w:t>
      </w:r>
      <w:bookmarkEnd w:id="32"/>
    </w:p>
    <w:p w:rsidR="00EC73A9" w:rsidRPr="00367CFC" w:rsidRDefault="00EC73A9" w:rsidP="007C4DBF">
      <w:pPr>
        <w:pStyle w:val="subsection"/>
      </w:pPr>
      <w:r w:rsidRPr="00367CFC">
        <w:tab/>
      </w:r>
      <w:r w:rsidRPr="00367CFC">
        <w:tab/>
        <w:t>Any payment by the Commonwealth under section</w:t>
      </w:r>
      <w:r w:rsidR="00367CFC">
        <w:t> </w:t>
      </w:r>
      <w:r w:rsidRPr="00367CFC">
        <w:t>16, 16A or 17 is to be made out of the Consolidated Revenue Fund, which is appropriated accordingly.</w:t>
      </w:r>
    </w:p>
    <w:p w:rsidR="00EC73A9" w:rsidRPr="00367CFC" w:rsidRDefault="00EC73A9" w:rsidP="00EC73A9">
      <w:pPr>
        <w:pStyle w:val="ActHead5"/>
      </w:pPr>
      <w:bookmarkStart w:id="33" w:name="_Toc424718983"/>
      <w:r w:rsidRPr="00367CFC">
        <w:rPr>
          <w:rStyle w:val="CharSectno"/>
        </w:rPr>
        <w:t>19</w:t>
      </w:r>
      <w:r w:rsidRPr="00367CFC">
        <w:t xml:space="preserve">  Payment by approved authorities etc. to the Commonwealth in respect of benefits payable to members employed etc. by authorities</w:t>
      </w:r>
      <w:bookmarkEnd w:id="33"/>
    </w:p>
    <w:p w:rsidR="00EC73A9" w:rsidRPr="00367CFC" w:rsidRDefault="00EC73A9" w:rsidP="007C4DBF">
      <w:pPr>
        <w:pStyle w:val="subsection"/>
      </w:pPr>
      <w:r w:rsidRPr="00367CFC">
        <w:tab/>
        <w:t>(1)</w:t>
      </w:r>
      <w:r w:rsidRPr="00367CFC">
        <w:tab/>
        <w:t>This section applies to:</w:t>
      </w:r>
    </w:p>
    <w:p w:rsidR="00EC73A9" w:rsidRPr="00367CFC" w:rsidRDefault="00EC73A9" w:rsidP="00EC73A9">
      <w:pPr>
        <w:pStyle w:val="paragraph"/>
      </w:pPr>
      <w:r w:rsidRPr="00367CFC">
        <w:tab/>
        <w:t>(a)</w:t>
      </w:r>
      <w:r w:rsidRPr="00367CFC">
        <w:tab/>
        <w:t>an approved authority; and</w:t>
      </w:r>
    </w:p>
    <w:p w:rsidR="00EC73A9" w:rsidRPr="00367CFC" w:rsidRDefault="00EC73A9" w:rsidP="00EC73A9">
      <w:pPr>
        <w:pStyle w:val="paragraph"/>
      </w:pPr>
      <w:r w:rsidRPr="00367CFC">
        <w:tab/>
        <w:t>(b)</w:t>
      </w:r>
      <w:r w:rsidRPr="00367CFC">
        <w:tab/>
        <w:t>an authority (other than an approved authority) or body:</w:t>
      </w:r>
    </w:p>
    <w:p w:rsidR="00EC73A9" w:rsidRPr="00367CFC" w:rsidRDefault="00EC73A9" w:rsidP="00EC73A9">
      <w:pPr>
        <w:pStyle w:val="paragraphsub"/>
      </w:pPr>
      <w:r w:rsidRPr="00367CFC">
        <w:lastRenderedPageBreak/>
        <w:tab/>
        <w:t>(i)</w:t>
      </w:r>
      <w:r w:rsidRPr="00367CFC">
        <w:tab/>
        <w:t xml:space="preserve">whose staff consists of persons engaged under the </w:t>
      </w:r>
      <w:r w:rsidRPr="00367CFC">
        <w:rPr>
          <w:i/>
        </w:rPr>
        <w:t>Public Service Act 1999</w:t>
      </w:r>
      <w:r w:rsidRPr="00367CFC">
        <w:t>; and</w:t>
      </w:r>
    </w:p>
    <w:p w:rsidR="00EC73A9" w:rsidRPr="00367CFC" w:rsidRDefault="00EC73A9" w:rsidP="00EC73A9">
      <w:pPr>
        <w:pStyle w:val="paragraphsub"/>
      </w:pPr>
      <w:r w:rsidRPr="00367CFC">
        <w:tab/>
        <w:t>(ii)</w:t>
      </w:r>
      <w:r w:rsidRPr="00367CFC">
        <w:tab/>
        <w:t>that has been declared, in writing, by the Minister to be an authority or body to which this section applies; and</w:t>
      </w:r>
    </w:p>
    <w:p w:rsidR="00EC73A9" w:rsidRPr="00367CFC" w:rsidRDefault="00EC73A9" w:rsidP="00EC73A9">
      <w:pPr>
        <w:pStyle w:val="paragraph"/>
      </w:pPr>
      <w:r w:rsidRPr="00367CFC">
        <w:tab/>
        <w:t>(c)</w:t>
      </w:r>
      <w:r w:rsidRPr="00367CFC">
        <w:tab/>
        <w:t>an authority or body (other than a State authority) whose employees include a person or persons mentioned in paragraph</w:t>
      </w:r>
      <w:r w:rsidR="00367CFC">
        <w:t> </w:t>
      </w:r>
      <w:r w:rsidRPr="00367CFC">
        <w:t>6(1)(h) or (j)</w:t>
      </w:r>
      <w:r w:rsidR="00CA1656" w:rsidRPr="00367CFC">
        <w:t xml:space="preserve"> or subparagraph</w:t>
      </w:r>
      <w:r w:rsidR="00367CFC">
        <w:t> </w:t>
      </w:r>
      <w:r w:rsidR="00CA1656" w:rsidRPr="00367CFC">
        <w:t>6(5)(b)(ii)</w:t>
      </w:r>
      <w:r w:rsidRPr="00367CFC">
        <w:t>.</w:t>
      </w:r>
    </w:p>
    <w:p w:rsidR="00EC73A9" w:rsidRPr="00367CFC" w:rsidRDefault="00EC73A9" w:rsidP="007C4DBF">
      <w:pPr>
        <w:pStyle w:val="subsection"/>
      </w:pPr>
      <w:r w:rsidRPr="00367CFC">
        <w:tab/>
        <w:t>(2)</w:t>
      </w:r>
      <w:r w:rsidRPr="00367CFC">
        <w:tab/>
        <w:t>If the Minister so determines, an authority or body to which this section applies must make payments to the Commonwealth in respect of any person who:</w:t>
      </w:r>
    </w:p>
    <w:p w:rsidR="00EC73A9" w:rsidRPr="00367CFC" w:rsidRDefault="00EC73A9" w:rsidP="00EC73A9">
      <w:pPr>
        <w:pStyle w:val="paragraph"/>
      </w:pPr>
      <w:r w:rsidRPr="00367CFC">
        <w:tab/>
        <w:t>(a)</w:t>
      </w:r>
      <w:r w:rsidRPr="00367CFC">
        <w:tab/>
        <w:t>is, or was at any time:</w:t>
      </w:r>
    </w:p>
    <w:p w:rsidR="00EC73A9" w:rsidRPr="00367CFC" w:rsidRDefault="00EC73A9" w:rsidP="00EC73A9">
      <w:pPr>
        <w:pStyle w:val="paragraphsub"/>
      </w:pPr>
      <w:r w:rsidRPr="00367CFC">
        <w:tab/>
        <w:t>(i)</w:t>
      </w:r>
      <w:r w:rsidRPr="00367CFC">
        <w:tab/>
        <w:t>in the case of an approved authority—employed by that authority; or</w:t>
      </w:r>
    </w:p>
    <w:p w:rsidR="00EC73A9" w:rsidRPr="00367CFC" w:rsidRDefault="00EC73A9" w:rsidP="00EC73A9">
      <w:pPr>
        <w:pStyle w:val="paragraphsub"/>
      </w:pPr>
      <w:r w:rsidRPr="00367CFC">
        <w:tab/>
        <w:t>(ii)</w:t>
      </w:r>
      <w:r w:rsidRPr="00367CFC">
        <w:tab/>
        <w:t xml:space="preserve">in the case of an authority or body referred to in </w:t>
      </w:r>
      <w:r w:rsidR="00367CFC">
        <w:t>paragraph (</w:t>
      </w:r>
      <w:r w:rsidRPr="00367CFC">
        <w:t>1)(b)—a member of the staff of the authority or body; or</w:t>
      </w:r>
    </w:p>
    <w:p w:rsidR="00EC73A9" w:rsidRPr="00367CFC" w:rsidRDefault="00EC73A9" w:rsidP="00EC73A9">
      <w:pPr>
        <w:pStyle w:val="paragraphsub"/>
      </w:pPr>
      <w:r w:rsidRPr="00367CFC">
        <w:tab/>
        <w:t>(iii)</w:t>
      </w:r>
      <w:r w:rsidRPr="00367CFC">
        <w:tab/>
        <w:t xml:space="preserve">in the case of an authority or body mentioned in </w:t>
      </w:r>
      <w:r w:rsidR="00367CFC">
        <w:t>paragraph (</w:t>
      </w:r>
      <w:r w:rsidRPr="00367CFC">
        <w:t>1)(c)—employed by that authority or body; and</w:t>
      </w:r>
    </w:p>
    <w:p w:rsidR="00EC73A9" w:rsidRPr="00367CFC" w:rsidRDefault="00EC73A9" w:rsidP="00EC73A9">
      <w:pPr>
        <w:pStyle w:val="paragraph"/>
      </w:pPr>
      <w:r w:rsidRPr="00367CFC">
        <w:tab/>
        <w:t>(b)</w:t>
      </w:r>
      <w:r w:rsidRPr="00367CFC">
        <w:tab/>
        <w:t>is a member, or was a member during the period when the person was employed by, or was a member of the staff of, the authority or body.</w:t>
      </w:r>
    </w:p>
    <w:p w:rsidR="00EC73A9" w:rsidRPr="00367CFC" w:rsidRDefault="00EC73A9" w:rsidP="007C4DBF">
      <w:pPr>
        <w:pStyle w:val="subsection"/>
      </w:pPr>
      <w:r w:rsidRPr="00367CFC">
        <w:tab/>
        <w:t>(3)</w:t>
      </w:r>
      <w:r w:rsidRPr="00367CFC">
        <w:tab/>
        <w:t xml:space="preserve">Payments that an authority or body is required to make in respect of a person under </w:t>
      </w:r>
      <w:r w:rsidR="00367CFC">
        <w:t>subsection (</w:t>
      </w:r>
      <w:r w:rsidRPr="00367CFC">
        <w:t>2) are to be made:</w:t>
      </w:r>
    </w:p>
    <w:p w:rsidR="00EC73A9" w:rsidRPr="00367CFC" w:rsidRDefault="00EC73A9" w:rsidP="00EC73A9">
      <w:pPr>
        <w:pStyle w:val="paragraph"/>
      </w:pPr>
      <w:r w:rsidRPr="00367CFC">
        <w:tab/>
        <w:t>(a)</w:t>
      </w:r>
      <w:r w:rsidRPr="00367CFC">
        <w:tab/>
        <w:t>at such times as the Minister determines; and</w:t>
      </w:r>
    </w:p>
    <w:p w:rsidR="00EC73A9" w:rsidRPr="00367CFC" w:rsidRDefault="00EC73A9" w:rsidP="00EC73A9">
      <w:pPr>
        <w:pStyle w:val="paragraph"/>
      </w:pPr>
      <w:r w:rsidRPr="00367CFC">
        <w:tab/>
        <w:t>(b)</w:t>
      </w:r>
      <w:r w:rsidRPr="00367CFC">
        <w:tab/>
        <w:t>in such amounts, or at such rates, as the Minister determines, having regard to the benefits that are or may become payable, or have been paid, to or in respect of the person under the Rules.</w:t>
      </w:r>
    </w:p>
    <w:p w:rsidR="00EC73A9" w:rsidRPr="00367CFC" w:rsidRDefault="00EC73A9" w:rsidP="007C4DBF">
      <w:pPr>
        <w:pStyle w:val="subsection"/>
      </w:pPr>
      <w:r w:rsidRPr="00367CFC">
        <w:tab/>
        <w:t>(4)</w:t>
      </w:r>
      <w:r w:rsidRPr="00367CFC">
        <w:tab/>
        <w:t xml:space="preserve">An authority or body that is required to make a payment under </w:t>
      </w:r>
      <w:r w:rsidR="00367CFC">
        <w:t>subsection (</w:t>
      </w:r>
      <w:r w:rsidRPr="00367CFC">
        <w:t>2) may apply for that purpose any money under its control.</w:t>
      </w:r>
    </w:p>
    <w:p w:rsidR="00EC73A9" w:rsidRPr="00367CFC" w:rsidRDefault="00EC73A9" w:rsidP="007C4DBF">
      <w:pPr>
        <w:pStyle w:val="subsection"/>
      </w:pPr>
      <w:r w:rsidRPr="00367CFC">
        <w:lastRenderedPageBreak/>
        <w:tab/>
        <w:t>(5)</w:t>
      </w:r>
      <w:r w:rsidRPr="00367CFC">
        <w:tab/>
        <w:t>For the purposes of this section, the holder of a statutory office whose remuneration is paid by an authority or body is taken to be employed by that authority or body.</w:t>
      </w:r>
    </w:p>
    <w:p w:rsidR="008463B7" w:rsidRPr="00367CFC" w:rsidRDefault="008463B7" w:rsidP="00081DDF">
      <w:pPr>
        <w:pStyle w:val="ActHead2"/>
        <w:pageBreakBefore/>
      </w:pPr>
      <w:bookmarkStart w:id="34" w:name="_Toc424718984"/>
      <w:r w:rsidRPr="00367CFC">
        <w:rPr>
          <w:rStyle w:val="CharPartNo"/>
        </w:rPr>
        <w:lastRenderedPageBreak/>
        <w:t>Part</w:t>
      </w:r>
      <w:r w:rsidR="00367CFC" w:rsidRPr="00367CFC">
        <w:rPr>
          <w:rStyle w:val="CharPartNo"/>
        </w:rPr>
        <w:t> </w:t>
      </w:r>
      <w:r w:rsidRPr="00367CFC">
        <w:rPr>
          <w:rStyle w:val="CharPartNo"/>
        </w:rPr>
        <w:t>6</w:t>
      </w:r>
      <w:r w:rsidRPr="00367CFC">
        <w:t>—</w:t>
      </w:r>
      <w:r w:rsidRPr="00367CFC">
        <w:rPr>
          <w:rStyle w:val="CharPartText"/>
        </w:rPr>
        <w:t>CSC</w:t>
      </w:r>
      <w:bookmarkEnd w:id="34"/>
    </w:p>
    <w:p w:rsidR="008463B7" w:rsidRPr="00367CFC" w:rsidRDefault="005D40C7" w:rsidP="008463B7">
      <w:pPr>
        <w:pStyle w:val="Header"/>
      </w:pPr>
      <w:r w:rsidRPr="00367CFC">
        <w:rPr>
          <w:rStyle w:val="CharDivNo"/>
        </w:rPr>
        <w:t xml:space="preserve"> </w:t>
      </w:r>
      <w:r w:rsidRPr="00367CFC">
        <w:rPr>
          <w:rStyle w:val="CharDivText"/>
        </w:rPr>
        <w:t xml:space="preserve"> </w:t>
      </w:r>
    </w:p>
    <w:p w:rsidR="008463B7" w:rsidRPr="00367CFC" w:rsidRDefault="008463B7" w:rsidP="008463B7">
      <w:pPr>
        <w:pStyle w:val="ActHead5"/>
      </w:pPr>
      <w:bookmarkStart w:id="35" w:name="_Toc424718985"/>
      <w:r w:rsidRPr="00367CFC">
        <w:rPr>
          <w:rStyle w:val="CharSectno"/>
        </w:rPr>
        <w:t>22</w:t>
      </w:r>
      <w:r w:rsidRPr="00367CFC">
        <w:t xml:space="preserve">  Functions and powers</w:t>
      </w:r>
      <w:bookmarkEnd w:id="35"/>
    </w:p>
    <w:p w:rsidR="008463B7" w:rsidRPr="00367CFC" w:rsidRDefault="008463B7" w:rsidP="008463B7">
      <w:pPr>
        <w:pStyle w:val="subsection"/>
      </w:pPr>
      <w:r w:rsidRPr="00367CFC">
        <w:tab/>
        <w:t>(1)</w:t>
      </w:r>
      <w:r w:rsidRPr="00367CFC">
        <w:tab/>
        <w:t>The functions and powers of CSC in relation to the Public Sector Superannuation Scheme and the PSS Fund are those set out in the Trust Deed.</w:t>
      </w:r>
    </w:p>
    <w:p w:rsidR="008463B7" w:rsidRPr="00367CFC" w:rsidRDefault="008463B7" w:rsidP="008463B7">
      <w:pPr>
        <w:pStyle w:val="subsection"/>
      </w:pPr>
      <w:r w:rsidRPr="00367CFC">
        <w:tab/>
        <w:t>(2)</w:t>
      </w:r>
      <w:r w:rsidRPr="00367CFC">
        <w:tab/>
        <w:t>CSC is also responsible for the general administration of this Act.</w:t>
      </w:r>
    </w:p>
    <w:p w:rsidR="008463B7" w:rsidRPr="00367CFC" w:rsidRDefault="008463B7" w:rsidP="008463B7">
      <w:pPr>
        <w:pStyle w:val="notetext"/>
      </w:pPr>
      <w:r w:rsidRPr="00367CFC">
        <w:t>Note:</w:t>
      </w:r>
      <w:r w:rsidRPr="00367CFC">
        <w:tab/>
        <w:t>For other functions of CSC, see section</w:t>
      </w:r>
      <w:r w:rsidR="00367CFC">
        <w:t> </w:t>
      </w:r>
      <w:r w:rsidRPr="00367CFC">
        <w:t xml:space="preserve">8 of the </w:t>
      </w:r>
      <w:r w:rsidRPr="00367CFC">
        <w:rPr>
          <w:i/>
        </w:rPr>
        <w:t>Governance of Australian Government Superannuation Schemes Act 2011</w:t>
      </w:r>
      <w:r w:rsidRPr="00367CFC">
        <w:t>.</w:t>
      </w:r>
    </w:p>
    <w:p w:rsidR="00EC73A9" w:rsidRPr="00367CFC" w:rsidRDefault="00EC73A9" w:rsidP="00081DDF">
      <w:pPr>
        <w:pStyle w:val="ActHead2"/>
        <w:pageBreakBefore/>
      </w:pPr>
      <w:bookmarkStart w:id="36" w:name="_Toc424718986"/>
      <w:r w:rsidRPr="00367CFC">
        <w:rPr>
          <w:rStyle w:val="CharPartNo"/>
        </w:rPr>
        <w:lastRenderedPageBreak/>
        <w:t>Part</w:t>
      </w:r>
      <w:r w:rsidR="00367CFC" w:rsidRPr="00367CFC">
        <w:rPr>
          <w:rStyle w:val="CharPartNo"/>
        </w:rPr>
        <w:t> </w:t>
      </w:r>
      <w:r w:rsidRPr="00367CFC">
        <w:rPr>
          <w:rStyle w:val="CharPartNo"/>
        </w:rPr>
        <w:t>8A</w:t>
      </w:r>
      <w:r w:rsidRPr="00367CFC">
        <w:t>—</w:t>
      </w:r>
      <w:r w:rsidRPr="00367CFC">
        <w:rPr>
          <w:rStyle w:val="CharPartText"/>
        </w:rPr>
        <w:t>Transfers to approved and authorised superannuation schemes</w:t>
      </w:r>
      <w:bookmarkEnd w:id="36"/>
    </w:p>
    <w:p w:rsidR="00EC73A9" w:rsidRPr="00367CFC" w:rsidRDefault="00EC73A9" w:rsidP="00EC73A9">
      <w:pPr>
        <w:pStyle w:val="ActHead3"/>
      </w:pPr>
      <w:bookmarkStart w:id="37" w:name="_Toc424718987"/>
      <w:r w:rsidRPr="00367CFC">
        <w:rPr>
          <w:rStyle w:val="CharDivNo"/>
        </w:rPr>
        <w:t>Division</w:t>
      </w:r>
      <w:r w:rsidR="00367CFC" w:rsidRPr="00367CFC">
        <w:rPr>
          <w:rStyle w:val="CharDivNo"/>
        </w:rPr>
        <w:t> </w:t>
      </w:r>
      <w:r w:rsidRPr="00367CFC">
        <w:rPr>
          <w:rStyle w:val="CharDivNo"/>
        </w:rPr>
        <w:t>1</w:t>
      </w:r>
      <w:r w:rsidRPr="00367CFC">
        <w:t>—</w:t>
      </w:r>
      <w:r w:rsidRPr="00367CFC">
        <w:rPr>
          <w:rStyle w:val="CharDivText"/>
        </w:rPr>
        <w:t>Preliminary</w:t>
      </w:r>
      <w:bookmarkEnd w:id="37"/>
    </w:p>
    <w:p w:rsidR="00EC73A9" w:rsidRPr="00367CFC" w:rsidRDefault="00EC73A9" w:rsidP="00EC73A9">
      <w:pPr>
        <w:pStyle w:val="ActHead5"/>
      </w:pPr>
      <w:bookmarkStart w:id="38" w:name="_Toc424718988"/>
      <w:r w:rsidRPr="00367CFC">
        <w:rPr>
          <w:rStyle w:val="CharSectno"/>
        </w:rPr>
        <w:t>33A</w:t>
      </w:r>
      <w:r w:rsidRPr="00367CFC">
        <w:t xml:space="preserve">  Statutory office holder</w:t>
      </w:r>
      <w:bookmarkEnd w:id="38"/>
    </w:p>
    <w:p w:rsidR="00EC73A9" w:rsidRPr="00367CFC" w:rsidRDefault="00EC73A9" w:rsidP="007C4DBF">
      <w:pPr>
        <w:pStyle w:val="subsection"/>
      </w:pPr>
      <w:r w:rsidRPr="00367CFC">
        <w:tab/>
      </w:r>
      <w:r w:rsidRPr="00367CFC">
        <w:tab/>
        <w:t>For the purposes of this Part, the holder of a statutory office whose remuneration is paid by an authority or body is taken to be employed by that authority or body.</w:t>
      </w:r>
    </w:p>
    <w:p w:rsidR="00EC73A9" w:rsidRPr="00367CFC" w:rsidRDefault="00EC73A9" w:rsidP="00081DDF">
      <w:pPr>
        <w:pStyle w:val="ActHead3"/>
        <w:pageBreakBefore/>
      </w:pPr>
      <w:bookmarkStart w:id="39" w:name="_Toc424718989"/>
      <w:r w:rsidRPr="00367CFC">
        <w:rPr>
          <w:rStyle w:val="CharDivNo"/>
        </w:rPr>
        <w:lastRenderedPageBreak/>
        <w:t>Division</w:t>
      </w:r>
      <w:r w:rsidR="00367CFC" w:rsidRPr="00367CFC">
        <w:rPr>
          <w:rStyle w:val="CharDivNo"/>
        </w:rPr>
        <w:t> </w:t>
      </w:r>
      <w:r w:rsidRPr="00367CFC">
        <w:rPr>
          <w:rStyle w:val="CharDivNo"/>
        </w:rPr>
        <w:t>2</w:t>
      </w:r>
      <w:r w:rsidRPr="00367CFC">
        <w:t>—</w:t>
      </w:r>
      <w:r w:rsidRPr="00367CFC">
        <w:rPr>
          <w:rStyle w:val="CharDivText"/>
        </w:rPr>
        <w:t>Approved superannuation schemes</w:t>
      </w:r>
      <w:bookmarkEnd w:id="39"/>
    </w:p>
    <w:p w:rsidR="00EC73A9" w:rsidRPr="00367CFC" w:rsidRDefault="00EC73A9" w:rsidP="00EC73A9">
      <w:pPr>
        <w:pStyle w:val="ActHead5"/>
      </w:pPr>
      <w:bookmarkStart w:id="40" w:name="_Toc424718990"/>
      <w:r w:rsidRPr="00367CFC">
        <w:rPr>
          <w:rStyle w:val="CharSectno"/>
        </w:rPr>
        <w:t>33B</w:t>
      </w:r>
      <w:r w:rsidRPr="00367CFC">
        <w:t xml:space="preserve">  Interpretation</w:t>
      </w:r>
      <w:bookmarkEnd w:id="40"/>
    </w:p>
    <w:p w:rsidR="00EC73A9" w:rsidRPr="00367CFC" w:rsidRDefault="00EC73A9" w:rsidP="007C4DBF">
      <w:pPr>
        <w:pStyle w:val="subsection"/>
      </w:pPr>
      <w:r w:rsidRPr="00367CFC">
        <w:tab/>
      </w:r>
      <w:r w:rsidRPr="00367CFC">
        <w:tab/>
        <w:t>In this Division, unless the contrary intention appears:</w:t>
      </w:r>
    </w:p>
    <w:p w:rsidR="00EC73A9" w:rsidRPr="00367CFC" w:rsidRDefault="00EC73A9" w:rsidP="00EC73A9">
      <w:pPr>
        <w:pStyle w:val="Definition"/>
      </w:pPr>
      <w:r w:rsidRPr="00367CFC">
        <w:rPr>
          <w:b/>
          <w:i/>
        </w:rPr>
        <w:t>approved superannuation scheme</w:t>
      </w:r>
      <w:r w:rsidRPr="00367CFC">
        <w:t xml:space="preserve"> means a superannuation scheme approved by the Minister under section</w:t>
      </w:r>
      <w:r w:rsidR="00367CFC">
        <w:t> </w:t>
      </w:r>
      <w:r w:rsidRPr="00367CFC">
        <w:t>33C.</w:t>
      </w:r>
    </w:p>
    <w:p w:rsidR="00EC73A9" w:rsidRPr="00367CFC" w:rsidRDefault="00EC73A9" w:rsidP="00EC73A9">
      <w:pPr>
        <w:pStyle w:val="Definition"/>
      </w:pPr>
      <w:r w:rsidRPr="00367CFC">
        <w:rPr>
          <w:b/>
          <w:i/>
        </w:rPr>
        <w:t>assets</w:t>
      </w:r>
      <w:r w:rsidRPr="00367CFC">
        <w:t xml:space="preserve"> means property of any kind and, without limiting the generality of the foregoing, includes:</w:t>
      </w:r>
    </w:p>
    <w:p w:rsidR="00EC73A9" w:rsidRPr="00367CFC" w:rsidRDefault="00EC73A9" w:rsidP="00EC73A9">
      <w:pPr>
        <w:pStyle w:val="paragraph"/>
      </w:pPr>
      <w:r w:rsidRPr="00367CFC">
        <w:tab/>
        <w:t>(a)</w:t>
      </w:r>
      <w:r w:rsidRPr="00367CFC">
        <w:tab/>
        <w:t>choses in action; and</w:t>
      </w:r>
    </w:p>
    <w:p w:rsidR="00EC73A9" w:rsidRPr="00367CFC" w:rsidRDefault="00EC73A9" w:rsidP="00EC73A9">
      <w:pPr>
        <w:pStyle w:val="paragraph"/>
      </w:pPr>
      <w:r w:rsidRPr="00367CFC">
        <w:tab/>
        <w:t>(b)</w:t>
      </w:r>
      <w:r w:rsidRPr="00367CFC">
        <w:tab/>
        <w:t>rights, interests and claims of every kind in or to property, whether arising under or because of an instrument or otherwise, and whether liquidated or unliquidated, certain or contingent, accrued or accruing.</w:t>
      </w:r>
    </w:p>
    <w:p w:rsidR="00EC73A9" w:rsidRPr="00367CFC" w:rsidRDefault="00EC73A9" w:rsidP="00EC73A9">
      <w:pPr>
        <w:pStyle w:val="Definition"/>
      </w:pPr>
      <w:r w:rsidRPr="00367CFC">
        <w:rPr>
          <w:b/>
          <w:i/>
        </w:rPr>
        <w:t>investment assets of the PSS Fund</w:t>
      </w:r>
      <w:r w:rsidRPr="00367CFC">
        <w:t xml:space="preserve"> means the assets of the PSS Fund or of </w:t>
      </w:r>
      <w:r w:rsidR="007D5D1E" w:rsidRPr="00367CFC">
        <w:t>CSC</w:t>
      </w:r>
      <w:r w:rsidRPr="00367CFC">
        <w:t xml:space="preserve"> arising out of, or otherwise connected with, the exercise or proposed exercise by </w:t>
      </w:r>
      <w:r w:rsidR="007D5D1E" w:rsidRPr="00367CFC">
        <w:t>CSC</w:t>
      </w:r>
      <w:r w:rsidRPr="00367CFC">
        <w:t xml:space="preserve"> of its power to invest money of the PSS Fund.</w:t>
      </w:r>
    </w:p>
    <w:p w:rsidR="00EC73A9" w:rsidRPr="00367CFC" w:rsidRDefault="00EC73A9" w:rsidP="00EC73A9">
      <w:pPr>
        <w:pStyle w:val="Definition"/>
      </w:pPr>
      <w:r w:rsidRPr="00367CFC">
        <w:rPr>
          <w:b/>
          <w:i/>
        </w:rPr>
        <w:t>investment liabilities of the PSS Fund</w:t>
      </w:r>
      <w:r w:rsidRPr="00367CFC">
        <w:t xml:space="preserve"> means liabilities of the PSS Fund or of </w:t>
      </w:r>
      <w:r w:rsidR="007D5D1E" w:rsidRPr="00367CFC">
        <w:t>CSC</w:t>
      </w:r>
      <w:r w:rsidRPr="00367CFC">
        <w:t xml:space="preserve"> arising out of, or otherwise connected with, the exercise or proposed exercise by </w:t>
      </w:r>
      <w:r w:rsidR="007D5D1E" w:rsidRPr="00367CFC">
        <w:t>CSC</w:t>
      </w:r>
      <w:r w:rsidRPr="00367CFC">
        <w:t xml:space="preserve"> of its power to invest money of the PSS Fund.</w:t>
      </w:r>
    </w:p>
    <w:p w:rsidR="00EC73A9" w:rsidRPr="00367CFC" w:rsidRDefault="00EC73A9" w:rsidP="00EC73A9">
      <w:pPr>
        <w:pStyle w:val="Definition"/>
      </w:pPr>
      <w:r w:rsidRPr="00367CFC">
        <w:rPr>
          <w:b/>
          <w:i/>
        </w:rPr>
        <w:t>liabilities</w:t>
      </w:r>
      <w:r w:rsidRPr="00367CFC">
        <w:t xml:space="preserve"> means liabilities of every kind and, without limiting the generality of the foregoing, includes obligations of every kind, whether arising under or because of an instrument or otherwise, and whether liquidated or unliquidated, certain or contingent, accrued or accruing.</w:t>
      </w:r>
    </w:p>
    <w:p w:rsidR="00EC73A9" w:rsidRPr="00367CFC" w:rsidRDefault="00EC73A9" w:rsidP="00EC73A9">
      <w:pPr>
        <w:pStyle w:val="ActHead5"/>
      </w:pPr>
      <w:bookmarkStart w:id="41" w:name="_Toc424718991"/>
      <w:r w:rsidRPr="00367CFC">
        <w:rPr>
          <w:rStyle w:val="CharSectno"/>
        </w:rPr>
        <w:t>33C</w:t>
      </w:r>
      <w:r w:rsidRPr="00367CFC">
        <w:t xml:space="preserve">  Approval of superannuation schemes</w:t>
      </w:r>
      <w:bookmarkEnd w:id="41"/>
    </w:p>
    <w:p w:rsidR="00EC73A9" w:rsidRPr="00367CFC" w:rsidRDefault="00EC73A9" w:rsidP="007C4DBF">
      <w:pPr>
        <w:pStyle w:val="subsection"/>
      </w:pPr>
      <w:r w:rsidRPr="00367CFC">
        <w:tab/>
        <w:t>(1)</w:t>
      </w:r>
      <w:r w:rsidRPr="00367CFC">
        <w:tab/>
        <w:t xml:space="preserve">The Minister may approve, in writing, for the purposes of this Division, a superannuation scheme that provides benefits for </w:t>
      </w:r>
      <w:r w:rsidRPr="00367CFC">
        <w:lastRenderedPageBreak/>
        <w:t>persons who are employed by, or are members of the staff of, an authority or body.</w:t>
      </w:r>
    </w:p>
    <w:p w:rsidR="00EC73A9" w:rsidRPr="00367CFC" w:rsidRDefault="00EC73A9" w:rsidP="007C4DBF">
      <w:pPr>
        <w:pStyle w:val="subsection"/>
      </w:pPr>
      <w:r w:rsidRPr="00367CFC">
        <w:tab/>
        <w:t>(2)</w:t>
      </w:r>
      <w:r w:rsidRPr="00367CFC">
        <w:tab/>
        <w:t xml:space="preserve">Where the Minister gives an approval under </w:t>
      </w:r>
      <w:r w:rsidR="00367CFC">
        <w:t>subsection (</w:t>
      </w:r>
      <w:r w:rsidRPr="00367CFC">
        <w:t>1), the Minister is to determine, in writing, the period within which, for the purposes of this Division, a person who is a member of the Public Sector Superannuation Scheme and employed by, or a member of the staff of, the authority or body may become a member of the superannuation scheme as so approved.</w:t>
      </w:r>
    </w:p>
    <w:p w:rsidR="00EC73A9" w:rsidRPr="00367CFC" w:rsidRDefault="00EC73A9" w:rsidP="00EC73A9">
      <w:pPr>
        <w:pStyle w:val="ActHead5"/>
      </w:pPr>
      <w:bookmarkStart w:id="42" w:name="_Toc424718992"/>
      <w:r w:rsidRPr="00367CFC">
        <w:rPr>
          <w:rStyle w:val="CharSectno"/>
        </w:rPr>
        <w:t>33D</w:t>
      </w:r>
      <w:r w:rsidRPr="00367CFC">
        <w:t xml:space="preserve">  Transfer of assets etc. to approved superannuation schemes</w:t>
      </w:r>
      <w:bookmarkEnd w:id="42"/>
    </w:p>
    <w:p w:rsidR="00EC73A9" w:rsidRPr="00367CFC" w:rsidRDefault="00EC73A9" w:rsidP="007C4DBF">
      <w:pPr>
        <w:pStyle w:val="subsection"/>
      </w:pPr>
      <w:r w:rsidRPr="00367CFC">
        <w:tab/>
      </w:r>
      <w:r w:rsidRPr="00367CFC">
        <w:tab/>
      </w:r>
      <w:r w:rsidR="00D50F26" w:rsidRPr="00367CFC">
        <w:t>CSC</w:t>
      </w:r>
      <w:r w:rsidRPr="00367CFC">
        <w:t xml:space="preserve"> must, at such times as </w:t>
      </w:r>
      <w:r w:rsidR="007D5D1E" w:rsidRPr="00367CFC">
        <w:t>CSC</w:t>
      </w:r>
      <w:r w:rsidRPr="00367CFC">
        <w:t xml:space="preserve"> determines, transfer to the person or body administering an approved superannuation scheme:</w:t>
      </w:r>
    </w:p>
    <w:p w:rsidR="00EC73A9" w:rsidRPr="00367CFC" w:rsidRDefault="00EC73A9" w:rsidP="00EC73A9">
      <w:pPr>
        <w:pStyle w:val="paragraph"/>
      </w:pPr>
      <w:r w:rsidRPr="00367CFC">
        <w:tab/>
        <w:t>(a)</w:t>
      </w:r>
      <w:r w:rsidRPr="00367CFC">
        <w:tab/>
        <w:t xml:space="preserve">such assets of the PSS Fund (including investment assets of the PSS Fund) as are determined by </w:t>
      </w:r>
      <w:r w:rsidR="007D5D1E" w:rsidRPr="00367CFC">
        <w:t>CSC</w:t>
      </w:r>
      <w:r w:rsidRPr="00367CFC">
        <w:t xml:space="preserve"> to be assets that fairly and equitably represent the accumulated funded contributions of those persons who:</w:t>
      </w:r>
    </w:p>
    <w:p w:rsidR="00EC73A9" w:rsidRPr="00367CFC" w:rsidRDefault="00EC73A9" w:rsidP="00EC73A9">
      <w:pPr>
        <w:pStyle w:val="paragraphsub"/>
      </w:pPr>
      <w:r w:rsidRPr="00367CFC">
        <w:tab/>
        <w:t>(i)</w:t>
      </w:r>
      <w:r w:rsidRPr="00367CFC">
        <w:tab/>
        <w:t>have become members of the approved superannuation scheme within such period as, in relation to each of those persons, has been determined under subsection</w:t>
      </w:r>
      <w:r w:rsidR="00367CFC">
        <w:t> </w:t>
      </w:r>
      <w:r w:rsidRPr="00367CFC">
        <w:t>33C(2); and</w:t>
      </w:r>
    </w:p>
    <w:p w:rsidR="00EC73A9" w:rsidRPr="00367CFC" w:rsidRDefault="00EC73A9" w:rsidP="00EC73A9">
      <w:pPr>
        <w:pStyle w:val="paragraphsub"/>
      </w:pPr>
      <w:r w:rsidRPr="00367CFC">
        <w:tab/>
        <w:t>(ii)</w:t>
      </w:r>
      <w:r w:rsidRPr="00367CFC">
        <w:tab/>
        <w:t>immediately before becoming such members, were members of the Public Sector Superannuation Scheme; and</w:t>
      </w:r>
    </w:p>
    <w:p w:rsidR="00EC73A9" w:rsidRPr="00367CFC" w:rsidRDefault="00EC73A9" w:rsidP="00EC73A9">
      <w:pPr>
        <w:pStyle w:val="paragraph"/>
      </w:pPr>
      <w:r w:rsidRPr="00367CFC">
        <w:tab/>
        <w:t>(b)</w:t>
      </w:r>
      <w:r w:rsidRPr="00367CFC">
        <w:tab/>
        <w:t xml:space="preserve">such liabilities (if any) (including investment liabilities of the PSS Fund) as are determined by </w:t>
      </w:r>
      <w:r w:rsidR="007D5D1E" w:rsidRPr="00367CFC">
        <w:t>CSC</w:t>
      </w:r>
      <w:r w:rsidRPr="00367CFC">
        <w:t xml:space="preserve"> to be liabilities relating to those assets.</w:t>
      </w:r>
    </w:p>
    <w:p w:rsidR="00EC73A9" w:rsidRPr="00367CFC" w:rsidRDefault="00EC73A9" w:rsidP="00EC73A9">
      <w:pPr>
        <w:pStyle w:val="ActHead5"/>
      </w:pPr>
      <w:bookmarkStart w:id="43" w:name="_Toc424718993"/>
      <w:r w:rsidRPr="00367CFC">
        <w:rPr>
          <w:rStyle w:val="CharSectno"/>
        </w:rPr>
        <w:t>33E</w:t>
      </w:r>
      <w:r w:rsidRPr="00367CFC">
        <w:t xml:space="preserve">  Payments from Consolidated Revenue Fund</w:t>
      </w:r>
      <w:bookmarkEnd w:id="43"/>
    </w:p>
    <w:p w:rsidR="00EC73A9" w:rsidRPr="00367CFC" w:rsidRDefault="00EC73A9" w:rsidP="007C4DBF">
      <w:pPr>
        <w:pStyle w:val="subsection"/>
      </w:pPr>
      <w:r w:rsidRPr="00367CFC">
        <w:tab/>
        <w:t>(1)</w:t>
      </w:r>
      <w:r w:rsidRPr="00367CFC">
        <w:tab/>
        <w:t>There must be paid to the person or body administering an approved superannuation scheme, at such times as the Minister determines, such amounts (if any) as are determined by the Minister having regard to:</w:t>
      </w:r>
    </w:p>
    <w:p w:rsidR="00EC73A9" w:rsidRPr="00367CFC" w:rsidRDefault="00EC73A9" w:rsidP="00EC73A9">
      <w:pPr>
        <w:pStyle w:val="paragraph"/>
      </w:pPr>
      <w:r w:rsidRPr="00367CFC">
        <w:lastRenderedPageBreak/>
        <w:tab/>
        <w:t>(a)</w:t>
      </w:r>
      <w:r w:rsidRPr="00367CFC">
        <w:tab/>
        <w:t>the amount of the payments (if any) made under section</w:t>
      </w:r>
      <w:r w:rsidR="00367CFC">
        <w:t> </w:t>
      </w:r>
      <w:r w:rsidRPr="00367CFC">
        <w:t>19 by the authority or body that established the scheme in respect of the persons mentioned in paragraph</w:t>
      </w:r>
      <w:r w:rsidR="00367CFC">
        <w:t> </w:t>
      </w:r>
      <w:r w:rsidRPr="00367CFC">
        <w:t>33D(a); and</w:t>
      </w:r>
    </w:p>
    <w:p w:rsidR="00EC73A9" w:rsidRPr="00367CFC" w:rsidRDefault="00EC73A9" w:rsidP="00EC73A9">
      <w:pPr>
        <w:pStyle w:val="paragraph"/>
      </w:pPr>
      <w:r w:rsidRPr="00367CFC">
        <w:tab/>
        <w:t>(b)</w:t>
      </w:r>
      <w:r w:rsidRPr="00367CFC">
        <w:tab/>
        <w:t>the amount of the accumulated member contributions (within the meaning of the Rules) of those persons; and</w:t>
      </w:r>
    </w:p>
    <w:p w:rsidR="00EC73A9" w:rsidRPr="00367CFC" w:rsidRDefault="00EC73A9" w:rsidP="00EC73A9">
      <w:pPr>
        <w:pStyle w:val="paragraph"/>
      </w:pPr>
      <w:r w:rsidRPr="00367CFC">
        <w:tab/>
        <w:t>(c)</w:t>
      </w:r>
      <w:r w:rsidRPr="00367CFC">
        <w:tab/>
        <w:t>the method of calculating final benefit accrual and preserved benefits under the Rules; and</w:t>
      </w:r>
    </w:p>
    <w:p w:rsidR="00EC73A9" w:rsidRPr="00367CFC" w:rsidRDefault="00EC73A9" w:rsidP="00EC73A9">
      <w:pPr>
        <w:pStyle w:val="paragraph"/>
      </w:pPr>
      <w:r w:rsidRPr="00367CFC">
        <w:tab/>
        <w:t>(d)</w:t>
      </w:r>
      <w:r w:rsidRPr="00367CFC">
        <w:tab/>
        <w:t>any relevant actuarial advice obtained by the Minister; and</w:t>
      </w:r>
    </w:p>
    <w:p w:rsidR="00EC73A9" w:rsidRPr="00367CFC" w:rsidRDefault="00EC73A9" w:rsidP="00EC73A9">
      <w:pPr>
        <w:pStyle w:val="paragraph"/>
      </w:pPr>
      <w:r w:rsidRPr="00367CFC">
        <w:tab/>
        <w:t>(e)</w:t>
      </w:r>
      <w:r w:rsidRPr="00367CFC">
        <w:tab/>
        <w:t>any other matters that the Minister considers relevant.</w:t>
      </w:r>
    </w:p>
    <w:p w:rsidR="00EC73A9" w:rsidRPr="00367CFC" w:rsidRDefault="00EC73A9" w:rsidP="007C4DBF">
      <w:pPr>
        <w:pStyle w:val="subsection"/>
      </w:pPr>
      <w:r w:rsidRPr="00367CFC">
        <w:tab/>
        <w:t>(2)</w:t>
      </w:r>
      <w:r w:rsidRPr="00367CFC">
        <w:tab/>
        <w:t xml:space="preserve">Payments under </w:t>
      </w:r>
      <w:r w:rsidR="00367CFC">
        <w:t>subsection (</w:t>
      </w:r>
      <w:r w:rsidRPr="00367CFC">
        <w:t>1) are to be paid out of the Consolidated Revenue Fund, which is appropriated accordingly.</w:t>
      </w:r>
    </w:p>
    <w:p w:rsidR="00EC73A9" w:rsidRPr="00367CFC" w:rsidRDefault="00EC73A9" w:rsidP="00EC73A9">
      <w:pPr>
        <w:pStyle w:val="ActHead5"/>
      </w:pPr>
      <w:bookmarkStart w:id="44" w:name="_Toc424718994"/>
      <w:r w:rsidRPr="00367CFC">
        <w:rPr>
          <w:rStyle w:val="CharSectno"/>
        </w:rPr>
        <w:t>33F</w:t>
      </w:r>
      <w:r w:rsidRPr="00367CFC">
        <w:t xml:space="preserve">  Exemption from tax etc.</w:t>
      </w:r>
      <w:bookmarkEnd w:id="44"/>
      <w:r w:rsidRPr="00367CFC">
        <w:t xml:space="preserve"> </w:t>
      </w:r>
    </w:p>
    <w:p w:rsidR="00EC73A9" w:rsidRPr="00367CFC" w:rsidRDefault="00EC73A9" w:rsidP="007C4DBF">
      <w:pPr>
        <w:pStyle w:val="subsection"/>
      </w:pPr>
      <w:r w:rsidRPr="00367CFC">
        <w:tab/>
      </w:r>
      <w:r w:rsidRPr="00367CFC">
        <w:tab/>
        <w:t xml:space="preserve">No tax or charge is payable under any law of the Commonwealth (other than the </w:t>
      </w:r>
      <w:r w:rsidRPr="00367CFC">
        <w:rPr>
          <w:i/>
        </w:rPr>
        <w:t xml:space="preserve">Income Tax Assessment Act 1936 </w:t>
      </w:r>
      <w:r w:rsidRPr="00367CFC">
        <w:t xml:space="preserve">or the </w:t>
      </w:r>
      <w:r w:rsidRPr="00367CFC">
        <w:rPr>
          <w:i/>
        </w:rPr>
        <w:t>Income Tax Assessment Act 1997</w:t>
      </w:r>
      <w:r w:rsidRPr="00367CFC">
        <w:t>) or any law of a State or of a Territory in respect of a transfer of assets or liabilities under section</w:t>
      </w:r>
      <w:r w:rsidR="00367CFC">
        <w:t> </w:t>
      </w:r>
      <w:r w:rsidRPr="00367CFC">
        <w:t>33D.</w:t>
      </w:r>
    </w:p>
    <w:p w:rsidR="00EC73A9" w:rsidRPr="00367CFC" w:rsidRDefault="00EC73A9" w:rsidP="00081DDF">
      <w:pPr>
        <w:pStyle w:val="ActHead3"/>
        <w:pageBreakBefore/>
      </w:pPr>
      <w:bookmarkStart w:id="45" w:name="_Toc424718995"/>
      <w:r w:rsidRPr="00367CFC">
        <w:rPr>
          <w:rStyle w:val="CharDivNo"/>
        </w:rPr>
        <w:lastRenderedPageBreak/>
        <w:t>Division</w:t>
      </w:r>
      <w:r w:rsidR="00367CFC" w:rsidRPr="00367CFC">
        <w:rPr>
          <w:rStyle w:val="CharDivNo"/>
        </w:rPr>
        <w:t> </w:t>
      </w:r>
      <w:r w:rsidRPr="00367CFC">
        <w:rPr>
          <w:rStyle w:val="CharDivNo"/>
        </w:rPr>
        <w:t>3</w:t>
      </w:r>
      <w:r w:rsidRPr="00367CFC">
        <w:t>—</w:t>
      </w:r>
      <w:r w:rsidRPr="00367CFC">
        <w:rPr>
          <w:rStyle w:val="CharDivText"/>
        </w:rPr>
        <w:t>Authorised superannuation schemes</w:t>
      </w:r>
      <w:bookmarkEnd w:id="45"/>
    </w:p>
    <w:p w:rsidR="00EC73A9" w:rsidRPr="00367CFC" w:rsidRDefault="00EC73A9" w:rsidP="00EC73A9">
      <w:pPr>
        <w:pStyle w:val="ActHead5"/>
      </w:pPr>
      <w:bookmarkStart w:id="46" w:name="_Toc424718996"/>
      <w:r w:rsidRPr="00367CFC">
        <w:rPr>
          <w:rStyle w:val="CharSectno"/>
        </w:rPr>
        <w:t>33G</w:t>
      </w:r>
      <w:r w:rsidRPr="00367CFC">
        <w:t xml:space="preserve">  Authorisation of superannuation schemes for the purposes of the Rules</w:t>
      </w:r>
      <w:bookmarkEnd w:id="46"/>
    </w:p>
    <w:p w:rsidR="00EC73A9" w:rsidRPr="00367CFC" w:rsidRDefault="00EC73A9" w:rsidP="007C4DBF">
      <w:pPr>
        <w:pStyle w:val="subsection"/>
      </w:pPr>
      <w:r w:rsidRPr="00367CFC">
        <w:tab/>
        <w:t>(1)</w:t>
      </w:r>
      <w:r w:rsidRPr="00367CFC">
        <w:tab/>
        <w:t>The Minister may, in writing, declare a superannuation scheme that provides benefits for persons who are employed by, or are members of the staff of, an authority or body to be an authorised superannuation scheme for the purposes of the Rules.</w:t>
      </w:r>
    </w:p>
    <w:p w:rsidR="00EC73A9" w:rsidRPr="00367CFC" w:rsidRDefault="00EC73A9" w:rsidP="007C4DBF">
      <w:pPr>
        <w:pStyle w:val="subsection"/>
      </w:pPr>
      <w:r w:rsidRPr="00367CFC">
        <w:tab/>
        <w:t>(2)</w:t>
      </w:r>
      <w:r w:rsidRPr="00367CFC">
        <w:tab/>
        <w:t xml:space="preserve">Where the Minister makes a declaration under </w:t>
      </w:r>
      <w:r w:rsidR="00367CFC">
        <w:t>subsection (</w:t>
      </w:r>
      <w:r w:rsidRPr="00367CFC">
        <w:t>1), the Minister is to determine, in writing, the period within which, for the purposes of the Rules, a person who is a member of the Public Sector Superannuation Scheme and employed by, or a member of the staff of, the authority or body may become a member of the superannuation scheme as so authorised.</w:t>
      </w:r>
    </w:p>
    <w:p w:rsidR="00EC73A9" w:rsidRPr="00367CFC" w:rsidRDefault="00EC73A9" w:rsidP="00081DDF">
      <w:pPr>
        <w:pStyle w:val="ActHead2"/>
        <w:pageBreakBefore/>
      </w:pPr>
      <w:bookmarkStart w:id="47" w:name="_Toc424718997"/>
      <w:r w:rsidRPr="00367CFC">
        <w:rPr>
          <w:rStyle w:val="CharPartNo"/>
        </w:rPr>
        <w:lastRenderedPageBreak/>
        <w:t>Part</w:t>
      </w:r>
      <w:r w:rsidR="00367CFC" w:rsidRPr="00367CFC">
        <w:rPr>
          <w:rStyle w:val="CharPartNo"/>
        </w:rPr>
        <w:t> </w:t>
      </w:r>
      <w:r w:rsidRPr="00367CFC">
        <w:rPr>
          <w:rStyle w:val="CharPartNo"/>
        </w:rPr>
        <w:t>9</w:t>
      </w:r>
      <w:r w:rsidRPr="00367CFC">
        <w:t>—</w:t>
      </w:r>
      <w:r w:rsidRPr="00367CFC">
        <w:rPr>
          <w:rStyle w:val="CharPartText"/>
        </w:rPr>
        <w:t>Miscellaneous</w:t>
      </w:r>
      <w:bookmarkEnd w:id="47"/>
    </w:p>
    <w:p w:rsidR="00EC73A9" w:rsidRPr="00367CFC" w:rsidRDefault="005D40C7" w:rsidP="00EC73A9">
      <w:pPr>
        <w:pStyle w:val="Header"/>
      </w:pPr>
      <w:r w:rsidRPr="00367CFC">
        <w:rPr>
          <w:rStyle w:val="CharDivNo"/>
        </w:rPr>
        <w:t xml:space="preserve"> </w:t>
      </w:r>
      <w:r w:rsidRPr="00367CFC">
        <w:rPr>
          <w:rStyle w:val="CharDivText"/>
        </w:rPr>
        <w:t xml:space="preserve"> </w:t>
      </w:r>
    </w:p>
    <w:p w:rsidR="009A44AC" w:rsidRPr="00367CFC" w:rsidRDefault="009A44AC" w:rsidP="009A44AC">
      <w:pPr>
        <w:pStyle w:val="ActHead5"/>
      </w:pPr>
      <w:bookmarkStart w:id="48" w:name="_Toc424718998"/>
      <w:r w:rsidRPr="00367CFC">
        <w:rPr>
          <w:rStyle w:val="CharSectno"/>
        </w:rPr>
        <w:t>33H</w:t>
      </w:r>
      <w:r w:rsidRPr="00367CFC">
        <w:t xml:space="preserve">  Establishment of new corporation for purposes of holding units</w:t>
      </w:r>
      <w:bookmarkEnd w:id="48"/>
    </w:p>
    <w:p w:rsidR="009A44AC" w:rsidRPr="00367CFC" w:rsidRDefault="009A44AC" w:rsidP="009A44AC">
      <w:pPr>
        <w:pStyle w:val="subsection"/>
      </w:pPr>
      <w:r w:rsidRPr="00367CFC">
        <w:tab/>
        <w:t>(1)</w:t>
      </w:r>
      <w:r w:rsidRPr="00367CFC">
        <w:tab/>
        <w:t>If:</w:t>
      </w:r>
    </w:p>
    <w:p w:rsidR="009A44AC" w:rsidRPr="00367CFC" w:rsidRDefault="009A44AC" w:rsidP="009A44AC">
      <w:pPr>
        <w:pStyle w:val="paragraph"/>
      </w:pPr>
      <w:r w:rsidRPr="00367CFC">
        <w:tab/>
        <w:t>(a)</w:t>
      </w:r>
      <w:r w:rsidRPr="00367CFC">
        <w:tab/>
      </w:r>
      <w:r w:rsidR="007D5D1E" w:rsidRPr="00367CFC">
        <w:t>CSC</w:t>
      </w:r>
      <w:r w:rsidRPr="00367CFC">
        <w:t xml:space="preserve"> would otherwise hold the only unit, or all the units, in a unit trust; and</w:t>
      </w:r>
    </w:p>
    <w:p w:rsidR="009A44AC" w:rsidRPr="00367CFC" w:rsidRDefault="009A44AC" w:rsidP="009A44AC">
      <w:pPr>
        <w:pStyle w:val="paragraph"/>
      </w:pPr>
      <w:r w:rsidRPr="00367CFC">
        <w:tab/>
        <w:t>(b)</w:t>
      </w:r>
      <w:r w:rsidRPr="00367CFC">
        <w:tab/>
      </w:r>
      <w:r w:rsidR="007D5D1E" w:rsidRPr="00367CFC">
        <w:t>CSC</w:t>
      </w:r>
      <w:r w:rsidRPr="00367CFC">
        <w:t xml:space="preserve"> is also the trustee of the trust;</w:t>
      </w:r>
    </w:p>
    <w:p w:rsidR="009A44AC" w:rsidRPr="00367CFC" w:rsidRDefault="009A44AC" w:rsidP="009A44AC">
      <w:pPr>
        <w:pStyle w:val="subsection2"/>
      </w:pPr>
      <w:r w:rsidRPr="00367CFC">
        <w:t>then:</w:t>
      </w:r>
    </w:p>
    <w:p w:rsidR="009A44AC" w:rsidRPr="00367CFC" w:rsidRDefault="009A44AC" w:rsidP="009A44AC">
      <w:pPr>
        <w:pStyle w:val="paragraph"/>
      </w:pPr>
      <w:r w:rsidRPr="00367CFC">
        <w:tab/>
        <w:t>(c)</w:t>
      </w:r>
      <w:r w:rsidRPr="00367CFC">
        <w:tab/>
      </w:r>
      <w:r w:rsidR="007D5D1E" w:rsidRPr="00367CFC">
        <w:t>CSC</w:t>
      </w:r>
      <w:r w:rsidRPr="00367CFC">
        <w:t xml:space="preserve"> is taken, for the purposes of holding a unit in the unit trust, to be a corporation by the name of “The Holding Board”; and</w:t>
      </w:r>
    </w:p>
    <w:p w:rsidR="009A44AC" w:rsidRPr="00367CFC" w:rsidRDefault="009A44AC" w:rsidP="009A44AC">
      <w:pPr>
        <w:pStyle w:val="paragraph"/>
      </w:pPr>
      <w:r w:rsidRPr="00367CFC">
        <w:tab/>
        <w:t>(d)</w:t>
      </w:r>
      <w:r w:rsidRPr="00367CFC">
        <w:tab/>
      </w:r>
      <w:r w:rsidR="007D5D1E" w:rsidRPr="00367CFC">
        <w:t>CSC</w:t>
      </w:r>
      <w:r w:rsidRPr="00367CFC">
        <w:t xml:space="preserve"> must hold a unit in the unit trust in that corporate name.</w:t>
      </w:r>
    </w:p>
    <w:p w:rsidR="009A44AC" w:rsidRPr="00367CFC" w:rsidRDefault="009A44AC" w:rsidP="009A44AC">
      <w:pPr>
        <w:pStyle w:val="notetext"/>
      </w:pPr>
      <w:r w:rsidRPr="00367CFC">
        <w:t>Note:</w:t>
      </w:r>
      <w:r w:rsidRPr="00367CFC">
        <w:tab/>
        <w:t xml:space="preserve">This subsection gives </w:t>
      </w:r>
      <w:r w:rsidR="007D5D1E" w:rsidRPr="00367CFC">
        <w:t>CSC</w:t>
      </w:r>
      <w:r w:rsidRPr="00367CFC">
        <w:t xml:space="preserve"> a new and separate legal personality for the purposes of holding a unit in the unit trust. This has the effect of preventing any merger of legal and equitable interests relating to the unit trust for the purposes of trust law.</w:t>
      </w:r>
    </w:p>
    <w:p w:rsidR="009A44AC" w:rsidRPr="00367CFC" w:rsidRDefault="009A44AC" w:rsidP="009A44AC">
      <w:pPr>
        <w:pStyle w:val="subsection"/>
      </w:pPr>
      <w:r w:rsidRPr="00367CFC">
        <w:tab/>
        <w:t>(2)</w:t>
      </w:r>
      <w:r w:rsidRPr="00367CFC">
        <w:tab/>
        <w:t xml:space="preserve">If the unit trust referred to in </w:t>
      </w:r>
      <w:r w:rsidR="00367CFC">
        <w:t>subsection (</w:t>
      </w:r>
      <w:r w:rsidRPr="00367CFC">
        <w:t xml:space="preserve">1) is a pooled superannuation trust (within the meaning of the </w:t>
      </w:r>
      <w:r w:rsidRPr="00367CFC">
        <w:rPr>
          <w:i/>
        </w:rPr>
        <w:t>Superannuation Industry (Supervision) Act 1993</w:t>
      </w:r>
      <w:r w:rsidRPr="00367CFC">
        <w:t xml:space="preserve">), then, for the purposes of that Act, the </w:t>
      </w:r>
      <w:r w:rsidRPr="00367CFC">
        <w:rPr>
          <w:i/>
        </w:rPr>
        <w:t xml:space="preserve">Income Tax Assessment 1936 </w:t>
      </w:r>
      <w:r w:rsidRPr="00367CFC">
        <w:t xml:space="preserve">and the </w:t>
      </w:r>
      <w:r w:rsidRPr="00367CFC">
        <w:rPr>
          <w:i/>
        </w:rPr>
        <w:t>Income Tax Assessment Act 1997</w:t>
      </w:r>
      <w:r w:rsidRPr="00367CFC">
        <w:t>, the corporation named as “The Holding Board” is taken to be a regulated superannuation fund (within the meaning of those Acts).</w:t>
      </w:r>
    </w:p>
    <w:p w:rsidR="00EC73A9" w:rsidRPr="00367CFC" w:rsidRDefault="00CD3187" w:rsidP="00EC73A9">
      <w:pPr>
        <w:pStyle w:val="ActHead5"/>
      </w:pPr>
      <w:bookmarkStart w:id="49" w:name="_Toc424718999"/>
      <w:r w:rsidRPr="00367CFC">
        <w:rPr>
          <w:rStyle w:val="CharSectno"/>
        </w:rPr>
        <w:t>33J</w:t>
      </w:r>
      <w:r w:rsidRPr="00367CFC">
        <w:t xml:space="preserve">  </w:t>
      </w:r>
      <w:r w:rsidR="00DE5B56" w:rsidRPr="00367CFC">
        <w:t>CSC</w:t>
      </w:r>
      <w:r w:rsidR="00EC73A9" w:rsidRPr="00367CFC">
        <w:t xml:space="preserve"> may rely on information supplied by employers or former employers</w:t>
      </w:r>
      <w:bookmarkEnd w:id="49"/>
    </w:p>
    <w:p w:rsidR="00EC73A9" w:rsidRPr="00367CFC" w:rsidRDefault="00EC73A9" w:rsidP="007C4DBF">
      <w:pPr>
        <w:pStyle w:val="subsection"/>
      </w:pPr>
      <w:r w:rsidRPr="00367CFC">
        <w:tab/>
        <w:t>(1)</w:t>
      </w:r>
      <w:r w:rsidRPr="00367CFC">
        <w:tab/>
        <w:t xml:space="preserve">For the purposes of the Trust Deed in its application to or in respect of a person who is or has been a member of the Public Sector Superannuation Scheme, </w:t>
      </w:r>
      <w:r w:rsidR="007D5D1E" w:rsidRPr="00367CFC">
        <w:t>CSC</w:t>
      </w:r>
      <w:r w:rsidRPr="00367CFC">
        <w:t xml:space="preserve"> may, but is not required to, presume that any information provided to </w:t>
      </w:r>
      <w:r w:rsidR="007D5D1E" w:rsidRPr="00367CFC">
        <w:t>CSC</w:t>
      </w:r>
      <w:r w:rsidRPr="00367CFC">
        <w:t xml:space="preserve"> by an employer or former employer of the person is correct.</w:t>
      </w:r>
    </w:p>
    <w:p w:rsidR="00EC73A9" w:rsidRPr="00367CFC" w:rsidRDefault="00EC73A9" w:rsidP="007C4DBF">
      <w:pPr>
        <w:pStyle w:val="subsection"/>
      </w:pPr>
      <w:r w:rsidRPr="00367CFC">
        <w:lastRenderedPageBreak/>
        <w:tab/>
        <w:t>(2)</w:t>
      </w:r>
      <w:r w:rsidRPr="00367CFC">
        <w:tab/>
        <w:t xml:space="preserve">If a tribunal, authority or person is empowered to review a decision of </w:t>
      </w:r>
      <w:r w:rsidR="007D5D1E" w:rsidRPr="00367CFC">
        <w:t>CSC</w:t>
      </w:r>
      <w:r w:rsidRPr="00367CFC">
        <w:t xml:space="preserve"> and vary, or make a decision in substitution for, </w:t>
      </w:r>
      <w:r w:rsidR="007D5D1E" w:rsidRPr="00367CFC">
        <w:t>CSC</w:t>
      </w:r>
      <w:r w:rsidRPr="00367CFC">
        <w:t xml:space="preserve">’s decision, the tribunal, authority or person is not bound by any presumption made by </w:t>
      </w:r>
      <w:r w:rsidR="007D5D1E" w:rsidRPr="00367CFC">
        <w:t>CSC</w:t>
      </w:r>
      <w:r w:rsidRPr="00367CFC">
        <w:t xml:space="preserve"> under </w:t>
      </w:r>
      <w:r w:rsidR="00367CFC">
        <w:t>subsection (</w:t>
      </w:r>
      <w:r w:rsidRPr="00367CFC">
        <w:t>1).</w:t>
      </w:r>
    </w:p>
    <w:p w:rsidR="00EC73A9" w:rsidRPr="00367CFC" w:rsidRDefault="00EC73A9" w:rsidP="00EC73A9">
      <w:pPr>
        <w:pStyle w:val="ActHead5"/>
      </w:pPr>
      <w:bookmarkStart w:id="50" w:name="_Toc424719000"/>
      <w:r w:rsidRPr="00367CFC">
        <w:rPr>
          <w:rStyle w:val="CharSectno"/>
        </w:rPr>
        <w:t>34</w:t>
      </w:r>
      <w:r w:rsidRPr="00367CFC">
        <w:t xml:space="preserve">  Cost of administration of Act etc.</w:t>
      </w:r>
      <w:bookmarkEnd w:id="50"/>
    </w:p>
    <w:p w:rsidR="00EC73A9" w:rsidRPr="00367CFC" w:rsidRDefault="00EC73A9" w:rsidP="007C4DBF">
      <w:pPr>
        <w:pStyle w:val="subsection"/>
      </w:pPr>
      <w:r w:rsidRPr="00367CFC">
        <w:tab/>
        <w:t>(1)</w:t>
      </w:r>
      <w:r w:rsidRPr="00367CFC">
        <w:tab/>
        <w:t>The costs of the administration of this Act and of the Trust Deed</w:t>
      </w:r>
      <w:r w:rsidR="00B305DD" w:rsidRPr="00367CFC">
        <w:t xml:space="preserve"> in relation to the Public Sector Superannuation Scheme</w:t>
      </w:r>
      <w:r w:rsidRPr="00367CFC">
        <w:t xml:space="preserve">, including the costs of and incidental to the management of the PSS Fund by </w:t>
      </w:r>
      <w:r w:rsidR="007D5D1E" w:rsidRPr="00367CFC">
        <w:t>CSC</w:t>
      </w:r>
      <w:r w:rsidRPr="00367CFC">
        <w:t xml:space="preserve"> and the investment of its money, are to be paid as determined from time to time by the Minister.</w:t>
      </w:r>
    </w:p>
    <w:p w:rsidR="00EC73A9" w:rsidRPr="00367CFC" w:rsidRDefault="00EC73A9" w:rsidP="007C4DBF">
      <w:pPr>
        <w:pStyle w:val="subsection"/>
      </w:pPr>
      <w:r w:rsidRPr="00367CFC">
        <w:tab/>
        <w:t>(1A)</w:t>
      </w:r>
      <w:r w:rsidRPr="00367CFC">
        <w:tab/>
        <w:t xml:space="preserve">A determination for the purposes of </w:t>
      </w:r>
      <w:r w:rsidR="00367CFC">
        <w:t>subsection (</w:t>
      </w:r>
      <w:r w:rsidRPr="00367CFC">
        <w:t>1) is to be in writing and is to identify, whether by amount or otherwise:</w:t>
      </w:r>
    </w:p>
    <w:p w:rsidR="00EC73A9" w:rsidRPr="00367CFC" w:rsidRDefault="00EC73A9" w:rsidP="00EC73A9">
      <w:pPr>
        <w:pStyle w:val="paragraph"/>
      </w:pPr>
      <w:r w:rsidRPr="00367CFC">
        <w:tab/>
        <w:t>(a)</w:t>
      </w:r>
      <w:r w:rsidRPr="00367CFC">
        <w:tab/>
        <w:t>those costs payable by the Commonwealth; and</w:t>
      </w:r>
    </w:p>
    <w:p w:rsidR="00EC73A9" w:rsidRPr="00367CFC" w:rsidRDefault="00EC73A9" w:rsidP="00EC73A9">
      <w:pPr>
        <w:pStyle w:val="paragraph"/>
      </w:pPr>
      <w:r w:rsidRPr="00367CFC">
        <w:tab/>
        <w:t>(b)</w:t>
      </w:r>
      <w:r w:rsidRPr="00367CFC">
        <w:tab/>
        <w:t xml:space="preserve">those costs payable by </w:t>
      </w:r>
      <w:r w:rsidR="007D5D1E" w:rsidRPr="00367CFC">
        <w:t>CSC</w:t>
      </w:r>
      <w:r w:rsidRPr="00367CFC">
        <w:t xml:space="preserve"> out of the PSS Fund.</w:t>
      </w:r>
    </w:p>
    <w:p w:rsidR="00EC73A9" w:rsidRPr="00367CFC" w:rsidRDefault="00EC73A9" w:rsidP="007C4DBF">
      <w:pPr>
        <w:pStyle w:val="subsection"/>
      </w:pPr>
      <w:r w:rsidRPr="00367CFC">
        <w:tab/>
        <w:t>(1B)</w:t>
      </w:r>
      <w:r w:rsidRPr="00367CFC">
        <w:tab/>
        <w:t>Costs determined by the Minister to be payable by the Commonwealth are to be paid out of money appropriated from time to time by Parliament for the purpose.</w:t>
      </w:r>
    </w:p>
    <w:p w:rsidR="00EC73A9" w:rsidRPr="00367CFC" w:rsidRDefault="00EC73A9" w:rsidP="007C4DBF">
      <w:pPr>
        <w:pStyle w:val="subsection"/>
      </w:pPr>
      <w:r w:rsidRPr="00367CFC">
        <w:tab/>
        <w:t>(2)</w:t>
      </w:r>
      <w:r w:rsidRPr="00367CFC">
        <w:tab/>
        <w:t>The cost of any medical examination, or of any test, that a person (other than a person referred to in section</w:t>
      </w:r>
      <w:r w:rsidR="00367CFC">
        <w:t> </w:t>
      </w:r>
      <w:r w:rsidRPr="00367CFC">
        <w:t>36) is required to undergo under the Rules when the person proposes to become, or becomes, a member of the Public Sector Superannuation Scheme is taken to be part of the cost of the administration of the Trust Deed.</w:t>
      </w:r>
    </w:p>
    <w:p w:rsidR="00EC73A9" w:rsidRPr="00367CFC" w:rsidRDefault="00EC73A9" w:rsidP="00EC73A9">
      <w:pPr>
        <w:pStyle w:val="ActHead5"/>
      </w:pPr>
      <w:bookmarkStart w:id="51" w:name="_Toc424719001"/>
      <w:r w:rsidRPr="00367CFC">
        <w:rPr>
          <w:rStyle w:val="CharSectno"/>
        </w:rPr>
        <w:t>35</w:t>
      </w:r>
      <w:r w:rsidRPr="00367CFC">
        <w:t xml:space="preserve">  Certain authorities to pay part of costs of administration</w:t>
      </w:r>
      <w:bookmarkEnd w:id="51"/>
    </w:p>
    <w:p w:rsidR="00EC73A9" w:rsidRPr="00367CFC" w:rsidRDefault="00EC73A9" w:rsidP="007C4DBF">
      <w:pPr>
        <w:pStyle w:val="subsection"/>
      </w:pPr>
      <w:r w:rsidRPr="00367CFC">
        <w:tab/>
        <w:t>(1)</w:t>
      </w:r>
      <w:r w:rsidRPr="00367CFC">
        <w:tab/>
        <w:t xml:space="preserve">For the purposes of this section, </w:t>
      </w:r>
      <w:r w:rsidR="007D5D1E" w:rsidRPr="00367CFC">
        <w:t>CSC</w:t>
      </w:r>
      <w:r w:rsidRPr="00367CFC">
        <w:t xml:space="preserve"> may prepare an estimate of the costs referred to in subsection</w:t>
      </w:r>
      <w:r w:rsidR="00367CFC">
        <w:t> </w:t>
      </w:r>
      <w:r w:rsidRPr="00367CFC">
        <w:t>34(1) that are likely to be incurred in respect of a financial year.</w:t>
      </w:r>
    </w:p>
    <w:p w:rsidR="00EC73A9" w:rsidRPr="00367CFC" w:rsidRDefault="00EC73A9" w:rsidP="007C4DBF">
      <w:pPr>
        <w:pStyle w:val="subsection"/>
      </w:pPr>
      <w:r w:rsidRPr="00367CFC">
        <w:tab/>
        <w:t>(1A)</w:t>
      </w:r>
      <w:r w:rsidRPr="00367CFC">
        <w:tab/>
      </w:r>
      <w:r w:rsidR="00D50F26" w:rsidRPr="00367CFC">
        <w:t>CSC</w:t>
      </w:r>
      <w:r w:rsidRPr="00367CFC">
        <w:t>, if requested in writing to do so by the Minister, must prepare an estimate containing any information requested by the Minister in respect of any of those costs that are referred to in the request.</w:t>
      </w:r>
    </w:p>
    <w:p w:rsidR="00EC73A9" w:rsidRPr="00367CFC" w:rsidRDefault="00EC73A9" w:rsidP="007C4DBF">
      <w:pPr>
        <w:pStyle w:val="subsection"/>
      </w:pPr>
      <w:r w:rsidRPr="00367CFC">
        <w:lastRenderedPageBreak/>
        <w:tab/>
        <w:t>(2)</w:t>
      </w:r>
      <w:r w:rsidRPr="00367CFC">
        <w:tab/>
        <w:t xml:space="preserve">The Minister may, in writing, direct an authority or body that is or was, during the period specified in the direction, being a period that is included in, or is, a financial year in respect of which an estimate has been prepared under </w:t>
      </w:r>
      <w:r w:rsidR="00367CFC">
        <w:t>subsection (</w:t>
      </w:r>
      <w:r w:rsidRPr="00367CFC">
        <w:t>1):</w:t>
      </w:r>
    </w:p>
    <w:p w:rsidR="00EC73A9" w:rsidRPr="00367CFC" w:rsidRDefault="00EC73A9" w:rsidP="00EC73A9">
      <w:pPr>
        <w:pStyle w:val="paragraph"/>
      </w:pPr>
      <w:r w:rsidRPr="00367CFC">
        <w:tab/>
        <w:t>(a)</w:t>
      </w:r>
      <w:r w:rsidRPr="00367CFC">
        <w:tab/>
        <w:t>an approved authority that employs or employed members; or</w:t>
      </w:r>
    </w:p>
    <w:p w:rsidR="00EC73A9" w:rsidRPr="00367CFC" w:rsidRDefault="00EC73A9" w:rsidP="00EC73A9">
      <w:pPr>
        <w:pStyle w:val="paragraph"/>
      </w:pPr>
      <w:r w:rsidRPr="00367CFC">
        <w:tab/>
        <w:t>(b)</w:t>
      </w:r>
      <w:r w:rsidRPr="00367CFC">
        <w:tab/>
        <w:t>a declared authority:</w:t>
      </w:r>
    </w:p>
    <w:p w:rsidR="00EC73A9" w:rsidRPr="00367CFC" w:rsidRDefault="00EC73A9" w:rsidP="00EC73A9">
      <w:pPr>
        <w:pStyle w:val="paragraphsub"/>
      </w:pPr>
      <w:r w:rsidRPr="00367CFC">
        <w:tab/>
        <w:t>(i)</w:t>
      </w:r>
      <w:r w:rsidRPr="00367CFC">
        <w:tab/>
        <w:t>whose staff includes or included members; or</w:t>
      </w:r>
    </w:p>
    <w:p w:rsidR="00EC73A9" w:rsidRPr="00367CFC" w:rsidRDefault="00EC73A9" w:rsidP="00EC73A9">
      <w:pPr>
        <w:pStyle w:val="paragraphsub"/>
      </w:pPr>
      <w:r w:rsidRPr="00367CFC">
        <w:tab/>
        <w:t>(ii)</w:t>
      </w:r>
      <w:r w:rsidRPr="00367CFC">
        <w:tab/>
        <w:t>whose employees include or included members;</w:t>
      </w:r>
    </w:p>
    <w:p w:rsidR="00EC73A9" w:rsidRPr="00367CFC" w:rsidRDefault="00EC73A9" w:rsidP="00EC73A9">
      <w:pPr>
        <w:pStyle w:val="subsection2"/>
      </w:pPr>
      <w:r w:rsidRPr="00367CFC">
        <w:t xml:space="preserve">to pay to the Commonwealth such part of the costs estimated by </w:t>
      </w:r>
      <w:r w:rsidR="007D5D1E" w:rsidRPr="00367CFC">
        <w:t>CSC</w:t>
      </w:r>
      <w:r w:rsidRPr="00367CFC">
        <w:t xml:space="preserve"> in respect of that period as:</w:t>
      </w:r>
    </w:p>
    <w:p w:rsidR="00EC73A9" w:rsidRPr="00367CFC" w:rsidRDefault="00EC73A9" w:rsidP="00EC73A9">
      <w:pPr>
        <w:pStyle w:val="paragraph"/>
      </w:pPr>
      <w:r w:rsidRPr="00367CFC">
        <w:tab/>
        <w:t>(c)</w:t>
      </w:r>
      <w:r w:rsidRPr="00367CFC">
        <w:tab/>
        <w:t>is determined by the Minister having regard to such matters (if any) as are prescribed; and</w:t>
      </w:r>
    </w:p>
    <w:p w:rsidR="00EC73A9" w:rsidRPr="00367CFC" w:rsidRDefault="00EC73A9" w:rsidP="00EC73A9">
      <w:pPr>
        <w:pStyle w:val="paragraph"/>
      </w:pPr>
      <w:r w:rsidRPr="00367CFC">
        <w:tab/>
        <w:t>(d)</w:t>
      </w:r>
      <w:r w:rsidRPr="00367CFC">
        <w:tab/>
        <w:t>is specified in the direction.</w:t>
      </w:r>
    </w:p>
    <w:p w:rsidR="00EC73A9" w:rsidRPr="00367CFC" w:rsidRDefault="00EC73A9" w:rsidP="007C4DBF">
      <w:pPr>
        <w:pStyle w:val="subsection"/>
      </w:pPr>
      <w:r w:rsidRPr="00367CFC">
        <w:tab/>
        <w:t>(3)</w:t>
      </w:r>
      <w:r w:rsidRPr="00367CFC">
        <w:tab/>
        <w:t xml:space="preserve">An authority or body that is required to make a payment under </w:t>
      </w:r>
      <w:r w:rsidR="00367CFC">
        <w:t>subsection (</w:t>
      </w:r>
      <w:r w:rsidRPr="00367CFC">
        <w:t>2) may apply for that purpose any money under its control.</w:t>
      </w:r>
    </w:p>
    <w:p w:rsidR="00EC73A9" w:rsidRPr="00367CFC" w:rsidRDefault="00EC73A9" w:rsidP="007C4DBF">
      <w:pPr>
        <w:pStyle w:val="subsection"/>
      </w:pPr>
      <w:r w:rsidRPr="00367CFC">
        <w:tab/>
        <w:t>(4)</w:t>
      </w:r>
      <w:r w:rsidRPr="00367CFC">
        <w:tab/>
        <w:t xml:space="preserve">In </w:t>
      </w:r>
      <w:r w:rsidR="00367CFC">
        <w:t>subsection (</w:t>
      </w:r>
      <w:r w:rsidRPr="00367CFC">
        <w:t>2):</w:t>
      </w:r>
    </w:p>
    <w:p w:rsidR="00EC73A9" w:rsidRPr="00367CFC" w:rsidRDefault="00EC73A9" w:rsidP="00EC73A9">
      <w:pPr>
        <w:pStyle w:val="Definition"/>
      </w:pPr>
      <w:r w:rsidRPr="00367CFC">
        <w:rPr>
          <w:b/>
          <w:i/>
        </w:rPr>
        <w:t>declared authority</w:t>
      </w:r>
      <w:r w:rsidRPr="00367CFC">
        <w:t xml:space="preserve"> means:</w:t>
      </w:r>
    </w:p>
    <w:p w:rsidR="00EC73A9" w:rsidRPr="00367CFC" w:rsidRDefault="00EC73A9" w:rsidP="00EC73A9">
      <w:pPr>
        <w:pStyle w:val="paragraph"/>
      </w:pPr>
      <w:r w:rsidRPr="00367CFC">
        <w:tab/>
        <w:t>(a)</w:t>
      </w:r>
      <w:r w:rsidRPr="00367CFC">
        <w:tab/>
        <w:t>an authority (other than an approved authority) or a body:</w:t>
      </w:r>
    </w:p>
    <w:p w:rsidR="00EC73A9" w:rsidRPr="00367CFC" w:rsidRDefault="00EC73A9" w:rsidP="00EC73A9">
      <w:pPr>
        <w:pStyle w:val="paragraphsub"/>
      </w:pPr>
      <w:r w:rsidRPr="00367CFC">
        <w:tab/>
        <w:t>(i)</w:t>
      </w:r>
      <w:r w:rsidRPr="00367CFC">
        <w:tab/>
        <w:t xml:space="preserve">whose staff consists of persons engaged under the </w:t>
      </w:r>
      <w:r w:rsidRPr="00367CFC">
        <w:rPr>
          <w:i/>
        </w:rPr>
        <w:t>Public Service Act 1999</w:t>
      </w:r>
      <w:r w:rsidRPr="00367CFC">
        <w:t>; and</w:t>
      </w:r>
    </w:p>
    <w:p w:rsidR="00EC73A9" w:rsidRPr="00367CFC" w:rsidRDefault="00EC73A9" w:rsidP="00EC73A9">
      <w:pPr>
        <w:pStyle w:val="paragraphsub"/>
      </w:pPr>
      <w:r w:rsidRPr="00367CFC">
        <w:tab/>
        <w:t>(ii)</w:t>
      </w:r>
      <w:r w:rsidRPr="00367CFC">
        <w:tab/>
        <w:t>that has been declared, in writing, by the Minister to be an authority or body to which this subsection applies; or</w:t>
      </w:r>
    </w:p>
    <w:p w:rsidR="00EC73A9" w:rsidRPr="00367CFC" w:rsidRDefault="00EC73A9" w:rsidP="00EC73A9">
      <w:pPr>
        <w:pStyle w:val="paragraph"/>
      </w:pPr>
      <w:r w:rsidRPr="00367CFC">
        <w:tab/>
        <w:t>(b)</w:t>
      </w:r>
      <w:r w:rsidRPr="00367CFC">
        <w:tab/>
        <w:t>an authority or body (other than a State authority) whose employees include a person or persons mentioned in paragraph</w:t>
      </w:r>
      <w:r w:rsidR="00367CFC">
        <w:t> </w:t>
      </w:r>
      <w:r w:rsidRPr="00367CFC">
        <w:t>6(1)(h) or (j)</w:t>
      </w:r>
      <w:r w:rsidR="00CA1656" w:rsidRPr="00367CFC">
        <w:t xml:space="preserve"> or subparagraph</w:t>
      </w:r>
      <w:r w:rsidR="00367CFC">
        <w:t> </w:t>
      </w:r>
      <w:r w:rsidR="00CA1656" w:rsidRPr="00367CFC">
        <w:t>6(5)(b)(ii)</w:t>
      </w:r>
      <w:r w:rsidRPr="00367CFC">
        <w:t>.</w:t>
      </w:r>
    </w:p>
    <w:p w:rsidR="00EC73A9" w:rsidRPr="00367CFC" w:rsidRDefault="00EC73A9" w:rsidP="00EC73A9">
      <w:pPr>
        <w:pStyle w:val="ActHead5"/>
      </w:pPr>
      <w:bookmarkStart w:id="52" w:name="_Toc424719002"/>
      <w:r w:rsidRPr="00367CFC">
        <w:rPr>
          <w:rStyle w:val="CharSectno"/>
        </w:rPr>
        <w:t>36</w:t>
      </w:r>
      <w:r w:rsidRPr="00367CFC">
        <w:t xml:space="preserve">  Cost of medical examination on entry into Public Sector Superannuation Scheme</w:t>
      </w:r>
      <w:bookmarkEnd w:id="52"/>
    </w:p>
    <w:p w:rsidR="00EC73A9" w:rsidRPr="00367CFC" w:rsidRDefault="00EC73A9" w:rsidP="007C4DBF">
      <w:pPr>
        <w:pStyle w:val="subsection"/>
      </w:pPr>
      <w:r w:rsidRPr="00367CFC">
        <w:tab/>
      </w:r>
      <w:r w:rsidRPr="00367CFC">
        <w:tab/>
        <w:t>Where a person who:</w:t>
      </w:r>
    </w:p>
    <w:p w:rsidR="00EC73A9" w:rsidRPr="00367CFC" w:rsidRDefault="00EC73A9" w:rsidP="00EC73A9">
      <w:pPr>
        <w:pStyle w:val="paragraph"/>
      </w:pPr>
      <w:r w:rsidRPr="00367CFC">
        <w:tab/>
        <w:t>(a)</w:t>
      </w:r>
      <w:r w:rsidRPr="00367CFC">
        <w:tab/>
        <w:t>proposes to become, or is, employed by an approved authority; or</w:t>
      </w:r>
    </w:p>
    <w:p w:rsidR="00EC73A9" w:rsidRPr="00367CFC" w:rsidRDefault="00EC73A9" w:rsidP="00EC73A9">
      <w:pPr>
        <w:pStyle w:val="paragraph"/>
      </w:pPr>
      <w:r w:rsidRPr="00367CFC">
        <w:lastRenderedPageBreak/>
        <w:tab/>
        <w:t>(b)</w:t>
      </w:r>
      <w:r w:rsidRPr="00367CFC">
        <w:tab/>
        <w:t>is the proposed appointee to, or the holder of, a statutory office whose remuneration is paid by an approved authority; or</w:t>
      </w:r>
    </w:p>
    <w:p w:rsidR="00EC73A9" w:rsidRPr="00367CFC" w:rsidRDefault="00EC73A9" w:rsidP="00EC73A9">
      <w:pPr>
        <w:pStyle w:val="paragraph"/>
      </w:pPr>
      <w:r w:rsidRPr="00367CFC">
        <w:tab/>
        <w:t>(c)</w:t>
      </w:r>
      <w:r w:rsidRPr="00367CFC">
        <w:tab/>
        <w:t>proposes to become, or is, a member of the staff of an authority (other than an approved authority) or a body:</w:t>
      </w:r>
    </w:p>
    <w:p w:rsidR="00EC73A9" w:rsidRPr="00367CFC" w:rsidRDefault="00EC73A9" w:rsidP="00EC73A9">
      <w:pPr>
        <w:pStyle w:val="paragraphsub"/>
      </w:pPr>
      <w:r w:rsidRPr="00367CFC">
        <w:tab/>
        <w:t>(i)</w:t>
      </w:r>
      <w:r w:rsidRPr="00367CFC">
        <w:tab/>
        <w:t xml:space="preserve">whose staff consists of persons engaged under the </w:t>
      </w:r>
      <w:r w:rsidRPr="00367CFC">
        <w:rPr>
          <w:i/>
        </w:rPr>
        <w:t>Public Service Act 1999</w:t>
      </w:r>
      <w:r w:rsidRPr="00367CFC">
        <w:t>; and</w:t>
      </w:r>
    </w:p>
    <w:p w:rsidR="00EC73A9" w:rsidRPr="00367CFC" w:rsidRDefault="00EC73A9" w:rsidP="00EC73A9">
      <w:pPr>
        <w:pStyle w:val="paragraphsub"/>
      </w:pPr>
      <w:r w:rsidRPr="00367CFC">
        <w:tab/>
        <w:t>(ii)</w:t>
      </w:r>
      <w:r w:rsidRPr="00367CFC">
        <w:tab/>
        <w:t>that has been declared, in writing, by the Minister to be an authority to which this section applies; or</w:t>
      </w:r>
    </w:p>
    <w:p w:rsidR="00EC73A9" w:rsidRPr="00367CFC" w:rsidRDefault="00EC73A9" w:rsidP="00EC73A9">
      <w:pPr>
        <w:pStyle w:val="paragraph"/>
      </w:pPr>
      <w:r w:rsidRPr="00367CFC">
        <w:tab/>
        <w:t>(d)</w:t>
      </w:r>
      <w:r w:rsidRPr="00367CFC">
        <w:tab/>
        <w:t>proposes to become, or is, employed by an authority or body (other than a State authority) whose employees include a person or persons mentioned in paragraph</w:t>
      </w:r>
      <w:r w:rsidR="00367CFC">
        <w:t> </w:t>
      </w:r>
      <w:r w:rsidRPr="00367CFC">
        <w:t>6(1)(h) or (j)</w:t>
      </w:r>
      <w:r w:rsidR="00CA1656" w:rsidRPr="00367CFC">
        <w:t xml:space="preserve"> or subparagraph</w:t>
      </w:r>
      <w:r w:rsidR="00367CFC">
        <w:t> </w:t>
      </w:r>
      <w:r w:rsidR="00CA1656" w:rsidRPr="00367CFC">
        <w:t>6(5)(b)(ii)</w:t>
      </w:r>
      <w:r w:rsidRPr="00367CFC">
        <w:t>;</w:t>
      </w:r>
    </w:p>
    <w:p w:rsidR="00EC73A9" w:rsidRPr="00367CFC" w:rsidRDefault="00EC73A9" w:rsidP="00EC73A9">
      <w:pPr>
        <w:pStyle w:val="subsection2"/>
      </w:pPr>
      <w:r w:rsidRPr="00367CFC">
        <w:t xml:space="preserve">is required under the Rules to undergo a medical examination or a test because the person proposes to become, or becomes, a member of the Public Sector Superannuation Scheme, the cost of the examination or test is to be paid by the authority referred to in </w:t>
      </w:r>
      <w:r w:rsidR="00367CFC">
        <w:t>paragraph (</w:t>
      </w:r>
      <w:r w:rsidRPr="00367CFC">
        <w:t>a), (b) or (c) (as the case may be), and the authority may apply for that purpose any money under its control.</w:t>
      </w:r>
    </w:p>
    <w:p w:rsidR="00EC73A9" w:rsidRPr="00367CFC" w:rsidRDefault="00EC73A9" w:rsidP="00EC73A9">
      <w:pPr>
        <w:pStyle w:val="ActHead5"/>
      </w:pPr>
      <w:bookmarkStart w:id="53" w:name="_Toc424719003"/>
      <w:r w:rsidRPr="00367CFC">
        <w:rPr>
          <w:rStyle w:val="CharSectno"/>
        </w:rPr>
        <w:t>37</w:t>
      </w:r>
      <w:r w:rsidRPr="00367CFC">
        <w:t xml:space="preserve">  Costs—</w:t>
      </w:r>
      <w:r w:rsidR="00DE5B56" w:rsidRPr="00367CFC">
        <w:t>CSC</w:t>
      </w:r>
      <w:r w:rsidRPr="00367CFC">
        <w:t xml:space="preserve"> being assisted by panel of persons</w:t>
      </w:r>
      <w:bookmarkEnd w:id="53"/>
    </w:p>
    <w:p w:rsidR="00EC73A9" w:rsidRPr="00367CFC" w:rsidRDefault="00EC73A9" w:rsidP="007C4DBF">
      <w:pPr>
        <w:pStyle w:val="subsection"/>
      </w:pPr>
      <w:r w:rsidRPr="00367CFC">
        <w:tab/>
        <w:t>(1)</w:t>
      </w:r>
      <w:r w:rsidRPr="00367CFC">
        <w:tab/>
        <w:t xml:space="preserve">If, under the Rules, </w:t>
      </w:r>
      <w:r w:rsidR="007D5D1E" w:rsidRPr="00367CFC">
        <w:t>CSC</w:t>
      </w:r>
      <w:r w:rsidRPr="00367CFC">
        <w:t xml:space="preserve"> engages a panel of persons to assist it to reach a decision:</w:t>
      </w:r>
    </w:p>
    <w:p w:rsidR="00EC73A9" w:rsidRPr="00367CFC" w:rsidRDefault="00EC73A9" w:rsidP="00EC73A9">
      <w:pPr>
        <w:pStyle w:val="paragraph"/>
      </w:pPr>
      <w:r w:rsidRPr="00367CFC">
        <w:tab/>
        <w:t>(a)</w:t>
      </w:r>
      <w:r w:rsidRPr="00367CFC">
        <w:tab/>
        <w:t>whether or not to approve invalidity retirement for a member who has not reached the age of 60; or</w:t>
      </w:r>
    </w:p>
    <w:p w:rsidR="00EC73A9" w:rsidRPr="00367CFC" w:rsidRDefault="00EC73A9" w:rsidP="00EC73A9">
      <w:pPr>
        <w:pStyle w:val="paragraph"/>
      </w:pPr>
      <w:r w:rsidRPr="00367CFC">
        <w:tab/>
        <w:t>(b)</w:t>
      </w:r>
      <w:r w:rsidRPr="00367CFC">
        <w:tab/>
        <w:t>in relation to the payment of preserved benefits; or</w:t>
      </w:r>
    </w:p>
    <w:p w:rsidR="00EC73A9" w:rsidRPr="00367CFC" w:rsidRDefault="00EC73A9" w:rsidP="00EC73A9">
      <w:pPr>
        <w:pStyle w:val="paragraph"/>
      </w:pPr>
      <w:r w:rsidRPr="00367CFC">
        <w:tab/>
        <w:t>(ba)</w:t>
      </w:r>
      <w:r w:rsidRPr="00367CFC">
        <w:tab/>
        <w:t>in relation to the payment of associate benefits; or</w:t>
      </w:r>
    </w:p>
    <w:p w:rsidR="00EC73A9" w:rsidRPr="00367CFC" w:rsidRDefault="00EC73A9" w:rsidP="00EC73A9">
      <w:pPr>
        <w:pStyle w:val="paragraph"/>
      </w:pPr>
      <w:r w:rsidRPr="00367CFC">
        <w:tab/>
        <w:t>(c)</w:t>
      </w:r>
      <w:r w:rsidRPr="00367CFC">
        <w:tab/>
        <w:t>in relation to the payment of an invalidity retirement benefit on the ground that a person was totally and permanently incapacitated on his or her last day as a member;</w:t>
      </w:r>
    </w:p>
    <w:p w:rsidR="00EC73A9" w:rsidRPr="00367CFC" w:rsidRDefault="00EC73A9" w:rsidP="00EC73A9">
      <w:pPr>
        <w:pStyle w:val="subsection2"/>
      </w:pPr>
      <w:r w:rsidRPr="00367CFC">
        <w:t xml:space="preserve">any cost specified in </w:t>
      </w:r>
      <w:r w:rsidR="00367CFC">
        <w:t>subsection (</w:t>
      </w:r>
      <w:r w:rsidRPr="00367CFC">
        <w:t>2) is payable from the Consolidated Revenue Fund, which is appropriated accordingly.</w:t>
      </w:r>
    </w:p>
    <w:p w:rsidR="00EC73A9" w:rsidRPr="00367CFC" w:rsidRDefault="00EC73A9" w:rsidP="007C4DBF">
      <w:pPr>
        <w:pStyle w:val="subsection"/>
      </w:pPr>
      <w:r w:rsidRPr="00367CFC">
        <w:tab/>
        <w:t>(2)</w:t>
      </w:r>
      <w:r w:rsidRPr="00367CFC">
        <w:tab/>
        <w:t xml:space="preserve">Each of the following costs is specified for the purposes of </w:t>
      </w:r>
      <w:r w:rsidR="00367CFC">
        <w:t>subsection (</w:t>
      </w:r>
      <w:r w:rsidRPr="00367CFC">
        <w:t>1):</w:t>
      </w:r>
    </w:p>
    <w:p w:rsidR="00EC73A9" w:rsidRPr="00367CFC" w:rsidRDefault="00EC73A9" w:rsidP="00EC73A9">
      <w:pPr>
        <w:pStyle w:val="paragraph"/>
      </w:pPr>
      <w:r w:rsidRPr="00367CFC">
        <w:lastRenderedPageBreak/>
        <w:tab/>
        <w:t>(a)</w:t>
      </w:r>
      <w:r w:rsidRPr="00367CFC">
        <w:tab/>
        <w:t>any cost incurred in relation to the panel of persons;</w:t>
      </w:r>
    </w:p>
    <w:p w:rsidR="00EC73A9" w:rsidRPr="00367CFC" w:rsidRDefault="00EC73A9" w:rsidP="00EC73A9">
      <w:pPr>
        <w:pStyle w:val="paragraph"/>
      </w:pPr>
      <w:r w:rsidRPr="00367CFC">
        <w:tab/>
        <w:t>(b)</w:t>
      </w:r>
      <w:r w:rsidRPr="00367CFC">
        <w:tab/>
        <w:t xml:space="preserve">the cost of any medical examination that the person is required to undergo under the Rules to provide the panel with the medical evidence that it requires for the purpose of assisting </w:t>
      </w:r>
      <w:r w:rsidR="007D5D1E" w:rsidRPr="00367CFC">
        <w:t>CSC</w:t>
      </w:r>
      <w:r w:rsidRPr="00367CFC">
        <w:t>.</w:t>
      </w:r>
    </w:p>
    <w:p w:rsidR="00EC73A9" w:rsidRPr="00367CFC" w:rsidRDefault="00EC73A9" w:rsidP="007C4DBF">
      <w:pPr>
        <w:pStyle w:val="subsection"/>
      </w:pPr>
      <w:r w:rsidRPr="00367CFC">
        <w:tab/>
        <w:t>(3)</w:t>
      </w:r>
      <w:r w:rsidRPr="00367CFC">
        <w:tab/>
        <w:t xml:space="preserve">Where </w:t>
      </w:r>
      <w:r w:rsidR="007D5D1E" w:rsidRPr="00367CFC">
        <w:t>CSC</w:t>
      </w:r>
      <w:r w:rsidRPr="00367CFC">
        <w:t xml:space="preserve"> decides not to approve invalidity retirement for a member, the cost of any rehabilitation program recommended for the member under the Rules and undertaken by the member is payable from the Consolidated Revenue Fund, which is appropriated accordingly.</w:t>
      </w:r>
    </w:p>
    <w:p w:rsidR="00EC73A9" w:rsidRPr="00367CFC" w:rsidRDefault="00EC73A9" w:rsidP="00EC73A9">
      <w:pPr>
        <w:pStyle w:val="ActHead5"/>
      </w:pPr>
      <w:bookmarkStart w:id="54" w:name="_Toc424719004"/>
      <w:r w:rsidRPr="00367CFC">
        <w:rPr>
          <w:rStyle w:val="CharSectno"/>
        </w:rPr>
        <w:t>37A</w:t>
      </w:r>
      <w:r w:rsidRPr="00367CFC">
        <w:t xml:space="preserve">  </w:t>
      </w:r>
      <w:r w:rsidR="00DE5B56" w:rsidRPr="00367CFC">
        <w:t>CSC</w:t>
      </w:r>
      <w:r w:rsidRPr="00367CFC">
        <w:t xml:space="preserve"> liable to pay surcharge under the </w:t>
      </w:r>
      <w:r w:rsidRPr="00367CFC">
        <w:rPr>
          <w:i/>
        </w:rPr>
        <w:t>Superannuation Contributions Tax (Assessment and Collection) Act 1997</w:t>
      </w:r>
      <w:bookmarkEnd w:id="54"/>
    </w:p>
    <w:p w:rsidR="00EC73A9" w:rsidRPr="00367CFC" w:rsidRDefault="00EC73A9" w:rsidP="007C4DBF">
      <w:pPr>
        <w:pStyle w:val="subsection"/>
      </w:pPr>
      <w:r w:rsidRPr="00367CFC">
        <w:tab/>
        <w:t>(1)</w:t>
      </w:r>
      <w:r w:rsidRPr="00367CFC">
        <w:tab/>
        <w:t>To remove any doubt, it is stated that:</w:t>
      </w:r>
    </w:p>
    <w:p w:rsidR="00EC73A9" w:rsidRPr="00367CFC" w:rsidRDefault="00EC73A9" w:rsidP="00EC73A9">
      <w:pPr>
        <w:pStyle w:val="paragraph"/>
      </w:pPr>
      <w:r w:rsidRPr="00367CFC">
        <w:tab/>
        <w:t>(a)</w:t>
      </w:r>
      <w:r w:rsidRPr="00367CFC">
        <w:tab/>
        <w:t xml:space="preserve">for the purposes of the </w:t>
      </w:r>
      <w:r w:rsidRPr="00367CFC">
        <w:rPr>
          <w:i/>
        </w:rPr>
        <w:t>Superannuation Contributions Tax (Assessment and Collection) Act 1997</w:t>
      </w:r>
      <w:r w:rsidRPr="00367CFC">
        <w:t xml:space="preserve">, </w:t>
      </w:r>
      <w:r w:rsidR="007D5D1E" w:rsidRPr="00367CFC">
        <w:t>CSC</w:t>
      </w:r>
      <w:r w:rsidRPr="00367CFC">
        <w:t xml:space="preserve"> in its capacity as a superannuation provider is an entity distinct from the Commonwealth; and</w:t>
      </w:r>
    </w:p>
    <w:p w:rsidR="00EC73A9" w:rsidRPr="00367CFC" w:rsidRDefault="00EC73A9" w:rsidP="00EC73A9">
      <w:pPr>
        <w:pStyle w:val="paragraph"/>
      </w:pPr>
      <w:r w:rsidRPr="00367CFC">
        <w:tab/>
        <w:t>(b)</w:t>
      </w:r>
      <w:r w:rsidRPr="00367CFC">
        <w:tab/>
        <w:t>consequently, section</w:t>
      </w:r>
      <w:r w:rsidR="00367CFC">
        <w:t> </w:t>
      </w:r>
      <w:r w:rsidRPr="00367CFC">
        <w:t xml:space="preserve">33 of that Act does not affect the liability of </w:t>
      </w:r>
      <w:r w:rsidR="007D5D1E" w:rsidRPr="00367CFC">
        <w:t>CSC</w:t>
      </w:r>
      <w:r w:rsidRPr="00367CFC">
        <w:t xml:space="preserve"> under that Act to pay surcharge on the surchargeable contributions of members.</w:t>
      </w:r>
    </w:p>
    <w:p w:rsidR="00EC73A9" w:rsidRPr="00367CFC" w:rsidRDefault="00EC73A9" w:rsidP="007C4DBF">
      <w:pPr>
        <w:pStyle w:val="subsection"/>
      </w:pPr>
      <w:r w:rsidRPr="00367CFC">
        <w:tab/>
        <w:t>(2)</w:t>
      </w:r>
      <w:r w:rsidRPr="00367CFC">
        <w:tab/>
        <w:t xml:space="preserve">Amounts payable by </w:t>
      </w:r>
      <w:r w:rsidR="007D5D1E" w:rsidRPr="00367CFC">
        <w:t>CSC</w:t>
      </w:r>
      <w:r w:rsidRPr="00367CFC">
        <w:t xml:space="preserve"> under subsection</w:t>
      </w:r>
      <w:r w:rsidR="00367CFC">
        <w:t> </w:t>
      </w:r>
      <w:r w:rsidRPr="00367CFC">
        <w:t xml:space="preserve">16(6) of the </w:t>
      </w:r>
      <w:r w:rsidRPr="00367CFC">
        <w:rPr>
          <w:i/>
        </w:rPr>
        <w:t>Superannuation Contributions Tax (Assessment and Collection) Act 1997</w:t>
      </w:r>
      <w:r w:rsidRPr="00367CFC">
        <w:t xml:space="preserve"> are to be paid out of the Consolidated Revenue Fund, which is appropriated accordingly.</w:t>
      </w:r>
    </w:p>
    <w:p w:rsidR="00EC73A9" w:rsidRPr="00367CFC" w:rsidRDefault="00EC73A9" w:rsidP="00EC73A9">
      <w:pPr>
        <w:pStyle w:val="ActHead5"/>
      </w:pPr>
      <w:bookmarkStart w:id="55" w:name="_Toc424719005"/>
      <w:r w:rsidRPr="00367CFC">
        <w:rPr>
          <w:rStyle w:val="CharSectno"/>
        </w:rPr>
        <w:t>38</w:t>
      </w:r>
      <w:r w:rsidRPr="00367CFC">
        <w:t xml:space="preserve">  Pre</w:t>
      </w:r>
      <w:r w:rsidR="00367CFC">
        <w:noBreakHyphen/>
      </w:r>
      <w:r w:rsidRPr="00367CFC">
        <w:t>assessment payments</w:t>
      </w:r>
      <w:bookmarkEnd w:id="55"/>
    </w:p>
    <w:p w:rsidR="00EC73A9" w:rsidRPr="00367CFC" w:rsidRDefault="00EC73A9" w:rsidP="007C4DBF">
      <w:pPr>
        <w:pStyle w:val="subsection"/>
      </w:pPr>
      <w:r w:rsidRPr="00367CFC">
        <w:tab/>
        <w:t>(1)</w:t>
      </w:r>
      <w:r w:rsidRPr="00367CFC">
        <w:tab/>
        <w:t xml:space="preserve">The Commonwealth must pay to </w:t>
      </w:r>
      <w:r w:rsidR="007D5D1E" w:rsidRPr="00367CFC">
        <w:t>CSC</w:t>
      </w:r>
      <w:r w:rsidRPr="00367CFC">
        <w:t xml:space="preserve"> an amount equal to any pre</w:t>
      </w:r>
      <w:r w:rsidR="00367CFC">
        <w:noBreakHyphen/>
      </w:r>
      <w:r w:rsidRPr="00367CFC">
        <w:t xml:space="preserve">assessment payment made by </w:t>
      </w:r>
      <w:r w:rsidR="007D5D1E" w:rsidRPr="00367CFC">
        <w:t>CSC</w:t>
      </w:r>
      <w:r w:rsidRPr="00367CFC">
        <w:t xml:space="preserve"> to a member under the Rules.</w:t>
      </w:r>
    </w:p>
    <w:p w:rsidR="00EC73A9" w:rsidRPr="00367CFC" w:rsidRDefault="00EC73A9" w:rsidP="007C4DBF">
      <w:pPr>
        <w:pStyle w:val="subsection"/>
      </w:pPr>
      <w:r w:rsidRPr="00367CFC">
        <w:lastRenderedPageBreak/>
        <w:tab/>
        <w:t>(2)</w:t>
      </w:r>
      <w:r w:rsidRPr="00367CFC">
        <w:tab/>
        <w:t xml:space="preserve">Any payment by the Commonwealth under </w:t>
      </w:r>
      <w:r w:rsidR="00367CFC">
        <w:t>subsection (</w:t>
      </w:r>
      <w:r w:rsidRPr="00367CFC">
        <w:t>1) is to be made out of the Consolidated Revenue Fund, which is appropriated accordingly.</w:t>
      </w:r>
    </w:p>
    <w:p w:rsidR="00EC73A9" w:rsidRPr="00367CFC" w:rsidRDefault="00EC73A9" w:rsidP="00EC73A9">
      <w:pPr>
        <w:pStyle w:val="ActHead5"/>
      </w:pPr>
      <w:bookmarkStart w:id="56" w:name="_Toc424719006"/>
      <w:r w:rsidRPr="00367CFC">
        <w:rPr>
          <w:rStyle w:val="CharSectno"/>
        </w:rPr>
        <w:t>39</w:t>
      </w:r>
      <w:r w:rsidRPr="00367CFC">
        <w:t xml:space="preserve">  Recovery of unpaid contributions etc.</w:t>
      </w:r>
      <w:bookmarkEnd w:id="56"/>
    </w:p>
    <w:p w:rsidR="00EC73A9" w:rsidRPr="00367CFC" w:rsidRDefault="00EC73A9" w:rsidP="007C4DBF">
      <w:pPr>
        <w:pStyle w:val="subsection"/>
      </w:pPr>
      <w:r w:rsidRPr="00367CFC">
        <w:tab/>
        <w:t>(1)</w:t>
      </w:r>
      <w:r w:rsidRPr="00367CFC">
        <w:tab/>
        <w:t xml:space="preserve">Any amount (including an amount of contributions) that is payable to </w:t>
      </w:r>
      <w:r w:rsidR="007D5D1E" w:rsidRPr="00367CFC">
        <w:t>CSC</w:t>
      </w:r>
      <w:r w:rsidRPr="00367CFC">
        <w:t xml:space="preserve"> under this Act or the Rules may be recovered by </w:t>
      </w:r>
      <w:r w:rsidR="007D5D1E" w:rsidRPr="00367CFC">
        <w:t>CSC</w:t>
      </w:r>
      <w:r w:rsidRPr="00367CFC">
        <w:t xml:space="preserve"> in a court of competent jurisdiction as a debt.</w:t>
      </w:r>
    </w:p>
    <w:p w:rsidR="00EC73A9" w:rsidRPr="00367CFC" w:rsidRDefault="00EC73A9" w:rsidP="007C4DBF">
      <w:pPr>
        <w:pStyle w:val="subsection"/>
      </w:pPr>
      <w:r w:rsidRPr="00367CFC">
        <w:tab/>
        <w:t>(2)</w:t>
      </w:r>
      <w:r w:rsidRPr="00367CFC">
        <w:tab/>
        <w:t xml:space="preserve">Any contribution payable by a person to </w:t>
      </w:r>
      <w:r w:rsidR="007D5D1E" w:rsidRPr="00367CFC">
        <w:t>CSC</w:t>
      </w:r>
      <w:r w:rsidRPr="00367CFC">
        <w:t xml:space="preserve"> under the Rules that remains unpaid when the person ceases to be a member may be deducted from any payment or payments of benefit payable under the Rules to, or in respect of, the person.</w:t>
      </w:r>
    </w:p>
    <w:p w:rsidR="00EC73A9" w:rsidRPr="00367CFC" w:rsidRDefault="00EC73A9" w:rsidP="007C4DBF">
      <w:pPr>
        <w:pStyle w:val="subsection"/>
      </w:pPr>
      <w:r w:rsidRPr="00367CFC">
        <w:tab/>
        <w:t>(3)</w:t>
      </w:r>
      <w:r w:rsidRPr="00367CFC">
        <w:tab/>
        <w:t xml:space="preserve">Where for any reason (including the making of, or cancellation of, an election under the Rules), </w:t>
      </w:r>
      <w:r w:rsidR="007D5D1E" w:rsidRPr="00367CFC">
        <w:t>CSC</w:t>
      </w:r>
      <w:r w:rsidRPr="00367CFC">
        <w:t xml:space="preserve"> has paid an amount of benefit that is, or has become, not payable:</w:t>
      </w:r>
    </w:p>
    <w:p w:rsidR="00EC73A9" w:rsidRPr="00367CFC" w:rsidRDefault="00EC73A9" w:rsidP="00EC73A9">
      <w:pPr>
        <w:pStyle w:val="paragraph"/>
      </w:pPr>
      <w:r w:rsidRPr="00367CFC">
        <w:tab/>
        <w:t>(a)</w:t>
      </w:r>
      <w:r w:rsidRPr="00367CFC">
        <w:tab/>
        <w:t xml:space="preserve">the amount so paid may be recovered by </w:t>
      </w:r>
      <w:r w:rsidR="007D5D1E" w:rsidRPr="00367CFC">
        <w:t>CSC</w:t>
      </w:r>
      <w:r w:rsidRPr="00367CFC">
        <w:t xml:space="preserve"> in a court of competent jurisdiction as a debt; or</w:t>
      </w:r>
    </w:p>
    <w:p w:rsidR="00EC73A9" w:rsidRPr="00367CFC" w:rsidRDefault="00EC73A9" w:rsidP="00EC73A9">
      <w:pPr>
        <w:pStyle w:val="paragraph"/>
      </w:pPr>
      <w:r w:rsidRPr="00367CFC">
        <w:tab/>
        <w:t>(b)</w:t>
      </w:r>
      <w:r w:rsidRPr="00367CFC">
        <w:tab/>
        <w:t xml:space="preserve">where the person to whom that amount was paid is receiving, or is entitled to receive, a benefit under the Rules, the amount so paid, or such part of that amount as </w:t>
      </w:r>
      <w:r w:rsidR="007D5D1E" w:rsidRPr="00367CFC">
        <w:t>CSC</w:t>
      </w:r>
      <w:r w:rsidRPr="00367CFC">
        <w:t xml:space="preserve"> determines, may, if </w:t>
      </w:r>
      <w:r w:rsidR="007D5D1E" w:rsidRPr="00367CFC">
        <w:t>CSC</w:t>
      </w:r>
      <w:r w:rsidRPr="00367CFC">
        <w:t xml:space="preserve"> in its discretion so directs, be recovered by deduction from that benefit.</w:t>
      </w:r>
    </w:p>
    <w:p w:rsidR="003E49D9" w:rsidRPr="00367CFC" w:rsidRDefault="003E49D9" w:rsidP="003E49D9">
      <w:pPr>
        <w:pStyle w:val="ActHead5"/>
      </w:pPr>
      <w:bookmarkStart w:id="57" w:name="_Toc424719007"/>
      <w:r w:rsidRPr="00367CFC">
        <w:rPr>
          <w:rStyle w:val="CharSectno"/>
        </w:rPr>
        <w:t>39A</w:t>
      </w:r>
      <w:r w:rsidRPr="00367CFC">
        <w:t xml:space="preserve">  Recoverable payments</w:t>
      </w:r>
      <w:bookmarkEnd w:id="57"/>
    </w:p>
    <w:p w:rsidR="003E49D9" w:rsidRPr="00367CFC" w:rsidRDefault="003E49D9" w:rsidP="003E49D9">
      <w:pPr>
        <w:pStyle w:val="subsection"/>
      </w:pPr>
      <w:r w:rsidRPr="00367CFC">
        <w:tab/>
        <w:t>(1)</w:t>
      </w:r>
      <w:r w:rsidRPr="00367CFC">
        <w:tab/>
        <w:t xml:space="preserve">If, apart from this subsection, the Commonwealth does not have power under this Act to pay an amount (the </w:t>
      </w:r>
      <w:r w:rsidRPr="00367CFC">
        <w:rPr>
          <w:b/>
          <w:i/>
        </w:rPr>
        <w:t>relevant amount</w:t>
      </w:r>
      <w:r w:rsidRPr="00367CFC">
        <w:t xml:space="preserve">) to a person (the </w:t>
      </w:r>
      <w:r w:rsidRPr="00367CFC">
        <w:rPr>
          <w:b/>
          <w:i/>
        </w:rPr>
        <w:t>recipient</w:t>
      </w:r>
      <w:r w:rsidRPr="00367CFC">
        <w:t>) purportedly as a benefit under the Rules, then the Commonwealth may pay the relevant amount to the recipient.</w:t>
      </w:r>
    </w:p>
    <w:p w:rsidR="003E49D9" w:rsidRPr="00367CFC" w:rsidRDefault="003E49D9" w:rsidP="003E49D9">
      <w:pPr>
        <w:pStyle w:val="SubsectionHead"/>
      </w:pPr>
      <w:r w:rsidRPr="00367CFC">
        <w:t>Recovery</w:t>
      </w:r>
    </w:p>
    <w:p w:rsidR="003E49D9" w:rsidRPr="00367CFC" w:rsidRDefault="003E49D9" w:rsidP="003E49D9">
      <w:pPr>
        <w:pStyle w:val="subsection"/>
      </w:pPr>
      <w:r w:rsidRPr="00367CFC">
        <w:tab/>
        <w:t>(2)</w:t>
      </w:r>
      <w:r w:rsidRPr="00367CFC">
        <w:tab/>
        <w:t xml:space="preserve">If a payment is made under </w:t>
      </w:r>
      <w:r w:rsidR="00367CFC">
        <w:t>subsection (</w:t>
      </w:r>
      <w:r w:rsidRPr="00367CFC">
        <w:t>1) to the recipient, the relevant amount:</w:t>
      </w:r>
    </w:p>
    <w:p w:rsidR="003E49D9" w:rsidRPr="00367CFC" w:rsidRDefault="003E49D9" w:rsidP="003E49D9">
      <w:pPr>
        <w:pStyle w:val="paragraph"/>
      </w:pPr>
      <w:r w:rsidRPr="00367CFC">
        <w:lastRenderedPageBreak/>
        <w:tab/>
        <w:t>(a)</w:t>
      </w:r>
      <w:r w:rsidRPr="00367CFC">
        <w:tab/>
        <w:t>is a debt due to the Commonwealth by the recipient; and</w:t>
      </w:r>
    </w:p>
    <w:p w:rsidR="003E49D9" w:rsidRPr="00367CFC" w:rsidRDefault="003E49D9" w:rsidP="003E49D9">
      <w:pPr>
        <w:pStyle w:val="paragraph"/>
      </w:pPr>
      <w:r w:rsidRPr="00367CFC">
        <w:tab/>
        <w:t>(b)</w:t>
      </w:r>
      <w:r w:rsidRPr="00367CFC">
        <w:tab/>
        <w:t xml:space="preserve">may be recovered by </w:t>
      </w:r>
      <w:r w:rsidR="00FA73A6" w:rsidRPr="00367CFC">
        <w:t>CSC</w:t>
      </w:r>
      <w:r w:rsidRPr="00367CFC">
        <w:t>, on behalf of the Commonwealth, in a court of competent jurisdiction.</w:t>
      </w:r>
    </w:p>
    <w:p w:rsidR="003E49D9" w:rsidRPr="00367CFC" w:rsidRDefault="003E49D9" w:rsidP="003E49D9">
      <w:pPr>
        <w:pStyle w:val="subsection"/>
      </w:pPr>
      <w:r w:rsidRPr="00367CFC">
        <w:tab/>
        <w:t>(3)</w:t>
      </w:r>
      <w:r w:rsidRPr="00367CFC">
        <w:tab/>
        <w:t>If:</w:t>
      </w:r>
    </w:p>
    <w:p w:rsidR="003E49D9" w:rsidRPr="00367CFC" w:rsidRDefault="003E49D9" w:rsidP="003E49D9">
      <w:pPr>
        <w:pStyle w:val="paragraph"/>
      </w:pPr>
      <w:r w:rsidRPr="00367CFC">
        <w:tab/>
        <w:t>(a)</w:t>
      </w:r>
      <w:r w:rsidRPr="00367CFC">
        <w:tab/>
        <w:t xml:space="preserve">a payment is made under </w:t>
      </w:r>
      <w:r w:rsidR="00367CFC">
        <w:t>subsection (</w:t>
      </w:r>
      <w:r w:rsidRPr="00367CFC">
        <w:t>1) to the recipient; and</w:t>
      </w:r>
    </w:p>
    <w:p w:rsidR="003E49D9" w:rsidRPr="00367CFC" w:rsidRDefault="003E49D9" w:rsidP="003E49D9">
      <w:pPr>
        <w:pStyle w:val="paragraph"/>
      </w:pPr>
      <w:r w:rsidRPr="00367CFC">
        <w:tab/>
        <w:t>(b)</w:t>
      </w:r>
      <w:r w:rsidRPr="00367CFC">
        <w:tab/>
        <w:t>the recipient is receiving, or is entitled to receive, a benefit under the Rules;</w:t>
      </w:r>
    </w:p>
    <w:p w:rsidR="003E49D9" w:rsidRPr="00367CFC" w:rsidRDefault="003E49D9" w:rsidP="003E49D9">
      <w:pPr>
        <w:pStyle w:val="subsection2"/>
      </w:pPr>
      <w:r w:rsidRPr="00367CFC">
        <w:t>then:</w:t>
      </w:r>
    </w:p>
    <w:p w:rsidR="003E49D9" w:rsidRPr="00367CFC" w:rsidRDefault="003E49D9" w:rsidP="003E49D9">
      <w:pPr>
        <w:pStyle w:val="paragraph"/>
      </w:pPr>
      <w:r w:rsidRPr="00367CFC">
        <w:tab/>
        <w:t>(c)</w:t>
      </w:r>
      <w:r w:rsidRPr="00367CFC">
        <w:tab/>
        <w:t>the relevant amount; or</w:t>
      </w:r>
    </w:p>
    <w:p w:rsidR="003E49D9" w:rsidRPr="00367CFC" w:rsidRDefault="003E49D9" w:rsidP="003E49D9">
      <w:pPr>
        <w:pStyle w:val="paragraph"/>
      </w:pPr>
      <w:r w:rsidRPr="00367CFC">
        <w:tab/>
        <w:t>(d)</w:t>
      </w:r>
      <w:r w:rsidRPr="00367CFC">
        <w:tab/>
        <w:t xml:space="preserve">such part of the relevant amount as </w:t>
      </w:r>
      <w:r w:rsidR="0042387F" w:rsidRPr="00367CFC">
        <w:t>the Board of CSC</w:t>
      </w:r>
      <w:r w:rsidRPr="00367CFC">
        <w:t xml:space="preserve"> determines;</w:t>
      </w:r>
    </w:p>
    <w:p w:rsidR="003E49D9" w:rsidRPr="00367CFC" w:rsidRDefault="003E49D9" w:rsidP="003E49D9">
      <w:pPr>
        <w:pStyle w:val="subsection2"/>
      </w:pPr>
      <w:r w:rsidRPr="00367CFC">
        <w:t xml:space="preserve">may, if </w:t>
      </w:r>
      <w:r w:rsidR="0042387F" w:rsidRPr="00367CFC">
        <w:t>the Board of CSC</w:t>
      </w:r>
      <w:r w:rsidRPr="00367CFC">
        <w:t xml:space="preserve"> so directs, be recovered by deduction from that benefit.</w:t>
      </w:r>
    </w:p>
    <w:p w:rsidR="003E49D9" w:rsidRPr="00367CFC" w:rsidRDefault="003E49D9" w:rsidP="003E49D9">
      <w:pPr>
        <w:pStyle w:val="SubsectionHead"/>
      </w:pPr>
      <w:r w:rsidRPr="00367CFC">
        <w:t>Appropriation</w:t>
      </w:r>
    </w:p>
    <w:p w:rsidR="003E49D9" w:rsidRPr="00367CFC" w:rsidRDefault="003E49D9" w:rsidP="003E49D9">
      <w:pPr>
        <w:pStyle w:val="subsection"/>
      </w:pPr>
      <w:r w:rsidRPr="00367CFC">
        <w:tab/>
        <w:t>(4)</w:t>
      </w:r>
      <w:r w:rsidRPr="00367CFC">
        <w:tab/>
        <w:t>For the purposes of section</w:t>
      </w:r>
      <w:r w:rsidR="00367CFC">
        <w:t> </w:t>
      </w:r>
      <w:r w:rsidRPr="00367CFC">
        <w:t xml:space="preserve">18, a payment under </w:t>
      </w:r>
      <w:r w:rsidR="00367CFC">
        <w:t>subsection (</w:t>
      </w:r>
      <w:r w:rsidRPr="00367CFC">
        <w:t>1) of this section is taken to be a payment by the Commonwealth under section</w:t>
      </w:r>
      <w:r w:rsidR="00367CFC">
        <w:t> </w:t>
      </w:r>
      <w:r w:rsidRPr="00367CFC">
        <w:t>16 or 16A.</w:t>
      </w:r>
    </w:p>
    <w:p w:rsidR="003E49D9" w:rsidRPr="00367CFC" w:rsidRDefault="003E49D9" w:rsidP="003E49D9">
      <w:pPr>
        <w:pStyle w:val="ActHead5"/>
      </w:pPr>
      <w:bookmarkStart w:id="58" w:name="_Toc424719008"/>
      <w:r w:rsidRPr="00367CFC">
        <w:rPr>
          <w:rStyle w:val="CharSectno"/>
        </w:rPr>
        <w:t>39B</w:t>
      </w:r>
      <w:r w:rsidRPr="00367CFC">
        <w:t xml:space="preserve">  Recoverable death payments</w:t>
      </w:r>
      <w:bookmarkEnd w:id="58"/>
    </w:p>
    <w:p w:rsidR="003E49D9" w:rsidRPr="00367CFC" w:rsidRDefault="003E49D9" w:rsidP="003E49D9">
      <w:pPr>
        <w:pStyle w:val="subsection"/>
      </w:pPr>
      <w:r w:rsidRPr="00367CFC">
        <w:tab/>
        <w:t>(1)</w:t>
      </w:r>
      <w:r w:rsidRPr="00367CFC">
        <w:tab/>
        <w:t xml:space="preserve">If, apart from this subsection, the Commonwealth does not have power under this Act to pay an amount (the </w:t>
      </w:r>
      <w:r w:rsidRPr="00367CFC">
        <w:rPr>
          <w:b/>
          <w:i/>
        </w:rPr>
        <w:t>relevant amount</w:t>
      </w:r>
      <w:r w:rsidRPr="00367CFC">
        <w:t>) in any of the following circumstances:</w:t>
      </w:r>
    </w:p>
    <w:p w:rsidR="003E49D9" w:rsidRPr="00367CFC" w:rsidRDefault="003E49D9" w:rsidP="003E49D9">
      <w:pPr>
        <w:pStyle w:val="paragraph"/>
      </w:pPr>
      <w:r w:rsidRPr="00367CFC">
        <w:tab/>
        <w:t>(a)</w:t>
      </w:r>
      <w:r w:rsidRPr="00367CFC">
        <w:tab/>
        <w:t>the relevant amount is deposited to an account kept in the name of a deceased person;</w:t>
      </w:r>
    </w:p>
    <w:p w:rsidR="003E49D9" w:rsidRPr="00367CFC" w:rsidRDefault="003E49D9" w:rsidP="003E49D9">
      <w:pPr>
        <w:pStyle w:val="paragraph"/>
      </w:pPr>
      <w:r w:rsidRPr="00367CFC">
        <w:tab/>
        <w:t>(b)</w:t>
      </w:r>
      <w:r w:rsidRPr="00367CFC">
        <w:tab/>
        <w:t>the relevant amount is deposited to an account kept in the names of a deceased person and another person;</w:t>
      </w:r>
    </w:p>
    <w:p w:rsidR="003E49D9" w:rsidRPr="00367CFC" w:rsidRDefault="003E49D9" w:rsidP="003E49D9">
      <w:pPr>
        <w:pStyle w:val="paragraph"/>
      </w:pPr>
      <w:r w:rsidRPr="00367CFC">
        <w:tab/>
        <w:t>(c)</w:t>
      </w:r>
      <w:r w:rsidRPr="00367CFC">
        <w:tab/>
        <w:t>the relevant amount is paid by way of a cheque made out to a deceased person;</w:t>
      </w:r>
    </w:p>
    <w:p w:rsidR="003E49D9" w:rsidRPr="00367CFC" w:rsidRDefault="003E49D9" w:rsidP="003E49D9">
      <w:pPr>
        <w:pStyle w:val="subsection2"/>
      </w:pPr>
      <w:r w:rsidRPr="00367CFC">
        <w:t xml:space="preserve">the Commonwealth may pay the relevant amount in the circumstances mentioned in </w:t>
      </w:r>
      <w:r w:rsidR="00367CFC">
        <w:t>paragraph (</w:t>
      </w:r>
      <w:r w:rsidRPr="00367CFC">
        <w:t>a), (b) or (c), so long as:</w:t>
      </w:r>
    </w:p>
    <w:p w:rsidR="003E49D9" w:rsidRPr="00367CFC" w:rsidRDefault="003E49D9" w:rsidP="003E49D9">
      <w:pPr>
        <w:pStyle w:val="paragraph"/>
      </w:pPr>
      <w:r w:rsidRPr="00367CFC">
        <w:tab/>
        <w:t>(d)</w:t>
      </w:r>
      <w:r w:rsidRPr="00367CFC">
        <w:tab/>
        <w:t xml:space="preserve">on the last day on which changes could reasonably be made to the payment of the relevant amount, </w:t>
      </w:r>
      <w:r w:rsidR="002F4140" w:rsidRPr="00367CFC">
        <w:t xml:space="preserve">the chief executive </w:t>
      </w:r>
      <w:r w:rsidR="002F4140" w:rsidRPr="00367CFC">
        <w:lastRenderedPageBreak/>
        <w:t>officer (however described) of CSC</w:t>
      </w:r>
      <w:r w:rsidRPr="00367CFC">
        <w:t xml:space="preserve"> did not know that the deceased person had died; and</w:t>
      </w:r>
    </w:p>
    <w:p w:rsidR="003E49D9" w:rsidRPr="00367CFC" w:rsidRDefault="003E49D9" w:rsidP="003E49D9">
      <w:pPr>
        <w:pStyle w:val="paragraph"/>
      </w:pPr>
      <w:r w:rsidRPr="00367CFC">
        <w:tab/>
        <w:t>(e)</w:t>
      </w:r>
      <w:r w:rsidRPr="00367CFC">
        <w:tab/>
        <w:t>apart from this subsection, the relevant amount would have been payable as a benefit to the deceased person if the deceased person had not died.</w:t>
      </w:r>
    </w:p>
    <w:p w:rsidR="003E49D9" w:rsidRPr="00367CFC" w:rsidRDefault="003E49D9" w:rsidP="003E49D9">
      <w:pPr>
        <w:pStyle w:val="subsection"/>
      </w:pPr>
      <w:r w:rsidRPr="00367CFC">
        <w:tab/>
        <w:t>(2)</w:t>
      </w:r>
      <w:r w:rsidRPr="00367CFC">
        <w:tab/>
        <w:t xml:space="preserve">If a payment is made under </w:t>
      </w:r>
      <w:r w:rsidR="00367CFC">
        <w:t>subsection (</w:t>
      </w:r>
      <w:r w:rsidRPr="00367CFC">
        <w:t>1), the relevant amount is taken to have been paid to the deceased person’s estate.</w:t>
      </w:r>
    </w:p>
    <w:p w:rsidR="003E49D9" w:rsidRPr="00367CFC" w:rsidRDefault="003E49D9" w:rsidP="003E49D9">
      <w:pPr>
        <w:pStyle w:val="SubsectionHead"/>
      </w:pPr>
      <w:r w:rsidRPr="00367CFC">
        <w:t>Recovery</w:t>
      </w:r>
    </w:p>
    <w:p w:rsidR="003E49D9" w:rsidRPr="00367CFC" w:rsidRDefault="003E49D9" w:rsidP="003E49D9">
      <w:pPr>
        <w:pStyle w:val="subsection"/>
      </w:pPr>
      <w:r w:rsidRPr="00367CFC">
        <w:tab/>
        <w:t>(3)</w:t>
      </w:r>
      <w:r w:rsidRPr="00367CFC">
        <w:tab/>
        <w:t xml:space="preserve">If a payment is made under </w:t>
      </w:r>
      <w:r w:rsidR="00367CFC">
        <w:t>subsection (</w:t>
      </w:r>
      <w:r w:rsidRPr="00367CFC">
        <w:t>1), the relevant amount:</w:t>
      </w:r>
    </w:p>
    <w:p w:rsidR="003E49D9" w:rsidRPr="00367CFC" w:rsidRDefault="003E49D9" w:rsidP="003E49D9">
      <w:pPr>
        <w:pStyle w:val="paragraph"/>
      </w:pPr>
      <w:r w:rsidRPr="00367CFC">
        <w:tab/>
        <w:t>(a)</w:t>
      </w:r>
      <w:r w:rsidRPr="00367CFC">
        <w:tab/>
        <w:t>is a debt due to the Commonwealth by the legal personal representative of the deceased person; and</w:t>
      </w:r>
    </w:p>
    <w:p w:rsidR="003E49D9" w:rsidRPr="00367CFC" w:rsidRDefault="003E49D9" w:rsidP="003E49D9">
      <w:pPr>
        <w:pStyle w:val="paragraph"/>
      </w:pPr>
      <w:r w:rsidRPr="00367CFC">
        <w:tab/>
        <w:t>(b)</w:t>
      </w:r>
      <w:r w:rsidRPr="00367CFC">
        <w:tab/>
        <w:t xml:space="preserve">may be recovered by </w:t>
      </w:r>
      <w:r w:rsidR="0021114C" w:rsidRPr="00367CFC">
        <w:t>CSC</w:t>
      </w:r>
      <w:r w:rsidRPr="00367CFC">
        <w:t>, on behalf of the Commonwealth, in a court of competent jurisdiction.</w:t>
      </w:r>
    </w:p>
    <w:p w:rsidR="003E49D9" w:rsidRPr="00367CFC" w:rsidRDefault="003E49D9" w:rsidP="003E49D9">
      <w:pPr>
        <w:pStyle w:val="SubsectionHead"/>
      </w:pPr>
      <w:r w:rsidRPr="00367CFC">
        <w:t>Appropriation</w:t>
      </w:r>
    </w:p>
    <w:p w:rsidR="003E49D9" w:rsidRPr="00367CFC" w:rsidRDefault="003E49D9" w:rsidP="003E49D9">
      <w:pPr>
        <w:pStyle w:val="subsection"/>
      </w:pPr>
      <w:r w:rsidRPr="00367CFC">
        <w:tab/>
        <w:t>(4)</w:t>
      </w:r>
      <w:r w:rsidRPr="00367CFC">
        <w:tab/>
        <w:t>For the purposes of section</w:t>
      </w:r>
      <w:r w:rsidR="00367CFC">
        <w:t> </w:t>
      </w:r>
      <w:r w:rsidRPr="00367CFC">
        <w:t xml:space="preserve">18, a benefit under </w:t>
      </w:r>
      <w:r w:rsidR="00367CFC">
        <w:t>subsection (</w:t>
      </w:r>
      <w:r w:rsidRPr="00367CFC">
        <w:t>1) of this section is taken to be a payment by the Commonwealth under section</w:t>
      </w:r>
      <w:r w:rsidR="00367CFC">
        <w:t> </w:t>
      </w:r>
      <w:r w:rsidRPr="00367CFC">
        <w:t>16 or 16A.</w:t>
      </w:r>
    </w:p>
    <w:p w:rsidR="0021114C" w:rsidRPr="00367CFC" w:rsidRDefault="0021114C" w:rsidP="0021114C">
      <w:pPr>
        <w:pStyle w:val="ActHead5"/>
      </w:pPr>
      <w:bookmarkStart w:id="59" w:name="_Toc424719009"/>
      <w:r w:rsidRPr="00367CFC">
        <w:rPr>
          <w:rStyle w:val="CharSectno"/>
        </w:rPr>
        <w:t>39C</w:t>
      </w:r>
      <w:r w:rsidRPr="00367CFC">
        <w:t xml:space="preserve">  Reports about recoverable payments and recoverable death payments</w:t>
      </w:r>
      <w:bookmarkEnd w:id="59"/>
    </w:p>
    <w:p w:rsidR="0021114C" w:rsidRPr="00367CFC" w:rsidRDefault="0021114C" w:rsidP="0021114C">
      <w:pPr>
        <w:pStyle w:val="subsection"/>
      </w:pPr>
      <w:r w:rsidRPr="00367CFC">
        <w:tab/>
        <w:t>(1)</w:t>
      </w:r>
      <w:r w:rsidRPr="00367CFC">
        <w:tab/>
        <w:t>CSC must cause a report of the following information to be published, in such manner as the Board of CSC thinks fit:</w:t>
      </w:r>
    </w:p>
    <w:p w:rsidR="0021114C" w:rsidRPr="00367CFC" w:rsidRDefault="0021114C" w:rsidP="0021114C">
      <w:pPr>
        <w:pStyle w:val="paragraph"/>
      </w:pPr>
      <w:r w:rsidRPr="00367CFC">
        <w:tab/>
        <w:t>(a)</w:t>
      </w:r>
      <w:r w:rsidRPr="00367CFC">
        <w:tab/>
        <w:t>the number of payments that any employee of CSC was aware of that were made under subsection</w:t>
      </w:r>
      <w:r w:rsidR="00367CFC">
        <w:t> </w:t>
      </w:r>
      <w:r w:rsidRPr="00367CFC">
        <w:t xml:space="preserve">39A(1) or 39B(1) during the reporting period (see </w:t>
      </w:r>
      <w:r w:rsidR="00367CFC">
        <w:t>subsection (</w:t>
      </w:r>
      <w:r w:rsidRPr="00367CFC">
        <w:t>2) of this section);</w:t>
      </w:r>
    </w:p>
    <w:p w:rsidR="0021114C" w:rsidRPr="00367CFC" w:rsidRDefault="0021114C" w:rsidP="0021114C">
      <w:pPr>
        <w:pStyle w:val="paragraph"/>
      </w:pPr>
      <w:r w:rsidRPr="00367CFC">
        <w:tab/>
        <w:t>(b)</w:t>
      </w:r>
      <w:r w:rsidRPr="00367CFC">
        <w:tab/>
        <w:t xml:space="preserve">the total amount of payments referred to in </w:t>
      </w:r>
      <w:r w:rsidR="00367CFC">
        <w:t>paragraph (</w:t>
      </w:r>
      <w:r w:rsidRPr="00367CFC">
        <w:t>a);</w:t>
      </w:r>
    </w:p>
    <w:p w:rsidR="0021114C" w:rsidRPr="00367CFC" w:rsidRDefault="0021114C" w:rsidP="0021114C">
      <w:pPr>
        <w:pStyle w:val="paragraph"/>
      </w:pPr>
      <w:r w:rsidRPr="00367CFC">
        <w:tab/>
        <w:t>(c)</w:t>
      </w:r>
      <w:r w:rsidRPr="00367CFC">
        <w:tab/>
        <w:t>the number of payments made under subsection</w:t>
      </w:r>
      <w:r w:rsidR="00367CFC">
        <w:t> </w:t>
      </w:r>
      <w:r w:rsidRPr="00367CFC">
        <w:t>39A(1) or 39B(1) that any employee of CSC became aware of during the reporting period that were made during an earlier reporting period;</w:t>
      </w:r>
    </w:p>
    <w:p w:rsidR="0021114C" w:rsidRPr="00367CFC" w:rsidRDefault="0021114C" w:rsidP="0021114C">
      <w:pPr>
        <w:pStyle w:val="paragraph"/>
      </w:pPr>
      <w:r w:rsidRPr="00367CFC">
        <w:lastRenderedPageBreak/>
        <w:tab/>
        <w:t>(d)</w:t>
      </w:r>
      <w:r w:rsidRPr="00367CFC">
        <w:tab/>
        <w:t xml:space="preserve">the total amount of payments referred to in </w:t>
      </w:r>
      <w:r w:rsidR="00367CFC">
        <w:t>paragraph (</w:t>
      </w:r>
      <w:r w:rsidRPr="00367CFC">
        <w:t>c);</w:t>
      </w:r>
    </w:p>
    <w:p w:rsidR="0021114C" w:rsidRPr="00367CFC" w:rsidRDefault="0021114C" w:rsidP="0021114C">
      <w:pPr>
        <w:pStyle w:val="paragraph"/>
      </w:pPr>
      <w:r w:rsidRPr="00367CFC">
        <w:tab/>
        <w:t>(e)</w:t>
      </w:r>
      <w:r w:rsidRPr="00367CFC">
        <w:tab/>
        <w:t xml:space="preserve">for each payment referred to in </w:t>
      </w:r>
      <w:r w:rsidR="00367CFC">
        <w:t>paragraph (</w:t>
      </w:r>
      <w:r w:rsidRPr="00367CFC">
        <w:t>c)—the reporting period in which the payment was made.</w:t>
      </w:r>
    </w:p>
    <w:p w:rsidR="0021114C" w:rsidRPr="00367CFC" w:rsidRDefault="0021114C" w:rsidP="0021114C">
      <w:pPr>
        <w:pStyle w:val="subsection"/>
      </w:pPr>
      <w:r w:rsidRPr="00367CFC">
        <w:tab/>
        <w:t>(2)</w:t>
      </w:r>
      <w:r w:rsidRPr="00367CFC">
        <w:tab/>
        <w:t xml:space="preserve">The </w:t>
      </w:r>
      <w:r w:rsidRPr="00367CFC">
        <w:rPr>
          <w:b/>
          <w:i/>
        </w:rPr>
        <w:t>reporting period</w:t>
      </w:r>
      <w:r w:rsidRPr="00367CFC">
        <w:t xml:space="preserve"> is:</w:t>
      </w:r>
    </w:p>
    <w:p w:rsidR="0021114C" w:rsidRPr="00367CFC" w:rsidRDefault="0021114C" w:rsidP="0021114C">
      <w:pPr>
        <w:pStyle w:val="paragraph"/>
      </w:pPr>
      <w:r w:rsidRPr="00367CFC">
        <w:tab/>
        <w:t>(a)</w:t>
      </w:r>
      <w:r w:rsidRPr="00367CFC">
        <w:tab/>
        <w:t>a financial year; or</w:t>
      </w:r>
    </w:p>
    <w:p w:rsidR="0021114C" w:rsidRPr="00367CFC" w:rsidRDefault="0021114C" w:rsidP="0021114C">
      <w:pPr>
        <w:pStyle w:val="paragraph"/>
      </w:pPr>
      <w:r w:rsidRPr="00367CFC">
        <w:tab/>
        <w:t>(b)</w:t>
      </w:r>
      <w:r w:rsidRPr="00367CFC">
        <w:tab/>
        <w:t xml:space="preserve">if a shorter recurring period is prescribed under </w:t>
      </w:r>
      <w:r w:rsidR="00367CFC">
        <w:t>paragraph (</w:t>
      </w:r>
      <w:r w:rsidRPr="00367CFC">
        <w:t>5)(a)—that period.</w:t>
      </w:r>
    </w:p>
    <w:p w:rsidR="0021114C" w:rsidRPr="00367CFC" w:rsidRDefault="0021114C" w:rsidP="0021114C">
      <w:pPr>
        <w:pStyle w:val="subsection"/>
      </w:pPr>
      <w:r w:rsidRPr="00367CFC">
        <w:tab/>
        <w:t>(3)</w:t>
      </w:r>
      <w:r w:rsidRPr="00367CFC">
        <w:tab/>
        <w:t xml:space="preserve">A report is not required if no employee of CSC is aware of any payments referred to in </w:t>
      </w:r>
      <w:r w:rsidR="00367CFC">
        <w:t>paragraph (</w:t>
      </w:r>
      <w:r w:rsidRPr="00367CFC">
        <w:t>1)(a) or (c).</w:t>
      </w:r>
    </w:p>
    <w:p w:rsidR="0021114C" w:rsidRPr="00367CFC" w:rsidRDefault="0021114C" w:rsidP="0021114C">
      <w:pPr>
        <w:pStyle w:val="SubsectionHead"/>
      </w:pPr>
      <w:r w:rsidRPr="00367CFC">
        <w:t>When report must be provided</w:t>
      </w:r>
    </w:p>
    <w:p w:rsidR="0021114C" w:rsidRPr="00367CFC" w:rsidRDefault="0021114C" w:rsidP="0021114C">
      <w:pPr>
        <w:pStyle w:val="subsection"/>
      </w:pPr>
      <w:r w:rsidRPr="00367CFC">
        <w:tab/>
        <w:t>(4)</w:t>
      </w:r>
      <w:r w:rsidRPr="00367CFC">
        <w:tab/>
        <w:t>The report must be provided before the end of the following period:</w:t>
      </w:r>
    </w:p>
    <w:p w:rsidR="0021114C" w:rsidRPr="00367CFC" w:rsidRDefault="0021114C" w:rsidP="0021114C">
      <w:pPr>
        <w:pStyle w:val="paragraph"/>
      </w:pPr>
      <w:r w:rsidRPr="00367CFC">
        <w:tab/>
        <w:t>(a)</w:t>
      </w:r>
      <w:r w:rsidRPr="00367CFC">
        <w:tab/>
        <w:t>4 months after the end of the reporting period;</w:t>
      </w:r>
    </w:p>
    <w:p w:rsidR="0021114C" w:rsidRPr="00367CFC" w:rsidRDefault="0021114C" w:rsidP="0021114C">
      <w:pPr>
        <w:pStyle w:val="paragraph"/>
      </w:pPr>
      <w:r w:rsidRPr="00367CFC">
        <w:tab/>
        <w:t>(b)</w:t>
      </w:r>
      <w:r w:rsidRPr="00367CFC">
        <w:tab/>
        <w:t xml:space="preserve">if a lesser number of months has been prescribed for the reporting period under </w:t>
      </w:r>
      <w:r w:rsidR="00367CFC">
        <w:t>paragraph (</w:t>
      </w:r>
      <w:r w:rsidRPr="00367CFC">
        <w:t>5)(b)—that number of months after the end of the reporting period.</w:t>
      </w:r>
    </w:p>
    <w:p w:rsidR="0021114C" w:rsidRPr="00367CFC" w:rsidRDefault="0021114C" w:rsidP="0021114C">
      <w:pPr>
        <w:pStyle w:val="SubsectionHead"/>
      </w:pPr>
      <w:r w:rsidRPr="00367CFC">
        <w:t>Power to make legislative instruments</w:t>
      </w:r>
    </w:p>
    <w:p w:rsidR="0021114C" w:rsidRPr="00367CFC" w:rsidRDefault="0021114C" w:rsidP="0021114C">
      <w:pPr>
        <w:pStyle w:val="subsection"/>
      </w:pPr>
      <w:r w:rsidRPr="00367CFC">
        <w:tab/>
        <w:t>(5)</w:t>
      </w:r>
      <w:r w:rsidRPr="00367CFC">
        <w:tab/>
        <w:t xml:space="preserve">The Minister administering the </w:t>
      </w:r>
      <w:r w:rsidRPr="00367CFC">
        <w:rPr>
          <w:i/>
        </w:rPr>
        <w:t xml:space="preserve">Public Governance, Performance and Accountability Act 2013 </w:t>
      </w:r>
      <w:r w:rsidRPr="00367CFC">
        <w:t>may, by legislative instrument, prescribe:</w:t>
      </w:r>
    </w:p>
    <w:p w:rsidR="0021114C" w:rsidRPr="00367CFC" w:rsidRDefault="0021114C" w:rsidP="0021114C">
      <w:pPr>
        <w:pStyle w:val="paragraph"/>
      </w:pPr>
      <w:r w:rsidRPr="00367CFC">
        <w:tab/>
        <w:t>(a)</w:t>
      </w:r>
      <w:r w:rsidRPr="00367CFC">
        <w:tab/>
        <w:t xml:space="preserve">a period for the purposes of </w:t>
      </w:r>
      <w:r w:rsidR="00367CFC">
        <w:t>paragraph (</w:t>
      </w:r>
      <w:r w:rsidRPr="00367CFC">
        <w:t>2)(b); or</w:t>
      </w:r>
    </w:p>
    <w:p w:rsidR="0021114C" w:rsidRPr="00367CFC" w:rsidRDefault="0021114C" w:rsidP="0021114C">
      <w:pPr>
        <w:pStyle w:val="paragraph"/>
      </w:pPr>
      <w:r w:rsidRPr="00367CFC">
        <w:tab/>
        <w:t>(b)</w:t>
      </w:r>
      <w:r w:rsidRPr="00367CFC">
        <w:tab/>
        <w:t xml:space="preserve">a number of months for a reporting period for the purposes of </w:t>
      </w:r>
      <w:r w:rsidR="00367CFC">
        <w:t>paragraph (</w:t>
      </w:r>
      <w:r w:rsidRPr="00367CFC">
        <w:t>4)(b).</w:t>
      </w:r>
    </w:p>
    <w:p w:rsidR="00EC73A9" w:rsidRPr="00367CFC" w:rsidRDefault="00EC73A9" w:rsidP="00EC73A9">
      <w:pPr>
        <w:pStyle w:val="ActHead5"/>
      </w:pPr>
      <w:bookmarkStart w:id="60" w:name="_Toc424719010"/>
      <w:r w:rsidRPr="00367CFC">
        <w:rPr>
          <w:rStyle w:val="CharSectno"/>
        </w:rPr>
        <w:t>40</w:t>
      </w:r>
      <w:r w:rsidRPr="00367CFC">
        <w:t xml:space="preserve">  Payment of fees</w:t>
      </w:r>
      <w:bookmarkEnd w:id="60"/>
    </w:p>
    <w:p w:rsidR="00EC73A9" w:rsidRPr="00367CFC" w:rsidRDefault="00EC73A9" w:rsidP="007C4DBF">
      <w:pPr>
        <w:pStyle w:val="subsection"/>
      </w:pPr>
      <w:r w:rsidRPr="00367CFC">
        <w:tab/>
        <w:t>(1)</w:t>
      </w:r>
      <w:r w:rsidRPr="00367CFC">
        <w:tab/>
        <w:t xml:space="preserve">Such fees as are prescribed are payable to the Commonwealth by a person who, under the Rules, requests </w:t>
      </w:r>
      <w:r w:rsidR="007D5D1E" w:rsidRPr="00367CFC">
        <w:t>CSC</w:t>
      </w:r>
      <w:r w:rsidRPr="00367CFC">
        <w:t xml:space="preserve"> to reconsider one of its decisions.</w:t>
      </w:r>
    </w:p>
    <w:p w:rsidR="00EC73A9" w:rsidRPr="00367CFC" w:rsidRDefault="00EC73A9" w:rsidP="007C4DBF">
      <w:pPr>
        <w:pStyle w:val="subsection"/>
      </w:pPr>
      <w:r w:rsidRPr="00367CFC">
        <w:tab/>
        <w:t>(2)</w:t>
      </w:r>
      <w:r w:rsidRPr="00367CFC">
        <w:tab/>
        <w:t xml:space="preserve">The regulations may make provision for and in relation to the refund of any fees paid under </w:t>
      </w:r>
      <w:r w:rsidR="00367CFC">
        <w:t>subsection (</w:t>
      </w:r>
      <w:r w:rsidRPr="00367CFC">
        <w:t>1).</w:t>
      </w:r>
    </w:p>
    <w:p w:rsidR="00EC73A9" w:rsidRPr="00367CFC" w:rsidRDefault="00EC73A9" w:rsidP="00EC73A9">
      <w:pPr>
        <w:pStyle w:val="ActHead5"/>
      </w:pPr>
      <w:bookmarkStart w:id="61" w:name="_Toc424719011"/>
      <w:r w:rsidRPr="00367CFC">
        <w:rPr>
          <w:rStyle w:val="CharSectno"/>
        </w:rPr>
        <w:lastRenderedPageBreak/>
        <w:t>41</w:t>
      </w:r>
      <w:r w:rsidRPr="00367CFC">
        <w:t xml:space="preserve">  Assignment of benefits</w:t>
      </w:r>
      <w:bookmarkEnd w:id="61"/>
    </w:p>
    <w:p w:rsidR="00EC73A9" w:rsidRPr="00367CFC" w:rsidRDefault="00EC73A9" w:rsidP="007C4DBF">
      <w:pPr>
        <w:pStyle w:val="subsection"/>
      </w:pPr>
      <w:r w:rsidRPr="00367CFC">
        <w:tab/>
      </w:r>
      <w:r w:rsidRPr="00367CFC">
        <w:tab/>
        <w:t>No pension or other benefit payable under the Rules is capable of being assigned.</w:t>
      </w:r>
    </w:p>
    <w:p w:rsidR="00EC73A9" w:rsidRPr="00367CFC" w:rsidRDefault="00EC73A9" w:rsidP="00EC73A9">
      <w:pPr>
        <w:pStyle w:val="ActHead5"/>
      </w:pPr>
      <w:bookmarkStart w:id="62" w:name="_Toc424719012"/>
      <w:r w:rsidRPr="00367CFC">
        <w:rPr>
          <w:rStyle w:val="CharSectno"/>
        </w:rPr>
        <w:t>42</w:t>
      </w:r>
      <w:r w:rsidRPr="00367CFC">
        <w:t xml:space="preserve">  Member etc. bound by Rules</w:t>
      </w:r>
      <w:bookmarkEnd w:id="62"/>
    </w:p>
    <w:p w:rsidR="00EC73A9" w:rsidRPr="00367CFC" w:rsidRDefault="00EC73A9" w:rsidP="007C4DBF">
      <w:pPr>
        <w:pStyle w:val="subsection"/>
      </w:pPr>
      <w:r w:rsidRPr="00367CFC">
        <w:tab/>
        <w:t>(1)</w:t>
      </w:r>
      <w:r w:rsidRPr="00367CFC">
        <w:tab/>
        <w:t>A person who is, or has ceased to be, a member is subject to the Rules to the extent that they are applicable in relation to the person.</w:t>
      </w:r>
    </w:p>
    <w:p w:rsidR="00EC73A9" w:rsidRPr="00367CFC" w:rsidRDefault="00EC73A9" w:rsidP="007C4DBF">
      <w:pPr>
        <w:pStyle w:val="subsection"/>
      </w:pPr>
      <w:r w:rsidRPr="00367CFC">
        <w:tab/>
        <w:t>(1A)</w:t>
      </w:r>
      <w:r w:rsidRPr="00367CFC">
        <w:tab/>
        <w:t xml:space="preserve">A person who is, or has ceased to be, an associate is subject to the Rules to the extent that they are applicable in relation to the person. For this purpose, </w:t>
      </w:r>
      <w:r w:rsidRPr="00367CFC">
        <w:rPr>
          <w:b/>
          <w:i/>
        </w:rPr>
        <w:t>associate</w:t>
      </w:r>
      <w:r w:rsidRPr="00367CFC">
        <w:t xml:space="preserve"> means a person to whom an associate benefit is payable.</w:t>
      </w:r>
    </w:p>
    <w:p w:rsidR="00EC73A9" w:rsidRPr="00367CFC" w:rsidRDefault="00EC73A9" w:rsidP="007C4DBF">
      <w:pPr>
        <w:pStyle w:val="subsection"/>
      </w:pPr>
      <w:r w:rsidRPr="00367CFC">
        <w:tab/>
        <w:t>(2)</w:t>
      </w:r>
      <w:r w:rsidRPr="00367CFC">
        <w:tab/>
        <w:t>An authority or body who is, or has been, the employer of a member is subject to the Rules to the extent that they are applicable in relation to the authority or body.</w:t>
      </w:r>
    </w:p>
    <w:p w:rsidR="00EC73A9" w:rsidRPr="00367CFC" w:rsidRDefault="00EC73A9" w:rsidP="007C4DBF">
      <w:pPr>
        <w:pStyle w:val="subsection"/>
      </w:pPr>
      <w:r w:rsidRPr="00367CFC">
        <w:tab/>
        <w:t>(3)</w:t>
      </w:r>
      <w:r w:rsidRPr="00367CFC">
        <w:tab/>
        <w:t>The Commonwealth is subject to the Rules to the extent that they are applicable in relation to the Commonwealth because it is, or has been, the employer of a member.</w:t>
      </w:r>
    </w:p>
    <w:p w:rsidR="00EC73A9" w:rsidRPr="00367CFC" w:rsidRDefault="00EC73A9" w:rsidP="00EC73A9">
      <w:pPr>
        <w:pStyle w:val="ActHead5"/>
      </w:pPr>
      <w:bookmarkStart w:id="63" w:name="_Toc424719013"/>
      <w:r w:rsidRPr="00367CFC">
        <w:rPr>
          <w:rStyle w:val="CharSectno"/>
        </w:rPr>
        <w:t>42A</w:t>
      </w:r>
      <w:r w:rsidRPr="00367CFC">
        <w:t xml:space="preserve">  </w:t>
      </w:r>
      <w:r w:rsidR="00DE5B56" w:rsidRPr="00367CFC">
        <w:t>CSC</w:t>
      </w:r>
      <w:r w:rsidRPr="00367CFC">
        <w:t xml:space="preserve"> may require employers to distribute information etc. to members</w:t>
      </w:r>
      <w:bookmarkEnd w:id="63"/>
    </w:p>
    <w:p w:rsidR="00EC73A9" w:rsidRPr="00367CFC" w:rsidRDefault="00EC73A9" w:rsidP="007C4DBF">
      <w:pPr>
        <w:pStyle w:val="subsection"/>
      </w:pPr>
      <w:r w:rsidRPr="00367CFC">
        <w:tab/>
        <w:t>(1)</w:t>
      </w:r>
      <w:r w:rsidRPr="00367CFC">
        <w:tab/>
      </w:r>
      <w:r w:rsidR="00D50F26" w:rsidRPr="00367CFC">
        <w:t>CSC</w:t>
      </w:r>
      <w:r w:rsidRPr="00367CFC">
        <w:t xml:space="preserve"> may:</w:t>
      </w:r>
    </w:p>
    <w:p w:rsidR="00EC73A9" w:rsidRPr="00367CFC" w:rsidRDefault="00EC73A9" w:rsidP="00EC73A9">
      <w:pPr>
        <w:pStyle w:val="paragraph"/>
      </w:pPr>
      <w:r w:rsidRPr="00367CFC">
        <w:tab/>
        <w:t>(a)</w:t>
      </w:r>
      <w:r w:rsidRPr="00367CFC">
        <w:tab/>
        <w:t>send to the designated employer of a member any document or written information that:</w:t>
      </w:r>
    </w:p>
    <w:p w:rsidR="00EC73A9" w:rsidRPr="00367CFC" w:rsidRDefault="00EC73A9" w:rsidP="00EC73A9">
      <w:pPr>
        <w:pStyle w:val="paragraphsub"/>
      </w:pPr>
      <w:r w:rsidRPr="00367CFC">
        <w:tab/>
        <w:t>(i)</w:t>
      </w:r>
      <w:r w:rsidRPr="00367CFC">
        <w:tab/>
        <w:t>under this Act; or</w:t>
      </w:r>
    </w:p>
    <w:p w:rsidR="00EC73A9" w:rsidRPr="00367CFC" w:rsidRDefault="00EC73A9" w:rsidP="00EC73A9">
      <w:pPr>
        <w:pStyle w:val="paragraphsub"/>
      </w:pPr>
      <w:r w:rsidRPr="00367CFC">
        <w:tab/>
        <w:t>(ii)</w:t>
      </w:r>
      <w:r w:rsidRPr="00367CFC">
        <w:tab/>
        <w:t xml:space="preserve">under </w:t>
      </w:r>
      <w:r w:rsidR="008E2379" w:rsidRPr="00367CFC">
        <w:t>any other Act</w:t>
      </w:r>
      <w:r w:rsidRPr="00367CFC">
        <w:t>;</w:t>
      </w:r>
    </w:p>
    <w:p w:rsidR="00EC73A9" w:rsidRPr="00367CFC" w:rsidRDefault="00EC73A9" w:rsidP="00EC73A9">
      <w:pPr>
        <w:pStyle w:val="paragraph"/>
      </w:pPr>
      <w:r w:rsidRPr="00367CFC">
        <w:tab/>
      </w:r>
      <w:r w:rsidRPr="00367CFC">
        <w:tab/>
      </w:r>
      <w:r w:rsidR="007D5D1E" w:rsidRPr="00367CFC">
        <w:t>CSC</w:t>
      </w:r>
      <w:r w:rsidRPr="00367CFC">
        <w:t xml:space="preserve"> is required to send to the member; and</w:t>
      </w:r>
    </w:p>
    <w:p w:rsidR="00EC73A9" w:rsidRPr="00367CFC" w:rsidRDefault="00EC73A9" w:rsidP="00EC73A9">
      <w:pPr>
        <w:pStyle w:val="paragraph"/>
      </w:pPr>
      <w:r w:rsidRPr="00367CFC">
        <w:tab/>
        <w:t>(b)</w:t>
      </w:r>
      <w:r w:rsidRPr="00367CFC">
        <w:tab/>
        <w:t>ask the designated employer to give the document or information to the member.</w:t>
      </w:r>
    </w:p>
    <w:p w:rsidR="00EC73A9" w:rsidRPr="00367CFC" w:rsidRDefault="00EC73A9" w:rsidP="007C4DBF">
      <w:pPr>
        <w:pStyle w:val="subsection"/>
      </w:pPr>
      <w:r w:rsidRPr="00367CFC">
        <w:tab/>
        <w:t>(2)</w:t>
      </w:r>
      <w:r w:rsidRPr="00367CFC">
        <w:tab/>
      </w:r>
      <w:r w:rsidR="00D50F26" w:rsidRPr="00367CFC">
        <w:t>CSC</w:t>
      </w:r>
      <w:r w:rsidRPr="00367CFC">
        <w:t xml:space="preserve"> must ensure that the confidentiality of any document or information sent to the designated employer for transmission to the member is preserved.</w:t>
      </w:r>
    </w:p>
    <w:p w:rsidR="00EC73A9" w:rsidRPr="00367CFC" w:rsidRDefault="00EC73A9" w:rsidP="007C4DBF">
      <w:pPr>
        <w:pStyle w:val="subsection"/>
      </w:pPr>
      <w:r w:rsidRPr="00367CFC">
        <w:lastRenderedPageBreak/>
        <w:tab/>
        <w:t>(3)</w:t>
      </w:r>
      <w:r w:rsidRPr="00367CFC">
        <w:tab/>
        <w:t xml:space="preserve">The designated employer of a member must comply with a request of </w:t>
      </w:r>
      <w:r w:rsidR="007D5D1E" w:rsidRPr="00367CFC">
        <w:t>CSC</w:t>
      </w:r>
      <w:r w:rsidRPr="00367CFC">
        <w:t xml:space="preserve"> under </w:t>
      </w:r>
      <w:r w:rsidR="00367CFC">
        <w:t>subsection (</w:t>
      </w:r>
      <w:r w:rsidRPr="00367CFC">
        <w:t>1)</w:t>
      </w:r>
      <w:r w:rsidR="008E2379" w:rsidRPr="00367CFC">
        <w:t xml:space="preserve"> unless doing so would breach Chapter</w:t>
      </w:r>
      <w:r w:rsidR="00367CFC">
        <w:t> </w:t>
      </w:r>
      <w:r w:rsidR="008E2379" w:rsidRPr="00367CFC">
        <w:t xml:space="preserve">7 of the </w:t>
      </w:r>
      <w:r w:rsidR="008E2379" w:rsidRPr="00367CFC">
        <w:rPr>
          <w:i/>
        </w:rPr>
        <w:t>Corporations Act 2001</w:t>
      </w:r>
      <w:r w:rsidRPr="00367CFC">
        <w:t>.</w:t>
      </w:r>
    </w:p>
    <w:p w:rsidR="00EC73A9" w:rsidRPr="00367CFC" w:rsidRDefault="00EC73A9" w:rsidP="00EC73A9">
      <w:pPr>
        <w:pStyle w:val="ActHead5"/>
      </w:pPr>
      <w:bookmarkStart w:id="64" w:name="_Toc424719014"/>
      <w:r w:rsidRPr="00367CFC">
        <w:rPr>
          <w:rStyle w:val="CharSectno"/>
        </w:rPr>
        <w:t>43</w:t>
      </w:r>
      <w:r w:rsidRPr="00367CFC">
        <w:t xml:space="preserve">  Indemnification</w:t>
      </w:r>
      <w:bookmarkEnd w:id="64"/>
    </w:p>
    <w:p w:rsidR="00197E48" w:rsidRPr="00367CFC" w:rsidRDefault="00197E48" w:rsidP="00197E48">
      <w:pPr>
        <w:pStyle w:val="subsection"/>
      </w:pPr>
      <w:r w:rsidRPr="00367CFC">
        <w:tab/>
        <w:t>(1)</w:t>
      </w:r>
      <w:r w:rsidRPr="00367CFC">
        <w:tab/>
        <w:t>Any matter or thing done, or omitted to be done, in good faith by a person who is a member of a Reconsideration Advisory Committee established under the Trust Deed in the performance of his or her functions under the Trust Deed in relation to the Public Sector Superannuation Scheme or the PSS Fund does not subject him or her personally to any action, liability, claim or demand.</w:t>
      </w:r>
    </w:p>
    <w:p w:rsidR="00EC73A9" w:rsidRPr="00367CFC" w:rsidRDefault="00EC73A9" w:rsidP="007C4DBF">
      <w:pPr>
        <w:pStyle w:val="subsection"/>
      </w:pPr>
      <w:r w:rsidRPr="00367CFC">
        <w:tab/>
        <w:t>(2)</w:t>
      </w:r>
      <w:r w:rsidRPr="00367CFC">
        <w:tab/>
      </w:r>
      <w:r w:rsidR="00367CFC">
        <w:t>Subsection (</w:t>
      </w:r>
      <w:r w:rsidRPr="00367CFC">
        <w:t xml:space="preserve">1) does not preclude </w:t>
      </w:r>
      <w:r w:rsidR="007D5D1E" w:rsidRPr="00367CFC">
        <w:t>CSC</w:t>
      </w:r>
      <w:r w:rsidRPr="00367CFC">
        <w:t xml:space="preserve"> from being subject to any action, liability, claim or demand.</w:t>
      </w:r>
    </w:p>
    <w:p w:rsidR="00AC7053" w:rsidRPr="00367CFC" w:rsidRDefault="00AC7053" w:rsidP="00AC7053">
      <w:pPr>
        <w:pStyle w:val="notetext"/>
      </w:pPr>
      <w:r w:rsidRPr="00367CFC">
        <w:t>Note:</w:t>
      </w:r>
      <w:r w:rsidRPr="00367CFC">
        <w:tab/>
        <w:t>See section</w:t>
      </w:r>
      <w:r w:rsidR="00367CFC">
        <w:t> </w:t>
      </w:r>
      <w:r w:rsidRPr="00367CFC">
        <w:t xml:space="preserve">35 of the </w:t>
      </w:r>
      <w:r w:rsidRPr="00367CFC">
        <w:rPr>
          <w:i/>
        </w:rPr>
        <w:t>Governance of Australian Government Superannuation Schemes Act 2011</w:t>
      </w:r>
      <w:r w:rsidRPr="00367CFC">
        <w:t>.</w:t>
      </w:r>
    </w:p>
    <w:p w:rsidR="00EC73A9" w:rsidRPr="00367CFC" w:rsidRDefault="00EC73A9" w:rsidP="00EC73A9">
      <w:pPr>
        <w:pStyle w:val="ActHead5"/>
      </w:pPr>
      <w:bookmarkStart w:id="65" w:name="_Toc424719015"/>
      <w:r w:rsidRPr="00367CFC">
        <w:rPr>
          <w:rStyle w:val="CharSectno"/>
        </w:rPr>
        <w:t>44</w:t>
      </w:r>
      <w:r w:rsidRPr="00367CFC">
        <w:t xml:space="preserve">  Bank not liable in respect of certain payments out of account of deceased pensioner</w:t>
      </w:r>
      <w:bookmarkEnd w:id="65"/>
    </w:p>
    <w:p w:rsidR="00EC73A9" w:rsidRPr="00367CFC" w:rsidRDefault="00EC73A9" w:rsidP="007C4DBF">
      <w:pPr>
        <w:pStyle w:val="subsection"/>
      </w:pPr>
      <w:r w:rsidRPr="00367CFC">
        <w:tab/>
        <w:t>(1)</w:t>
      </w:r>
      <w:r w:rsidRPr="00367CFC">
        <w:tab/>
        <w:t>In this section:</w:t>
      </w:r>
    </w:p>
    <w:p w:rsidR="00ED3328" w:rsidRPr="00367CFC" w:rsidRDefault="00ED3328" w:rsidP="00ED3328">
      <w:pPr>
        <w:pStyle w:val="Definition"/>
      </w:pPr>
      <w:r w:rsidRPr="00367CFC">
        <w:rPr>
          <w:b/>
          <w:i/>
        </w:rPr>
        <w:t>bank</w:t>
      </w:r>
      <w:r w:rsidRPr="00367CFC">
        <w:t xml:space="preserve"> has the same meaning as in the </w:t>
      </w:r>
      <w:r w:rsidRPr="00367CFC">
        <w:rPr>
          <w:i/>
        </w:rPr>
        <w:t>Public Governance, Performance and Accountability Act 2013</w:t>
      </w:r>
      <w:r w:rsidRPr="00367CFC">
        <w:t>.</w:t>
      </w:r>
    </w:p>
    <w:p w:rsidR="00EC73A9" w:rsidRPr="00367CFC" w:rsidRDefault="002638A8" w:rsidP="00EC73A9">
      <w:pPr>
        <w:pStyle w:val="Definition"/>
      </w:pPr>
      <w:r w:rsidRPr="00367CFC">
        <w:rPr>
          <w:b/>
          <w:i/>
        </w:rPr>
        <w:t>p</w:t>
      </w:r>
      <w:r w:rsidR="00EC73A9" w:rsidRPr="00367CFC">
        <w:rPr>
          <w:b/>
          <w:i/>
        </w:rPr>
        <w:t>rimary pension</w:t>
      </w:r>
      <w:r w:rsidR="00EC73A9" w:rsidRPr="00367CFC">
        <w:t xml:space="preserve"> means a pension payable to a pensioner.</w:t>
      </w:r>
    </w:p>
    <w:p w:rsidR="00EC73A9" w:rsidRPr="00367CFC" w:rsidRDefault="00EC73A9" w:rsidP="007C4DBF">
      <w:pPr>
        <w:pStyle w:val="subsection"/>
      </w:pPr>
      <w:r w:rsidRPr="00367CFC">
        <w:tab/>
        <w:t>(2)</w:t>
      </w:r>
      <w:r w:rsidRPr="00367CFC">
        <w:tab/>
        <w:t>Where:</w:t>
      </w:r>
    </w:p>
    <w:p w:rsidR="00EC73A9" w:rsidRPr="00367CFC" w:rsidRDefault="00EC73A9" w:rsidP="00EC73A9">
      <w:pPr>
        <w:pStyle w:val="paragraph"/>
      </w:pPr>
      <w:r w:rsidRPr="00367CFC">
        <w:tab/>
        <w:t>(a)</w:t>
      </w:r>
      <w:r w:rsidRPr="00367CFC">
        <w:tab/>
        <w:t>after the death of a retirement pensioner, an amount purporting to be an instalment of primary pension payable to the pensioner on a pension pay day not later than the 7th pension pay day after his or her death is paid into an account of the pensioner with a bank; and</w:t>
      </w:r>
    </w:p>
    <w:p w:rsidR="00EC73A9" w:rsidRPr="00367CFC" w:rsidRDefault="00EC73A9" w:rsidP="00EC73A9">
      <w:pPr>
        <w:pStyle w:val="paragraph"/>
      </w:pPr>
      <w:r w:rsidRPr="00367CFC">
        <w:tab/>
        <w:t>(b)</w:t>
      </w:r>
      <w:r w:rsidRPr="00367CFC">
        <w:tab/>
        <w:t>the bank pays, out of that account, to the spouse of the deceased pensioner an amount not exceeding the amount so paid into the account;</w:t>
      </w:r>
    </w:p>
    <w:p w:rsidR="00EC73A9" w:rsidRPr="00367CFC" w:rsidRDefault="00EC73A9" w:rsidP="00EC73A9">
      <w:pPr>
        <w:pStyle w:val="subsection2"/>
      </w:pPr>
      <w:r w:rsidRPr="00367CFC">
        <w:lastRenderedPageBreak/>
        <w:t>then, in spite of any other law, the bank is not liable to the Commonwealth, the personal representative of the deceased pensioner or anyone else for any loss incurred because of the payment of that amount to the spouse of the pensioner.</w:t>
      </w:r>
    </w:p>
    <w:p w:rsidR="00EC73A9" w:rsidRPr="00367CFC" w:rsidRDefault="00EC73A9" w:rsidP="00EC73A9">
      <w:pPr>
        <w:pStyle w:val="ActHead5"/>
      </w:pPr>
      <w:bookmarkStart w:id="66" w:name="_Toc424719016"/>
      <w:r w:rsidRPr="00367CFC">
        <w:rPr>
          <w:rStyle w:val="CharSectno"/>
        </w:rPr>
        <w:t>44A</w:t>
      </w:r>
      <w:r w:rsidRPr="00367CFC">
        <w:t xml:space="preserve">  Declarations etc. by Minister or </w:t>
      </w:r>
      <w:r w:rsidR="00DE5B56" w:rsidRPr="00367CFC">
        <w:t>CSC</w:t>
      </w:r>
      <w:bookmarkEnd w:id="66"/>
    </w:p>
    <w:p w:rsidR="00EC73A9" w:rsidRPr="00367CFC" w:rsidRDefault="00EC73A9" w:rsidP="007C4DBF">
      <w:pPr>
        <w:pStyle w:val="subsection"/>
      </w:pPr>
      <w:r w:rsidRPr="00367CFC">
        <w:tab/>
      </w:r>
      <w:r w:rsidRPr="00367CFC">
        <w:tab/>
        <w:t xml:space="preserve">If a provision of this Act refers to a declaration or determination made or other thing done by the Minister or </w:t>
      </w:r>
      <w:r w:rsidR="00DE5B56" w:rsidRPr="00367CFC">
        <w:t>CSC</w:t>
      </w:r>
      <w:r w:rsidRPr="00367CFC">
        <w:t xml:space="preserve"> and there is no other provision in this Act expressly authorising the Minister or </w:t>
      </w:r>
      <w:r w:rsidR="00DE5B56" w:rsidRPr="00367CFC">
        <w:t>CSC</w:t>
      </w:r>
      <w:r w:rsidRPr="00367CFC">
        <w:t xml:space="preserve"> to make such a declaration or determination or do such a thing, the Minister or </w:t>
      </w:r>
      <w:r w:rsidR="00DE5B56" w:rsidRPr="00367CFC">
        <w:t>CSC</w:t>
      </w:r>
      <w:r w:rsidRPr="00367CFC">
        <w:t>, as the case may be, is, and is taken to have at all times been, authorised to make such a declaration or determination or do such a thing.</w:t>
      </w:r>
    </w:p>
    <w:p w:rsidR="00EC73A9" w:rsidRPr="00367CFC" w:rsidRDefault="00EC73A9" w:rsidP="00EC73A9">
      <w:pPr>
        <w:pStyle w:val="ActHead5"/>
      </w:pPr>
      <w:bookmarkStart w:id="67" w:name="_Toc424719017"/>
      <w:r w:rsidRPr="00367CFC">
        <w:rPr>
          <w:rStyle w:val="CharSectno"/>
        </w:rPr>
        <w:t>45</w:t>
      </w:r>
      <w:r w:rsidRPr="00367CFC">
        <w:t xml:space="preserve">  </w:t>
      </w:r>
      <w:r w:rsidR="000D7375" w:rsidRPr="00367CFC">
        <w:t>Legislative</w:t>
      </w:r>
      <w:r w:rsidRPr="00367CFC">
        <w:t xml:space="preserve"> instruments</w:t>
      </w:r>
      <w:bookmarkEnd w:id="67"/>
    </w:p>
    <w:p w:rsidR="00EC73A9" w:rsidRPr="00367CFC" w:rsidRDefault="00EC73A9" w:rsidP="007C4DBF">
      <w:pPr>
        <w:pStyle w:val="subsection"/>
      </w:pPr>
      <w:r w:rsidRPr="00367CFC">
        <w:tab/>
        <w:t>(1)</w:t>
      </w:r>
      <w:r w:rsidRPr="00367CFC">
        <w:tab/>
      </w:r>
      <w:r w:rsidR="000D7375" w:rsidRPr="00367CFC">
        <w:t>Each of the following instruments is a legislative instrument</w:t>
      </w:r>
      <w:r w:rsidRPr="00367CFC">
        <w:t>:</w:t>
      </w:r>
    </w:p>
    <w:p w:rsidR="00EC73A9" w:rsidRPr="00367CFC" w:rsidRDefault="00EC73A9" w:rsidP="00EC73A9">
      <w:pPr>
        <w:pStyle w:val="paragraph"/>
      </w:pPr>
      <w:r w:rsidRPr="00367CFC">
        <w:tab/>
        <w:t>(a)</w:t>
      </w:r>
      <w:r w:rsidRPr="00367CFC">
        <w:tab/>
        <w:t xml:space="preserve">a declaration for the purposes of </w:t>
      </w:r>
      <w:r w:rsidR="00367CFC">
        <w:t>paragraph (</w:t>
      </w:r>
      <w:r w:rsidRPr="00367CFC">
        <w:t xml:space="preserve">a) of the definition of </w:t>
      </w:r>
      <w:r w:rsidRPr="00367CFC">
        <w:rPr>
          <w:b/>
          <w:i/>
        </w:rPr>
        <w:t>approved authority</w:t>
      </w:r>
      <w:r w:rsidRPr="00367CFC">
        <w:t xml:space="preserve"> in section</w:t>
      </w:r>
      <w:r w:rsidR="00367CFC">
        <w:t> </w:t>
      </w:r>
      <w:r w:rsidRPr="00367CFC">
        <w:t>3;</w:t>
      </w:r>
    </w:p>
    <w:p w:rsidR="00EC73A9" w:rsidRPr="00367CFC" w:rsidRDefault="00EC73A9" w:rsidP="00EC73A9">
      <w:pPr>
        <w:pStyle w:val="paragraph"/>
      </w:pPr>
      <w:r w:rsidRPr="00367CFC">
        <w:tab/>
        <w:t>(b)</w:t>
      </w:r>
      <w:r w:rsidRPr="00367CFC">
        <w:tab/>
        <w:t xml:space="preserve">a declaration for the purposes of </w:t>
      </w:r>
      <w:r w:rsidR="00367CFC">
        <w:t>paragraph (</w:t>
      </w:r>
      <w:r w:rsidRPr="00367CFC">
        <w:t xml:space="preserve">b) of the definition of </w:t>
      </w:r>
      <w:r w:rsidRPr="00367CFC">
        <w:rPr>
          <w:b/>
          <w:i/>
        </w:rPr>
        <w:t>approved authority</w:t>
      </w:r>
      <w:r w:rsidRPr="00367CFC">
        <w:t xml:space="preserve"> in section</w:t>
      </w:r>
      <w:r w:rsidR="00367CFC">
        <w:t> </w:t>
      </w:r>
      <w:r w:rsidRPr="00367CFC">
        <w:t>3;</w:t>
      </w:r>
    </w:p>
    <w:p w:rsidR="00EC73A9" w:rsidRPr="00367CFC" w:rsidRDefault="00EC73A9" w:rsidP="00EC73A9">
      <w:pPr>
        <w:pStyle w:val="paragraph"/>
      </w:pPr>
      <w:r w:rsidRPr="00367CFC">
        <w:tab/>
        <w:t>(c)</w:t>
      </w:r>
      <w:r w:rsidRPr="00367CFC">
        <w:tab/>
        <w:t xml:space="preserve">a declaration for the purposes of </w:t>
      </w:r>
      <w:r w:rsidR="00367CFC">
        <w:t>paragraph (</w:t>
      </w:r>
      <w:r w:rsidRPr="00367CFC">
        <w:t xml:space="preserve">b) of the definition of </w:t>
      </w:r>
      <w:r w:rsidRPr="00367CFC">
        <w:rPr>
          <w:b/>
          <w:i/>
        </w:rPr>
        <w:t>statutory office</w:t>
      </w:r>
      <w:r w:rsidRPr="00367CFC">
        <w:t xml:space="preserve"> in section</w:t>
      </w:r>
      <w:r w:rsidR="00367CFC">
        <w:t> </w:t>
      </w:r>
      <w:r w:rsidRPr="00367CFC">
        <w:t>3;</w:t>
      </w:r>
    </w:p>
    <w:p w:rsidR="00EC73A9" w:rsidRPr="00367CFC" w:rsidRDefault="00EC73A9" w:rsidP="00EC73A9">
      <w:pPr>
        <w:pStyle w:val="paragraph"/>
      </w:pPr>
      <w:r w:rsidRPr="00367CFC">
        <w:tab/>
        <w:t>(d)</w:t>
      </w:r>
      <w:r w:rsidRPr="00367CFC">
        <w:tab/>
        <w:t xml:space="preserve">a declaration for the purposes of the definition of </w:t>
      </w:r>
      <w:r w:rsidRPr="00367CFC">
        <w:rPr>
          <w:b/>
          <w:i/>
        </w:rPr>
        <w:t>temporary employee</w:t>
      </w:r>
      <w:r w:rsidRPr="00367CFC">
        <w:t xml:space="preserve"> in section</w:t>
      </w:r>
      <w:r w:rsidR="00367CFC">
        <w:t> </w:t>
      </w:r>
      <w:r w:rsidRPr="00367CFC">
        <w:t>3;</w:t>
      </w:r>
    </w:p>
    <w:p w:rsidR="00EC73A9" w:rsidRPr="00367CFC" w:rsidRDefault="00EC73A9" w:rsidP="00EC73A9">
      <w:pPr>
        <w:pStyle w:val="paragraph"/>
      </w:pPr>
      <w:r w:rsidRPr="00367CFC">
        <w:tab/>
        <w:t>(e)</w:t>
      </w:r>
      <w:r w:rsidRPr="00367CFC">
        <w:tab/>
        <w:t>an instrument under subsection</w:t>
      </w:r>
      <w:r w:rsidR="00367CFC">
        <w:t> </w:t>
      </w:r>
      <w:r w:rsidRPr="00367CFC">
        <w:t>5(1);</w:t>
      </w:r>
    </w:p>
    <w:p w:rsidR="00EC73A9" w:rsidRPr="00367CFC" w:rsidRDefault="00EC73A9" w:rsidP="00EC73A9">
      <w:pPr>
        <w:pStyle w:val="paragraph"/>
      </w:pPr>
      <w:r w:rsidRPr="00367CFC">
        <w:tab/>
        <w:t>(f)</w:t>
      </w:r>
      <w:r w:rsidRPr="00367CFC">
        <w:tab/>
        <w:t>a declaration under paragraph</w:t>
      </w:r>
      <w:r w:rsidR="00367CFC">
        <w:t> </w:t>
      </w:r>
      <w:r w:rsidRPr="00367CFC">
        <w:t>6(1)(j);</w:t>
      </w:r>
    </w:p>
    <w:p w:rsidR="00EC73A9" w:rsidRPr="00367CFC" w:rsidRDefault="00EC73A9" w:rsidP="00EC73A9">
      <w:pPr>
        <w:pStyle w:val="paragraph"/>
      </w:pPr>
      <w:r w:rsidRPr="00367CFC">
        <w:tab/>
        <w:t>(g)</w:t>
      </w:r>
      <w:r w:rsidRPr="00367CFC">
        <w:tab/>
        <w:t>a declaration under paragraph</w:t>
      </w:r>
      <w:r w:rsidR="00367CFC">
        <w:t> </w:t>
      </w:r>
      <w:r w:rsidRPr="00367CFC">
        <w:t>6(2)(c);</w:t>
      </w:r>
    </w:p>
    <w:p w:rsidR="00EC73A9" w:rsidRPr="00367CFC" w:rsidRDefault="00EC73A9" w:rsidP="00EC73A9">
      <w:pPr>
        <w:pStyle w:val="paragraph"/>
      </w:pPr>
      <w:r w:rsidRPr="00367CFC">
        <w:tab/>
        <w:t>(h)</w:t>
      </w:r>
      <w:r w:rsidRPr="00367CFC">
        <w:tab/>
        <w:t>a determination under section</w:t>
      </w:r>
      <w:r w:rsidR="00367CFC">
        <w:t> </w:t>
      </w:r>
      <w:r w:rsidRPr="00367CFC">
        <w:t>11;</w:t>
      </w:r>
    </w:p>
    <w:p w:rsidR="00EC73A9" w:rsidRPr="00367CFC" w:rsidRDefault="00EC73A9" w:rsidP="00EC73A9">
      <w:pPr>
        <w:pStyle w:val="paragraph"/>
      </w:pPr>
      <w:r w:rsidRPr="00367CFC">
        <w:tab/>
        <w:t>(i)</w:t>
      </w:r>
      <w:r w:rsidRPr="00367CFC">
        <w:tab/>
        <w:t>a determination under subsection</w:t>
      </w:r>
      <w:r w:rsidR="00367CFC">
        <w:t> </w:t>
      </w:r>
      <w:r w:rsidRPr="00367CFC">
        <w:t>33C(2);</w:t>
      </w:r>
    </w:p>
    <w:p w:rsidR="00EC73A9" w:rsidRPr="00367CFC" w:rsidRDefault="00EC73A9" w:rsidP="00EC73A9">
      <w:pPr>
        <w:pStyle w:val="paragraph"/>
      </w:pPr>
      <w:r w:rsidRPr="00367CFC">
        <w:tab/>
        <w:t>(k)</w:t>
      </w:r>
      <w:r w:rsidRPr="00367CFC">
        <w:tab/>
        <w:t>a determination under section</w:t>
      </w:r>
      <w:r w:rsidR="00367CFC">
        <w:t> </w:t>
      </w:r>
      <w:r w:rsidRPr="00367CFC">
        <w:t>33E;</w:t>
      </w:r>
    </w:p>
    <w:p w:rsidR="00EC73A9" w:rsidRPr="00367CFC" w:rsidRDefault="00EC73A9" w:rsidP="00EC73A9">
      <w:pPr>
        <w:pStyle w:val="paragraph"/>
      </w:pPr>
      <w:r w:rsidRPr="00367CFC">
        <w:tab/>
        <w:t>(l)</w:t>
      </w:r>
      <w:r w:rsidRPr="00367CFC">
        <w:tab/>
        <w:t>a determination under subsection</w:t>
      </w:r>
      <w:r w:rsidR="00367CFC">
        <w:t> </w:t>
      </w:r>
      <w:r w:rsidRPr="00367CFC">
        <w:t>33G(2).</w:t>
      </w:r>
    </w:p>
    <w:p w:rsidR="000D7375" w:rsidRPr="00367CFC" w:rsidRDefault="000D7375" w:rsidP="000D7375">
      <w:pPr>
        <w:pStyle w:val="subsection"/>
      </w:pPr>
      <w:r w:rsidRPr="00367CFC">
        <w:lastRenderedPageBreak/>
        <w:tab/>
        <w:t>(2)</w:t>
      </w:r>
      <w:r w:rsidRPr="00367CFC">
        <w:tab/>
        <w:t>Despite anything in section</w:t>
      </w:r>
      <w:r w:rsidR="00367CFC">
        <w:t> </w:t>
      </w:r>
      <w:r w:rsidRPr="00367CFC">
        <w:t xml:space="preserve">44 of the </w:t>
      </w:r>
      <w:r w:rsidRPr="00367CFC">
        <w:rPr>
          <w:i/>
        </w:rPr>
        <w:t>Legislative Instruments Act 2003</w:t>
      </w:r>
      <w:r w:rsidRPr="00367CFC">
        <w:t>, section</w:t>
      </w:r>
      <w:r w:rsidR="00367CFC">
        <w:t> </w:t>
      </w:r>
      <w:r w:rsidRPr="00367CFC">
        <w:t xml:space="preserve">42 of that Act applies to an instrument referred to in </w:t>
      </w:r>
      <w:r w:rsidR="00367CFC">
        <w:t>subsection (</w:t>
      </w:r>
      <w:r w:rsidRPr="00367CFC">
        <w:t>1).</w:t>
      </w:r>
    </w:p>
    <w:p w:rsidR="00EC73A9" w:rsidRPr="00367CFC" w:rsidRDefault="00EC73A9" w:rsidP="007C4DBF">
      <w:pPr>
        <w:pStyle w:val="subsection"/>
      </w:pPr>
      <w:r w:rsidRPr="00367CFC">
        <w:tab/>
        <w:t>(3)</w:t>
      </w:r>
      <w:r w:rsidRPr="00367CFC">
        <w:tab/>
        <w:t xml:space="preserve">A declaration referred to in </w:t>
      </w:r>
      <w:r w:rsidR="00367CFC">
        <w:t>paragraph (</w:t>
      </w:r>
      <w:r w:rsidRPr="00367CFC">
        <w:t>1)(b) may be expressed to have taken effect from and including a day not earlier than 12 months before the making of the declaration.</w:t>
      </w:r>
    </w:p>
    <w:p w:rsidR="00EC73A9" w:rsidRPr="00367CFC" w:rsidRDefault="00EC73A9" w:rsidP="007C4DBF">
      <w:pPr>
        <w:pStyle w:val="subsection"/>
      </w:pPr>
      <w:r w:rsidRPr="00367CFC">
        <w:tab/>
        <w:t>(4)</w:t>
      </w:r>
      <w:r w:rsidRPr="00367CFC">
        <w:tab/>
        <w:t xml:space="preserve">A declaration referred to in </w:t>
      </w:r>
      <w:r w:rsidR="00367CFC">
        <w:t>paragraph (</w:t>
      </w:r>
      <w:r w:rsidRPr="00367CFC">
        <w:t>1)(c), (d) or (f) that is made after the commencement of this subsection may take effect on a day not earlier than 12 months before the making of the declaration.</w:t>
      </w:r>
    </w:p>
    <w:p w:rsidR="00EC73A9" w:rsidRPr="00367CFC" w:rsidRDefault="00EC73A9" w:rsidP="007C4DBF">
      <w:pPr>
        <w:pStyle w:val="subsection"/>
      </w:pPr>
      <w:r w:rsidRPr="00367CFC">
        <w:tab/>
        <w:t>(5)</w:t>
      </w:r>
      <w:r w:rsidRPr="00367CFC">
        <w:tab/>
        <w:t xml:space="preserve">If a declaration referred to in </w:t>
      </w:r>
      <w:r w:rsidR="00367CFC">
        <w:t>paragraph (</w:t>
      </w:r>
      <w:r w:rsidRPr="00367CFC">
        <w:t>1)(c), (d) or (f) is made after the commencement of this subsection, and before the start of the period of 12 months immediately before the making of the declaration contributions were accepted from, or in respect of:</w:t>
      </w:r>
    </w:p>
    <w:p w:rsidR="00EC73A9" w:rsidRPr="00367CFC" w:rsidRDefault="00EC73A9" w:rsidP="00EC73A9">
      <w:pPr>
        <w:pStyle w:val="paragraph"/>
      </w:pPr>
      <w:r w:rsidRPr="00367CFC">
        <w:tab/>
        <w:t>(a)</w:t>
      </w:r>
      <w:r w:rsidRPr="00367CFC">
        <w:tab/>
        <w:t xml:space="preserve">if a declaration is a declaration referred to in </w:t>
      </w:r>
      <w:r w:rsidR="00367CFC">
        <w:t>paragraph (</w:t>
      </w:r>
      <w:r w:rsidRPr="00367CFC">
        <w:t>1)(c)—the holder of the statutory office concerned; or</w:t>
      </w:r>
    </w:p>
    <w:p w:rsidR="00EC73A9" w:rsidRPr="00367CFC" w:rsidRDefault="00EC73A9" w:rsidP="00EC73A9">
      <w:pPr>
        <w:pStyle w:val="paragraph"/>
      </w:pPr>
      <w:r w:rsidRPr="00367CFC">
        <w:tab/>
        <w:t>(b)</w:t>
      </w:r>
      <w:r w:rsidRPr="00367CFC">
        <w:tab/>
        <w:t xml:space="preserve">if the declaration is a declaration referred to in </w:t>
      </w:r>
      <w:r w:rsidR="00367CFC">
        <w:t>paragraph (</w:t>
      </w:r>
      <w:r w:rsidRPr="00367CFC">
        <w:t>1)(d) or (f)—a person to whom the declaration relates;</w:t>
      </w:r>
    </w:p>
    <w:p w:rsidR="00EC73A9" w:rsidRPr="00367CFC" w:rsidRDefault="00EC73A9" w:rsidP="00EC73A9">
      <w:pPr>
        <w:pStyle w:val="subsection2"/>
      </w:pPr>
      <w:r w:rsidRPr="00367CFC">
        <w:t>the declaration may take effect on a day not earlier than the earliest day on which contributions were so accepted.</w:t>
      </w:r>
    </w:p>
    <w:p w:rsidR="00EC73A9" w:rsidRPr="00367CFC" w:rsidRDefault="00EC73A9" w:rsidP="007C4DBF">
      <w:pPr>
        <w:pStyle w:val="subsection"/>
      </w:pPr>
      <w:r w:rsidRPr="00367CFC">
        <w:tab/>
        <w:t>(6)</w:t>
      </w:r>
      <w:r w:rsidRPr="00367CFC">
        <w:tab/>
        <w:t>Subsection</w:t>
      </w:r>
      <w:r w:rsidR="00367CFC">
        <w:t> </w:t>
      </w:r>
      <w:r w:rsidR="003B0FC3" w:rsidRPr="00367CFC">
        <w:t xml:space="preserve">12(2) of the </w:t>
      </w:r>
      <w:r w:rsidR="003B0FC3" w:rsidRPr="00367CFC">
        <w:rPr>
          <w:i/>
        </w:rPr>
        <w:t>Legislative Instruments Act 2003</w:t>
      </w:r>
      <w:r w:rsidRPr="00367CFC">
        <w:t xml:space="preserve"> does not apply in relation to an instrument referred to in </w:t>
      </w:r>
      <w:r w:rsidR="00367CFC">
        <w:t>paragraph (</w:t>
      </w:r>
      <w:r w:rsidRPr="00367CFC">
        <w:t>1)(e).</w:t>
      </w:r>
    </w:p>
    <w:p w:rsidR="00EC73A9" w:rsidRPr="00367CFC" w:rsidRDefault="00EC73A9" w:rsidP="00EC73A9">
      <w:pPr>
        <w:pStyle w:val="ActHead5"/>
      </w:pPr>
      <w:bookmarkStart w:id="68" w:name="_Toc424719018"/>
      <w:r w:rsidRPr="00367CFC">
        <w:rPr>
          <w:rStyle w:val="CharSectno"/>
        </w:rPr>
        <w:t>46</w:t>
      </w:r>
      <w:r w:rsidRPr="00367CFC">
        <w:t xml:space="preserve">  Exercise of certain powers by Minister</w:t>
      </w:r>
      <w:bookmarkEnd w:id="68"/>
    </w:p>
    <w:p w:rsidR="00EC73A9" w:rsidRPr="00367CFC" w:rsidRDefault="00EC73A9" w:rsidP="007C4DBF">
      <w:pPr>
        <w:pStyle w:val="subsection"/>
      </w:pPr>
      <w:r w:rsidRPr="00367CFC">
        <w:tab/>
        <w:t>(1)</w:t>
      </w:r>
      <w:r w:rsidRPr="00367CFC">
        <w:tab/>
        <w:t>The Minister may not make a declaration or determination (other than a determination under section</w:t>
      </w:r>
      <w:r w:rsidR="00367CFC">
        <w:t> </w:t>
      </w:r>
      <w:r w:rsidRPr="00367CFC">
        <w:t>33E), or issue an instrument, referred to in subsection</w:t>
      </w:r>
      <w:r w:rsidR="00367CFC">
        <w:t> </w:t>
      </w:r>
      <w:r w:rsidRPr="00367CFC">
        <w:t>45(1), unless:</w:t>
      </w:r>
    </w:p>
    <w:p w:rsidR="00EC73A9" w:rsidRPr="00367CFC" w:rsidRDefault="00EC73A9" w:rsidP="00EC73A9">
      <w:pPr>
        <w:pStyle w:val="paragraph"/>
      </w:pPr>
      <w:r w:rsidRPr="00367CFC">
        <w:tab/>
        <w:t>(a)</w:t>
      </w:r>
      <w:r w:rsidRPr="00367CFC">
        <w:tab/>
      </w:r>
      <w:r w:rsidR="00DE5B56" w:rsidRPr="00367CFC">
        <w:t>CSC</w:t>
      </w:r>
      <w:r w:rsidRPr="00367CFC">
        <w:t xml:space="preserve"> has consented to the making of the declaration or determination or the issue of the instrument; or</w:t>
      </w:r>
    </w:p>
    <w:p w:rsidR="00EC73A9" w:rsidRPr="00367CFC" w:rsidRDefault="00EC73A9" w:rsidP="00EC73A9">
      <w:pPr>
        <w:pStyle w:val="paragraph"/>
      </w:pPr>
      <w:r w:rsidRPr="00367CFC">
        <w:tab/>
        <w:t>(b)</w:t>
      </w:r>
      <w:r w:rsidRPr="00367CFC">
        <w:tab/>
        <w:t>the declaration, determination or instrument:</w:t>
      </w:r>
    </w:p>
    <w:p w:rsidR="00EC73A9" w:rsidRPr="00367CFC" w:rsidRDefault="00EC73A9" w:rsidP="00EC73A9">
      <w:pPr>
        <w:pStyle w:val="paragraphsub"/>
      </w:pPr>
      <w:r w:rsidRPr="00367CFC">
        <w:lastRenderedPageBreak/>
        <w:tab/>
        <w:t>(i)</w:t>
      </w:r>
      <w:r w:rsidRPr="00367CFC">
        <w:tab/>
        <w:t>relates to a payment by an employer</w:t>
      </w:r>
      <w:r w:rsidR="00367CFC">
        <w:noBreakHyphen/>
      </w:r>
      <w:r w:rsidRPr="00367CFC">
        <w:t xml:space="preserve">sponsor within the meaning of the </w:t>
      </w:r>
      <w:r w:rsidRPr="00367CFC">
        <w:rPr>
          <w:i/>
        </w:rPr>
        <w:t xml:space="preserve">Superannuation Industry (Supervision) Act 1993 </w:t>
      </w:r>
      <w:r w:rsidRPr="00367CFC">
        <w:t>that will, after the making of the declaration or determination or the issue of the instrument, be required or permitted to be made under this Act; or</w:t>
      </w:r>
    </w:p>
    <w:p w:rsidR="00EC73A9" w:rsidRPr="00367CFC" w:rsidRDefault="00EC73A9" w:rsidP="00EC73A9">
      <w:pPr>
        <w:pStyle w:val="paragraphsub"/>
      </w:pPr>
      <w:r w:rsidRPr="00367CFC">
        <w:tab/>
        <w:t>(ii)</w:t>
      </w:r>
      <w:r w:rsidRPr="00367CFC">
        <w:tab/>
        <w:t>relates solely to the termination of the PSS Fund; or</w:t>
      </w:r>
    </w:p>
    <w:p w:rsidR="00EC73A9" w:rsidRPr="00367CFC" w:rsidRDefault="00EC73A9" w:rsidP="00EC73A9">
      <w:pPr>
        <w:pStyle w:val="paragraphsub"/>
      </w:pPr>
      <w:r w:rsidRPr="00367CFC">
        <w:tab/>
        <w:t>(iii)</w:t>
      </w:r>
      <w:r w:rsidRPr="00367CFC">
        <w:tab/>
        <w:t>is made or issued in circumstances covered by regulations made for the purposes of subparagraph</w:t>
      </w:r>
      <w:r w:rsidR="00367CFC">
        <w:t> </w:t>
      </w:r>
      <w:r w:rsidRPr="00367CFC">
        <w:t xml:space="preserve">60(1)(b)(iii) of the </w:t>
      </w:r>
      <w:r w:rsidRPr="00367CFC">
        <w:rPr>
          <w:i/>
        </w:rPr>
        <w:t>Superannuation Industry (Supervision) Act 1993</w:t>
      </w:r>
      <w:r w:rsidRPr="00367CFC">
        <w:t>.</w:t>
      </w:r>
    </w:p>
    <w:p w:rsidR="00EC73A9" w:rsidRPr="00367CFC" w:rsidRDefault="00EC73A9" w:rsidP="007C4DBF">
      <w:pPr>
        <w:pStyle w:val="subsection"/>
      </w:pPr>
      <w:r w:rsidRPr="00367CFC">
        <w:tab/>
        <w:t>(2)</w:t>
      </w:r>
      <w:r w:rsidRPr="00367CFC">
        <w:tab/>
        <w:t xml:space="preserve">For the purposes of </w:t>
      </w:r>
      <w:r w:rsidR="00367CFC">
        <w:t>subparagraph (</w:t>
      </w:r>
      <w:r w:rsidRPr="00367CFC">
        <w:t>1)(b)(i), a payment under the Trust Deed or the Rules is taken to be a payment by an employer</w:t>
      </w:r>
      <w:r w:rsidR="00367CFC">
        <w:noBreakHyphen/>
      </w:r>
      <w:r w:rsidRPr="00367CFC">
        <w:t>sponsor referred to in that subparagraph.</w:t>
      </w:r>
    </w:p>
    <w:p w:rsidR="00EC73A9" w:rsidRPr="00367CFC" w:rsidRDefault="00EC73A9" w:rsidP="00EC73A9">
      <w:pPr>
        <w:pStyle w:val="ActHead5"/>
      </w:pPr>
      <w:bookmarkStart w:id="69" w:name="_Toc424719019"/>
      <w:r w:rsidRPr="00367CFC">
        <w:rPr>
          <w:rStyle w:val="CharSectno"/>
        </w:rPr>
        <w:t>47</w:t>
      </w:r>
      <w:r w:rsidRPr="00367CFC">
        <w:t xml:space="preserve">  Delegation by Minister</w:t>
      </w:r>
      <w:bookmarkEnd w:id="69"/>
    </w:p>
    <w:p w:rsidR="00EC73A9" w:rsidRPr="00367CFC" w:rsidRDefault="00EC73A9" w:rsidP="007C4DBF">
      <w:pPr>
        <w:pStyle w:val="subsection"/>
      </w:pPr>
      <w:r w:rsidRPr="00367CFC">
        <w:tab/>
      </w:r>
      <w:r w:rsidRPr="00367CFC">
        <w:tab/>
        <w:t>The Minister may, by signed instrument, delegate all or any of his or her powers under this Act or the regulations to:</w:t>
      </w:r>
    </w:p>
    <w:p w:rsidR="00EC73A9" w:rsidRPr="00367CFC" w:rsidRDefault="00EC73A9" w:rsidP="00EC73A9">
      <w:pPr>
        <w:pStyle w:val="paragraph"/>
      </w:pPr>
      <w:r w:rsidRPr="00367CFC">
        <w:tab/>
        <w:t>(a)</w:t>
      </w:r>
      <w:r w:rsidRPr="00367CFC">
        <w:tab/>
      </w:r>
      <w:r w:rsidR="00DE5B56" w:rsidRPr="00367CFC">
        <w:t>CSC</w:t>
      </w:r>
      <w:r w:rsidR="006A1D3A" w:rsidRPr="00367CFC">
        <w:t xml:space="preserve"> or an employee of CSC</w:t>
      </w:r>
      <w:r w:rsidRPr="00367CFC">
        <w:t>; or</w:t>
      </w:r>
    </w:p>
    <w:p w:rsidR="0097112E" w:rsidRPr="00367CFC" w:rsidRDefault="0097112E" w:rsidP="0097112E">
      <w:pPr>
        <w:pStyle w:val="paragraph"/>
      </w:pPr>
      <w:r w:rsidRPr="00367CFC">
        <w:tab/>
        <w:t>(aa)</w:t>
      </w:r>
      <w:r w:rsidRPr="00367CFC">
        <w:tab/>
        <w:t xml:space="preserve">a director (within the meaning of the </w:t>
      </w:r>
      <w:r w:rsidRPr="00367CFC">
        <w:rPr>
          <w:i/>
        </w:rPr>
        <w:t>Governance of Australian Government Superannuation Schemes Act 2011</w:t>
      </w:r>
      <w:r w:rsidRPr="00367CFC">
        <w:t>); or</w:t>
      </w:r>
    </w:p>
    <w:p w:rsidR="00EC73A9" w:rsidRPr="00367CFC" w:rsidRDefault="00EC73A9" w:rsidP="00EC73A9">
      <w:pPr>
        <w:pStyle w:val="paragraph"/>
      </w:pPr>
      <w:r w:rsidRPr="00367CFC">
        <w:tab/>
        <w:t>(b)</w:t>
      </w:r>
      <w:r w:rsidRPr="00367CFC">
        <w:tab/>
        <w:t xml:space="preserve">an officer of the </w:t>
      </w:r>
      <w:r w:rsidR="0040544C" w:rsidRPr="00367CFC">
        <w:t>Department.</w:t>
      </w:r>
    </w:p>
    <w:p w:rsidR="00EC73A9" w:rsidRPr="00367CFC" w:rsidRDefault="00EC73A9" w:rsidP="00EC73A9">
      <w:pPr>
        <w:pStyle w:val="ActHead5"/>
      </w:pPr>
      <w:bookmarkStart w:id="70" w:name="_Toc424719020"/>
      <w:r w:rsidRPr="00367CFC">
        <w:rPr>
          <w:rStyle w:val="CharSectno"/>
        </w:rPr>
        <w:t>48</w:t>
      </w:r>
      <w:r w:rsidRPr="00367CFC">
        <w:t xml:space="preserve">  Regulations</w:t>
      </w:r>
      <w:bookmarkEnd w:id="70"/>
    </w:p>
    <w:p w:rsidR="00EC73A9" w:rsidRPr="00367CFC" w:rsidRDefault="00EC73A9" w:rsidP="007C4DBF">
      <w:pPr>
        <w:pStyle w:val="subsection"/>
      </w:pPr>
      <w:r w:rsidRPr="00367CFC">
        <w:tab/>
        <w:t>(1)</w:t>
      </w:r>
      <w:r w:rsidRPr="00367CFC">
        <w:tab/>
        <w:t>The Governor</w:t>
      </w:r>
      <w:r w:rsidR="00367CFC">
        <w:noBreakHyphen/>
      </w:r>
      <w:r w:rsidRPr="00367CFC">
        <w:t>General may make regulations, not inconsistent with this Act, prescribing all matters that:</w:t>
      </w:r>
    </w:p>
    <w:p w:rsidR="00EC73A9" w:rsidRPr="00367CFC" w:rsidRDefault="00EC73A9" w:rsidP="00EC73A9">
      <w:pPr>
        <w:pStyle w:val="paragraph"/>
      </w:pPr>
      <w:r w:rsidRPr="00367CFC">
        <w:tab/>
        <w:t>(a)</w:t>
      </w:r>
      <w:r w:rsidRPr="00367CFC">
        <w:tab/>
        <w:t>are required or permitted to be prescribed by this Act; or</w:t>
      </w:r>
    </w:p>
    <w:p w:rsidR="00EC73A9" w:rsidRPr="00367CFC" w:rsidRDefault="00EC73A9" w:rsidP="00EC73A9">
      <w:pPr>
        <w:pStyle w:val="paragraph"/>
      </w:pPr>
      <w:r w:rsidRPr="00367CFC">
        <w:tab/>
        <w:t>(b)</w:t>
      </w:r>
      <w:r w:rsidRPr="00367CFC">
        <w:tab/>
        <w:t>are necessary or convenient to be prescribed for carrying out or giving effect to this Act.</w:t>
      </w:r>
    </w:p>
    <w:p w:rsidR="00EC73A9" w:rsidRPr="00367CFC" w:rsidRDefault="00EC73A9" w:rsidP="007C4DBF">
      <w:pPr>
        <w:pStyle w:val="subsection"/>
      </w:pPr>
      <w:r w:rsidRPr="00367CFC">
        <w:tab/>
        <w:t>(2)</w:t>
      </w:r>
      <w:r w:rsidRPr="00367CFC">
        <w:tab/>
        <w:t>Regulations may not be made after the commencement of this subsection unless:</w:t>
      </w:r>
    </w:p>
    <w:p w:rsidR="00EC73A9" w:rsidRPr="00367CFC" w:rsidRDefault="00EC73A9" w:rsidP="00EC73A9">
      <w:pPr>
        <w:pStyle w:val="paragraph"/>
      </w:pPr>
      <w:r w:rsidRPr="00367CFC">
        <w:tab/>
        <w:t>(a)</w:t>
      </w:r>
      <w:r w:rsidRPr="00367CFC">
        <w:tab/>
      </w:r>
      <w:r w:rsidR="00DE5B56" w:rsidRPr="00367CFC">
        <w:t>CSC</w:t>
      </w:r>
      <w:r w:rsidRPr="00367CFC">
        <w:t xml:space="preserve"> has consented to the making of the regulations; or</w:t>
      </w:r>
    </w:p>
    <w:p w:rsidR="00EC73A9" w:rsidRPr="00367CFC" w:rsidRDefault="00EC73A9" w:rsidP="00EC73A9">
      <w:pPr>
        <w:pStyle w:val="paragraph"/>
      </w:pPr>
      <w:r w:rsidRPr="00367CFC">
        <w:lastRenderedPageBreak/>
        <w:tab/>
        <w:t>(b)</w:t>
      </w:r>
      <w:r w:rsidRPr="00367CFC">
        <w:tab/>
        <w:t>the regulations:</w:t>
      </w:r>
    </w:p>
    <w:p w:rsidR="00EC73A9" w:rsidRPr="00367CFC" w:rsidRDefault="00EC73A9" w:rsidP="00EC73A9">
      <w:pPr>
        <w:pStyle w:val="paragraphsub"/>
      </w:pPr>
      <w:r w:rsidRPr="00367CFC">
        <w:tab/>
        <w:t>(i)</w:t>
      </w:r>
      <w:r w:rsidRPr="00367CFC">
        <w:tab/>
        <w:t>relate to a payment by an employer</w:t>
      </w:r>
      <w:r w:rsidR="00367CFC">
        <w:noBreakHyphen/>
      </w:r>
      <w:r w:rsidRPr="00367CFC">
        <w:t xml:space="preserve">sponsor within the meaning of the </w:t>
      </w:r>
      <w:r w:rsidRPr="00367CFC">
        <w:rPr>
          <w:i/>
        </w:rPr>
        <w:t xml:space="preserve">Superannuation Industry (Supervision) Act 1993 </w:t>
      </w:r>
      <w:r w:rsidRPr="00367CFC">
        <w:t>that will, after the making of the regulations, be required or permitted to be made under this Act; or</w:t>
      </w:r>
    </w:p>
    <w:p w:rsidR="00EC73A9" w:rsidRPr="00367CFC" w:rsidRDefault="00EC73A9" w:rsidP="00EC73A9">
      <w:pPr>
        <w:pStyle w:val="paragraphsub"/>
      </w:pPr>
      <w:r w:rsidRPr="00367CFC">
        <w:tab/>
        <w:t>(ii)</w:t>
      </w:r>
      <w:r w:rsidRPr="00367CFC">
        <w:tab/>
        <w:t>relate solely to the termination of the PSS Fund; or</w:t>
      </w:r>
    </w:p>
    <w:p w:rsidR="00EC73A9" w:rsidRPr="00367CFC" w:rsidRDefault="00EC73A9" w:rsidP="00EC73A9">
      <w:pPr>
        <w:pStyle w:val="paragraphsub"/>
      </w:pPr>
      <w:r w:rsidRPr="00367CFC">
        <w:tab/>
        <w:t>(iii)</w:t>
      </w:r>
      <w:r w:rsidRPr="00367CFC">
        <w:tab/>
        <w:t>are made in circumstances covered by regulations made for the purposes of subparagraph</w:t>
      </w:r>
      <w:r w:rsidR="00367CFC">
        <w:t> </w:t>
      </w:r>
      <w:r w:rsidRPr="00367CFC">
        <w:t xml:space="preserve">60(1)(b)(iii) of the </w:t>
      </w:r>
      <w:r w:rsidRPr="00367CFC">
        <w:rPr>
          <w:i/>
        </w:rPr>
        <w:t>Superannuation Industry (Supervision) Act 1993</w:t>
      </w:r>
      <w:r w:rsidRPr="00367CFC">
        <w:t>.</w:t>
      </w:r>
    </w:p>
    <w:p w:rsidR="00EC73A9" w:rsidRPr="00367CFC" w:rsidRDefault="00EC73A9" w:rsidP="007C4DBF">
      <w:pPr>
        <w:pStyle w:val="subsection"/>
      </w:pPr>
      <w:r w:rsidRPr="00367CFC">
        <w:tab/>
        <w:t>(3)</w:t>
      </w:r>
      <w:r w:rsidRPr="00367CFC">
        <w:tab/>
        <w:t xml:space="preserve">For the purposes of </w:t>
      </w:r>
      <w:r w:rsidR="00367CFC">
        <w:t>subparagraph (</w:t>
      </w:r>
      <w:r w:rsidRPr="00367CFC">
        <w:t>2)(b)(i), a payment under the Trust Deed or the Rules is taken to be a payment by an employer</w:t>
      </w:r>
      <w:r w:rsidR="00367CFC">
        <w:noBreakHyphen/>
      </w:r>
      <w:r w:rsidRPr="00367CFC">
        <w:t>sponsor referred to in that subparagraph.</w:t>
      </w:r>
    </w:p>
    <w:p w:rsidR="00EC73A9" w:rsidRPr="00367CFC" w:rsidRDefault="00EC73A9" w:rsidP="00EC73A9">
      <w:pPr>
        <w:pStyle w:val="ActHead5"/>
      </w:pPr>
      <w:bookmarkStart w:id="71" w:name="_Toc424719021"/>
      <w:r w:rsidRPr="00367CFC">
        <w:rPr>
          <w:rStyle w:val="CharSectno"/>
        </w:rPr>
        <w:t>49</w:t>
      </w:r>
      <w:r w:rsidRPr="00367CFC">
        <w:t xml:space="preserve">  Regulations relating to the operation of the </w:t>
      </w:r>
      <w:r w:rsidRPr="00367CFC">
        <w:rPr>
          <w:i/>
        </w:rPr>
        <w:t xml:space="preserve">Superannuation Industry (Supervision) Act 1993 </w:t>
      </w:r>
      <w:r w:rsidRPr="00367CFC">
        <w:t>and certain other laws</w:t>
      </w:r>
      <w:bookmarkEnd w:id="71"/>
    </w:p>
    <w:p w:rsidR="00EC73A9" w:rsidRPr="00367CFC" w:rsidRDefault="00EC73A9" w:rsidP="007C4DBF">
      <w:pPr>
        <w:pStyle w:val="subsection"/>
      </w:pPr>
      <w:r w:rsidRPr="00367CFC">
        <w:tab/>
        <w:t>(1)</w:t>
      </w:r>
      <w:r w:rsidRPr="00367CFC">
        <w:tab/>
        <w:t>The regulations may make any provision that is necessary for the purpose of enabling the occupational superannuation scheme established by this Act to satisfy any condition or requirement of, or made under, an eligible regulatory law that is capable of applying in relation to the scheme.</w:t>
      </w:r>
    </w:p>
    <w:p w:rsidR="00EC73A9" w:rsidRPr="00367CFC" w:rsidRDefault="00EC73A9" w:rsidP="007C4DBF">
      <w:pPr>
        <w:pStyle w:val="subsection"/>
      </w:pPr>
      <w:r w:rsidRPr="00367CFC">
        <w:tab/>
        <w:t>(2)</w:t>
      </w:r>
      <w:r w:rsidRPr="00367CFC">
        <w:tab/>
        <w:t xml:space="preserve">If regulations made for the purposes of </w:t>
      </w:r>
      <w:r w:rsidR="00367CFC">
        <w:t>subsection (</w:t>
      </w:r>
      <w:r w:rsidRPr="00367CFC">
        <w:t>1) are inconsistent with a provision of this Act, the regulations prevail and the provision, to the extent of the inconsistency, is of no effect.</w:t>
      </w:r>
    </w:p>
    <w:p w:rsidR="00EC73A9" w:rsidRPr="00367CFC" w:rsidRDefault="00EC73A9" w:rsidP="007C4DBF">
      <w:pPr>
        <w:pStyle w:val="subsection"/>
      </w:pPr>
      <w:r w:rsidRPr="00367CFC">
        <w:tab/>
        <w:t>(3)</w:t>
      </w:r>
      <w:r w:rsidRPr="00367CFC">
        <w:tab/>
        <w:t>In this section:</w:t>
      </w:r>
    </w:p>
    <w:p w:rsidR="00EC73A9" w:rsidRPr="00367CFC" w:rsidRDefault="00EC73A9" w:rsidP="00EC73A9">
      <w:pPr>
        <w:pStyle w:val="Definition"/>
      </w:pPr>
      <w:r w:rsidRPr="00367CFC">
        <w:rPr>
          <w:b/>
          <w:i/>
        </w:rPr>
        <w:t>eligible regulatory law</w:t>
      </w:r>
      <w:r w:rsidRPr="00367CFC">
        <w:t xml:space="preserve"> means:</w:t>
      </w:r>
    </w:p>
    <w:p w:rsidR="00EC73A9" w:rsidRPr="00367CFC" w:rsidRDefault="00EC73A9" w:rsidP="00EC73A9">
      <w:pPr>
        <w:pStyle w:val="paragraph"/>
      </w:pPr>
      <w:r w:rsidRPr="00367CFC">
        <w:tab/>
        <w:t>(a)</w:t>
      </w:r>
      <w:r w:rsidRPr="00367CFC">
        <w:tab/>
        <w:t xml:space="preserve">the </w:t>
      </w:r>
      <w:r w:rsidRPr="00367CFC">
        <w:rPr>
          <w:i/>
        </w:rPr>
        <w:t>Superannuation Industry (Supervision) Act 1993</w:t>
      </w:r>
      <w:r w:rsidRPr="00367CFC">
        <w:t>; or</w:t>
      </w:r>
    </w:p>
    <w:p w:rsidR="00EC73A9" w:rsidRPr="00367CFC" w:rsidRDefault="00EC73A9" w:rsidP="00EC73A9">
      <w:pPr>
        <w:pStyle w:val="paragraph"/>
      </w:pPr>
      <w:r w:rsidRPr="00367CFC">
        <w:tab/>
        <w:t>(b)</w:t>
      </w:r>
      <w:r w:rsidRPr="00367CFC">
        <w:tab/>
        <w:t xml:space="preserve">the </w:t>
      </w:r>
      <w:r w:rsidRPr="00367CFC">
        <w:rPr>
          <w:i/>
        </w:rPr>
        <w:t xml:space="preserve">Superannuation (Excluded Funds) Taxation Act 1987 </w:t>
      </w:r>
      <w:r w:rsidRPr="00367CFC">
        <w:t xml:space="preserve">(including a repealed provision of that Act which continues to apply because of the </w:t>
      </w:r>
      <w:r w:rsidRPr="00367CFC">
        <w:rPr>
          <w:i/>
        </w:rPr>
        <w:t xml:space="preserve">Taxation Laws Amendment (Superannuation) Act 1992 </w:t>
      </w:r>
      <w:r w:rsidRPr="00367CFC">
        <w:t xml:space="preserve">or the </w:t>
      </w:r>
      <w:r w:rsidRPr="00367CFC">
        <w:rPr>
          <w:i/>
        </w:rPr>
        <w:t>Occupational Superannuation Standards Amendment Act 1993</w:t>
      </w:r>
      <w:r w:rsidRPr="00367CFC">
        <w:t>); or</w:t>
      </w:r>
    </w:p>
    <w:p w:rsidR="00EC73A9" w:rsidRPr="00367CFC" w:rsidRDefault="00EC73A9" w:rsidP="00EC73A9">
      <w:pPr>
        <w:pStyle w:val="paragraph"/>
      </w:pPr>
      <w:r w:rsidRPr="00367CFC">
        <w:lastRenderedPageBreak/>
        <w:tab/>
        <w:t>(ba)</w:t>
      </w:r>
      <w:r w:rsidRPr="00367CFC">
        <w:tab/>
        <w:t xml:space="preserve">the </w:t>
      </w:r>
      <w:r w:rsidRPr="00367CFC">
        <w:rPr>
          <w:i/>
        </w:rPr>
        <w:t>Financial Institutions Supervisory Levies Collection Act 1998</w:t>
      </w:r>
      <w:r w:rsidRPr="00367CFC">
        <w:t>; or</w:t>
      </w:r>
    </w:p>
    <w:p w:rsidR="00EC73A9" w:rsidRPr="00367CFC" w:rsidRDefault="00EC73A9" w:rsidP="00EC73A9">
      <w:pPr>
        <w:pStyle w:val="paragraph"/>
      </w:pPr>
      <w:r w:rsidRPr="00367CFC">
        <w:tab/>
        <w:t>(c)</w:t>
      </w:r>
      <w:r w:rsidRPr="00367CFC">
        <w:tab/>
        <w:t xml:space="preserve">the </w:t>
      </w:r>
      <w:r w:rsidRPr="00367CFC">
        <w:rPr>
          <w:i/>
        </w:rPr>
        <w:t>Superannuation (Resolution of Complaints) Act 1993</w:t>
      </w:r>
      <w:r w:rsidRPr="00367CFC">
        <w:t>; or</w:t>
      </w:r>
    </w:p>
    <w:p w:rsidR="00EC73A9" w:rsidRPr="00367CFC" w:rsidRDefault="00EC73A9" w:rsidP="00EC73A9">
      <w:pPr>
        <w:pStyle w:val="paragraph"/>
      </w:pPr>
      <w:r w:rsidRPr="00367CFC">
        <w:tab/>
        <w:t>(ca)</w:t>
      </w:r>
      <w:r w:rsidRPr="00367CFC">
        <w:tab/>
        <w:t xml:space="preserve">the </w:t>
      </w:r>
      <w:r w:rsidRPr="00367CFC">
        <w:rPr>
          <w:i/>
        </w:rPr>
        <w:t>Superannuation (Unclaimed Money and Lost Members) Act 1999</w:t>
      </w:r>
      <w:r w:rsidRPr="00367CFC">
        <w:t>; or</w:t>
      </w:r>
    </w:p>
    <w:p w:rsidR="00EC73A9" w:rsidRPr="00367CFC" w:rsidRDefault="00EC73A9" w:rsidP="007C4DBF">
      <w:pPr>
        <w:pStyle w:val="paragraph"/>
      </w:pPr>
      <w:r w:rsidRPr="00367CFC">
        <w:tab/>
        <w:t>(cb)</w:t>
      </w:r>
      <w:r w:rsidRPr="00367CFC">
        <w:tab/>
        <w:t xml:space="preserve">the </w:t>
      </w:r>
      <w:r w:rsidRPr="00367CFC">
        <w:rPr>
          <w:i/>
        </w:rPr>
        <w:t>Family Law Act 1975</w:t>
      </w:r>
      <w:r w:rsidRPr="00367CFC">
        <w:t>; or</w:t>
      </w:r>
    </w:p>
    <w:p w:rsidR="00EC73A9" w:rsidRPr="00367CFC" w:rsidRDefault="00EC73A9" w:rsidP="00EC73A9">
      <w:pPr>
        <w:pStyle w:val="paragraph"/>
      </w:pPr>
      <w:r w:rsidRPr="00367CFC">
        <w:tab/>
        <w:t>(d)</w:t>
      </w:r>
      <w:r w:rsidRPr="00367CFC">
        <w:tab/>
        <w:t xml:space="preserve">the </w:t>
      </w:r>
      <w:r w:rsidRPr="00367CFC">
        <w:rPr>
          <w:i/>
        </w:rPr>
        <w:t xml:space="preserve">Income Tax Assessment Act 1936 </w:t>
      </w:r>
      <w:r w:rsidRPr="00367CFC">
        <w:t xml:space="preserve">or the </w:t>
      </w:r>
      <w:r w:rsidRPr="00367CFC">
        <w:rPr>
          <w:i/>
        </w:rPr>
        <w:t>Income Tax Assessment Act 1997</w:t>
      </w:r>
      <w:r w:rsidRPr="00367CFC">
        <w:t xml:space="preserve">. </w:t>
      </w:r>
    </w:p>
    <w:p w:rsidR="002E7B0A" w:rsidRPr="00367CFC" w:rsidRDefault="002E7B0A" w:rsidP="002E7B0A">
      <w:pPr>
        <w:rPr>
          <w:lang w:eastAsia="en-AU"/>
        </w:rPr>
        <w:sectPr w:rsidR="002E7B0A" w:rsidRPr="00367CFC" w:rsidSect="008F58ED">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5D40C7" w:rsidRPr="00367CFC" w:rsidRDefault="005D40C7" w:rsidP="00081DDF">
      <w:pPr>
        <w:pStyle w:val="ENotesHeading1"/>
        <w:pageBreakBefore/>
        <w:outlineLvl w:val="9"/>
      </w:pPr>
      <w:bookmarkStart w:id="72" w:name="_Toc424719022"/>
      <w:r w:rsidRPr="00367CFC">
        <w:lastRenderedPageBreak/>
        <w:t>Endnotes</w:t>
      </w:r>
      <w:bookmarkEnd w:id="72"/>
    </w:p>
    <w:p w:rsidR="001E1F1D" w:rsidRPr="00367CFC" w:rsidRDefault="001E1F1D" w:rsidP="00706E54">
      <w:pPr>
        <w:pStyle w:val="ENotesHeading2"/>
        <w:spacing w:line="240" w:lineRule="auto"/>
        <w:outlineLvl w:val="9"/>
      </w:pPr>
      <w:bookmarkStart w:id="73" w:name="_Toc424719023"/>
      <w:r w:rsidRPr="00367CFC">
        <w:t>Endnote 1—About the endnotes</w:t>
      </w:r>
      <w:bookmarkEnd w:id="73"/>
    </w:p>
    <w:p w:rsidR="001E1F1D" w:rsidRPr="00367CFC" w:rsidRDefault="001E1F1D" w:rsidP="00706E54">
      <w:pPr>
        <w:spacing w:after="120"/>
      </w:pPr>
      <w:r w:rsidRPr="00367CFC">
        <w:t>The endnotes provide information about this compilation and the compiled law.</w:t>
      </w:r>
    </w:p>
    <w:p w:rsidR="001E1F1D" w:rsidRPr="00367CFC" w:rsidRDefault="001E1F1D" w:rsidP="00706E54">
      <w:pPr>
        <w:spacing w:after="120"/>
      </w:pPr>
      <w:r w:rsidRPr="00367CFC">
        <w:t>The following endnotes are included in every compilation:</w:t>
      </w:r>
    </w:p>
    <w:p w:rsidR="001E1F1D" w:rsidRPr="00367CFC" w:rsidRDefault="001E1F1D" w:rsidP="00706E54">
      <w:r w:rsidRPr="00367CFC">
        <w:t>Endnote 1—About the endnotes</w:t>
      </w:r>
    </w:p>
    <w:p w:rsidR="001E1F1D" w:rsidRPr="00367CFC" w:rsidRDefault="001E1F1D" w:rsidP="00706E54">
      <w:r w:rsidRPr="00367CFC">
        <w:t>Endnote 2—Abbreviation key</w:t>
      </w:r>
    </w:p>
    <w:p w:rsidR="001E1F1D" w:rsidRPr="00367CFC" w:rsidRDefault="001E1F1D" w:rsidP="00706E54">
      <w:r w:rsidRPr="00367CFC">
        <w:t>Endnote 3—Legislation history</w:t>
      </w:r>
    </w:p>
    <w:p w:rsidR="001E1F1D" w:rsidRPr="00367CFC" w:rsidRDefault="001E1F1D" w:rsidP="00706E54">
      <w:pPr>
        <w:spacing w:after="120"/>
      </w:pPr>
      <w:r w:rsidRPr="00367CFC">
        <w:t>Endnote 4—Amendment history</w:t>
      </w:r>
    </w:p>
    <w:p w:rsidR="001E1F1D" w:rsidRPr="00367CFC" w:rsidRDefault="001E1F1D" w:rsidP="00706E54">
      <w:pPr>
        <w:spacing w:after="120"/>
      </w:pPr>
      <w:r w:rsidRPr="00367CFC">
        <w:t>Endnotes about misdescribed amendments and other matters are included in a compilation only as necessary.</w:t>
      </w:r>
    </w:p>
    <w:p w:rsidR="001E1F1D" w:rsidRPr="00367CFC" w:rsidRDefault="001E1F1D" w:rsidP="00706E54">
      <w:r w:rsidRPr="00367CFC">
        <w:rPr>
          <w:b/>
        </w:rPr>
        <w:t>Abbreviation key—Endnote 2</w:t>
      </w:r>
    </w:p>
    <w:p w:rsidR="001E1F1D" w:rsidRPr="00367CFC" w:rsidRDefault="001E1F1D" w:rsidP="00706E54">
      <w:pPr>
        <w:spacing w:after="120"/>
      </w:pPr>
      <w:r w:rsidRPr="00367CFC">
        <w:t>The abbreviation key sets out abbreviations that may be used in the endnotes.</w:t>
      </w:r>
    </w:p>
    <w:p w:rsidR="001E1F1D" w:rsidRPr="00367CFC" w:rsidRDefault="001E1F1D" w:rsidP="00706E54">
      <w:pPr>
        <w:rPr>
          <w:b/>
        </w:rPr>
      </w:pPr>
      <w:r w:rsidRPr="00367CFC">
        <w:rPr>
          <w:b/>
        </w:rPr>
        <w:t>Legislation history and amendment history—Endnotes 3 and 4</w:t>
      </w:r>
    </w:p>
    <w:p w:rsidR="001E1F1D" w:rsidRPr="00367CFC" w:rsidRDefault="001E1F1D" w:rsidP="00706E54">
      <w:pPr>
        <w:spacing w:after="120"/>
      </w:pPr>
      <w:r w:rsidRPr="00367CFC">
        <w:t>Amending laws are annotated in the legislation history and amendment history.</w:t>
      </w:r>
    </w:p>
    <w:p w:rsidR="001E1F1D" w:rsidRPr="00367CFC" w:rsidRDefault="001E1F1D" w:rsidP="00706E54">
      <w:pPr>
        <w:spacing w:after="120"/>
      </w:pPr>
      <w:r w:rsidRPr="00367CFC">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1E1F1D" w:rsidRPr="00367CFC" w:rsidRDefault="001E1F1D" w:rsidP="00706E54">
      <w:pPr>
        <w:spacing w:after="120"/>
      </w:pPr>
      <w:r w:rsidRPr="00367CFC">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1E1F1D" w:rsidRPr="00367CFC" w:rsidRDefault="001E1F1D" w:rsidP="00706E54">
      <w:pPr>
        <w:keepNext/>
      </w:pPr>
      <w:r w:rsidRPr="00367CFC">
        <w:rPr>
          <w:b/>
        </w:rPr>
        <w:t>Misdescribed amendments</w:t>
      </w:r>
    </w:p>
    <w:p w:rsidR="001E1F1D" w:rsidRPr="00367CFC" w:rsidRDefault="001E1F1D" w:rsidP="00706E54">
      <w:pPr>
        <w:spacing w:after="120"/>
      </w:pPr>
      <w:r w:rsidRPr="00367CFC">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1E1F1D" w:rsidRPr="00367CFC" w:rsidRDefault="001E1F1D" w:rsidP="00706E54">
      <w:pPr>
        <w:spacing w:after="120"/>
      </w:pPr>
      <w:r w:rsidRPr="00367CFC">
        <w:t>If a misdescribed amendment cannot be given effect as intended, the amendment is set out in the endnotes.</w:t>
      </w:r>
    </w:p>
    <w:p w:rsidR="001E1F1D" w:rsidRPr="00367CFC" w:rsidRDefault="001E1F1D" w:rsidP="00706E54">
      <w:pPr>
        <w:pStyle w:val="ENotesHeading2"/>
        <w:pageBreakBefore/>
        <w:outlineLvl w:val="9"/>
      </w:pPr>
      <w:bookmarkStart w:id="74" w:name="_Toc424719024"/>
      <w:r w:rsidRPr="00367CFC">
        <w:lastRenderedPageBreak/>
        <w:t>Endnote 2—Abbreviation key</w:t>
      </w:r>
      <w:bookmarkEnd w:id="74"/>
    </w:p>
    <w:p w:rsidR="001E1F1D" w:rsidRPr="00367CFC" w:rsidRDefault="001E1F1D" w:rsidP="00706E54">
      <w:pPr>
        <w:pStyle w:val="Tabletext"/>
      </w:pPr>
    </w:p>
    <w:tbl>
      <w:tblPr>
        <w:tblW w:w="7938" w:type="dxa"/>
        <w:tblInd w:w="108" w:type="dxa"/>
        <w:tblLayout w:type="fixed"/>
        <w:tblLook w:val="0000" w:firstRow="0" w:lastRow="0" w:firstColumn="0" w:lastColumn="0" w:noHBand="0" w:noVBand="0"/>
      </w:tblPr>
      <w:tblGrid>
        <w:gridCol w:w="4253"/>
        <w:gridCol w:w="3685"/>
      </w:tblGrid>
      <w:tr w:rsidR="001E1F1D" w:rsidRPr="00367CFC" w:rsidTr="00706E54">
        <w:tc>
          <w:tcPr>
            <w:tcW w:w="4253" w:type="dxa"/>
            <w:shd w:val="clear" w:color="auto" w:fill="auto"/>
          </w:tcPr>
          <w:p w:rsidR="001E1F1D" w:rsidRPr="00367CFC" w:rsidRDefault="001E1F1D" w:rsidP="00706E54">
            <w:pPr>
              <w:pStyle w:val="ENoteTableText"/>
              <w:rPr>
                <w:sz w:val="20"/>
              </w:rPr>
            </w:pPr>
            <w:r w:rsidRPr="00367CFC">
              <w:rPr>
                <w:sz w:val="20"/>
              </w:rPr>
              <w:t>A = Act</w:t>
            </w:r>
          </w:p>
        </w:tc>
        <w:tc>
          <w:tcPr>
            <w:tcW w:w="3685" w:type="dxa"/>
            <w:shd w:val="clear" w:color="auto" w:fill="auto"/>
          </w:tcPr>
          <w:p w:rsidR="001E1F1D" w:rsidRPr="00367CFC" w:rsidRDefault="001E1F1D" w:rsidP="00706E54">
            <w:pPr>
              <w:pStyle w:val="ENoteTableText"/>
              <w:ind w:left="454" w:hanging="454"/>
              <w:rPr>
                <w:sz w:val="20"/>
              </w:rPr>
            </w:pPr>
            <w:r w:rsidRPr="00367CFC">
              <w:rPr>
                <w:sz w:val="20"/>
              </w:rPr>
              <w:t>orig = original</w:t>
            </w:r>
          </w:p>
        </w:tc>
      </w:tr>
      <w:tr w:rsidR="001E1F1D" w:rsidRPr="00367CFC" w:rsidTr="00706E54">
        <w:tc>
          <w:tcPr>
            <w:tcW w:w="4253" w:type="dxa"/>
            <w:shd w:val="clear" w:color="auto" w:fill="auto"/>
          </w:tcPr>
          <w:p w:rsidR="001E1F1D" w:rsidRPr="00367CFC" w:rsidRDefault="001E1F1D" w:rsidP="00706E54">
            <w:pPr>
              <w:pStyle w:val="ENoteTableText"/>
              <w:rPr>
                <w:sz w:val="20"/>
              </w:rPr>
            </w:pPr>
            <w:r w:rsidRPr="00367CFC">
              <w:rPr>
                <w:sz w:val="20"/>
              </w:rPr>
              <w:t>ad = added or inserted</w:t>
            </w:r>
          </w:p>
        </w:tc>
        <w:tc>
          <w:tcPr>
            <w:tcW w:w="3685" w:type="dxa"/>
            <w:shd w:val="clear" w:color="auto" w:fill="auto"/>
          </w:tcPr>
          <w:p w:rsidR="001E1F1D" w:rsidRPr="00367CFC" w:rsidRDefault="001E1F1D" w:rsidP="00706E54">
            <w:pPr>
              <w:pStyle w:val="ENoteTableText"/>
              <w:ind w:left="454" w:hanging="454"/>
              <w:rPr>
                <w:sz w:val="20"/>
              </w:rPr>
            </w:pPr>
            <w:r w:rsidRPr="00367CFC">
              <w:rPr>
                <w:sz w:val="20"/>
              </w:rPr>
              <w:t>par = paragraph(s)/subparagraph(s)</w:t>
            </w:r>
          </w:p>
        </w:tc>
      </w:tr>
      <w:tr w:rsidR="001E1F1D" w:rsidRPr="00367CFC" w:rsidTr="00706E54">
        <w:tc>
          <w:tcPr>
            <w:tcW w:w="4253" w:type="dxa"/>
            <w:shd w:val="clear" w:color="auto" w:fill="auto"/>
          </w:tcPr>
          <w:p w:rsidR="001E1F1D" w:rsidRPr="00367CFC" w:rsidRDefault="001E1F1D" w:rsidP="00706E54">
            <w:pPr>
              <w:pStyle w:val="ENoteTableText"/>
              <w:rPr>
                <w:sz w:val="20"/>
              </w:rPr>
            </w:pPr>
            <w:r w:rsidRPr="00367CFC">
              <w:rPr>
                <w:sz w:val="20"/>
              </w:rPr>
              <w:t>am = amended</w:t>
            </w:r>
          </w:p>
        </w:tc>
        <w:tc>
          <w:tcPr>
            <w:tcW w:w="3685" w:type="dxa"/>
            <w:shd w:val="clear" w:color="auto" w:fill="auto"/>
          </w:tcPr>
          <w:p w:rsidR="001E1F1D" w:rsidRPr="00367CFC" w:rsidRDefault="001E1F1D" w:rsidP="00706E54">
            <w:pPr>
              <w:pStyle w:val="ENoteTableText"/>
              <w:spacing w:before="0"/>
              <w:rPr>
                <w:sz w:val="20"/>
              </w:rPr>
            </w:pPr>
            <w:r w:rsidRPr="00367CFC">
              <w:rPr>
                <w:sz w:val="20"/>
              </w:rPr>
              <w:t xml:space="preserve">    /sub</w:t>
            </w:r>
            <w:r w:rsidR="00367CFC">
              <w:rPr>
                <w:sz w:val="20"/>
              </w:rPr>
              <w:noBreakHyphen/>
            </w:r>
            <w:r w:rsidRPr="00367CFC">
              <w:rPr>
                <w:sz w:val="20"/>
              </w:rPr>
              <w:t>subparagraph(s)</w:t>
            </w:r>
          </w:p>
        </w:tc>
      </w:tr>
      <w:tr w:rsidR="001E1F1D" w:rsidRPr="00367CFC" w:rsidTr="00706E54">
        <w:tc>
          <w:tcPr>
            <w:tcW w:w="4253" w:type="dxa"/>
            <w:shd w:val="clear" w:color="auto" w:fill="auto"/>
          </w:tcPr>
          <w:p w:rsidR="001E1F1D" w:rsidRPr="00367CFC" w:rsidRDefault="001E1F1D" w:rsidP="00706E54">
            <w:pPr>
              <w:pStyle w:val="ENoteTableText"/>
              <w:rPr>
                <w:sz w:val="20"/>
              </w:rPr>
            </w:pPr>
            <w:r w:rsidRPr="00367CFC">
              <w:rPr>
                <w:sz w:val="20"/>
              </w:rPr>
              <w:t>amdt = amendment</w:t>
            </w:r>
          </w:p>
        </w:tc>
        <w:tc>
          <w:tcPr>
            <w:tcW w:w="3685" w:type="dxa"/>
            <w:shd w:val="clear" w:color="auto" w:fill="auto"/>
          </w:tcPr>
          <w:p w:rsidR="001E1F1D" w:rsidRPr="00367CFC" w:rsidRDefault="001E1F1D" w:rsidP="00706E54">
            <w:pPr>
              <w:pStyle w:val="ENoteTableText"/>
              <w:rPr>
                <w:sz w:val="20"/>
              </w:rPr>
            </w:pPr>
            <w:r w:rsidRPr="00367CFC">
              <w:rPr>
                <w:sz w:val="20"/>
              </w:rPr>
              <w:t>pres = present</w:t>
            </w:r>
          </w:p>
        </w:tc>
      </w:tr>
      <w:tr w:rsidR="001E1F1D" w:rsidRPr="00367CFC" w:rsidTr="00706E54">
        <w:tc>
          <w:tcPr>
            <w:tcW w:w="4253" w:type="dxa"/>
            <w:shd w:val="clear" w:color="auto" w:fill="auto"/>
          </w:tcPr>
          <w:p w:rsidR="001E1F1D" w:rsidRPr="00367CFC" w:rsidRDefault="001E1F1D" w:rsidP="00706E54">
            <w:pPr>
              <w:pStyle w:val="ENoteTableText"/>
              <w:rPr>
                <w:sz w:val="20"/>
              </w:rPr>
            </w:pPr>
            <w:r w:rsidRPr="00367CFC">
              <w:rPr>
                <w:sz w:val="20"/>
              </w:rPr>
              <w:t>c = clause(s)</w:t>
            </w:r>
          </w:p>
        </w:tc>
        <w:tc>
          <w:tcPr>
            <w:tcW w:w="3685" w:type="dxa"/>
            <w:shd w:val="clear" w:color="auto" w:fill="auto"/>
          </w:tcPr>
          <w:p w:rsidR="001E1F1D" w:rsidRPr="00367CFC" w:rsidRDefault="001E1F1D" w:rsidP="00706E54">
            <w:pPr>
              <w:pStyle w:val="ENoteTableText"/>
              <w:rPr>
                <w:sz w:val="20"/>
              </w:rPr>
            </w:pPr>
            <w:r w:rsidRPr="00367CFC">
              <w:rPr>
                <w:sz w:val="20"/>
              </w:rPr>
              <w:t>prev = previous</w:t>
            </w:r>
          </w:p>
        </w:tc>
      </w:tr>
      <w:tr w:rsidR="001E1F1D" w:rsidRPr="00367CFC" w:rsidTr="00706E54">
        <w:tc>
          <w:tcPr>
            <w:tcW w:w="4253" w:type="dxa"/>
            <w:shd w:val="clear" w:color="auto" w:fill="auto"/>
          </w:tcPr>
          <w:p w:rsidR="001E1F1D" w:rsidRPr="00367CFC" w:rsidRDefault="001E1F1D" w:rsidP="00706E54">
            <w:pPr>
              <w:pStyle w:val="ENoteTableText"/>
              <w:rPr>
                <w:sz w:val="20"/>
              </w:rPr>
            </w:pPr>
            <w:r w:rsidRPr="00367CFC">
              <w:rPr>
                <w:sz w:val="20"/>
              </w:rPr>
              <w:t>C[x] = Compilation No. x</w:t>
            </w:r>
          </w:p>
        </w:tc>
        <w:tc>
          <w:tcPr>
            <w:tcW w:w="3685" w:type="dxa"/>
            <w:shd w:val="clear" w:color="auto" w:fill="auto"/>
          </w:tcPr>
          <w:p w:rsidR="001E1F1D" w:rsidRPr="00367CFC" w:rsidRDefault="001E1F1D" w:rsidP="00706E54">
            <w:pPr>
              <w:pStyle w:val="ENoteTableText"/>
              <w:rPr>
                <w:sz w:val="20"/>
              </w:rPr>
            </w:pPr>
            <w:r w:rsidRPr="00367CFC">
              <w:rPr>
                <w:sz w:val="20"/>
              </w:rPr>
              <w:t>(prev…) = previously</w:t>
            </w:r>
          </w:p>
        </w:tc>
      </w:tr>
      <w:tr w:rsidR="001E1F1D" w:rsidRPr="00367CFC" w:rsidTr="00706E54">
        <w:tc>
          <w:tcPr>
            <w:tcW w:w="4253" w:type="dxa"/>
            <w:shd w:val="clear" w:color="auto" w:fill="auto"/>
          </w:tcPr>
          <w:p w:rsidR="001E1F1D" w:rsidRPr="00367CFC" w:rsidRDefault="001E1F1D" w:rsidP="00706E54">
            <w:pPr>
              <w:pStyle w:val="ENoteTableText"/>
              <w:rPr>
                <w:sz w:val="20"/>
              </w:rPr>
            </w:pPr>
            <w:r w:rsidRPr="00367CFC">
              <w:rPr>
                <w:sz w:val="20"/>
              </w:rPr>
              <w:t>Ch = Chapter(s)</w:t>
            </w:r>
          </w:p>
        </w:tc>
        <w:tc>
          <w:tcPr>
            <w:tcW w:w="3685" w:type="dxa"/>
            <w:shd w:val="clear" w:color="auto" w:fill="auto"/>
          </w:tcPr>
          <w:p w:rsidR="001E1F1D" w:rsidRPr="00367CFC" w:rsidRDefault="001E1F1D" w:rsidP="00706E54">
            <w:pPr>
              <w:pStyle w:val="ENoteTableText"/>
              <w:rPr>
                <w:sz w:val="20"/>
              </w:rPr>
            </w:pPr>
            <w:r w:rsidRPr="00367CFC">
              <w:rPr>
                <w:sz w:val="20"/>
              </w:rPr>
              <w:t>Pt = Part(s)</w:t>
            </w:r>
          </w:p>
        </w:tc>
      </w:tr>
      <w:tr w:rsidR="001E1F1D" w:rsidRPr="00367CFC" w:rsidTr="00706E54">
        <w:tc>
          <w:tcPr>
            <w:tcW w:w="4253" w:type="dxa"/>
            <w:shd w:val="clear" w:color="auto" w:fill="auto"/>
          </w:tcPr>
          <w:p w:rsidR="001E1F1D" w:rsidRPr="00367CFC" w:rsidRDefault="001E1F1D" w:rsidP="00706E54">
            <w:pPr>
              <w:pStyle w:val="ENoteTableText"/>
              <w:rPr>
                <w:sz w:val="20"/>
              </w:rPr>
            </w:pPr>
            <w:r w:rsidRPr="00367CFC">
              <w:rPr>
                <w:sz w:val="20"/>
              </w:rPr>
              <w:t>def = definition(s)</w:t>
            </w:r>
          </w:p>
        </w:tc>
        <w:tc>
          <w:tcPr>
            <w:tcW w:w="3685" w:type="dxa"/>
            <w:shd w:val="clear" w:color="auto" w:fill="auto"/>
          </w:tcPr>
          <w:p w:rsidR="001E1F1D" w:rsidRPr="00367CFC" w:rsidRDefault="001E1F1D" w:rsidP="00706E54">
            <w:pPr>
              <w:pStyle w:val="ENoteTableText"/>
              <w:rPr>
                <w:sz w:val="20"/>
              </w:rPr>
            </w:pPr>
            <w:r w:rsidRPr="00367CFC">
              <w:rPr>
                <w:sz w:val="20"/>
              </w:rPr>
              <w:t>r = regulation(s)/rule(s)</w:t>
            </w:r>
          </w:p>
        </w:tc>
      </w:tr>
      <w:tr w:rsidR="001E1F1D" w:rsidRPr="00367CFC" w:rsidTr="00706E54">
        <w:tc>
          <w:tcPr>
            <w:tcW w:w="4253" w:type="dxa"/>
            <w:shd w:val="clear" w:color="auto" w:fill="auto"/>
          </w:tcPr>
          <w:p w:rsidR="001E1F1D" w:rsidRPr="00367CFC" w:rsidRDefault="001E1F1D" w:rsidP="00706E54">
            <w:pPr>
              <w:pStyle w:val="ENoteTableText"/>
              <w:rPr>
                <w:sz w:val="20"/>
              </w:rPr>
            </w:pPr>
            <w:r w:rsidRPr="00367CFC">
              <w:rPr>
                <w:sz w:val="20"/>
              </w:rPr>
              <w:t>Dict = Dictionary</w:t>
            </w:r>
          </w:p>
        </w:tc>
        <w:tc>
          <w:tcPr>
            <w:tcW w:w="3685" w:type="dxa"/>
            <w:shd w:val="clear" w:color="auto" w:fill="auto"/>
          </w:tcPr>
          <w:p w:rsidR="001E1F1D" w:rsidRPr="00367CFC" w:rsidRDefault="001E1F1D" w:rsidP="00706E54">
            <w:pPr>
              <w:pStyle w:val="ENoteTableText"/>
              <w:rPr>
                <w:sz w:val="20"/>
              </w:rPr>
            </w:pPr>
            <w:r w:rsidRPr="00367CFC">
              <w:rPr>
                <w:sz w:val="20"/>
              </w:rPr>
              <w:t>Reg = Regulation/Regulations</w:t>
            </w:r>
          </w:p>
        </w:tc>
      </w:tr>
      <w:tr w:rsidR="001E1F1D" w:rsidRPr="00367CFC" w:rsidTr="00706E54">
        <w:tc>
          <w:tcPr>
            <w:tcW w:w="4253" w:type="dxa"/>
            <w:shd w:val="clear" w:color="auto" w:fill="auto"/>
          </w:tcPr>
          <w:p w:rsidR="001E1F1D" w:rsidRPr="00367CFC" w:rsidRDefault="001E1F1D" w:rsidP="00706E54">
            <w:pPr>
              <w:pStyle w:val="ENoteTableText"/>
              <w:rPr>
                <w:sz w:val="20"/>
              </w:rPr>
            </w:pPr>
            <w:r w:rsidRPr="00367CFC">
              <w:rPr>
                <w:sz w:val="20"/>
              </w:rPr>
              <w:t>disallowed = disallowed by Parliament</w:t>
            </w:r>
          </w:p>
        </w:tc>
        <w:tc>
          <w:tcPr>
            <w:tcW w:w="3685" w:type="dxa"/>
            <w:shd w:val="clear" w:color="auto" w:fill="auto"/>
          </w:tcPr>
          <w:p w:rsidR="001E1F1D" w:rsidRPr="00367CFC" w:rsidRDefault="001E1F1D" w:rsidP="00706E54">
            <w:pPr>
              <w:pStyle w:val="ENoteTableText"/>
              <w:rPr>
                <w:sz w:val="20"/>
              </w:rPr>
            </w:pPr>
            <w:r w:rsidRPr="00367CFC">
              <w:rPr>
                <w:sz w:val="20"/>
              </w:rPr>
              <w:t>reloc = relocated</w:t>
            </w:r>
          </w:p>
        </w:tc>
      </w:tr>
      <w:tr w:rsidR="001E1F1D" w:rsidRPr="00367CFC" w:rsidTr="00706E54">
        <w:tc>
          <w:tcPr>
            <w:tcW w:w="4253" w:type="dxa"/>
            <w:shd w:val="clear" w:color="auto" w:fill="auto"/>
          </w:tcPr>
          <w:p w:rsidR="001E1F1D" w:rsidRPr="00367CFC" w:rsidRDefault="001E1F1D" w:rsidP="00706E54">
            <w:pPr>
              <w:pStyle w:val="ENoteTableText"/>
              <w:rPr>
                <w:sz w:val="20"/>
              </w:rPr>
            </w:pPr>
            <w:r w:rsidRPr="00367CFC">
              <w:rPr>
                <w:sz w:val="20"/>
              </w:rPr>
              <w:t>Div = Division(s)</w:t>
            </w:r>
          </w:p>
        </w:tc>
        <w:tc>
          <w:tcPr>
            <w:tcW w:w="3685" w:type="dxa"/>
            <w:shd w:val="clear" w:color="auto" w:fill="auto"/>
          </w:tcPr>
          <w:p w:rsidR="001E1F1D" w:rsidRPr="00367CFC" w:rsidRDefault="001E1F1D" w:rsidP="00706E54">
            <w:pPr>
              <w:pStyle w:val="ENoteTableText"/>
              <w:rPr>
                <w:sz w:val="20"/>
              </w:rPr>
            </w:pPr>
            <w:r w:rsidRPr="00367CFC">
              <w:rPr>
                <w:sz w:val="20"/>
              </w:rPr>
              <w:t>renum = renumbered</w:t>
            </w:r>
          </w:p>
        </w:tc>
      </w:tr>
      <w:tr w:rsidR="001E1F1D" w:rsidRPr="00367CFC" w:rsidTr="00706E54">
        <w:tc>
          <w:tcPr>
            <w:tcW w:w="4253" w:type="dxa"/>
            <w:shd w:val="clear" w:color="auto" w:fill="auto"/>
          </w:tcPr>
          <w:p w:rsidR="001E1F1D" w:rsidRPr="00367CFC" w:rsidRDefault="001E1F1D" w:rsidP="00706E54">
            <w:pPr>
              <w:pStyle w:val="ENoteTableText"/>
              <w:rPr>
                <w:sz w:val="20"/>
              </w:rPr>
            </w:pPr>
            <w:r w:rsidRPr="00367CFC">
              <w:rPr>
                <w:sz w:val="20"/>
              </w:rPr>
              <w:t>exp = expires/expired or ceases/ceased to have</w:t>
            </w:r>
          </w:p>
        </w:tc>
        <w:tc>
          <w:tcPr>
            <w:tcW w:w="3685" w:type="dxa"/>
            <w:shd w:val="clear" w:color="auto" w:fill="auto"/>
          </w:tcPr>
          <w:p w:rsidR="001E1F1D" w:rsidRPr="00367CFC" w:rsidRDefault="001E1F1D" w:rsidP="00706E54">
            <w:pPr>
              <w:pStyle w:val="ENoteTableText"/>
              <w:rPr>
                <w:sz w:val="20"/>
              </w:rPr>
            </w:pPr>
            <w:r w:rsidRPr="00367CFC">
              <w:rPr>
                <w:sz w:val="20"/>
              </w:rPr>
              <w:t>rep = repealed</w:t>
            </w:r>
          </w:p>
        </w:tc>
      </w:tr>
      <w:tr w:rsidR="001E1F1D" w:rsidRPr="00367CFC" w:rsidTr="00706E54">
        <w:tc>
          <w:tcPr>
            <w:tcW w:w="4253" w:type="dxa"/>
            <w:shd w:val="clear" w:color="auto" w:fill="auto"/>
          </w:tcPr>
          <w:p w:rsidR="001E1F1D" w:rsidRPr="00367CFC" w:rsidRDefault="001E1F1D" w:rsidP="00706E54">
            <w:pPr>
              <w:pStyle w:val="ENoteTableText"/>
              <w:spacing w:before="0"/>
              <w:rPr>
                <w:sz w:val="20"/>
              </w:rPr>
            </w:pPr>
            <w:r w:rsidRPr="00367CFC">
              <w:rPr>
                <w:sz w:val="20"/>
              </w:rPr>
              <w:t xml:space="preserve">    effect</w:t>
            </w:r>
          </w:p>
        </w:tc>
        <w:tc>
          <w:tcPr>
            <w:tcW w:w="3685" w:type="dxa"/>
            <w:shd w:val="clear" w:color="auto" w:fill="auto"/>
          </w:tcPr>
          <w:p w:rsidR="001E1F1D" w:rsidRPr="00367CFC" w:rsidRDefault="001E1F1D" w:rsidP="00706E54">
            <w:pPr>
              <w:pStyle w:val="ENoteTableText"/>
              <w:rPr>
                <w:sz w:val="20"/>
              </w:rPr>
            </w:pPr>
            <w:r w:rsidRPr="00367CFC">
              <w:rPr>
                <w:sz w:val="20"/>
              </w:rPr>
              <w:t>rs = repealed and substituted</w:t>
            </w:r>
          </w:p>
        </w:tc>
      </w:tr>
      <w:tr w:rsidR="001E1F1D" w:rsidRPr="00367CFC" w:rsidTr="00706E54">
        <w:tc>
          <w:tcPr>
            <w:tcW w:w="4253" w:type="dxa"/>
            <w:shd w:val="clear" w:color="auto" w:fill="auto"/>
          </w:tcPr>
          <w:p w:rsidR="001E1F1D" w:rsidRPr="00367CFC" w:rsidRDefault="001E1F1D" w:rsidP="00706E54">
            <w:pPr>
              <w:pStyle w:val="ENoteTableText"/>
              <w:rPr>
                <w:sz w:val="20"/>
              </w:rPr>
            </w:pPr>
            <w:r w:rsidRPr="00367CFC">
              <w:rPr>
                <w:sz w:val="20"/>
              </w:rPr>
              <w:t>F = Federal Register of Legislative Instruments</w:t>
            </w:r>
          </w:p>
        </w:tc>
        <w:tc>
          <w:tcPr>
            <w:tcW w:w="3685" w:type="dxa"/>
            <w:shd w:val="clear" w:color="auto" w:fill="auto"/>
          </w:tcPr>
          <w:p w:rsidR="001E1F1D" w:rsidRPr="00367CFC" w:rsidRDefault="001E1F1D" w:rsidP="00706E54">
            <w:pPr>
              <w:pStyle w:val="ENoteTableText"/>
              <w:rPr>
                <w:sz w:val="20"/>
              </w:rPr>
            </w:pPr>
            <w:r w:rsidRPr="00367CFC">
              <w:rPr>
                <w:sz w:val="20"/>
              </w:rPr>
              <w:t>s = section(s)/subsection(s)</w:t>
            </w:r>
          </w:p>
        </w:tc>
      </w:tr>
      <w:tr w:rsidR="001E1F1D" w:rsidRPr="00367CFC" w:rsidTr="00706E54">
        <w:tc>
          <w:tcPr>
            <w:tcW w:w="4253" w:type="dxa"/>
            <w:shd w:val="clear" w:color="auto" w:fill="auto"/>
          </w:tcPr>
          <w:p w:rsidR="001E1F1D" w:rsidRPr="00367CFC" w:rsidRDefault="001E1F1D" w:rsidP="00706E54">
            <w:pPr>
              <w:pStyle w:val="ENoteTableText"/>
              <w:rPr>
                <w:sz w:val="20"/>
              </w:rPr>
            </w:pPr>
            <w:r w:rsidRPr="00367CFC">
              <w:rPr>
                <w:sz w:val="20"/>
              </w:rPr>
              <w:t>gaz = gazette</w:t>
            </w:r>
          </w:p>
        </w:tc>
        <w:tc>
          <w:tcPr>
            <w:tcW w:w="3685" w:type="dxa"/>
            <w:shd w:val="clear" w:color="auto" w:fill="auto"/>
          </w:tcPr>
          <w:p w:rsidR="001E1F1D" w:rsidRPr="00367CFC" w:rsidRDefault="001E1F1D" w:rsidP="00706E54">
            <w:pPr>
              <w:pStyle w:val="ENoteTableText"/>
              <w:rPr>
                <w:sz w:val="20"/>
              </w:rPr>
            </w:pPr>
            <w:r w:rsidRPr="00367CFC">
              <w:rPr>
                <w:sz w:val="20"/>
              </w:rPr>
              <w:t>Sch = Schedule(s)</w:t>
            </w:r>
          </w:p>
        </w:tc>
      </w:tr>
      <w:tr w:rsidR="001E1F1D" w:rsidRPr="00367CFC" w:rsidTr="00706E54">
        <w:tc>
          <w:tcPr>
            <w:tcW w:w="4253" w:type="dxa"/>
            <w:shd w:val="clear" w:color="auto" w:fill="auto"/>
          </w:tcPr>
          <w:p w:rsidR="001E1F1D" w:rsidRPr="00367CFC" w:rsidRDefault="001E1F1D" w:rsidP="00706E54">
            <w:pPr>
              <w:pStyle w:val="ENoteTableText"/>
              <w:rPr>
                <w:sz w:val="20"/>
              </w:rPr>
            </w:pPr>
            <w:r w:rsidRPr="00367CFC">
              <w:rPr>
                <w:sz w:val="20"/>
              </w:rPr>
              <w:t>LI = Legislative Instrument</w:t>
            </w:r>
          </w:p>
        </w:tc>
        <w:tc>
          <w:tcPr>
            <w:tcW w:w="3685" w:type="dxa"/>
            <w:shd w:val="clear" w:color="auto" w:fill="auto"/>
          </w:tcPr>
          <w:p w:rsidR="001E1F1D" w:rsidRPr="00367CFC" w:rsidRDefault="001E1F1D" w:rsidP="00706E54">
            <w:pPr>
              <w:pStyle w:val="ENoteTableText"/>
              <w:rPr>
                <w:sz w:val="20"/>
              </w:rPr>
            </w:pPr>
            <w:r w:rsidRPr="00367CFC">
              <w:rPr>
                <w:sz w:val="20"/>
              </w:rPr>
              <w:t>Sdiv = Subdivision(s)</w:t>
            </w:r>
          </w:p>
        </w:tc>
      </w:tr>
      <w:tr w:rsidR="001E1F1D" w:rsidRPr="00367CFC" w:rsidTr="00706E54">
        <w:tc>
          <w:tcPr>
            <w:tcW w:w="4253" w:type="dxa"/>
            <w:shd w:val="clear" w:color="auto" w:fill="auto"/>
          </w:tcPr>
          <w:p w:rsidR="001E1F1D" w:rsidRPr="00367CFC" w:rsidRDefault="001E1F1D" w:rsidP="00706E54">
            <w:pPr>
              <w:pStyle w:val="ENoteTableText"/>
              <w:rPr>
                <w:sz w:val="20"/>
              </w:rPr>
            </w:pPr>
            <w:r w:rsidRPr="00367CFC">
              <w:rPr>
                <w:sz w:val="20"/>
              </w:rPr>
              <w:t xml:space="preserve">LIA = </w:t>
            </w:r>
            <w:r w:rsidRPr="00367CFC">
              <w:rPr>
                <w:i/>
                <w:sz w:val="20"/>
              </w:rPr>
              <w:t>Legislative Instruments Act 2003</w:t>
            </w:r>
          </w:p>
        </w:tc>
        <w:tc>
          <w:tcPr>
            <w:tcW w:w="3685" w:type="dxa"/>
            <w:shd w:val="clear" w:color="auto" w:fill="auto"/>
          </w:tcPr>
          <w:p w:rsidR="001E1F1D" w:rsidRPr="00367CFC" w:rsidRDefault="001E1F1D" w:rsidP="00706E54">
            <w:pPr>
              <w:pStyle w:val="ENoteTableText"/>
              <w:rPr>
                <w:sz w:val="20"/>
              </w:rPr>
            </w:pPr>
            <w:r w:rsidRPr="00367CFC">
              <w:rPr>
                <w:sz w:val="20"/>
              </w:rPr>
              <w:t>SLI = Select Legislative Instrument</w:t>
            </w:r>
          </w:p>
        </w:tc>
      </w:tr>
      <w:tr w:rsidR="001E1F1D" w:rsidRPr="00367CFC" w:rsidTr="00706E54">
        <w:tc>
          <w:tcPr>
            <w:tcW w:w="4253" w:type="dxa"/>
            <w:shd w:val="clear" w:color="auto" w:fill="auto"/>
          </w:tcPr>
          <w:p w:rsidR="001E1F1D" w:rsidRPr="00367CFC" w:rsidRDefault="001E1F1D" w:rsidP="00706E54">
            <w:pPr>
              <w:pStyle w:val="ENoteTableText"/>
              <w:rPr>
                <w:sz w:val="20"/>
              </w:rPr>
            </w:pPr>
            <w:r w:rsidRPr="00367CFC">
              <w:rPr>
                <w:sz w:val="20"/>
              </w:rPr>
              <w:t>(md) = misdescribed amendment</w:t>
            </w:r>
          </w:p>
        </w:tc>
        <w:tc>
          <w:tcPr>
            <w:tcW w:w="3685" w:type="dxa"/>
            <w:shd w:val="clear" w:color="auto" w:fill="auto"/>
          </w:tcPr>
          <w:p w:rsidR="001E1F1D" w:rsidRPr="00367CFC" w:rsidRDefault="001E1F1D" w:rsidP="00706E54">
            <w:pPr>
              <w:pStyle w:val="ENoteTableText"/>
              <w:rPr>
                <w:sz w:val="20"/>
              </w:rPr>
            </w:pPr>
            <w:r w:rsidRPr="00367CFC">
              <w:rPr>
                <w:sz w:val="20"/>
              </w:rPr>
              <w:t>SR = Statutory Rules</w:t>
            </w:r>
          </w:p>
        </w:tc>
      </w:tr>
      <w:tr w:rsidR="001E1F1D" w:rsidRPr="00367CFC" w:rsidTr="00706E54">
        <w:tc>
          <w:tcPr>
            <w:tcW w:w="4253" w:type="dxa"/>
            <w:shd w:val="clear" w:color="auto" w:fill="auto"/>
          </w:tcPr>
          <w:p w:rsidR="001E1F1D" w:rsidRPr="00367CFC" w:rsidRDefault="001E1F1D" w:rsidP="00706E54">
            <w:pPr>
              <w:pStyle w:val="ENoteTableText"/>
              <w:rPr>
                <w:sz w:val="20"/>
              </w:rPr>
            </w:pPr>
            <w:r w:rsidRPr="00367CFC">
              <w:rPr>
                <w:sz w:val="20"/>
              </w:rPr>
              <w:t>mod = modified/modification</w:t>
            </w:r>
          </w:p>
        </w:tc>
        <w:tc>
          <w:tcPr>
            <w:tcW w:w="3685" w:type="dxa"/>
            <w:shd w:val="clear" w:color="auto" w:fill="auto"/>
          </w:tcPr>
          <w:p w:rsidR="001E1F1D" w:rsidRPr="00367CFC" w:rsidRDefault="001E1F1D" w:rsidP="00706E54">
            <w:pPr>
              <w:pStyle w:val="ENoteTableText"/>
              <w:rPr>
                <w:sz w:val="20"/>
              </w:rPr>
            </w:pPr>
            <w:r w:rsidRPr="00367CFC">
              <w:rPr>
                <w:sz w:val="20"/>
              </w:rPr>
              <w:t>Sub</w:t>
            </w:r>
            <w:r w:rsidR="00367CFC">
              <w:rPr>
                <w:sz w:val="20"/>
              </w:rPr>
              <w:noBreakHyphen/>
            </w:r>
            <w:r w:rsidRPr="00367CFC">
              <w:rPr>
                <w:sz w:val="20"/>
              </w:rPr>
              <w:t>Ch = Sub</w:t>
            </w:r>
            <w:r w:rsidR="00367CFC">
              <w:rPr>
                <w:sz w:val="20"/>
              </w:rPr>
              <w:noBreakHyphen/>
            </w:r>
            <w:r w:rsidRPr="00367CFC">
              <w:rPr>
                <w:sz w:val="20"/>
              </w:rPr>
              <w:t>Chapter(s)</w:t>
            </w:r>
          </w:p>
        </w:tc>
      </w:tr>
      <w:tr w:rsidR="001E1F1D" w:rsidRPr="00367CFC" w:rsidTr="00706E54">
        <w:tc>
          <w:tcPr>
            <w:tcW w:w="4253" w:type="dxa"/>
            <w:shd w:val="clear" w:color="auto" w:fill="auto"/>
          </w:tcPr>
          <w:p w:rsidR="001E1F1D" w:rsidRPr="00367CFC" w:rsidRDefault="001E1F1D" w:rsidP="00706E54">
            <w:pPr>
              <w:pStyle w:val="ENoteTableText"/>
              <w:rPr>
                <w:sz w:val="20"/>
              </w:rPr>
            </w:pPr>
            <w:r w:rsidRPr="00367CFC">
              <w:rPr>
                <w:sz w:val="20"/>
              </w:rPr>
              <w:t>No. = Number(s)</w:t>
            </w:r>
          </w:p>
        </w:tc>
        <w:tc>
          <w:tcPr>
            <w:tcW w:w="3685" w:type="dxa"/>
            <w:shd w:val="clear" w:color="auto" w:fill="auto"/>
          </w:tcPr>
          <w:p w:rsidR="001E1F1D" w:rsidRPr="00367CFC" w:rsidRDefault="001E1F1D" w:rsidP="00706E54">
            <w:pPr>
              <w:pStyle w:val="ENoteTableText"/>
              <w:rPr>
                <w:sz w:val="20"/>
              </w:rPr>
            </w:pPr>
            <w:r w:rsidRPr="00367CFC">
              <w:rPr>
                <w:sz w:val="20"/>
              </w:rPr>
              <w:t>SubPt = Subpart(s)</w:t>
            </w:r>
          </w:p>
        </w:tc>
      </w:tr>
      <w:tr w:rsidR="001E1F1D" w:rsidRPr="00367CFC" w:rsidTr="00706E54">
        <w:tc>
          <w:tcPr>
            <w:tcW w:w="4253" w:type="dxa"/>
            <w:shd w:val="clear" w:color="auto" w:fill="auto"/>
          </w:tcPr>
          <w:p w:rsidR="001E1F1D" w:rsidRPr="00367CFC" w:rsidRDefault="001E1F1D" w:rsidP="00706E54">
            <w:pPr>
              <w:pStyle w:val="ENoteTableText"/>
              <w:rPr>
                <w:sz w:val="20"/>
              </w:rPr>
            </w:pPr>
            <w:r w:rsidRPr="00367CFC">
              <w:rPr>
                <w:sz w:val="20"/>
              </w:rPr>
              <w:t>o = order(s)</w:t>
            </w:r>
          </w:p>
        </w:tc>
        <w:tc>
          <w:tcPr>
            <w:tcW w:w="3685" w:type="dxa"/>
            <w:shd w:val="clear" w:color="auto" w:fill="auto"/>
          </w:tcPr>
          <w:p w:rsidR="001E1F1D" w:rsidRPr="00367CFC" w:rsidRDefault="001E1F1D" w:rsidP="00706E54">
            <w:pPr>
              <w:pStyle w:val="ENoteTableText"/>
              <w:rPr>
                <w:sz w:val="20"/>
              </w:rPr>
            </w:pPr>
            <w:r w:rsidRPr="00367CFC">
              <w:rPr>
                <w:sz w:val="20"/>
                <w:u w:val="single"/>
              </w:rPr>
              <w:t>underlining</w:t>
            </w:r>
            <w:r w:rsidRPr="00367CFC">
              <w:rPr>
                <w:sz w:val="20"/>
              </w:rPr>
              <w:t xml:space="preserve"> = whole or part not</w:t>
            </w:r>
          </w:p>
        </w:tc>
      </w:tr>
      <w:tr w:rsidR="001E1F1D" w:rsidRPr="00367CFC" w:rsidTr="00706E54">
        <w:tc>
          <w:tcPr>
            <w:tcW w:w="4253" w:type="dxa"/>
            <w:shd w:val="clear" w:color="auto" w:fill="auto"/>
          </w:tcPr>
          <w:p w:rsidR="001E1F1D" w:rsidRPr="00367CFC" w:rsidRDefault="001E1F1D" w:rsidP="00706E54">
            <w:pPr>
              <w:pStyle w:val="ENoteTableText"/>
              <w:rPr>
                <w:sz w:val="20"/>
              </w:rPr>
            </w:pPr>
            <w:r w:rsidRPr="00367CFC">
              <w:rPr>
                <w:sz w:val="20"/>
              </w:rPr>
              <w:t>Ord = Ordinance</w:t>
            </w:r>
          </w:p>
        </w:tc>
        <w:tc>
          <w:tcPr>
            <w:tcW w:w="3685" w:type="dxa"/>
            <w:shd w:val="clear" w:color="auto" w:fill="auto"/>
          </w:tcPr>
          <w:p w:rsidR="001E1F1D" w:rsidRPr="00367CFC" w:rsidRDefault="001E1F1D" w:rsidP="00706E54">
            <w:pPr>
              <w:pStyle w:val="ENoteTableText"/>
              <w:spacing w:before="0"/>
              <w:rPr>
                <w:sz w:val="20"/>
              </w:rPr>
            </w:pPr>
            <w:r w:rsidRPr="00367CFC">
              <w:rPr>
                <w:sz w:val="20"/>
              </w:rPr>
              <w:t xml:space="preserve">    commenced or to be commenced</w:t>
            </w:r>
          </w:p>
        </w:tc>
      </w:tr>
    </w:tbl>
    <w:p w:rsidR="001E1F1D" w:rsidRPr="00367CFC" w:rsidRDefault="001E1F1D" w:rsidP="00706E54">
      <w:pPr>
        <w:pStyle w:val="Tabletext"/>
      </w:pPr>
    </w:p>
    <w:p w:rsidR="00C00D15" w:rsidRPr="00367CFC" w:rsidRDefault="00C00D15" w:rsidP="00341515">
      <w:pPr>
        <w:pStyle w:val="Tabletext"/>
      </w:pPr>
    </w:p>
    <w:p w:rsidR="00C00D15" w:rsidRPr="00367CFC" w:rsidRDefault="00C00D15" w:rsidP="00466AF8">
      <w:pPr>
        <w:pStyle w:val="ENotesHeading2"/>
        <w:pageBreakBefore/>
        <w:outlineLvl w:val="9"/>
      </w:pPr>
      <w:bookmarkStart w:id="75" w:name="_Toc424719025"/>
      <w:r w:rsidRPr="00367CFC">
        <w:lastRenderedPageBreak/>
        <w:t>Endnote 3—Legislation history</w:t>
      </w:r>
      <w:bookmarkEnd w:id="75"/>
    </w:p>
    <w:p w:rsidR="00C00D15" w:rsidRPr="00367CFC" w:rsidRDefault="00C00D15" w:rsidP="00341515">
      <w:pPr>
        <w:pStyle w:val="Tabletext"/>
      </w:pPr>
    </w:p>
    <w:tbl>
      <w:tblPr>
        <w:tblW w:w="0" w:type="auto"/>
        <w:tblInd w:w="66"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4"/>
        <w:gridCol w:w="1871"/>
        <w:gridCol w:w="993"/>
        <w:gridCol w:w="994"/>
        <w:gridCol w:w="1845"/>
        <w:gridCol w:w="38"/>
        <w:gridCol w:w="1379"/>
      </w:tblGrid>
      <w:tr w:rsidR="00C00D15" w:rsidRPr="00367CFC" w:rsidTr="001E1F1D">
        <w:trPr>
          <w:gridBefore w:val="1"/>
          <w:wBefore w:w="14" w:type="dxa"/>
          <w:cantSplit/>
          <w:tblHeader/>
        </w:trPr>
        <w:tc>
          <w:tcPr>
            <w:tcW w:w="1871" w:type="dxa"/>
            <w:tcBorders>
              <w:top w:val="single" w:sz="12" w:space="0" w:color="auto"/>
              <w:bottom w:val="single" w:sz="12" w:space="0" w:color="auto"/>
            </w:tcBorders>
            <w:shd w:val="clear" w:color="auto" w:fill="auto"/>
          </w:tcPr>
          <w:p w:rsidR="00C00D15" w:rsidRPr="00367CFC" w:rsidRDefault="00C00D15" w:rsidP="00341515">
            <w:pPr>
              <w:pStyle w:val="ENoteTableHeading"/>
            </w:pPr>
            <w:r w:rsidRPr="00367CFC">
              <w:t>Act</w:t>
            </w:r>
          </w:p>
        </w:tc>
        <w:tc>
          <w:tcPr>
            <w:tcW w:w="993" w:type="dxa"/>
            <w:tcBorders>
              <w:top w:val="single" w:sz="12" w:space="0" w:color="auto"/>
              <w:bottom w:val="single" w:sz="12" w:space="0" w:color="auto"/>
            </w:tcBorders>
            <w:shd w:val="clear" w:color="auto" w:fill="auto"/>
          </w:tcPr>
          <w:p w:rsidR="00C00D15" w:rsidRPr="00367CFC" w:rsidRDefault="00C00D15" w:rsidP="00341515">
            <w:pPr>
              <w:pStyle w:val="ENoteTableHeading"/>
            </w:pPr>
            <w:r w:rsidRPr="00367CFC">
              <w:t>Number and year</w:t>
            </w:r>
          </w:p>
        </w:tc>
        <w:tc>
          <w:tcPr>
            <w:tcW w:w="994" w:type="dxa"/>
            <w:tcBorders>
              <w:top w:val="single" w:sz="12" w:space="0" w:color="auto"/>
              <w:bottom w:val="single" w:sz="12" w:space="0" w:color="auto"/>
            </w:tcBorders>
            <w:shd w:val="clear" w:color="auto" w:fill="auto"/>
          </w:tcPr>
          <w:p w:rsidR="00C00D15" w:rsidRPr="00367CFC" w:rsidRDefault="00C00D15">
            <w:pPr>
              <w:pStyle w:val="ENoteTableHeading"/>
            </w:pPr>
            <w:r w:rsidRPr="00367CFC">
              <w:t xml:space="preserve">Assent </w:t>
            </w:r>
          </w:p>
        </w:tc>
        <w:tc>
          <w:tcPr>
            <w:tcW w:w="1883" w:type="dxa"/>
            <w:gridSpan w:val="2"/>
            <w:tcBorders>
              <w:top w:val="single" w:sz="12" w:space="0" w:color="auto"/>
              <w:bottom w:val="single" w:sz="12" w:space="0" w:color="auto"/>
            </w:tcBorders>
            <w:shd w:val="clear" w:color="auto" w:fill="auto"/>
          </w:tcPr>
          <w:p w:rsidR="00C00D15" w:rsidRPr="00367CFC" w:rsidRDefault="00C00D15" w:rsidP="00341515">
            <w:pPr>
              <w:pStyle w:val="ENoteTableHeading"/>
            </w:pPr>
            <w:r w:rsidRPr="00367CFC">
              <w:t>Commencement</w:t>
            </w:r>
          </w:p>
        </w:tc>
        <w:tc>
          <w:tcPr>
            <w:tcW w:w="1379" w:type="dxa"/>
            <w:tcBorders>
              <w:top w:val="single" w:sz="12" w:space="0" w:color="auto"/>
              <w:bottom w:val="single" w:sz="12" w:space="0" w:color="auto"/>
            </w:tcBorders>
            <w:shd w:val="clear" w:color="auto" w:fill="auto"/>
          </w:tcPr>
          <w:p w:rsidR="00C00D15" w:rsidRPr="00367CFC" w:rsidRDefault="00C00D15" w:rsidP="00341515">
            <w:pPr>
              <w:pStyle w:val="ENoteTableHeading"/>
            </w:pPr>
            <w:r w:rsidRPr="00367CFC">
              <w:t>Application, saving and transitional provisions</w:t>
            </w:r>
          </w:p>
        </w:tc>
      </w:tr>
      <w:tr w:rsidR="00341515" w:rsidRPr="00367CFC" w:rsidTr="001E1F1D">
        <w:trPr>
          <w:gridBefore w:val="1"/>
          <w:wBefore w:w="14" w:type="dxa"/>
          <w:cantSplit/>
        </w:trPr>
        <w:tc>
          <w:tcPr>
            <w:tcW w:w="1871" w:type="dxa"/>
            <w:tcBorders>
              <w:top w:val="single" w:sz="12" w:space="0" w:color="auto"/>
              <w:bottom w:val="single" w:sz="4" w:space="0" w:color="auto"/>
            </w:tcBorders>
            <w:shd w:val="clear" w:color="auto" w:fill="auto"/>
          </w:tcPr>
          <w:p w:rsidR="00341515" w:rsidRPr="00367CFC" w:rsidRDefault="00341515" w:rsidP="00341515">
            <w:pPr>
              <w:pStyle w:val="ENoteTableText"/>
            </w:pPr>
            <w:r w:rsidRPr="00367CFC">
              <w:t>Superannuation Act 1990</w:t>
            </w:r>
          </w:p>
        </w:tc>
        <w:tc>
          <w:tcPr>
            <w:tcW w:w="993" w:type="dxa"/>
            <w:tcBorders>
              <w:top w:val="single" w:sz="12" w:space="0" w:color="auto"/>
              <w:bottom w:val="single" w:sz="4" w:space="0" w:color="auto"/>
            </w:tcBorders>
            <w:shd w:val="clear" w:color="auto" w:fill="auto"/>
          </w:tcPr>
          <w:p w:rsidR="00341515" w:rsidRPr="00367CFC" w:rsidRDefault="00341515" w:rsidP="00341515">
            <w:pPr>
              <w:pStyle w:val="ENoteTableText"/>
            </w:pPr>
            <w:r w:rsidRPr="00367CFC">
              <w:t>38, 1990</w:t>
            </w:r>
          </w:p>
        </w:tc>
        <w:tc>
          <w:tcPr>
            <w:tcW w:w="994" w:type="dxa"/>
            <w:tcBorders>
              <w:top w:val="single" w:sz="12" w:space="0" w:color="auto"/>
              <w:bottom w:val="single" w:sz="4" w:space="0" w:color="auto"/>
            </w:tcBorders>
            <w:shd w:val="clear" w:color="auto" w:fill="auto"/>
          </w:tcPr>
          <w:p w:rsidR="00341515" w:rsidRPr="00367CFC" w:rsidRDefault="00341515" w:rsidP="00341515">
            <w:pPr>
              <w:pStyle w:val="ENoteTableText"/>
            </w:pPr>
            <w:r w:rsidRPr="00367CFC">
              <w:t>7</w:t>
            </w:r>
            <w:r w:rsidR="00367CFC">
              <w:t> </w:t>
            </w:r>
            <w:r w:rsidRPr="00367CFC">
              <w:t>June 1990</w:t>
            </w:r>
          </w:p>
        </w:tc>
        <w:tc>
          <w:tcPr>
            <w:tcW w:w="1883" w:type="dxa"/>
            <w:gridSpan w:val="2"/>
            <w:tcBorders>
              <w:top w:val="single" w:sz="12" w:space="0" w:color="auto"/>
              <w:bottom w:val="single" w:sz="4" w:space="0" w:color="auto"/>
            </w:tcBorders>
            <w:shd w:val="clear" w:color="auto" w:fill="auto"/>
          </w:tcPr>
          <w:p w:rsidR="00341515" w:rsidRPr="00367CFC" w:rsidRDefault="00341515" w:rsidP="00FD3C77">
            <w:pPr>
              <w:pStyle w:val="ENoteTableText"/>
            </w:pPr>
            <w:r w:rsidRPr="00367CFC">
              <w:t>Parts</w:t>
            </w:r>
            <w:r w:rsidR="00367CFC">
              <w:t> </w:t>
            </w:r>
            <w:r w:rsidRPr="00367CFC">
              <w:t>3–5 (ss.</w:t>
            </w:r>
            <w:r w:rsidR="00367CFC">
              <w:t> </w:t>
            </w:r>
            <w:r w:rsidRPr="00367CFC">
              <w:t>6–19), ss.</w:t>
            </w:r>
            <w:r w:rsidR="00367CFC">
              <w:t> </w:t>
            </w:r>
            <w:r w:rsidRPr="00367CFC">
              <w:t>35–42 and 44: 1</w:t>
            </w:r>
            <w:r w:rsidR="00367CFC">
              <w:t> </w:t>
            </w:r>
            <w:r w:rsidRPr="00367CFC">
              <w:t>July 1990</w:t>
            </w:r>
            <w:r w:rsidRPr="00367CFC">
              <w:br/>
              <w:t xml:space="preserve">Remainder: Royal Assent </w:t>
            </w:r>
          </w:p>
        </w:tc>
        <w:tc>
          <w:tcPr>
            <w:tcW w:w="1379" w:type="dxa"/>
            <w:tcBorders>
              <w:top w:val="single" w:sz="12" w:space="0" w:color="auto"/>
              <w:bottom w:val="single" w:sz="4" w:space="0" w:color="auto"/>
            </w:tcBorders>
            <w:shd w:val="clear" w:color="auto" w:fill="auto"/>
          </w:tcPr>
          <w:p w:rsidR="00341515" w:rsidRPr="00367CFC" w:rsidRDefault="00341515" w:rsidP="00341515">
            <w:pPr>
              <w:pStyle w:val="ENoteTableText"/>
            </w:pPr>
          </w:p>
        </w:tc>
      </w:tr>
      <w:tr w:rsidR="00341515" w:rsidRPr="00367CFC" w:rsidTr="001E1F1D">
        <w:trPr>
          <w:gridBefore w:val="1"/>
          <w:wBefore w:w="14" w:type="dxa"/>
          <w:cantSplit/>
        </w:trPr>
        <w:tc>
          <w:tcPr>
            <w:tcW w:w="1871" w:type="dxa"/>
            <w:shd w:val="clear" w:color="auto" w:fill="auto"/>
          </w:tcPr>
          <w:p w:rsidR="00341515" w:rsidRPr="00367CFC" w:rsidRDefault="00341515" w:rsidP="00341515">
            <w:pPr>
              <w:pStyle w:val="ENoteTableText"/>
            </w:pPr>
            <w:r w:rsidRPr="00367CFC">
              <w:t>Commonwealth Funds Management Limited Act 1990</w:t>
            </w:r>
          </w:p>
        </w:tc>
        <w:tc>
          <w:tcPr>
            <w:tcW w:w="993" w:type="dxa"/>
            <w:shd w:val="clear" w:color="auto" w:fill="auto"/>
          </w:tcPr>
          <w:p w:rsidR="00341515" w:rsidRPr="00367CFC" w:rsidRDefault="00341515" w:rsidP="00341515">
            <w:pPr>
              <w:pStyle w:val="ENoteTableText"/>
            </w:pPr>
            <w:r w:rsidRPr="00367CFC">
              <w:t>13, 1991</w:t>
            </w:r>
          </w:p>
        </w:tc>
        <w:tc>
          <w:tcPr>
            <w:tcW w:w="994" w:type="dxa"/>
            <w:shd w:val="clear" w:color="auto" w:fill="auto"/>
          </w:tcPr>
          <w:p w:rsidR="00341515" w:rsidRPr="00367CFC" w:rsidRDefault="00341515" w:rsidP="00341515">
            <w:pPr>
              <w:pStyle w:val="ENoteTableText"/>
            </w:pPr>
            <w:smartTag w:uri="urn:schemas-microsoft-com:office:smarttags" w:element="date">
              <w:smartTagPr>
                <w:attr w:name="Month" w:val="1"/>
                <w:attr w:name="Day" w:val="21"/>
                <w:attr w:name="Year" w:val="1991"/>
              </w:smartTagPr>
              <w:r w:rsidRPr="00367CFC">
                <w:t>21 Jan 1991</w:t>
              </w:r>
            </w:smartTag>
          </w:p>
        </w:tc>
        <w:tc>
          <w:tcPr>
            <w:tcW w:w="1883" w:type="dxa"/>
            <w:gridSpan w:val="2"/>
            <w:shd w:val="clear" w:color="auto" w:fill="auto"/>
          </w:tcPr>
          <w:p w:rsidR="00341515" w:rsidRPr="00367CFC" w:rsidRDefault="00341515" w:rsidP="000E7BA4">
            <w:pPr>
              <w:pStyle w:val="ENoteTableText"/>
            </w:pPr>
            <w:r w:rsidRPr="00367CFC">
              <w:t>Part</w:t>
            </w:r>
            <w:r w:rsidR="00367CFC">
              <w:t> </w:t>
            </w:r>
            <w:r w:rsidRPr="00367CFC">
              <w:t>10 (ss.</w:t>
            </w:r>
            <w:r w:rsidR="00367CFC">
              <w:t> </w:t>
            </w:r>
            <w:r w:rsidRPr="00367CFC">
              <w:t>65–69): 1</w:t>
            </w:r>
            <w:r w:rsidR="00367CFC">
              <w:t> </w:t>
            </w:r>
            <w:r w:rsidRPr="00367CFC">
              <w:t xml:space="preserve">July 1991 </w:t>
            </w:r>
            <w:r w:rsidRPr="00367CFC">
              <w:rPr>
                <w:i/>
              </w:rPr>
              <w:t>(a)</w:t>
            </w:r>
          </w:p>
        </w:tc>
        <w:tc>
          <w:tcPr>
            <w:tcW w:w="1379" w:type="dxa"/>
            <w:shd w:val="clear" w:color="auto" w:fill="auto"/>
          </w:tcPr>
          <w:p w:rsidR="00341515" w:rsidRPr="00367CFC" w:rsidRDefault="00341515" w:rsidP="00341515">
            <w:pPr>
              <w:pStyle w:val="ENoteTableText"/>
            </w:pPr>
            <w:r w:rsidRPr="00367CFC">
              <w:t>ss.</w:t>
            </w:r>
            <w:r w:rsidR="00367CFC">
              <w:t> </w:t>
            </w:r>
            <w:r w:rsidRPr="00367CFC">
              <w:t>4 and 5</w:t>
            </w:r>
          </w:p>
        </w:tc>
      </w:tr>
      <w:tr w:rsidR="00341515" w:rsidRPr="00367CFC" w:rsidTr="001E1F1D">
        <w:trPr>
          <w:gridBefore w:val="1"/>
          <w:wBefore w:w="14" w:type="dxa"/>
          <w:cantSplit/>
        </w:trPr>
        <w:tc>
          <w:tcPr>
            <w:tcW w:w="1871" w:type="dxa"/>
            <w:shd w:val="clear" w:color="auto" w:fill="auto"/>
          </w:tcPr>
          <w:p w:rsidR="00341515" w:rsidRPr="00367CFC" w:rsidRDefault="00341515" w:rsidP="00341515">
            <w:pPr>
              <w:pStyle w:val="ENoteTableText"/>
            </w:pPr>
            <w:r w:rsidRPr="00367CFC">
              <w:t>Superannuation Legislation Amendment Act 1991</w:t>
            </w:r>
          </w:p>
        </w:tc>
        <w:tc>
          <w:tcPr>
            <w:tcW w:w="993" w:type="dxa"/>
            <w:shd w:val="clear" w:color="auto" w:fill="auto"/>
          </w:tcPr>
          <w:p w:rsidR="00341515" w:rsidRPr="00367CFC" w:rsidRDefault="00341515" w:rsidP="00341515">
            <w:pPr>
              <w:pStyle w:val="ENoteTableText"/>
            </w:pPr>
            <w:r w:rsidRPr="00367CFC">
              <w:t>130, 1991</w:t>
            </w:r>
          </w:p>
        </w:tc>
        <w:tc>
          <w:tcPr>
            <w:tcW w:w="994" w:type="dxa"/>
            <w:shd w:val="clear" w:color="auto" w:fill="auto"/>
          </w:tcPr>
          <w:p w:rsidR="00341515" w:rsidRPr="00367CFC" w:rsidRDefault="00341515" w:rsidP="00341515">
            <w:pPr>
              <w:pStyle w:val="ENoteTableText"/>
            </w:pPr>
            <w:smartTag w:uri="urn:schemas-microsoft-com:office:smarttags" w:element="date">
              <w:smartTagPr>
                <w:attr w:name="Month" w:val="9"/>
                <w:attr w:name="Day" w:val="2"/>
                <w:attr w:name="Year" w:val="1991"/>
              </w:smartTagPr>
              <w:r w:rsidRPr="00367CFC">
                <w:t>2 Sept 1991</w:t>
              </w:r>
            </w:smartTag>
          </w:p>
        </w:tc>
        <w:tc>
          <w:tcPr>
            <w:tcW w:w="1883" w:type="dxa"/>
            <w:gridSpan w:val="2"/>
            <w:shd w:val="clear" w:color="auto" w:fill="auto"/>
          </w:tcPr>
          <w:p w:rsidR="00341515" w:rsidRPr="00367CFC" w:rsidRDefault="00341515" w:rsidP="00341515">
            <w:pPr>
              <w:pStyle w:val="ENoteTableText"/>
            </w:pPr>
            <w:r w:rsidRPr="00367CFC">
              <w:t>ss.</w:t>
            </w:r>
            <w:r w:rsidR="00367CFC">
              <w:t> </w:t>
            </w:r>
            <w:r w:rsidRPr="00367CFC">
              <w:t xml:space="preserve">10, 11 and 60: </w:t>
            </w:r>
            <w:smartTag w:uri="urn:schemas-microsoft-com:office:smarttags" w:element="date">
              <w:smartTagPr>
                <w:attr w:name="Month" w:val="4"/>
                <w:attr w:name="Day" w:val="1"/>
                <w:attr w:name="Year" w:val="1991"/>
              </w:smartTagPr>
              <w:r w:rsidRPr="00367CFC">
                <w:t>1 Apr 1991</w:t>
              </w:r>
            </w:smartTag>
            <w:r w:rsidRPr="00367CFC">
              <w:br/>
              <w:t xml:space="preserve">s. 26: </w:t>
            </w:r>
            <w:smartTag w:uri="urn:schemas-microsoft-com:office:smarttags" w:element="date">
              <w:smartTagPr>
                <w:attr w:name="Month" w:val="12"/>
                <w:attr w:name="Day" w:val="18"/>
                <w:attr w:name="Year" w:val="1986"/>
              </w:smartTagPr>
              <w:r w:rsidRPr="00367CFC">
                <w:t>18 Dec 1986</w:t>
              </w:r>
            </w:smartTag>
            <w:r w:rsidRPr="00367CFC">
              <w:br/>
              <w:t>ss.</w:t>
            </w:r>
            <w:r w:rsidR="00367CFC">
              <w:t> </w:t>
            </w:r>
            <w:r w:rsidRPr="00367CFC">
              <w:t>82–84: 1</w:t>
            </w:r>
            <w:r w:rsidR="00367CFC">
              <w:t> </w:t>
            </w:r>
            <w:r w:rsidRPr="00367CFC">
              <w:t>July 1990</w:t>
            </w:r>
            <w:r w:rsidRPr="00367CFC">
              <w:br/>
              <w:t>Remainder: Royal Assent</w:t>
            </w:r>
          </w:p>
        </w:tc>
        <w:tc>
          <w:tcPr>
            <w:tcW w:w="1379" w:type="dxa"/>
            <w:shd w:val="clear" w:color="auto" w:fill="auto"/>
          </w:tcPr>
          <w:p w:rsidR="00341515" w:rsidRPr="00367CFC" w:rsidRDefault="00341515" w:rsidP="00341515">
            <w:pPr>
              <w:pStyle w:val="ENoteTableText"/>
            </w:pPr>
            <w:r w:rsidRPr="00367CFC">
              <w:t>—</w:t>
            </w:r>
          </w:p>
        </w:tc>
      </w:tr>
      <w:tr w:rsidR="00341515" w:rsidRPr="00367CFC" w:rsidTr="001E1F1D">
        <w:trPr>
          <w:gridBefore w:val="1"/>
          <w:wBefore w:w="14" w:type="dxa"/>
          <w:cantSplit/>
        </w:trPr>
        <w:tc>
          <w:tcPr>
            <w:tcW w:w="1871" w:type="dxa"/>
            <w:shd w:val="clear" w:color="auto" w:fill="auto"/>
          </w:tcPr>
          <w:p w:rsidR="00341515" w:rsidRPr="00367CFC" w:rsidRDefault="00341515" w:rsidP="00341515">
            <w:pPr>
              <w:pStyle w:val="ENoteTableText"/>
            </w:pPr>
            <w:r w:rsidRPr="00367CFC">
              <w:t>Superannuation Legislation Amendment Act 1992</w:t>
            </w:r>
          </w:p>
        </w:tc>
        <w:tc>
          <w:tcPr>
            <w:tcW w:w="993" w:type="dxa"/>
            <w:shd w:val="clear" w:color="auto" w:fill="auto"/>
          </w:tcPr>
          <w:p w:rsidR="00341515" w:rsidRPr="00367CFC" w:rsidRDefault="00341515" w:rsidP="00341515">
            <w:pPr>
              <w:pStyle w:val="ENoteTableText"/>
            </w:pPr>
            <w:r w:rsidRPr="00367CFC">
              <w:t>187, 1992</w:t>
            </w:r>
          </w:p>
        </w:tc>
        <w:tc>
          <w:tcPr>
            <w:tcW w:w="994" w:type="dxa"/>
            <w:shd w:val="clear" w:color="auto" w:fill="auto"/>
          </w:tcPr>
          <w:p w:rsidR="00341515" w:rsidRPr="00367CFC" w:rsidRDefault="00341515" w:rsidP="00341515">
            <w:pPr>
              <w:pStyle w:val="ENoteTableText"/>
            </w:pPr>
            <w:smartTag w:uri="urn:schemas-microsoft-com:office:smarttags" w:element="date">
              <w:smartTagPr>
                <w:attr w:name="Month" w:val="12"/>
                <w:attr w:name="Day" w:val="18"/>
                <w:attr w:name="Year" w:val="1992"/>
              </w:smartTagPr>
              <w:r w:rsidRPr="00367CFC">
                <w:t>18 Dec 1992</w:t>
              </w:r>
            </w:smartTag>
          </w:p>
        </w:tc>
        <w:tc>
          <w:tcPr>
            <w:tcW w:w="1883" w:type="dxa"/>
            <w:gridSpan w:val="2"/>
            <w:shd w:val="clear" w:color="auto" w:fill="auto"/>
          </w:tcPr>
          <w:p w:rsidR="00341515" w:rsidRPr="00367CFC" w:rsidRDefault="00341515" w:rsidP="000E7BA4">
            <w:pPr>
              <w:pStyle w:val="ENoteTableText"/>
            </w:pPr>
            <w:r w:rsidRPr="00367CFC">
              <w:t>ss.</w:t>
            </w:r>
            <w:r w:rsidR="00367CFC">
              <w:t> </w:t>
            </w:r>
            <w:r w:rsidRPr="00367CFC">
              <w:t xml:space="preserve">56, 57, 58(1) (d), 58(2) and 61–65: Royal Assent </w:t>
            </w:r>
            <w:r w:rsidRPr="00367CFC">
              <w:rPr>
                <w:i/>
              </w:rPr>
              <w:t>(b)</w:t>
            </w:r>
            <w:r w:rsidRPr="00367CFC">
              <w:br/>
              <w:t>ss.</w:t>
            </w:r>
            <w:r w:rsidR="00367CFC">
              <w:t> </w:t>
            </w:r>
            <w:r w:rsidRPr="00367CFC">
              <w:t>58(1)(a)–(c), 59 and 60: 18</w:t>
            </w:r>
            <w:r w:rsidR="00367CFC">
              <w:t> </w:t>
            </w:r>
            <w:r w:rsidRPr="00367CFC">
              <w:t xml:space="preserve">June 1993 </w:t>
            </w:r>
            <w:r w:rsidRPr="00367CFC">
              <w:rPr>
                <w:i/>
              </w:rPr>
              <w:t>(b)</w:t>
            </w:r>
          </w:p>
        </w:tc>
        <w:tc>
          <w:tcPr>
            <w:tcW w:w="1379" w:type="dxa"/>
            <w:shd w:val="clear" w:color="auto" w:fill="auto"/>
          </w:tcPr>
          <w:p w:rsidR="00341515" w:rsidRPr="00367CFC" w:rsidRDefault="00341515" w:rsidP="00341515">
            <w:pPr>
              <w:pStyle w:val="ENoteTableText"/>
            </w:pPr>
            <w:r w:rsidRPr="00367CFC">
              <w:t>s. 58(2)</w:t>
            </w:r>
          </w:p>
        </w:tc>
      </w:tr>
      <w:tr w:rsidR="00341515" w:rsidRPr="00367CFC" w:rsidTr="001E1F1D">
        <w:trPr>
          <w:gridBefore w:val="1"/>
          <w:wBefore w:w="14" w:type="dxa"/>
          <w:cantSplit/>
        </w:trPr>
        <w:tc>
          <w:tcPr>
            <w:tcW w:w="1871" w:type="dxa"/>
            <w:tcBorders>
              <w:bottom w:val="nil"/>
            </w:tcBorders>
            <w:shd w:val="clear" w:color="auto" w:fill="auto"/>
          </w:tcPr>
          <w:p w:rsidR="00341515" w:rsidRPr="00367CFC" w:rsidRDefault="00341515" w:rsidP="00341515">
            <w:pPr>
              <w:pStyle w:val="ENoteTableText"/>
            </w:pPr>
            <w:r w:rsidRPr="00367CFC">
              <w:t>Qantas Sale Act 1992</w:t>
            </w:r>
          </w:p>
        </w:tc>
        <w:tc>
          <w:tcPr>
            <w:tcW w:w="993" w:type="dxa"/>
            <w:tcBorders>
              <w:bottom w:val="nil"/>
            </w:tcBorders>
            <w:shd w:val="clear" w:color="auto" w:fill="auto"/>
          </w:tcPr>
          <w:p w:rsidR="00341515" w:rsidRPr="00367CFC" w:rsidRDefault="00341515" w:rsidP="00341515">
            <w:pPr>
              <w:pStyle w:val="ENoteTableText"/>
            </w:pPr>
            <w:r w:rsidRPr="00367CFC">
              <w:t>196, 1992</w:t>
            </w:r>
          </w:p>
        </w:tc>
        <w:tc>
          <w:tcPr>
            <w:tcW w:w="994" w:type="dxa"/>
            <w:tcBorders>
              <w:bottom w:val="nil"/>
            </w:tcBorders>
            <w:shd w:val="clear" w:color="auto" w:fill="auto"/>
          </w:tcPr>
          <w:p w:rsidR="00341515" w:rsidRPr="00367CFC" w:rsidRDefault="00341515" w:rsidP="00341515">
            <w:pPr>
              <w:pStyle w:val="ENoteTableText"/>
            </w:pPr>
            <w:smartTag w:uri="urn:schemas-microsoft-com:office:smarttags" w:element="date">
              <w:smartTagPr>
                <w:attr w:name="Month" w:val="12"/>
                <w:attr w:name="Day" w:val="21"/>
                <w:attr w:name="Year" w:val="1992"/>
              </w:smartTagPr>
              <w:r w:rsidRPr="00367CFC">
                <w:t>21 Dec 1992</w:t>
              </w:r>
            </w:smartTag>
          </w:p>
        </w:tc>
        <w:tc>
          <w:tcPr>
            <w:tcW w:w="1883" w:type="dxa"/>
            <w:gridSpan w:val="2"/>
            <w:tcBorders>
              <w:bottom w:val="nil"/>
            </w:tcBorders>
            <w:shd w:val="clear" w:color="auto" w:fill="auto"/>
          </w:tcPr>
          <w:p w:rsidR="00341515" w:rsidRPr="00367CFC" w:rsidRDefault="00341515" w:rsidP="000E7BA4">
            <w:pPr>
              <w:pStyle w:val="ENoteTableText"/>
            </w:pPr>
            <w:r w:rsidRPr="00367CFC">
              <w:t>Schedule (Part</w:t>
            </w:r>
            <w:r w:rsidR="00367CFC">
              <w:t> </w:t>
            </w:r>
            <w:r w:rsidRPr="00367CFC">
              <w:t>4): 30</w:t>
            </w:r>
            <w:r w:rsidR="00367CFC">
              <w:t> </w:t>
            </w:r>
            <w:r w:rsidRPr="00367CFC">
              <w:t>July 1995 (</w:t>
            </w:r>
            <w:r w:rsidRPr="00367CFC">
              <w:rPr>
                <w:i/>
              </w:rPr>
              <w:t xml:space="preserve">see Gazette </w:t>
            </w:r>
            <w:r w:rsidRPr="00367CFC">
              <w:t xml:space="preserve">1995, No. S324) </w:t>
            </w:r>
            <w:r w:rsidRPr="00367CFC">
              <w:rPr>
                <w:i/>
              </w:rPr>
              <w:t>(c)</w:t>
            </w:r>
            <w:r w:rsidRPr="00367CFC">
              <w:br/>
              <w:t>Schedule (Parts</w:t>
            </w:r>
            <w:r w:rsidR="00367CFC">
              <w:t> </w:t>
            </w:r>
            <w:r w:rsidRPr="00367CFC">
              <w:t xml:space="preserve">3 and 6): </w:t>
            </w:r>
            <w:r w:rsidRPr="00367CFC">
              <w:rPr>
                <w:i/>
              </w:rPr>
              <w:t>(c)</w:t>
            </w:r>
          </w:p>
        </w:tc>
        <w:tc>
          <w:tcPr>
            <w:tcW w:w="1379" w:type="dxa"/>
            <w:tcBorders>
              <w:bottom w:val="nil"/>
            </w:tcBorders>
            <w:shd w:val="clear" w:color="auto" w:fill="auto"/>
          </w:tcPr>
          <w:p w:rsidR="00341515" w:rsidRPr="00367CFC" w:rsidRDefault="00341515" w:rsidP="00341515">
            <w:pPr>
              <w:pStyle w:val="ENoteTableText"/>
            </w:pPr>
            <w:r w:rsidRPr="00367CFC">
              <w:t>s. 2(6) (am. by 60, 1993, s. 4; 168, 1994, s. 3)</w:t>
            </w:r>
          </w:p>
        </w:tc>
      </w:tr>
      <w:tr w:rsidR="00341515" w:rsidRPr="00367CFC" w:rsidTr="001E1F1D">
        <w:trPr>
          <w:gridBefore w:val="1"/>
          <w:wBefore w:w="14" w:type="dxa"/>
          <w:cantSplit/>
        </w:trPr>
        <w:tc>
          <w:tcPr>
            <w:tcW w:w="1871" w:type="dxa"/>
            <w:tcBorders>
              <w:top w:val="nil"/>
              <w:bottom w:val="nil"/>
            </w:tcBorders>
            <w:shd w:val="clear" w:color="auto" w:fill="auto"/>
          </w:tcPr>
          <w:p w:rsidR="00341515" w:rsidRPr="00367CFC" w:rsidRDefault="00341515" w:rsidP="00341515">
            <w:pPr>
              <w:pStyle w:val="ENoteTTIndentHeading"/>
            </w:pPr>
            <w:r w:rsidRPr="00367CFC">
              <w:rPr>
                <w:rFonts w:cs="Times New Roman"/>
              </w:rPr>
              <w:t>as amended by</w:t>
            </w:r>
          </w:p>
        </w:tc>
        <w:tc>
          <w:tcPr>
            <w:tcW w:w="993" w:type="dxa"/>
            <w:tcBorders>
              <w:top w:val="nil"/>
              <w:bottom w:val="nil"/>
            </w:tcBorders>
            <w:shd w:val="clear" w:color="auto" w:fill="auto"/>
          </w:tcPr>
          <w:p w:rsidR="00341515" w:rsidRPr="00367CFC" w:rsidRDefault="00341515" w:rsidP="00341515">
            <w:pPr>
              <w:pStyle w:val="ENoteTableText"/>
            </w:pPr>
          </w:p>
        </w:tc>
        <w:tc>
          <w:tcPr>
            <w:tcW w:w="994" w:type="dxa"/>
            <w:tcBorders>
              <w:top w:val="nil"/>
              <w:bottom w:val="nil"/>
            </w:tcBorders>
            <w:shd w:val="clear" w:color="auto" w:fill="auto"/>
          </w:tcPr>
          <w:p w:rsidR="00341515" w:rsidRPr="00367CFC" w:rsidRDefault="00341515" w:rsidP="00341515">
            <w:pPr>
              <w:pStyle w:val="ENoteTableText"/>
            </w:pPr>
          </w:p>
        </w:tc>
        <w:tc>
          <w:tcPr>
            <w:tcW w:w="1883" w:type="dxa"/>
            <w:gridSpan w:val="2"/>
            <w:tcBorders>
              <w:top w:val="nil"/>
              <w:bottom w:val="nil"/>
            </w:tcBorders>
            <w:shd w:val="clear" w:color="auto" w:fill="auto"/>
          </w:tcPr>
          <w:p w:rsidR="00341515" w:rsidRPr="00367CFC" w:rsidRDefault="00341515" w:rsidP="00341515">
            <w:pPr>
              <w:pStyle w:val="ENoteTableText"/>
            </w:pPr>
          </w:p>
        </w:tc>
        <w:tc>
          <w:tcPr>
            <w:tcW w:w="1379" w:type="dxa"/>
            <w:tcBorders>
              <w:top w:val="nil"/>
              <w:bottom w:val="nil"/>
            </w:tcBorders>
            <w:shd w:val="clear" w:color="auto" w:fill="auto"/>
          </w:tcPr>
          <w:p w:rsidR="00341515" w:rsidRPr="00367CFC" w:rsidRDefault="00341515" w:rsidP="00341515">
            <w:pPr>
              <w:pStyle w:val="ENoteTableText"/>
            </w:pPr>
          </w:p>
        </w:tc>
      </w:tr>
      <w:tr w:rsidR="00341515" w:rsidRPr="00367CFC" w:rsidTr="001E1F1D">
        <w:trPr>
          <w:gridBefore w:val="1"/>
          <w:wBefore w:w="14" w:type="dxa"/>
          <w:cantSplit/>
        </w:trPr>
        <w:tc>
          <w:tcPr>
            <w:tcW w:w="1871" w:type="dxa"/>
            <w:tcBorders>
              <w:top w:val="nil"/>
              <w:bottom w:val="nil"/>
            </w:tcBorders>
            <w:shd w:val="clear" w:color="auto" w:fill="auto"/>
          </w:tcPr>
          <w:p w:rsidR="00341515" w:rsidRPr="00367CFC" w:rsidRDefault="00341515" w:rsidP="000E7BA4">
            <w:pPr>
              <w:pStyle w:val="ENoteTTi"/>
              <w:keepNext w:val="0"/>
            </w:pPr>
            <w:r w:rsidRPr="00367CFC">
              <w:t>Qantas Sale Amendment Act 1993</w:t>
            </w:r>
          </w:p>
        </w:tc>
        <w:tc>
          <w:tcPr>
            <w:tcW w:w="993" w:type="dxa"/>
            <w:tcBorders>
              <w:top w:val="nil"/>
              <w:bottom w:val="nil"/>
            </w:tcBorders>
            <w:shd w:val="clear" w:color="auto" w:fill="auto"/>
          </w:tcPr>
          <w:p w:rsidR="00341515" w:rsidRPr="00367CFC" w:rsidRDefault="00341515" w:rsidP="000E7BA4">
            <w:pPr>
              <w:pStyle w:val="ENoteTableText"/>
            </w:pPr>
            <w:r w:rsidRPr="00367CFC">
              <w:t>60, 1993</w:t>
            </w:r>
          </w:p>
        </w:tc>
        <w:tc>
          <w:tcPr>
            <w:tcW w:w="994" w:type="dxa"/>
            <w:tcBorders>
              <w:top w:val="nil"/>
              <w:bottom w:val="nil"/>
            </w:tcBorders>
            <w:shd w:val="clear" w:color="auto" w:fill="auto"/>
          </w:tcPr>
          <w:p w:rsidR="00341515" w:rsidRPr="00367CFC" w:rsidRDefault="00341515" w:rsidP="000E7BA4">
            <w:pPr>
              <w:pStyle w:val="ENoteTableText"/>
            </w:pPr>
            <w:smartTag w:uri="urn:schemas-microsoft-com:office:smarttags" w:element="date">
              <w:smartTagPr>
                <w:attr w:name="Month" w:val="11"/>
                <w:attr w:name="Day" w:val="3"/>
                <w:attr w:name="Year" w:val="1993"/>
              </w:smartTagPr>
              <w:r w:rsidRPr="00367CFC">
                <w:t>3 Nov 1993</w:t>
              </w:r>
            </w:smartTag>
          </w:p>
        </w:tc>
        <w:tc>
          <w:tcPr>
            <w:tcW w:w="1883" w:type="dxa"/>
            <w:gridSpan w:val="2"/>
            <w:tcBorders>
              <w:top w:val="nil"/>
              <w:bottom w:val="nil"/>
            </w:tcBorders>
            <w:shd w:val="clear" w:color="auto" w:fill="auto"/>
          </w:tcPr>
          <w:p w:rsidR="00341515" w:rsidRPr="00367CFC" w:rsidRDefault="00341515" w:rsidP="000E7BA4">
            <w:pPr>
              <w:pStyle w:val="ENoteTableText"/>
            </w:pPr>
            <w:smartTag w:uri="urn:schemas-microsoft-com:office:smarttags" w:element="date">
              <w:smartTagPr>
                <w:attr w:name="Month" w:val="3"/>
                <w:attr w:name="Day" w:val="10"/>
                <w:attr w:name="Year" w:val="1993"/>
              </w:smartTagPr>
              <w:r w:rsidRPr="00367CFC">
                <w:t>10 Mar 1993</w:t>
              </w:r>
            </w:smartTag>
          </w:p>
        </w:tc>
        <w:tc>
          <w:tcPr>
            <w:tcW w:w="1379" w:type="dxa"/>
            <w:tcBorders>
              <w:top w:val="nil"/>
              <w:bottom w:val="nil"/>
            </w:tcBorders>
            <w:shd w:val="clear" w:color="auto" w:fill="auto"/>
          </w:tcPr>
          <w:p w:rsidR="00341515" w:rsidRPr="00367CFC" w:rsidRDefault="00341515" w:rsidP="000E7BA4">
            <w:pPr>
              <w:pStyle w:val="ENoteTableText"/>
            </w:pPr>
            <w:r w:rsidRPr="00367CFC">
              <w:t>—</w:t>
            </w:r>
          </w:p>
        </w:tc>
      </w:tr>
      <w:tr w:rsidR="00341515" w:rsidRPr="00367CFC" w:rsidTr="001E1F1D">
        <w:trPr>
          <w:gridBefore w:val="1"/>
          <w:wBefore w:w="14" w:type="dxa"/>
          <w:cantSplit/>
        </w:trPr>
        <w:tc>
          <w:tcPr>
            <w:tcW w:w="1871" w:type="dxa"/>
            <w:tcBorders>
              <w:top w:val="nil"/>
              <w:bottom w:val="single" w:sz="4" w:space="0" w:color="auto"/>
            </w:tcBorders>
            <w:shd w:val="clear" w:color="auto" w:fill="auto"/>
          </w:tcPr>
          <w:p w:rsidR="00341515" w:rsidRPr="00367CFC" w:rsidRDefault="00341515" w:rsidP="000E7BA4">
            <w:pPr>
              <w:pStyle w:val="ENoteTTi"/>
              <w:keepNext w:val="0"/>
            </w:pPr>
            <w:r w:rsidRPr="00367CFC">
              <w:t>Qantas Sale Amendment Act 1994</w:t>
            </w:r>
          </w:p>
        </w:tc>
        <w:tc>
          <w:tcPr>
            <w:tcW w:w="993" w:type="dxa"/>
            <w:tcBorders>
              <w:top w:val="nil"/>
              <w:bottom w:val="single" w:sz="4" w:space="0" w:color="auto"/>
            </w:tcBorders>
            <w:shd w:val="clear" w:color="auto" w:fill="auto"/>
          </w:tcPr>
          <w:p w:rsidR="00341515" w:rsidRPr="00367CFC" w:rsidRDefault="00341515" w:rsidP="000E7BA4">
            <w:pPr>
              <w:pStyle w:val="ENoteTableText"/>
            </w:pPr>
            <w:r w:rsidRPr="00367CFC">
              <w:t>168, 1994</w:t>
            </w:r>
          </w:p>
        </w:tc>
        <w:tc>
          <w:tcPr>
            <w:tcW w:w="994" w:type="dxa"/>
            <w:tcBorders>
              <w:top w:val="nil"/>
              <w:bottom w:val="single" w:sz="4" w:space="0" w:color="auto"/>
            </w:tcBorders>
            <w:shd w:val="clear" w:color="auto" w:fill="auto"/>
          </w:tcPr>
          <w:p w:rsidR="00341515" w:rsidRPr="00367CFC" w:rsidRDefault="00341515" w:rsidP="000E7BA4">
            <w:pPr>
              <w:pStyle w:val="ENoteTableText"/>
            </w:pPr>
            <w:smartTag w:uri="urn:schemas-microsoft-com:office:smarttags" w:element="date">
              <w:smartTagPr>
                <w:attr w:name="Month" w:val="12"/>
                <w:attr w:name="Day" w:val="16"/>
                <w:attr w:name="Year" w:val="1994"/>
              </w:smartTagPr>
              <w:r w:rsidRPr="00367CFC">
                <w:t>16 Dec 1994</w:t>
              </w:r>
            </w:smartTag>
          </w:p>
        </w:tc>
        <w:tc>
          <w:tcPr>
            <w:tcW w:w="1883" w:type="dxa"/>
            <w:gridSpan w:val="2"/>
            <w:tcBorders>
              <w:top w:val="nil"/>
              <w:bottom w:val="single" w:sz="4" w:space="0" w:color="auto"/>
            </w:tcBorders>
            <w:shd w:val="clear" w:color="auto" w:fill="auto"/>
          </w:tcPr>
          <w:p w:rsidR="00341515" w:rsidRPr="00367CFC" w:rsidRDefault="00341515" w:rsidP="000E7BA4">
            <w:pPr>
              <w:pStyle w:val="ENoteTableText"/>
            </w:pPr>
            <w:r w:rsidRPr="00367CFC">
              <w:t>s. 3 (item</w:t>
            </w:r>
            <w:r w:rsidR="00367CFC">
              <w:t> </w:t>
            </w:r>
            <w:r w:rsidRPr="00367CFC">
              <w:t xml:space="preserve">17): Royal Assent </w:t>
            </w:r>
            <w:r w:rsidRPr="00367CFC">
              <w:rPr>
                <w:i/>
              </w:rPr>
              <w:t>(d)</w:t>
            </w:r>
          </w:p>
        </w:tc>
        <w:tc>
          <w:tcPr>
            <w:tcW w:w="1379" w:type="dxa"/>
            <w:tcBorders>
              <w:top w:val="nil"/>
              <w:bottom w:val="single" w:sz="4" w:space="0" w:color="auto"/>
            </w:tcBorders>
            <w:shd w:val="clear" w:color="auto" w:fill="auto"/>
          </w:tcPr>
          <w:p w:rsidR="00341515" w:rsidRPr="00367CFC" w:rsidRDefault="00341515" w:rsidP="000E7BA4">
            <w:pPr>
              <w:pStyle w:val="ENoteTableText"/>
            </w:pPr>
            <w:r w:rsidRPr="00367CFC">
              <w:t>—</w:t>
            </w:r>
          </w:p>
        </w:tc>
      </w:tr>
      <w:tr w:rsidR="00341515" w:rsidRPr="00367CFC" w:rsidTr="001E1F1D">
        <w:trPr>
          <w:gridBefore w:val="1"/>
          <w:wBefore w:w="14" w:type="dxa"/>
          <w:cantSplit/>
        </w:trPr>
        <w:tc>
          <w:tcPr>
            <w:tcW w:w="1871" w:type="dxa"/>
            <w:tcBorders>
              <w:top w:val="single" w:sz="4" w:space="0" w:color="auto"/>
              <w:bottom w:val="single" w:sz="4" w:space="0" w:color="auto"/>
            </w:tcBorders>
            <w:shd w:val="clear" w:color="auto" w:fill="auto"/>
          </w:tcPr>
          <w:p w:rsidR="00341515" w:rsidRPr="00367CFC" w:rsidRDefault="00341515" w:rsidP="00341515">
            <w:pPr>
              <w:pStyle w:val="ENoteTableText"/>
            </w:pPr>
            <w:bookmarkStart w:id="76" w:name="CU_1083316"/>
            <w:bookmarkEnd w:id="76"/>
            <w:r w:rsidRPr="00367CFC">
              <w:lastRenderedPageBreak/>
              <w:t>Superannuation Industry (Supervision) Consequential Amendments Act 1993</w:t>
            </w:r>
          </w:p>
        </w:tc>
        <w:tc>
          <w:tcPr>
            <w:tcW w:w="993" w:type="dxa"/>
            <w:tcBorders>
              <w:top w:val="single" w:sz="4" w:space="0" w:color="auto"/>
              <w:bottom w:val="single" w:sz="4" w:space="0" w:color="auto"/>
            </w:tcBorders>
            <w:shd w:val="clear" w:color="auto" w:fill="auto"/>
          </w:tcPr>
          <w:p w:rsidR="00341515" w:rsidRPr="00367CFC" w:rsidRDefault="00341515" w:rsidP="00341515">
            <w:pPr>
              <w:pStyle w:val="ENoteTableText"/>
            </w:pPr>
            <w:r w:rsidRPr="00367CFC">
              <w:t>82, 1993</w:t>
            </w:r>
          </w:p>
        </w:tc>
        <w:tc>
          <w:tcPr>
            <w:tcW w:w="994" w:type="dxa"/>
            <w:tcBorders>
              <w:top w:val="single" w:sz="4" w:space="0" w:color="auto"/>
              <w:bottom w:val="single" w:sz="4" w:space="0" w:color="auto"/>
            </w:tcBorders>
            <w:shd w:val="clear" w:color="auto" w:fill="auto"/>
          </w:tcPr>
          <w:p w:rsidR="00341515" w:rsidRPr="00367CFC" w:rsidRDefault="00341515" w:rsidP="00341515">
            <w:pPr>
              <w:pStyle w:val="ENoteTableText"/>
            </w:pPr>
            <w:smartTag w:uri="urn:schemas-microsoft-com:office:smarttags" w:element="date">
              <w:smartTagPr>
                <w:attr w:name="Month" w:val="11"/>
                <w:attr w:name="Day" w:val="30"/>
                <w:attr w:name="Year" w:val="1993"/>
              </w:smartTagPr>
              <w:r w:rsidRPr="00367CFC">
                <w:t>30 Nov 1993</w:t>
              </w:r>
            </w:smartTag>
          </w:p>
        </w:tc>
        <w:tc>
          <w:tcPr>
            <w:tcW w:w="1883" w:type="dxa"/>
            <w:gridSpan w:val="2"/>
            <w:tcBorders>
              <w:top w:val="single" w:sz="4" w:space="0" w:color="auto"/>
              <w:bottom w:val="single" w:sz="4" w:space="0" w:color="auto"/>
            </w:tcBorders>
            <w:shd w:val="clear" w:color="auto" w:fill="auto"/>
          </w:tcPr>
          <w:p w:rsidR="00341515" w:rsidRPr="00367CFC" w:rsidRDefault="00341515" w:rsidP="00341515">
            <w:pPr>
              <w:pStyle w:val="ENoteTableText"/>
            </w:pPr>
            <w:r w:rsidRPr="00367CFC">
              <w:t>ss.</w:t>
            </w:r>
            <w:r w:rsidR="00367CFC">
              <w:t> </w:t>
            </w:r>
            <w:r w:rsidRPr="00367CFC">
              <w:t xml:space="preserve">1, 2, 14, 16(2), 41, 42, 45, 46, 48(1) and 52–64: </w:t>
            </w:r>
            <w:smartTag w:uri="urn:schemas-microsoft-com:office:smarttags" w:element="date">
              <w:smartTagPr>
                <w:attr w:name="Month" w:val="12"/>
                <w:attr w:name="Day" w:val="1"/>
                <w:attr w:name="Year" w:val="1993"/>
              </w:smartTagPr>
              <w:r w:rsidRPr="00367CFC">
                <w:t>1 Dec 1993</w:t>
              </w:r>
            </w:smartTag>
            <w:r w:rsidRPr="00367CFC">
              <w:br/>
              <w:t>Remainder: 1</w:t>
            </w:r>
            <w:r w:rsidR="00367CFC">
              <w:t> </w:t>
            </w:r>
            <w:r w:rsidRPr="00367CFC">
              <w:t>July 1994</w:t>
            </w:r>
          </w:p>
        </w:tc>
        <w:tc>
          <w:tcPr>
            <w:tcW w:w="1379" w:type="dxa"/>
            <w:tcBorders>
              <w:top w:val="single" w:sz="4" w:space="0" w:color="auto"/>
              <w:bottom w:val="single" w:sz="4" w:space="0" w:color="auto"/>
            </w:tcBorders>
            <w:shd w:val="clear" w:color="auto" w:fill="auto"/>
          </w:tcPr>
          <w:p w:rsidR="00341515" w:rsidRPr="00367CFC" w:rsidRDefault="00341515" w:rsidP="00341515">
            <w:pPr>
              <w:pStyle w:val="ENoteTableText"/>
            </w:pPr>
            <w:r w:rsidRPr="00367CFC">
              <w:t>s. 51</w:t>
            </w:r>
          </w:p>
        </w:tc>
      </w:tr>
      <w:tr w:rsidR="00341515" w:rsidRPr="00367CFC" w:rsidTr="001E1F1D">
        <w:trPr>
          <w:gridBefore w:val="1"/>
          <w:wBefore w:w="14" w:type="dxa"/>
          <w:cantSplit/>
        </w:trPr>
        <w:tc>
          <w:tcPr>
            <w:tcW w:w="1871" w:type="dxa"/>
            <w:tcBorders>
              <w:top w:val="single" w:sz="4" w:space="0" w:color="auto"/>
            </w:tcBorders>
            <w:shd w:val="clear" w:color="auto" w:fill="auto"/>
          </w:tcPr>
          <w:p w:rsidR="00341515" w:rsidRPr="00367CFC" w:rsidRDefault="00341515" w:rsidP="00341515">
            <w:pPr>
              <w:pStyle w:val="ENoteTableText"/>
            </w:pPr>
            <w:r w:rsidRPr="00367CFC">
              <w:t xml:space="preserve"> Superannuation Legislation Amendment Act 1994</w:t>
            </w:r>
          </w:p>
        </w:tc>
        <w:tc>
          <w:tcPr>
            <w:tcW w:w="993" w:type="dxa"/>
            <w:tcBorders>
              <w:top w:val="single" w:sz="4" w:space="0" w:color="auto"/>
            </w:tcBorders>
            <w:shd w:val="clear" w:color="auto" w:fill="auto"/>
          </w:tcPr>
          <w:p w:rsidR="00341515" w:rsidRPr="00367CFC" w:rsidRDefault="00341515" w:rsidP="00341515">
            <w:pPr>
              <w:pStyle w:val="ENoteTableText"/>
            </w:pPr>
            <w:r w:rsidRPr="00367CFC">
              <w:t>86, 1994</w:t>
            </w:r>
          </w:p>
        </w:tc>
        <w:tc>
          <w:tcPr>
            <w:tcW w:w="994" w:type="dxa"/>
            <w:tcBorders>
              <w:top w:val="single" w:sz="4" w:space="0" w:color="auto"/>
            </w:tcBorders>
            <w:shd w:val="clear" w:color="auto" w:fill="auto"/>
          </w:tcPr>
          <w:p w:rsidR="00341515" w:rsidRPr="00367CFC" w:rsidRDefault="00341515" w:rsidP="00341515">
            <w:pPr>
              <w:pStyle w:val="ENoteTableText"/>
            </w:pPr>
            <w:r w:rsidRPr="00367CFC">
              <w:t>23</w:t>
            </w:r>
            <w:r w:rsidR="00367CFC">
              <w:t> </w:t>
            </w:r>
            <w:r w:rsidRPr="00367CFC">
              <w:t>June 1994</w:t>
            </w:r>
          </w:p>
        </w:tc>
        <w:tc>
          <w:tcPr>
            <w:tcW w:w="1883" w:type="dxa"/>
            <w:gridSpan w:val="2"/>
            <w:tcBorders>
              <w:top w:val="single" w:sz="4" w:space="0" w:color="auto"/>
            </w:tcBorders>
            <w:shd w:val="clear" w:color="auto" w:fill="auto"/>
          </w:tcPr>
          <w:p w:rsidR="00341515" w:rsidRPr="00367CFC" w:rsidRDefault="00341515" w:rsidP="00341515">
            <w:pPr>
              <w:pStyle w:val="ENoteTableText"/>
            </w:pPr>
            <w:r w:rsidRPr="00367CFC">
              <w:t>Divs. 2–8 of Part</w:t>
            </w:r>
            <w:r w:rsidR="00367CFC">
              <w:t> </w:t>
            </w:r>
            <w:r w:rsidRPr="00367CFC">
              <w:t>2 (ss.</w:t>
            </w:r>
            <w:r w:rsidR="00367CFC">
              <w:t> </w:t>
            </w:r>
            <w:r w:rsidRPr="00367CFC">
              <w:t>4–63), ss.</w:t>
            </w:r>
            <w:r w:rsidR="00367CFC">
              <w:t> </w:t>
            </w:r>
            <w:r w:rsidRPr="00367CFC">
              <w:t>66(a), (c), 79–87 and 92–98: 1</w:t>
            </w:r>
            <w:r w:rsidR="00367CFC">
              <w:t> </w:t>
            </w:r>
            <w:r w:rsidRPr="00367CFC">
              <w:t>July 1994</w:t>
            </w:r>
            <w:r w:rsidRPr="00367CFC">
              <w:br/>
              <w:t>ss.</w:t>
            </w:r>
            <w:r w:rsidR="00367CFC">
              <w:t> </w:t>
            </w:r>
            <w:r w:rsidRPr="00367CFC">
              <w:t>66(b) and 67: 1</w:t>
            </w:r>
            <w:r w:rsidR="00367CFC">
              <w:t> </w:t>
            </w:r>
            <w:r w:rsidRPr="00367CFC">
              <w:t>July 1993</w:t>
            </w:r>
            <w:r w:rsidRPr="00367CFC">
              <w:br/>
              <w:t>s. 69: 1</w:t>
            </w:r>
            <w:r w:rsidR="00367CFC">
              <w:t> </w:t>
            </w:r>
            <w:r w:rsidRPr="00367CFC">
              <w:t>July 1992</w:t>
            </w:r>
            <w:r w:rsidRPr="00367CFC">
              <w:br/>
              <w:t>s. 76: 1</w:t>
            </w:r>
            <w:r w:rsidR="00367CFC">
              <w:t> </w:t>
            </w:r>
            <w:r w:rsidRPr="00367CFC">
              <w:t>July 1990</w:t>
            </w:r>
            <w:r w:rsidRPr="00367CFC">
              <w:br/>
              <w:t>Remainder: Royal Assent</w:t>
            </w:r>
          </w:p>
        </w:tc>
        <w:tc>
          <w:tcPr>
            <w:tcW w:w="1379" w:type="dxa"/>
            <w:tcBorders>
              <w:top w:val="single" w:sz="4" w:space="0" w:color="auto"/>
            </w:tcBorders>
            <w:shd w:val="clear" w:color="auto" w:fill="auto"/>
          </w:tcPr>
          <w:p w:rsidR="00341515" w:rsidRPr="00367CFC" w:rsidRDefault="00341515" w:rsidP="00341515">
            <w:pPr>
              <w:pStyle w:val="ENoteTableText"/>
            </w:pPr>
            <w:r w:rsidRPr="00367CFC">
              <w:t>ss.</w:t>
            </w:r>
            <w:r w:rsidR="00367CFC">
              <w:t> </w:t>
            </w:r>
            <w:r w:rsidRPr="00367CFC">
              <w:t xml:space="preserve">78, 82(2), 88 and 90(2) </w:t>
            </w:r>
          </w:p>
        </w:tc>
      </w:tr>
      <w:tr w:rsidR="00341515" w:rsidRPr="00367CFC" w:rsidTr="001E1F1D">
        <w:trPr>
          <w:gridBefore w:val="1"/>
          <w:wBefore w:w="14" w:type="dxa"/>
          <w:cantSplit/>
        </w:trPr>
        <w:tc>
          <w:tcPr>
            <w:tcW w:w="1871" w:type="dxa"/>
            <w:tcBorders>
              <w:bottom w:val="nil"/>
            </w:tcBorders>
            <w:shd w:val="clear" w:color="auto" w:fill="auto"/>
          </w:tcPr>
          <w:p w:rsidR="00341515" w:rsidRPr="00367CFC" w:rsidRDefault="00341515" w:rsidP="00341515">
            <w:pPr>
              <w:pStyle w:val="ENoteTableText"/>
            </w:pPr>
            <w:r w:rsidRPr="00367CFC">
              <w:t>Superannuation Legislation Amendment Act (No.</w:t>
            </w:r>
            <w:r w:rsidR="00367CFC">
              <w:t> </w:t>
            </w:r>
            <w:r w:rsidRPr="00367CFC">
              <w:t>1) 1995</w:t>
            </w:r>
          </w:p>
        </w:tc>
        <w:tc>
          <w:tcPr>
            <w:tcW w:w="993" w:type="dxa"/>
            <w:tcBorders>
              <w:bottom w:val="nil"/>
            </w:tcBorders>
            <w:shd w:val="clear" w:color="auto" w:fill="auto"/>
          </w:tcPr>
          <w:p w:rsidR="00341515" w:rsidRPr="00367CFC" w:rsidRDefault="00341515" w:rsidP="00341515">
            <w:pPr>
              <w:pStyle w:val="ENoteTableText"/>
            </w:pPr>
            <w:r w:rsidRPr="00367CFC">
              <w:t>54, 1995</w:t>
            </w:r>
          </w:p>
        </w:tc>
        <w:tc>
          <w:tcPr>
            <w:tcW w:w="994" w:type="dxa"/>
            <w:tcBorders>
              <w:bottom w:val="nil"/>
            </w:tcBorders>
            <w:shd w:val="clear" w:color="auto" w:fill="auto"/>
          </w:tcPr>
          <w:p w:rsidR="00341515" w:rsidRPr="00367CFC" w:rsidRDefault="00341515" w:rsidP="00341515">
            <w:pPr>
              <w:pStyle w:val="ENoteTableText"/>
            </w:pPr>
            <w:r w:rsidRPr="00367CFC">
              <w:t>23</w:t>
            </w:r>
            <w:r w:rsidR="00367CFC">
              <w:t> </w:t>
            </w:r>
            <w:r w:rsidRPr="00367CFC">
              <w:t>June 1995</w:t>
            </w:r>
          </w:p>
        </w:tc>
        <w:tc>
          <w:tcPr>
            <w:tcW w:w="1883" w:type="dxa"/>
            <w:gridSpan w:val="2"/>
            <w:tcBorders>
              <w:bottom w:val="nil"/>
            </w:tcBorders>
            <w:shd w:val="clear" w:color="auto" w:fill="auto"/>
          </w:tcPr>
          <w:p w:rsidR="00341515" w:rsidRPr="00367CFC" w:rsidRDefault="00341515" w:rsidP="000E7BA4">
            <w:pPr>
              <w:pStyle w:val="ENoteTableText"/>
            </w:pPr>
            <w:r w:rsidRPr="00367CFC">
              <w:t>Schedule</w:t>
            </w:r>
            <w:r w:rsidR="00367CFC">
              <w:t> </w:t>
            </w:r>
            <w:r w:rsidRPr="00367CFC">
              <w:t>4 (items</w:t>
            </w:r>
            <w:r w:rsidR="00367CFC">
              <w:t> </w:t>
            </w:r>
            <w:r w:rsidRPr="00367CFC">
              <w:t>1–11, 13–16) and Schedule</w:t>
            </w:r>
            <w:r w:rsidR="00367CFC">
              <w:t> </w:t>
            </w:r>
            <w:r w:rsidRPr="00367CFC">
              <w:t>5 (items</w:t>
            </w:r>
            <w:r w:rsidR="00367CFC">
              <w:t> </w:t>
            </w:r>
            <w:r w:rsidRPr="00367CFC">
              <w:t xml:space="preserve">1–5): Royal Assent </w:t>
            </w:r>
            <w:r w:rsidRPr="00367CFC">
              <w:rPr>
                <w:i/>
              </w:rPr>
              <w:t>(e)</w:t>
            </w:r>
            <w:r w:rsidRPr="00367CFC">
              <w:br/>
              <w:t>Schedule</w:t>
            </w:r>
            <w:r w:rsidR="00367CFC">
              <w:t> </w:t>
            </w:r>
            <w:r w:rsidRPr="00367CFC">
              <w:t>4 (items</w:t>
            </w:r>
            <w:r w:rsidR="00367CFC">
              <w:t> </w:t>
            </w:r>
            <w:r w:rsidRPr="00367CFC">
              <w:t>12, 17): 1</w:t>
            </w:r>
            <w:r w:rsidR="00367CFC">
              <w:t> </w:t>
            </w:r>
            <w:r w:rsidRPr="00367CFC">
              <w:t xml:space="preserve">July 1995 </w:t>
            </w:r>
            <w:r w:rsidRPr="00367CFC">
              <w:rPr>
                <w:i/>
              </w:rPr>
              <w:t>(e)</w:t>
            </w:r>
          </w:p>
        </w:tc>
        <w:tc>
          <w:tcPr>
            <w:tcW w:w="1379" w:type="dxa"/>
            <w:tcBorders>
              <w:bottom w:val="nil"/>
            </w:tcBorders>
            <w:shd w:val="clear" w:color="auto" w:fill="auto"/>
          </w:tcPr>
          <w:p w:rsidR="00341515" w:rsidRPr="00367CFC" w:rsidRDefault="00341515" w:rsidP="00341515">
            <w:pPr>
              <w:pStyle w:val="ENoteTableText"/>
            </w:pPr>
            <w:r w:rsidRPr="00367CFC">
              <w:t>—</w:t>
            </w:r>
          </w:p>
        </w:tc>
      </w:tr>
      <w:tr w:rsidR="00341515" w:rsidRPr="00367CFC" w:rsidTr="001E1F1D">
        <w:trPr>
          <w:gridBefore w:val="1"/>
          <w:wBefore w:w="14" w:type="dxa"/>
          <w:cantSplit/>
        </w:trPr>
        <w:tc>
          <w:tcPr>
            <w:tcW w:w="1871" w:type="dxa"/>
            <w:tcBorders>
              <w:top w:val="nil"/>
              <w:bottom w:val="nil"/>
            </w:tcBorders>
            <w:shd w:val="clear" w:color="auto" w:fill="auto"/>
          </w:tcPr>
          <w:p w:rsidR="00341515" w:rsidRPr="00367CFC" w:rsidRDefault="00341515" w:rsidP="00341515">
            <w:pPr>
              <w:pStyle w:val="ENoteTTIndentHeading"/>
            </w:pPr>
            <w:r w:rsidRPr="00367CFC">
              <w:rPr>
                <w:rFonts w:cs="Times New Roman"/>
              </w:rPr>
              <w:t>as amended by</w:t>
            </w:r>
          </w:p>
        </w:tc>
        <w:tc>
          <w:tcPr>
            <w:tcW w:w="993" w:type="dxa"/>
            <w:tcBorders>
              <w:top w:val="nil"/>
              <w:bottom w:val="nil"/>
            </w:tcBorders>
            <w:shd w:val="clear" w:color="auto" w:fill="auto"/>
          </w:tcPr>
          <w:p w:rsidR="00341515" w:rsidRPr="00367CFC" w:rsidRDefault="00341515" w:rsidP="00341515">
            <w:pPr>
              <w:pStyle w:val="ENoteTableText"/>
            </w:pPr>
          </w:p>
        </w:tc>
        <w:tc>
          <w:tcPr>
            <w:tcW w:w="994" w:type="dxa"/>
            <w:tcBorders>
              <w:top w:val="nil"/>
              <w:bottom w:val="nil"/>
            </w:tcBorders>
            <w:shd w:val="clear" w:color="auto" w:fill="auto"/>
          </w:tcPr>
          <w:p w:rsidR="00341515" w:rsidRPr="00367CFC" w:rsidRDefault="00341515" w:rsidP="00341515">
            <w:pPr>
              <w:pStyle w:val="ENoteTableText"/>
            </w:pPr>
          </w:p>
        </w:tc>
        <w:tc>
          <w:tcPr>
            <w:tcW w:w="1883" w:type="dxa"/>
            <w:gridSpan w:val="2"/>
            <w:tcBorders>
              <w:top w:val="nil"/>
              <w:bottom w:val="nil"/>
            </w:tcBorders>
            <w:shd w:val="clear" w:color="auto" w:fill="auto"/>
          </w:tcPr>
          <w:p w:rsidR="00341515" w:rsidRPr="00367CFC" w:rsidRDefault="00341515" w:rsidP="00341515">
            <w:pPr>
              <w:pStyle w:val="ENoteTableText"/>
            </w:pPr>
          </w:p>
        </w:tc>
        <w:tc>
          <w:tcPr>
            <w:tcW w:w="1379" w:type="dxa"/>
            <w:tcBorders>
              <w:top w:val="nil"/>
              <w:bottom w:val="nil"/>
            </w:tcBorders>
            <w:shd w:val="clear" w:color="auto" w:fill="auto"/>
          </w:tcPr>
          <w:p w:rsidR="00341515" w:rsidRPr="00367CFC" w:rsidRDefault="00341515" w:rsidP="00341515">
            <w:pPr>
              <w:pStyle w:val="ENoteTableText"/>
            </w:pPr>
          </w:p>
        </w:tc>
      </w:tr>
      <w:tr w:rsidR="00341515" w:rsidRPr="00367CFC" w:rsidTr="001E1F1D">
        <w:trPr>
          <w:gridBefore w:val="1"/>
          <w:wBefore w:w="14" w:type="dxa"/>
          <w:cantSplit/>
        </w:trPr>
        <w:tc>
          <w:tcPr>
            <w:tcW w:w="1871" w:type="dxa"/>
            <w:tcBorders>
              <w:top w:val="nil"/>
              <w:bottom w:val="single" w:sz="4" w:space="0" w:color="auto"/>
            </w:tcBorders>
            <w:shd w:val="clear" w:color="auto" w:fill="auto"/>
          </w:tcPr>
          <w:p w:rsidR="00341515" w:rsidRPr="00367CFC" w:rsidRDefault="00341515" w:rsidP="00341515">
            <w:pPr>
              <w:pStyle w:val="ENoteTTi"/>
            </w:pPr>
            <w:r w:rsidRPr="00367CFC">
              <w:t>Statute Law Revision Act 1996</w:t>
            </w:r>
          </w:p>
        </w:tc>
        <w:tc>
          <w:tcPr>
            <w:tcW w:w="993" w:type="dxa"/>
            <w:tcBorders>
              <w:top w:val="nil"/>
              <w:bottom w:val="single" w:sz="4" w:space="0" w:color="auto"/>
            </w:tcBorders>
            <w:shd w:val="clear" w:color="auto" w:fill="auto"/>
          </w:tcPr>
          <w:p w:rsidR="00341515" w:rsidRPr="00367CFC" w:rsidRDefault="00341515" w:rsidP="00341515">
            <w:pPr>
              <w:pStyle w:val="ENoteTableText"/>
            </w:pPr>
            <w:r w:rsidRPr="00367CFC">
              <w:t>43, 1996</w:t>
            </w:r>
          </w:p>
        </w:tc>
        <w:tc>
          <w:tcPr>
            <w:tcW w:w="994" w:type="dxa"/>
            <w:tcBorders>
              <w:top w:val="nil"/>
              <w:bottom w:val="single" w:sz="4" w:space="0" w:color="auto"/>
            </w:tcBorders>
            <w:shd w:val="clear" w:color="auto" w:fill="auto"/>
          </w:tcPr>
          <w:p w:rsidR="00341515" w:rsidRPr="00367CFC" w:rsidRDefault="00341515" w:rsidP="00341515">
            <w:pPr>
              <w:pStyle w:val="ENoteTableText"/>
            </w:pPr>
            <w:smartTag w:uri="urn:schemas-microsoft-com:office:smarttags" w:element="date">
              <w:smartTagPr>
                <w:attr w:name="Month" w:val="10"/>
                <w:attr w:name="Day" w:val="25"/>
                <w:attr w:name="Year" w:val="1996"/>
              </w:smartTagPr>
              <w:r w:rsidRPr="00367CFC">
                <w:t>25 Oct 1996</w:t>
              </w:r>
            </w:smartTag>
          </w:p>
        </w:tc>
        <w:tc>
          <w:tcPr>
            <w:tcW w:w="1883" w:type="dxa"/>
            <w:gridSpan w:val="2"/>
            <w:tcBorders>
              <w:top w:val="nil"/>
              <w:bottom w:val="single" w:sz="4" w:space="0" w:color="auto"/>
            </w:tcBorders>
            <w:shd w:val="clear" w:color="auto" w:fill="auto"/>
          </w:tcPr>
          <w:p w:rsidR="00341515" w:rsidRPr="00367CFC" w:rsidRDefault="00341515" w:rsidP="00341515">
            <w:pPr>
              <w:pStyle w:val="ENoteTableText"/>
            </w:pPr>
            <w:r w:rsidRPr="00367CFC">
              <w:t>Schedule</w:t>
            </w:r>
            <w:r w:rsidR="00367CFC">
              <w:t> </w:t>
            </w:r>
            <w:r w:rsidRPr="00367CFC">
              <w:t>3 (item</w:t>
            </w:r>
            <w:r w:rsidR="00367CFC">
              <w:t> </w:t>
            </w:r>
            <w:r w:rsidRPr="00367CFC">
              <w:t>116): 23</w:t>
            </w:r>
            <w:r w:rsidR="00367CFC">
              <w:t> </w:t>
            </w:r>
            <w:r w:rsidRPr="00367CFC">
              <w:t xml:space="preserve">June 1995 </w:t>
            </w:r>
            <w:r w:rsidRPr="00367CFC">
              <w:rPr>
                <w:i/>
              </w:rPr>
              <w:t>(f)</w:t>
            </w:r>
          </w:p>
        </w:tc>
        <w:tc>
          <w:tcPr>
            <w:tcW w:w="1379" w:type="dxa"/>
            <w:tcBorders>
              <w:top w:val="nil"/>
              <w:bottom w:val="single" w:sz="4" w:space="0" w:color="auto"/>
            </w:tcBorders>
            <w:shd w:val="clear" w:color="auto" w:fill="auto"/>
          </w:tcPr>
          <w:p w:rsidR="00341515" w:rsidRPr="00367CFC" w:rsidRDefault="00341515" w:rsidP="00341515">
            <w:pPr>
              <w:pStyle w:val="ENoteTableText"/>
            </w:pPr>
            <w:r w:rsidRPr="00367CFC">
              <w:t>—</w:t>
            </w:r>
          </w:p>
        </w:tc>
      </w:tr>
      <w:tr w:rsidR="00341515" w:rsidRPr="00367CFC" w:rsidTr="001E1F1D">
        <w:trPr>
          <w:gridBefore w:val="1"/>
          <w:wBefore w:w="14" w:type="dxa"/>
          <w:cantSplit/>
        </w:trPr>
        <w:tc>
          <w:tcPr>
            <w:tcW w:w="1871" w:type="dxa"/>
            <w:tcBorders>
              <w:top w:val="single" w:sz="4" w:space="0" w:color="auto"/>
            </w:tcBorders>
            <w:shd w:val="clear" w:color="auto" w:fill="auto"/>
          </w:tcPr>
          <w:p w:rsidR="00341515" w:rsidRPr="00367CFC" w:rsidRDefault="00341515" w:rsidP="00341515">
            <w:pPr>
              <w:pStyle w:val="ENoteTableText"/>
            </w:pPr>
            <w:r w:rsidRPr="00367CFC">
              <w:t>CFM Sale Act 1996</w:t>
            </w:r>
          </w:p>
        </w:tc>
        <w:tc>
          <w:tcPr>
            <w:tcW w:w="993" w:type="dxa"/>
            <w:tcBorders>
              <w:top w:val="single" w:sz="4" w:space="0" w:color="auto"/>
            </w:tcBorders>
            <w:shd w:val="clear" w:color="auto" w:fill="auto"/>
          </w:tcPr>
          <w:p w:rsidR="00341515" w:rsidRPr="00367CFC" w:rsidRDefault="00341515" w:rsidP="00341515">
            <w:pPr>
              <w:pStyle w:val="ENoteTableText"/>
            </w:pPr>
            <w:r w:rsidRPr="00367CFC">
              <w:t>58, 1996</w:t>
            </w:r>
          </w:p>
        </w:tc>
        <w:tc>
          <w:tcPr>
            <w:tcW w:w="994" w:type="dxa"/>
            <w:tcBorders>
              <w:top w:val="single" w:sz="4" w:space="0" w:color="auto"/>
            </w:tcBorders>
            <w:shd w:val="clear" w:color="auto" w:fill="auto"/>
          </w:tcPr>
          <w:p w:rsidR="00341515" w:rsidRPr="00367CFC" w:rsidRDefault="00341515" w:rsidP="00341515">
            <w:pPr>
              <w:pStyle w:val="ENoteTableText"/>
            </w:pPr>
            <w:smartTag w:uri="urn:schemas-microsoft-com:office:smarttags" w:element="date">
              <w:smartTagPr>
                <w:attr w:name="Month" w:val="11"/>
                <w:attr w:name="Day" w:val="20"/>
                <w:attr w:name="Year" w:val="1996"/>
              </w:smartTagPr>
              <w:r w:rsidRPr="00367CFC">
                <w:t>20 Nov 1996</w:t>
              </w:r>
            </w:smartTag>
          </w:p>
        </w:tc>
        <w:tc>
          <w:tcPr>
            <w:tcW w:w="1883" w:type="dxa"/>
            <w:gridSpan w:val="2"/>
            <w:tcBorders>
              <w:top w:val="single" w:sz="4" w:space="0" w:color="auto"/>
            </w:tcBorders>
            <w:shd w:val="clear" w:color="auto" w:fill="auto"/>
          </w:tcPr>
          <w:p w:rsidR="00341515" w:rsidRPr="00367CFC" w:rsidRDefault="00341515" w:rsidP="00341515">
            <w:pPr>
              <w:pStyle w:val="ENoteTableText"/>
            </w:pPr>
            <w:r w:rsidRPr="00367CFC">
              <w:t>Schedule</w:t>
            </w:r>
            <w:r w:rsidR="00367CFC">
              <w:t> </w:t>
            </w:r>
            <w:r w:rsidRPr="00367CFC">
              <w:t>2 (item</w:t>
            </w:r>
            <w:r w:rsidR="00367CFC">
              <w:t> </w:t>
            </w:r>
            <w:r w:rsidRPr="00367CFC">
              <w:t xml:space="preserve">6): Royal Assent </w:t>
            </w:r>
            <w:r w:rsidRPr="00367CFC">
              <w:rPr>
                <w:i/>
              </w:rPr>
              <w:t>(g)</w:t>
            </w:r>
          </w:p>
        </w:tc>
        <w:tc>
          <w:tcPr>
            <w:tcW w:w="1379" w:type="dxa"/>
            <w:tcBorders>
              <w:top w:val="single" w:sz="4" w:space="0" w:color="auto"/>
            </w:tcBorders>
            <w:shd w:val="clear" w:color="auto" w:fill="auto"/>
          </w:tcPr>
          <w:p w:rsidR="00341515" w:rsidRPr="00367CFC" w:rsidRDefault="00341515" w:rsidP="00341515">
            <w:pPr>
              <w:pStyle w:val="ENoteTableText"/>
            </w:pPr>
            <w:r w:rsidRPr="00367CFC">
              <w:t>—</w:t>
            </w:r>
          </w:p>
        </w:tc>
      </w:tr>
      <w:tr w:rsidR="00341515" w:rsidRPr="00367CFC" w:rsidTr="001E1F1D">
        <w:trPr>
          <w:gridBefore w:val="1"/>
          <w:wBefore w:w="14" w:type="dxa"/>
          <w:cantSplit/>
        </w:trPr>
        <w:tc>
          <w:tcPr>
            <w:tcW w:w="1871" w:type="dxa"/>
            <w:shd w:val="clear" w:color="auto" w:fill="auto"/>
          </w:tcPr>
          <w:p w:rsidR="00341515" w:rsidRPr="00367CFC" w:rsidRDefault="00341515" w:rsidP="00341515">
            <w:pPr>
              <w:pStyle w:val="ENoteTableText"/>
            </w:pPr>
            <w:r w:rsidRPr="00367CFC">
              <w:t>Income Tax (Consequential Amendments) Act 1997</w:t>
            </w:r>
          </w:p>
        </w:tc>
        <w:tc>
          <w:tcPr>
            <w:tcW w:w="993" w:type="dxa"/>
            <w:shd w:val="clear" w:color="auto" w:fill="auto"/>
          </w:tcPr>
          <w:p w:rsidR="00341515" w:rsidRPr="00367CFC" w:rsidRDefault="00341515" w:rsidP="00341515">
            <w:pPr>
              <w:pStyle w:val="ENoteTableText"/>
            </w:pPr>
            <w:r w:rsidRPr="00367CFC">
              <w:t>39, 1997</w:t>
            </w:r>
          </w:p>
        </w:tc>
        <w:tc>
          <w:tcPr>
            <w:tcW w:w="994" w:type="dxa"/>
            <w:shd w:val="clear" w:color="auto" w:fill="auto"/>
          </w:tcPr>
          <w:p w:rsidR="00341515" w:rsidRPr="00367CFC" w:rsidRDefault="00341515" w:rsidP="00341515">
            <w:pPr>
              <w:pStyle w:val="ENoteTableText"/>
            </w:pPr>
            <w:smartTag w:uri="urn:schemas-microsoft-com:office:smarttags" w:element="date">
              <w:smartTagPr>
                <w:attr w:name="Month" w:val="4"/>
                <w:attr w:name="Day" w:val="17"/>
                <w:attr w:name="Year" w:val="1997"/>
              </w:smartTagPr>
              <w:r w:rsidRPr="00367CFC">
                <w:t>17 Apr 1997</w:t>
              </w:r>
            </w:smartTag>
          </w:p>
        </w:tc>
        <w:tc>
          <w:tcPr>
            <w:tcW w:w="1883" w:type="dxa"/>
            <w:gridSpan w:val="2"/>
            <w:shd w:val="clear" w:color="auto" w:fill="auto"/>
          </w:tcPr>
          <w:p w:rsidR="00341515" w:rsidRPr="00367CFC" w:rsidRDefault="00341515" w:rsidP="00341515">
            <w:pPr>
              <w:pStyle w:val="ENoteTableText"/>
            </w:pPr>
            <w:r w:rsidRPr="00367CFC">
              <w:t>1</w:t>
            </w:r>
            <w:r w:rsidR="00367CFC">
              <w:t> </w:t>
            </w:r>
            <w:r w:rsidRPr="00367CFC">
              <w:t>July 1997</w:t>
            </w:r>
          </w:p>
        </w:tc>
        <w:tc>
          <w:tcPr>
            <w:tcW w:w="1379" w:type="dxa"/>
            <w:shd w:val="clear" w:color="auto" w:fill="auto"/>
          </w:tcPr>
          <w:p w:rsidR="00341515" w:rsidRPr="00367CFC" w:rsidRDefault="00341515" w:rsidP="00341515">
            <w:pPr>
              <w:pStyle w:val="ENoteTableText"/>
            </w:pPr>
            <w:r w:rsidRPr="00367CFC">
              <w:t>—</w:t>
            </w:r>
          </w:p>
        </w:tc>
      </w:tr>
      <w:tr w:rsidR="00341515" w:rsidRPr="00367CFC" w:rsidTr="001E1F1D">
        <w:trPr>
          <w:gridBefore w:val="1"/>
          <w:wBefore w:w="14" w:type="dxa"/>
          <w:cantSplit/>
        </w:trPr>
        <w:tc>
          <w:tcPr>
            <w:tcW w:w="1871" w:type="dxa"/>
            <w:shd w:val="clear" w:color="auto" w:fill="auto"/>
          </w:tcPr>
          <w:p w:rsidR="00341515" w:rsidRPr="00367CFC" w:rsidRDefault="00341515" w:rsidP="00341515">
            <w:pPr>
              <w:pStyle w:val="ENoteTableText"/>
            </w:pPr>
            <w:r w:rsidRPr="00367CFC">
              <w:t>Audit (Transitional and Miscellaneous) Amendment Act 1997</w:t>
            </w:r>
          </w:p>
        </w:tc>
        <w:tc>
          <w:tcPr>
            <w:tcW w:w="993" w:type="dxa"/>
            <w:shd w:val="clear" w:color="auto" w:fill="auto"/>
          </w:tcPr>
          <w:p w:rsidR="00341515" w:rsidRPr="00367CFC" w:rsidRDefault="00341515" w:rsidP="00341515">
            <w:pPr>
              <w:pStyle w:val="ENoteTableText"/>
            </w:pPr>
            <w:r w:rsidRPr="00367CFC">
              <w:t>152, 1997</w:t>
            </w:r>
          </w:p>
        </w:tc>
        <w:tc>
          <w:tcPr>
            <w:tcW w:w="994" w:type="dxa"/>
            <w:shd w:val="clear" w:color="auto" w:fill="auto"/>
          </w:tcPr>
          <w:p w:rsidR="00341515" w:rsidRPr="00367CFC" w:rsidRDefault="00341515" w:rsidP="00341515">
            <w:pPr>
              <w:pStyle w:val="ENoteTableText"/>
            </w:pPr>
            <w:smartTag w:uri="urn:schemas-microsoft-com:office:smarttags" w:element="date">
              <w:smartTagPr>
                <w:attr w:name="Month" w:val="10"/>
                <w:attr w:name="Day" w:val="24"/>
                <w:attr w:name="Year" w:val="1997"/>
              </w:smartTagPr>
              <w:r w:rsidRPr="00367CFC">
                <w:t>24 Oct 1997</w:t>
              </w:r>
            </w:smartTag>
          </w:p>
        </w:tc>
        <w:tc>
          <w:tcPr>
            <w:tcW w:w="1883" w:type="dxa"/>
            <w:gridSpan w:val="2"/>
            <w:shd w:val="clear" w:color="auto" w:fill="auto"/>
          </w:tcPr>
          <w:p w:rsidR="00341515" w:rsidRPr="00367CFC" w:rsidRDefault="00341515" w:rsidP="00341515">
            <w:pPr>
              <w:pStyle w:val="ENoteTableText"/>
            </w:pPr>
            <w:r w:rsidRPr="00367CFC">
              <w:t>Schedule</w:t>
            </w:r>
            <w:r w:rsidR="00367CFC">
              <w:t> </w:t>
            </w:r>
            <w:r w:rsidRPr="00367CFC">
              <w:t>2 (items</w:t>
            </w:r>
            <w:r w:rsidR="00367CFC">
              <w:t> </w:t>
            </w:r>
            <w:r w:rsidRPr="00367CFC">
              <w:t xml:space="preserve">1240, 1241): </w:t>
            </w:r>
            <w:smartTag w:uri="urn:schemas-microsoft-com:office:smarttags" w:element="date">
              <w:smartTagPr>
                <w:attr w:name="Month" w:val="1"/>
                <w:attr w:name="Day" w:val="1"/>
                <w:attr w:name="Year" w:val="1998"/>
              </w:smartTagPr>
              <w:r w:rsidRPr="00367CFC">
                <w:t>1 Jan 1998</w:t>
              </w:r>
            </w:smartTag>
            <w:r w:rsidRPr="00367CFC">
              <w:t xml:space="preserve"> (</w:t>
            </w:r>
            <w:r w:rsidRPr="00367CFC">
              <w:rPr>
                <w:i/>
              </w:rPr>
              <w:t xml:space="preserve">see Gazette </w:t>
            </w:r>
            <w:r w:rsidRPr="00367CFC">
              <w:t xml:space="preserve">1997, GN49) </w:t>
            </w:r>
            <w:r w:rsidRPr="00367CFC">
              <w:rPr>
                <w:i/>
              </w:rPr>
              <w:t>(h)</w:t>
            </w:r>
          </w:p>
        </w:tc>
        <w:tc>
          <w:tcPr>
            <w:tcW w:w="1379" w:type="dxa"/>
            <w:shd w:val="clear" w:color="auto" w:fill="auto"/>
          </w:tcPr>
          <w:p w:rsidR="00341515" w:rsidRPr="00367CFC" w:rsidRDefault="00341515" w:rsidP="00341515">
            <w:pPr>
              <w:pStyle w:val="ENoteTableText"/>
            </w:pPr>
            <w:r w:rsidRPr="00367CFC">
              <w:t>—</w:t>
            </w:r>
          </w:p>
        </w:tc>
      </w:tr>
      <w:tr w:rsidR="00341515" w:rsidRPr="00367CFC" w:rsidTr="001E1F1D">
        <w:trPr>
          <w:gridBefore w:val="1"/>
          <w:wBefore w:w="14" w:type="dxa"/>
          <w:cantSplit/>
        </w:trPr>
        <w:tc>
          <w:tcPr>
            <w:tcW w:w="1871" w:type="dxa"/>
            <w:tcBorders>
              <w:bottom w:val="single" w:sz="4" w:space="0" w:color="auto"/>
            </w:tcBorders>
            <w:shd w:val="clear" w:color="auto" w:fill="auto"/>
          </w:tcPr>
          <w:p w:rsidR="00341515" w:rsidRPr="00367CFC" w:rsidRDefault="00341515" w:rsidP="00341515">
            <w:pPr>
              <w:pStyle w:val="ENoteTableText"/>
            </w:pPr>
            <w:r w:rsidRPr="00367CFC">
              <w:lastRenderedPageBreak/>
              <w:t>Superannuation Legisla</w:t>
            </w:r>
            <w:r w:rsidR="000E7BA4" w:rsidRPr="00367CFC">
              <w:t xml:space="preserve">tion Amendment (Superannuation </w:t>
            </w:r>
            <w:r w:rsidRPr="00367CFC">
              <w:t>Contributions Tax) Act 1997</w:t>
            </w:r>
          </w:p>
        </w:tc>
        <w:tc>
          <w:tcPr>
            <w:tcW w:w="993" w:type="dxa"/>
            <w:tcBorders>
              <w:bottom w:val="single" w:sz="4" w:space="0" w:color="auto"/>
            </w:tcBorders>
            <w:shd w:val="clear" w:color="auto" w:fill="auto"/>
          </w:tcPr>
          <w:p w:rsidR="00341515" w:rsidRPr="00367CFC" w:rsidRDefault="00341515" w:rsidP="00341515">
            <w:pPr>
              <w:pStyle w:val="ENoteTableText"/>
            </w:pPr>
            <w:r w:rsidRPr="00367CFC">
              <w:t>187, 1997</w:t>
            </w:r>
          </w:p>
        </w:tc>
        <w:tc>
          <w:tcPr>
            <w:tcW w:w="994" w:type="dxa"/>
            <w:tcBorders>
              <w:bottom w:val="single" w:sz="4" w:space="0" w:color="auto"/>
            </w:tcBorders>
            <w:shd w:val="clear" w:color="auto" w:fill="auto"/>
          </w:tcPr>
          <w:p w:rsidR="00341515" w:rsidRPr="00367CFC" w:rsidRDefault="00341515" w:rsidP="00341515">
            <w:pPr>
              <w:pStyle w:val="ENoteTableText"/>
            </w:pPr>
            <w:smartTag w:uri="urn:schemas-microsoft-com:office:smarttags" w:element="date">
              <w:smartTagPr>
                <w:attr w:name="Month" w:val="12"/>
                <w:attr w:name="Day" w:val="7"/>
                <w:attr w:name="Year" w:val="1997"/>
              </w:smartTagPr>
              <w:r w:rsidRPr="00367CFC">
                <w:t>7 Dec 1997</w:t>
              </w:r>
            </w:smartTag>
          </w:p>
        </w:tc>
        <w:tc>
          <w:tcPr>
            <w:tcW w:w="1883" w:type="dxa"/>
            <w:gridSpan w:val="2"/>
            <w:tcBorders>
              <w:bottom w:val="single" w:sz="4" w:space="0" w:color="auto"/>
            </w:tcBorders>
            <w:shd w:val="clear" w:color="auto" w:fill="auto"/>
          </w:tcPr>
          <w:p w:rsidR="00341515" w:rsidRPr="00367CFC" w:rsidRDefault="00341515" w:rsidP="00341515">
            <w:pPr>
              <w:pStyle w:val="ENoteTableText"/>
            </w:pPr>
            <w:r w:rsidRPr="00367CFC">
              <w:t>Schedule</w:t>
            </w:r>
            <w:r w:rsidR="00367CFC">
              <w:t> </w:t>
            </w:r>
            <w:r w:rsidRPr="00367CFC">
              <w:t xml:space="preserve">2: Royal Assent </w:t>
            </w:r>
            <w:r w:rsidRPr="00367CFC">
              <w:rPr>
                <w:i/>
              </w:rPr>
              <w:t>(i)</w:t>
            </w:r>
          </w:p>
        </w:tc>
        <w:tc>
          <w:tcPr>
            <w:tcW w:w="1379" w:type="dxa"/>
            <w:tcBorders>
              <w:bottom w:val="single" w:sz="4" w:space="0" w:color="auto"/>
            </w:tcBorders>
            <w:shd w:val="clear" w:color="auto" w:fill="auto"/>
          </w:tcPr>
          <w:p w:rsidR="00341515" w:rsidRPr="00367CFC" w:rsidRDefault="00341515" w:rsidP="00341515">
            <w:pPr>
              <w:pStyle w:val="ENoteTableText"/>
            </w:pPr>
            <w:r w:rsidRPr="00367CFC">
              <w:t>—</w:t>
            </w:r>
          </w:p>
        </w:tc>
      </w:tr>
      <w:tr w:rsidR="00341515" w:rsidRPr="00367CFC" w:rsidTr="001E1F1D">
        <w:trPr>
          <w:gridBefore w:val="1"/>
          <w:wBefore w:w="14" w:type="dxa"/>
          <w:cantSplit/>
        </w:trPr>
        <w:tc>
          <w:tcPr>
            <w:tcW w:w="1871" w:type="dxa"/>
            <w:tcBorders>
              <w:bottom w:val="single" w:sz="4" w:space="0" w:color="auto"/>
            </w:tcBorders>
            <w:shd w:val="clear" w:color="auto" w:fill="auto"/>
          </w:tcPr>
          <w:p w:rsidR="00341515" w:rsidRPr="00367CFC" w:rsidRDefault="00341515" w:rsidP="00341515">
            <w:pPr>
              <w:pStyle w:val="ENoteTableText"/>
            </w:pPr>
            <w:bookmarkStart w:id="77" w:name="CU_1984534"/>
            <w:bookmarkEnd w:id="77"/>
            <w:r w:rsidRPr="00367CFC">
              <w:t>Financial Sector Reform (Consequential Amendments) Act 1998</w:t>
            </w:r>
          </w:p>
        </w:tc>
        <w:tc>
          <w:tcPr>
            <w:tcW w:w="993" w:type="dxa"/>
            <w:tcBorders>
              <w:bottom w:val="single" w:sz="4" w:space="0" w:color="auto"/>
            </w:tcBorders>
            <w:shd w:val="clear" w:color="auto" w:fill="auto"/>
          </w:tcPr>
          <w:p w:rsidR="00341515" w:rsidRPr="00367CFC" w:rsidRDefault="00341515" w:rsidP="00341515">
            <w:pPr>
              <w:pStyle w:val="ENoteTableText"/>
            </w:pPr>
            <w:r w:rsidRPr="00367CFC">
              <w:t>48, 1998</w:t>
            </w:r>
          </w:p>
        </w:tc>
        <w:tc>
          <w:tcPr>
            <w:tcW w:w="994" w:type="dxa"/>
            <w:tcBorders>
              <w:bottom w:val="single" w:sz="4" w:space="0" w:color="auto"/>
            </w:tcBorders>
            <w:shd w:val="clear" w:color="auto" w:fill="auto"/>
          </w:tcPr>
          <w:p w:rsidR="00341515" w:rsidRPr="00367CFC" w:rsidRDefault="00341515" w:rsidP="00341515">
            <w:pPr>
              <w:pStyle w:val="ENoteTableText"/>
            </w:pPr>
            <w:r w:rsidRPr="00367CFC">
              <w:t>29</w:t>
            </w:r>
            <w:r w:rsidR="00367CFC">
              <w:t> </w:t>
            </w:r>
            <w:r w:rsidRPr="00367CFC">
              <w:t>June 1998</w:t>
            </w:r>
          </w:p>
        </w:tc>
        <w:tc>
          <w:tcPr>
            <w:tcW w:w="1883" w:type="dxa"/>
            <w:gridSpan w:val="2"/>
            <w:tcBorders>
              <w:bottom w:val="single" w:sz="4" w:space="0" w:color="auto"/>
            </w:tcBorders>
            <w:shd w:val="clear" w:color="auto" w:fill="auto"/>
          </w:tcPr>
          <w:p w:rsidR="00341515" w:rsidRPr="00367CFC" w:rsidRDefault="00341515" w:rsidP="00341515">
            <w:pPr>
              <w:pStyle w:val="ENoteTableText"/>
            </w:pPr>
            <w:r w:rsidRPr="00367CFC">
              <w:t>Schedule</w:t>
            </w:r>
            <w:r w:rsidR="00367CFC">
              <w:t> </w:t>
            </w:r>
            <w:r w:rsidRPr="00367CFC">
              <w:t>1 (items</w:t>
            </w:r>
            <w:r w:rsidR="00367CFC">
              <w:t> </w:t>
            </w:r>
            <w:r w:rsidRPr="00367CFC">
              <w:t>179–181): 1</w:t>
            </w:r>
            <w:r w:rsidR="00367CFC">
              <w:t> </w:t>
            </w:r>
            <w:r w:rsidRPr="00367CFC">
              <w:t>July 1998 (</w:t>
            </w:r>
            <w:r w:rsidRPr="00367CFC">
              <w:rPr>
                <w:i/>
              </w:rPr>
              <w:t xml:space="preserve">see Gazette </w:t>
            </w:r>
            <w:r w:rsidRPr="00367CFC">
              <w:t xml:space="preserve">1998, No. S316) </w:t>
            </w:r>
            <w:r w:rsidRPr="00367CFC">
              <w:rPr>
                <w:i/>
              </w:rPr>
              <w:t>(j)</w:t>
            </w:r>
          </w:p>
        </w:tc>
        <w:tc>
          <w:tcPr>
            <w:tcW w:w="1379" w:type="dxa"/>
            <w:tcBorders>
              <w:bottom w:val="single" w:sz="4" w:space="0" w:color="auto"/>
            </w:tcBorders>
            <w:shd w:val="clear" w:color="auto" w:fill="auto"/>
          </w:tcPr>
          <w:p w:rsidR="00341515" w:rsidRPr="00367CFC" w:rsidRDefault="00341515" w:rsidP="00341515">
            <w:pPr>
              <w:pStyle w:val="ENoteTableText"/>
            </w:pPr>
            <w:r w:rsidRPr="00367CFC">
              <w:t>—</w:t>
            </w:r>
          </w:p>
        </w:tc>
      </w:tr>
      <w:tr w:rsidR="00341515" w:rsidRPr="00367CFC" w:rsidTr="001E1F1D">
        <w:trPr>
          <w:gridBefore w:val="1"/>
          <w:wBefore w:w="14" w:type="dxa"/>
          <w:cantSplit/>
        </w:trPr>
        <w:tc>
          <w:tcPr>
            <w:tcW w:w="1871" w:type="dxa"/>
            <w:tcBorders>
              <w:top w:val="single" w:sz="4" w:space="0" w:color="auto"/>
              <w:bottom w:val="nil"/>
            </w:tcBorders>
            <w:shd w:val="clear" w:color="auto" w:fill="auto"/>
          </w:tcPr>
          <w:p w:rsidR="00341515" w:rsidRPr="00367CFC" w:rsidRDefault="00341515" w:rsidP="00341515">
            <w:pPr>
              <w:pStyle w:val="ENoteTableText"/>
            </w:pPr>
            <w:r w:rsidRPr="00367CFC">
              <w:t>Financial Sector Reform (Amendments and Transitional Provisions) Act (No.</w:t>
            </w:r>
            <w:r w:rsidR="00367CFC">
              <w:t> </w:t>
            </w:r>
            <w:r w:rsidRPr="00367CFC">
              <w:t>1) 1999</w:t>
            </w:r>
          </w:p>
        </w:tc>
        <w:tc>
          <w:tcPr>
            <w:tcW w:w="993" w:type="dxa"/>
            <w:tcBorders>
              <w:top w:val="single" w:sz="4" w:space="0" w:color="auto"/>
              <w:bottom w:val="nil"/>
            </w:tcBorders>
            <w:shd w:val="clear" w:color="auto" w:fill="auto"/>
          </w:tcPr>
          <w:p w:rsidR="00341515" w:rsidRPr="00367CFC" w:rsidRDefault="00341515" w:rsidP="00341515">
            <w:pPr>
              <w:pStyle w:val="ENoteTableText"/>
            </w:pPr>
            <w:r w:rsidRPr="00367CFC">
              <w:t>44, 1999</w:t>
            </w:r>
          </w:p>
        </w:tc>
        <w:tc>
          <w:tcPr>
            <w:tcW w:w="994" w:type="dxa"/>
            <w:tcBorders>
              <w:top w:val="single" w:sz="4" w:space="0" w:color="auto"/>
              <w:bottom w:val="nil"/>
            </w:tcBorders>
            <w:shd w:val="clear" w:color="auto" w:fill="auto"/>
          </w:tcPr>
          <w:p w:rsidR="00341515" w:rsidRPr="00367CFC" w:rsidRDefault="00341515" w:rsidP="00341515">
            <w:pPr>
              <w:pStyle w:val="ENoteTableText"/>
            </w:pPr>
            <w:r w:rsidRPr="00367CFC">
              <w:t>17</w:t>
            </w:r>
            <w:r w:rsidR="00367CFC">
              <w:t> </w:t>
            </w:r>
            <w:r w:rsidRPr="00367CFC">
              <w:t>June 1999</w:t>
            </w:r>
          </w:p>
        </w:tc>
        <w:tc>
          <w:tcPr>
            <w:tcW w:w="1883" w:type="dxa"/>
            <w:gridSpan w:val="2"/>
            <w:tcBorders>
              <w:top w:val="single" w:sz="4" w:space="0" w:color="auto"/>
              <w:bottom w:val="nil"/>
            </w:tcBorders>
            <w:shd w:val="clear" w:color="auto" w:fill="auto"/>
          </w:tcPr>
          <w:p w:rsidR="00341515" w:rsidRPr="00367CFC" w:rsidRDefault="00341515" w:rsidP="00341515">
            <w:pPr>
              <w:pStyle w:val="ENoteTableText"/>
              <w:rPr>
                <w:i/>
              </w:rPr>
            </w:pPr>
            <w:r w:rsidRPr="00367CFC">
              <w:t>Schedule</w:t>
            </w:r>
            <w:r w:rsidR="00367CFC">
              <w:t> </w:t>
            </w:r>
            <w:r w:rsidRPr="00367CFC">
              <w:t>7 (items</w:t>
            </w:r>
            <w:r w:rsidR="00367CFC">
              <w:t> </w:t>
            </w:r>
            <w:r w:rsidRPr="00367CFC">
              <w:t>216, 217): 1</w:t>
            </w:r>
            <w:r w:rsidR="00367CFC">
              <w:t> </w:t>
            </w:r>
            <w:r w:rsidRPr="00367CFC">
              <w:t>July 1999 (</w:t>
            </w:r>
            <w:r w:rsidRPr="00367CFC">
              <w:rPr>
                <w:i/>
              </w:rPr>
              <w:t xml:space="preserve">see Gazette </w:t>
            </w:r>
            <w:r w:rsidRPr="00367CFC">
              <w:t xml:space="preserve">1999, No. S283) </w:t>
            </w:r>
            <w:r w:rsidRPr="00367CFC">
              <w:rPr>
                <w:i/>
              </w:rPr>
              <w:t>(k)</w:t>
            </w:r>
            <w:r w:rsidRPr="00367CFC">
              <w:rPr>
                <w:i/>
              </w:rPr>
              <w:br/>
            </w:r>
            <w:r w:rsidRPr="00367CFC">
              <w:t>Schedule</w:t>
            </w:r>
            <w:r w:rsidR="00367CFC">
              <w:t> </w:t>
            </w:r>
            <w:r w:rsidRPr="00367CFC">
              <w:t>8 (items</w:t>
            </w:r>
            <w:r w:rsidR="00367CFC">
              <w:t> </w:t>
            </w:r>
            <w:r w:rsidRPr="00367CFC">
              <w:t xml:space="preserve">22, 23): Royal Assent </w:t>
            </w:r>
            <w:r w:rsidRPr="00367CFC">
              <w:rPr>
                <w:i/>
              </w:rPr>
              <w:t>(k)</w:t>
            </w:r>
          </w:p>
        </w:tc>
        <w:tc>
          <w:tcPr>
            <w:tcW w:w="1379" w:type="dxa"/>
            <w:tcBorders>
              <w:top w:val="single" w:sz="4" w:space="0" w:color="auto"/>
              <w:bottom w:val="nil"/>
            </w:tcBorders>
            <w:shd w:val="clear" w:color="auto" w:fill="auto"/>
          </w:tcPr>
          <w:p w:rsidR="00341515" w:rsidRPr="00367CFC" w:rsidRDefault="00341515" w:rsidP="005B0724">
            <w:pPr>
              <w:pStyle w:val="ENoteTableText"/>
            </w:pPr>
            <w:r w:rsidRPr="00367CFC">
              <w:t>s. 3(2)(e) (am. by 160, 2000, Sch. 4 [item</w:t>
            </w:r>
            <w:r w:rsidR="00367CFC">
              <w:t> </w:t>
            </w:r>
            <w:r w:rsidRPr="00367CFC">
              <w:t>4])</w:t>
            </w:r>
            <w:r w:rsidRPr="00367CFC">
              <w:br/>
              <w:t>Sch. 8 (items</w:t>
            </w:r>
            <w:r w:rsidR="00367CFC">
              <w:t> </w:t>
            </w:r>
            <w:r w:rsidRPr="00367CFC">
              <w:t>22, 23)</w:t>
            </w:r>
          </w:p>
        </w:tc>
      </w:tr>
      <w:tr w:rsidR="00341515" w:rsidRPr="00367CFC" w:rsidTr="001E1F1D">
        <w:trPr>
          <w:gridBefore w:val="1"/>
          <w:wBefore w:w="14" w:type="dxa"/>
          <w:cantSplit/>
        </w:trPr>
        <w:tc>
          <w:tcPr>
            <w:tcW w:w="1871" w:type="dxa"/>
            <w:tcBorders>
              <w:top w:val="nil"/>
              <w:bottom w:val="nil"/>
            </w:tcBorders>
            <w:shd w:val="clear" w:color="auto" w:fill="auto"/>
          </w:tcPr>
          <w:p w:rsidR="00341515" w:rsidRPr="00367CFC" w:rsidRDefault="00341515" w:rsidP="00341515">
            <w:pPr>
              <w:pStyle w:val="ENoteTTIndentHeading"/>
            </w:pPr>
            <w:r w:rsidRPr="00367CFC">
              <w:rPr>
                <w:rFonts w:cs="Times New Roman"/>
              </w:rPr>
              <w:t>as amended by</w:t>
            </w:r>
          </w:p>
        </w:tc>
        <w:tc>
          <w:tcPr>
            <w:tcW w:w="993" w:type="dxa"/>
            <w:tcBorders>
              <w:top w:val="nil"/>
              <w:bottom w:val="nil"/>
            </w:tcBorders>
            <w:shd w:val="clear" w:color="auto" w:fill="auto"/>
          </w:tcPr>
          <w:p w:rsidR="00341515" w:rsidRPr="00367CFC" w:rsidRDefault="00341515" w:rsidP="00341515">
            <w:pPr>
              <w:pStyle w:val="ENoteTableText"/>
            </w:pPr>
          </w:p>
        </w:tc>
        <w:tc>
          <w:tcPr>
            <w:tcW w:w="994" w:type="dxa"/>
            <w:tcBorders>
              <w:top w:val="nil"/>
              <w:bottom w:val="nil"/>
            </w:tcBorders>
            <w:shd w:val="clear" w:color="auto" w:fill="auto"/>
          </w:tcPr>
          <w:p w:rsidR="00341515" w:rsidRPr="00367CFC" w:rsidRDefault="00341515" w:rsidP="00341515">
            <w:pPr>
              <w:pStyle w:val="ENoteTableText"/>
            </w:pPr>
          </w:p>
        </w:tc>
        <w:tc>
          <w:tcPr>
            <w:tcW w:w="1883" w:type="dxa"/>
            <w:gridSpan w:val="2"/>
            <w:tcBorders>
              <w:top w:val="nil"/>
              <w:bottom w:val="nil"/>
            </w:tcBorders>
            <w:shd w:val="clear" w:color="auto" w:fill="auto"/>
          </w:tcPr>
          <w:p w:rsidR="00341515" w:rsidRPr="00367CFC" w:rsidRDefault="00341515" w:rsidP="00341515">
            <w:pPr>
              <w:pStyle w:val="ENoteTableText"/>
            </w:pPr>
          </w:p>
        </w:tc>
        <w:tc>
          <w:tcPr>
            <w:tcW w:w="1379" w:type="dxa"/>
            <w:tcBorders>
              <w:top w:val="nil"/>
              <w:bottom w:val="nil"/>
            </w:tcBorders>
            <w:shd w:val="clear" w:color="auto" w:fill="auto"/>
          </w:tcPr>
          <w:p w:rsidR="00341515" w:rsidRPr="00367CFC" w:rsidRDefault="00341515" w:rsidP="00341515">
            <w:pPr>
              <w:pStyle w:val="ENoteTableText"/>
            </w:pPr>
          </w:p>
        </w:tc>
      </w:tr>
      <w:tr w:rsidR="00341515" w:rsidRPr="00367CFC" w:rsidTr="001E1F1D">
        <w:trPr>
          <w:gridBefore w:val="1"/>
          <w:wBefore w:w="14" w:type="dxa"/>
          <w:cantSplit/>
        </w:trPr>
        <w:tc>
          <w:tcPr>
            <w:tcW w:w="1871" w:type="dxa"/>
            <w:tcBorders>
              <w:top w:val="nil"/>
              <w:bottom w:val="single" w:sz="4" w:space="0" w:color="auto"/>
            </w:tcBorders>
            <w:shd w:val="clear" w:color="auto" w:fill="auto"/>
          </w:tcPr>
          <w:p w:rsidR="00341515" w:rsidRPr="00367CFC" w:rsidRDefault="00341515" w:rsidP="00341515">
            <w:pPr>
              <w:pStyle w:val="ENoteTTi"/>
            </w:pPr>
            <w:r w:rsidRPr="00367CFC">
              <w:t>Financial Sector Legislation Amendment Act (No.</w:t>
            </w:r>
            <w:r w:rsidR="00367CFC">
              <w:t> </w:t>
            </w:r>
            <w:r w:rsidRPr="00367CFC">
              <w:t>1) 2000</w:t>
            </w:r>
          </w:p>
        </w:tc>
        <w:tc>
          <w:tcPr>
            <w:tcW w:w="993" w:type="dxa"/>
            <w:tcBorders>
              <w:top w:val="nil"/>
              <w:bottom w:val="single" w:sz="4" w:space="0" w:color="auto"/>
            </w:tcBorders>
            <w:shd w:val="clear" w:color="auto" w:fill="auto"/>
          </w:tcPr>
          <w:p w:rsidR="00341515" w:rsidRPr="00367CFC" w:rsidRDefault="00341515" w:rsidP="00341515">
            <w:pPr>
              <w:pStyle w:val="ENoteTableText"/>
            </w:pPr>
            <w:r w:rsidRPr="00367CFC">
              <w:t>160, 2000</w:t>
            </w:r>
          </w:p>
        </w:tc>
        <w:tc>
          <w:tcPr>
            <w:tcW w:w="994" w:type="dxa"/>
            <w:tcBorders>
              <w:top w:val="nil"/>
              <w:bottom w:val="single" w:sz="4" w:space="0" w:color="auto"/>
            </w:tcBorders>
            <w:shd w:val="clear" w:color="auto" w:fill="auto"/>
          </w:tcPr>
          <w:p w:rsidR="00341515" w:rsidRPr="00367CFC" w:rsidRDefault="00341515" w:rsidP="00341515">
            <w:pPr>
              <w:pStyle w:val="ENoteTableText"/>
            </w:pPr>
            <w:smartTag w:uri="urn:schemas-microsoft-com:office:smarttags" w:element="date">
              <w:smartTagPr>
                <w:attr w:name="Month" w:val="12"/>
                <w:attr w:name="Day" w:val="21"/>
                <w:attr w:name="Year" w:val="2000"/>
              </w:smartTagPr>
              <w:r w:rsidRPr="00367CFC">
                <w:t>21 Dec 2000</w:t>
              </w:r>
            </w:smartTag>
          </w:p>
        </w:tc>
        <w:tc>
          <w:tcPr>
            <w:tcW w:w="1883" w:type="dxa"/>
            <w:gridSpan w:val="2"/>
            <w:tcBorders>
              <w:top w:val="nil"/>
              <w:bottom w:val="single" w:sz="4" w:space="0" w:color="auto"/>
            </w:tcBorders>
            <w:shd w:val="clear" w:color="auto" w:fill="auto"/>
          </w:tcPr>
          <w:p w:rsidR="00341515" w:rsidRPr="00367CFC" w:rsidRDefault="00341515" w:rsidP="00341515">
            <w:pPr>
              <w:pStyle w:val="ENoteTableText"/>
            </w:pPr>
            <w:r w:rsidRPr="00367CFC">
              <w:t>Schedule</w:t>
            </w:r>
            <w:r w:rsidR="00367CFC">
              <w:t> </w:t>
            </w:r>
            <w:r w:rsidRPr="00367CFC">
              <w:t>1 (item</w:t>
            </w:r>
            <w:r w:rsidR="00367CFC">
              <w:t> </w:t>
            </w:r>
            <w:r w:rsidRPr="00367CFC">
              <w:t>21): Royal Assent</w:t>
            </w:r>
            <w:r w:rsidRPr="00367CFC">
              <w:br/>
              <w:t xml:space="preserve">Remainder: </w:t>
            </w:r>
            <w:smartTag w:uri="urn:schemas-microsoft-com:office:smarttags" w:element="date">
              <w:smartTagPr>
                <w:attr w:name="Month" w:val="1"/>
                <w:attr w:name="Day" w:val="18"/>
                <w:attr w:name="Year" w:val="2001"/>
              </w:smartTagPr>
              <w:r w:rsidRPr="00367CFC">
                <w:t>18 Jan 2001</w:t>
              </w:r>
            </w:smartTag>
          </w:p>
        </w:tc>
        <w:tc>
          <w:tcPr>
            <w:tcW w:w="1379" w:type="dxa"/>
            <w:tcBorders>
              <w:top w:val="nil"/>
              <w:bottom w:val="single" w:sz="4" w:space="0" w:color="auto"/>
            </w:tcBorders>
            <w:shd w:val="clear" w:color="auto" w:fill="auto"/>
          </w:tcPr>
          <w:p w:rsidR="00341515" w:rsidRPr="00367CFC" w:rsidRDefault="00341515" w:rsidP="00341515">
            <w:pPr>
              <w:pStyle w:val="ENoteTableText"/>
            </w:pPr>
            <w:r w:rsidRPr="00367CFC">
              <w:t>—</w:t>
            </w:r>
          </w:p>
        </w:tc>
      </w:tr>
      <w:tr w:rsidR="00341515" w:rsidRPr="00367CFC" w:rsidTr="001E1F1D">
        <w:trPr>
          <w:gridBefore w:val="1"/>
          <w:wBefore w:w="14" w:type="dxa"/>
          <w:cantSplit/>
        </w:trPr>
        <w:tc>
          <w:tcPr>
            <w:tcW w:w="1871" w:type="dxa"/>
            <w:tcBorders>
              <w:top w:val="single" w:sz="4" w:space="0" w:color="auto"/>
            </w:tcBorders>
            <w:shd w:val="clear" w:color="auto" w:fill="auto"/>
          </w:tcPr>
          <w:p w:rsidR="00341515" w:rsidRPr="00367CFC" w:rsidRDefault="00341515" w:rsidP="00341515">
            <w:pPr>
              <w:pStyle w:val="ENoteTableText"/>
            </w:pPr>
            <w:r w:rsidRPr="00367CFC">
              <w:t>Superannuation (Unclaimed Money and Lost Members) Consequential and Transitional Act 1999</w:t>
            </w:r>
          </w:p>
        </w:tc>
        <w:tc>
          <w:tcPr>
            <w:tcW w:w="993" w:type="dxa"/>
            <w:tcBorders>
              <w:top w:val="single" w:sz="4" w:space="0" w:color="auto"/>
            </w:tcBorders>
            <w:shd w:val="clear" w:color="auto" w:fill="auto"/>
          </w:tcPr>
          <w:p w:rsidR="00341515" w:rsidRPr="00367CFC" w:rsidRDefault="00341515" w:rsidP="00341515">
            <w:pPr>
              <w:pStyle w:val="ENoteTableText"/>
            </w:pPr>
            <w:r w:rsidRPr="00367CFC">
              <w:t>128, 1999</w:t>
            </w:r>
          </w:p>
        </w:tc>
        <w:tc>
          <w:tcPr>
            <w:tcW w:w="994" w:type="dxa"/>
            <w:tcBorders>
              <w:top w:val="single" w:sz="4" w:space="0" w:color="auto"/>
            </w:tcBorders>
            <w:shd w:val="clear" w:color="auto" w:fill="auto"/>
          </w:tcPr>
          <w:p w:rsidR="00341515" w:rsidRPr="00367CFC" w:rsidRDefault="00341515" w:rsidP="00341515">
            <w:pPr>
              <w:pStyle w:val="ENoteTableText"/>
            </w:pPr>
            <w:smartTag w:uri="urn:schemas-microsoft-com:office:smarttags" w:element="date">
              <w:smartTagPr>
                <w:attr w:name="Month" w:val="10"/>
                <w:attr w:name="Day" w:val="13"/>
                <w:attr w:name="Year" w:val="1999"/>
              </w:smartTagPr>
              <w:r w:rsidRPr="00367CFC">
                <w:t>13 Oct 1999</w:t>
              </w:r>
            </w:smartTag>
          </w:p>
        </w:tc>
        <w:tc>
          <w:tcPr>
            <w:tcW w:w="1883" w:type="dxa"/>
            <w:gridSpan w:val="2"/>
            <w:tcBorders>
              <w:top w:val="single" w:sz="4" w:space="0" w:color="auto"/>
            </w:tcBorders>
            <w:shd w:val="clear" w:color="auto" w:fill="auto"/>
          </w:tcPr>
          <w:p w:rsidR="00341515" w:rsidRPr="00367CFC" w:rsidRDefault="00341515" w:rsidP="00341515">
            <w:pPr>
              <w:pStyle w:val="ENoteTableText"/>
              <w:rPr>
                <w:i/>
              </w:rPr>
            </w:pPr>
            <w:r w:rsidRPr="00367CFC">
              <w:t>Schedule</w:t>
            </w:r>
            <w:r w:rsidR="00367CFC">
              <w:t> </w:t>
            </w:r>
            <w:r w:rsidRPr="00367CFC">
              <w:t>1 (item</w:t>
            </w:r>
            <w:r w:rsidR="00367CFC">
              <w:t> </w:t>
            </w:r>
            <w:r w:rsidRPr="00367CFC">
              <w:t xml:space="preserve">43): </w:t>
            </w:r>
            <w:smartTag w:uri="urn:schemas-microsoft-com:office:smarttags" w:element="date">
              <w:smartTagPr>
                <w:attr w:name="Month" w:val="10"/>
                <w:attr w:name="Day" w:val="13"/>
                <w:attr w:name="Year" w:val="1999"/>
              </w:smartTagPr>
              <w:r w:rsidRPr="00367CFC">
                <w:t>13 Oct 1999</w:t>
              </w:r>
            </w:smartTag>
            <w:r w:rsidRPr="00367CFC">
              <w:t xml:space="preserve"> </w:t>
            </w:r>
            <w:r w:rsidRPr="00367CFC">
              <w:rPr>
                <w:i/>
              </w:rPr>
              <w:t>(l)</w:t>
            </w:r>
          </w:p>
        </w:tc>
        <w:tc>
          <w:tcPr>
            <w:tcW w:w="1379" w:type="dxa"/>
            <w:tcBorders>
              <w:top w:val="single" w:sz="4" w:space="0" w:color="auto"/>
            </w:tcBorders>
            <w:shd w:val="clear" w:color="auto" w:fill="auto"/>
          </w:tcPr>
          <w:p w:rsidR="00341515" w:rsidRPr="00367CFC" w:rsidRDefault="00341515" w:rsidP="00341515">
            <w:pPr>
              <w:pStyle w:val="ENoteTableText"/>
            </w:pPr>
            <w:r w:rsidRPr="00367CFC">
              <w:t>—</w:t>
            </w:r>
          </w:p>
        </w:tc>
      </w:tr>
      <w:tr w:rsidR="00341515" w:rsidRPr="00367CFC" w:rsidTr="001E1F1D">
        <w:trPr>
          <w:gridBefore w:val="1"/>
          <w:wBefore w:w="14" w:type="dxa"/>
          <w:cantSplit/>
        </w:trPr>
        <w:tc>
          <w:tcPr>
            <w:tcW w:w="1871" w:type="dxa"/>
            <w:shd w:val="clear" w:color="auto" w:fill="auto"/>
          </w:tcPr>
          <w:p w:rsidR="00341515" w:rsidRPr="00367CFC" w:rsidRDefault="00341515" w:rsidP="00341515">
            <w:pPr>
              <w:pStyle w:val="ENoteTableText"/>
            </w:pPr>
            <w:r w:rsidRPr="00367CFC">
              <w:t>Public Employment (Consequential and Transitional) Amendment Act 1999</w:t>
            </w:r>
          </w:p>
        </w:tc>
        <w:tc>
          <w:tcPr>
            <w:tcW w:w="993" w:type="dxa"/>
            <w:shd w:val="clear" w:color="auto" w:fill="auto"/>
          </w:tcPr>
          <w:p w:rsidR="00341515" w:rsidRPr="00367CFC" w:rsidRDefault="00341515" w:rsidP="00341515">
            <w:pPr>
              <w:pStyle w:val="ENoteTableText"/>
            </w:pPr>
            <w:r w:rsidRPr="00367CFC">
              <w:t>146, 1999</w:t>
            </w:r>
          </w:p>
        </w:tc>
        <w:tc>
          <w:tcPr>
            <w:tcW w:w="994" w:type="dxa"/>
            <w:shd w:val="clear" w:color="auto" w:fill="auto"/>
          </w:tcPr>
          <w:p w:rsidR="00341515" w:rsidRPr="00367CFC" w:rsidRDefault="00341515" w:rsidP="00341515">
            <w:pPr>
              <w:pStyle w:val="ENoteTableText"/>
            </w:pPr>
            <w:smartTag w:uri="urn:schemas-microsoft-com:office:smarttags" w:element="date">
              <w:smartTagPr>
                <w:attr w:name="Month" w:val="11"/>
                <w:attr w:name="Day" w:val="11"/>
                <w:attr w:name="Year" w:val="1999"/>
              </w:smartTagPr>
              <w:r w:rsidRPr="00367CFC">
                <w:t>11 Nov 1999</w:t>
              </w:r>
            </w:smartTag>
          </w:p>
        </w:tc>
        <w:tc>
          <w:tcPr>
            <w:tcW w:w="1883" w:type="dxa"/>
            <w:gridSpan w:val="2"/>
            <w:shd w:val="clear" w:color="auto" w:fill="auto"/>
          </w:tcPr>
          <w:p w:rsidR="00341515" w:rsidRPr="00367CFC" w:rsidRDefault="00341515" w:rsidP="000E7BA4">
            <w:pPr>
              <w:pStyle w:val="ENoteTableText"/>
              <w:rPr>
                <w:i/>
              </w:rPr>
            </w:pPr>
            <w:r w:rsidRPr="00367CFC">
              <w:t>Schedule</w:t>
            </w:r>
            <w:r w:rsidR="00367CFC">
              <w:t> </w:t>
            </w:r>
            <w:r w:rsidRPr="00367CFC">
              <w:t>1 (items</w:t>
            </w:r>
            <w:r w:rsidR="00367CFC">
              <w:t> </w:t>
            </w:r>
            <w:r w:rsidRPr="00367CFC">
              <w:t>883–889):</w:t>
            </w:r>
            <w:r w:rsidR="000E7BA4" w:rsidRPr="00367CFC">
              <w:t xml:space="preserve"> </w:t>
            </w:r>
            <w:smartTag w:uri="urn:schemas-microsoft-com:office:smarttags" w:element="date">
              <w:smartTagPr>
                <w:attr w:name="Month" w:val="12"/>
                <w:attr w:name="Day" w:val="5"/>
                <w:attr w:name="Year" w:val="1999"/>
              </w:smartTagPr>
              <w:r w:rsidRPr="00367CFC">
                <w:t>5 Dec 1999</w:t>
              </w:r>
            </w:smartTag>
            <w:r w:rsidRPr="00367CFC">
              <w:t xml:space="preserve"> (</w:t>
            </w:r>
            <w:r w:rsidRPr="00367CFC">
              <w:rPr>
                <w:i/>
              </w:rPr>
              <w:t xml:space="preserve">see Gazette </w:t>
            </w:r>
            <w:r w:rsidRPr="00367CFC">
              <w:t>1999,</w:t>
            </w:r>
            <w:r w:rsidR="000E7BA4" w:rsidRPr="00367CFC">
              <w:t xml:space="preserve"> </w:t>
            </w:r>
            <w:r w:rsidRPr="00367CFC">
              <w:t xml:space="preserve">No. S584) </w:t>
            </w:r>
            <w:r w:rsidRPr="00367CFC">
              <w:rPr>
                <w:i/>
              </w:rPr>
              <w:t>(m)</w:t>
            </w:r>
          </w:p>
        </w:tc>
        <w:tc>
          <w:tcPr>
            <w:tcW w:w="1379" w:type="dxa"/>
            <w:shd w:val="clear" w:color="auto" w:fill="auto"/>
          </w:tcPr>
          <w:p w:rsidR="00341515" w:rsidRPr="00367CFC" w:rsidRDefault="00341515" w:rsidP="00341515">
            <w:pPr>
              <w:pStyle w:val="ENoteTableText"/>
            </w:pPr>
            <w:r w:rsidRPr="00367CFC">
              <w:t>—</w:t>
            </w:r>
          </w:p>
        </w:tc>
      </w:tr>
      <w:tr w:rsidR="00341515" w:rsidRPr="00367CFC" w:rsidTr="001E1F1D">
        <w:trPr>
          <w:gridBefore w:val="1"/>
          <w:wBefore w:w="14" w:type="dxa"/>
          <w:cantSplit/>
        </w:trPr>
        <w:tc>
          <w:tcPr>
            <w:tcW w:w="1871" w:type="dxa"/>
            <w:shd w:val="clear" w:color="auto" w:fill="auto"/>
          </w:tcPr>
          <w:p w:rsidR="00341515" w:rsidRPr="00367CFC" w:rsidRDefault="00341515" w:rsidP="00341515">
            <w:pPr>
              <w:pStyle w:val="ENoteTableText"/>
            </w:pPr>
            <w:r w:rsidRPr="00367CFC">
              <w:t>Australian Federal Police Legislation Amendment Act 2000</w:t>
            </w:r>
          </w:p>
        </w:tc>
        <w:tc>
          <w:tcPr>
            <w:tcW w:w="993" w:type="dxa"/>
            <w:shd w:val="clear" w:color="auto" w:fill="auto"/>
          </w:tcPr>
          <w:p w:rsidR="00341515" w:rsidRPr="00367CFC" w:rsidRDefault="00341515" w:rsidP="00341515">
            <w:pPr>
              <w:pStyle w:val="ENoteTableText"/>
            </w:pPr>
            <w:r w:rsidRPr="00367CFC">
              <w:t>9, 2000</w:t>
            </w:r>
          </w:p>
        </w:tc>
        <w:tc>
          <w:tcPr>
            <w:tcW w:w="994" w:type="dxa"/>
            <w:shd w:val="clear" w:color="auto" w:fill="auto"/>
          </w:tcPr>
          <w:p w:rsidR="00341515" w:rsidRPr="00367CFC" w:rsidRDefault="00341515" w:rsidP="00341515">
            <w:pPr>
              <w:pStyle w:val="ENoteTableText"/>
            </w:pPr>
            <w:smartTag w:uri="urn:schemas-microsoft-com:office:smarttags" w:element="date">
              <w:smartTagPr>
                <w:attr w:name="Month" w:val="3"/>
                <w:attr w:name="Day" w:val="7"/>
                <w:attr w:name="Year" w:val="2000"/>
              </w:smartTagPr>
              <w:r w:rsidRPr="00367CFC">
                <w:t>7 Mar 2000</w:t>
              </w:r>
            </w:smartTag>
          </w:p>
        </w:tc>
        <w:tc>
          <w:tcPr>
            <w:tcW w:w="1883" w:type="dxa"/>
            <w:gridSpan w:val="2"/>
            <w:shd w:val="clear" w:color="auto" w:fill="auto"/>
          </w:tcPr>
          <w:p w:rsidR="00341515" w:rsidRPr="00367CFC" w:rsidRDefault="00341515" w:rsidP="00341515">
            <w:pPr>
              <w:pStyle w:val="ENoteTableText"/>
            </w:pPr>
            <w:r w:rsidRPr="00367CFC">
              <w:t>2</w:t>
            </w:r>
            <w:r w:rsidR="00367CFC">
              <w:t> </w:t>
            </w:r>
            <w:r w:rsidRPr="00367CFC">
              <w:t>July 2000 (</w:t>
            </w:r>
            <w:r w:rsidRPr="00367CFC">
              <w:rPr>
                <w:i/>
              </w:rPr>
              <w:t xml:space="preserve">see Gazette </w:t>
            </w:r>
            <w:r w:rsidRPr="00367CFC">
              <w:t>2000, No. S328)</w:t>
            </w:r>
          </w:p>
        </w:tc>
        <w:tc>
          <w:tcPr>
            <w:tcW w:w="1379" w:type="dxa"/>
            <w:shd w:val="clear" w:color="auto" w:fill="auto"/>
          </w:tcPr>
          <w:p w:rsidR="00341515" w:rsidRPr="00367CFC" w:rsidRDefault="00341515" w:rsidP="005B0724">
            <w:pPr>
              <w:pStyle w:val="ENoteTableText"/>
            </w:pPr>
            <w:r w:rsidRPr="00367CFC">
              <w:t>Sch. 3 (items</w:t>
            </w:r>
            <w:r w:rsidR="00367CFC">
              <w:t> </w:t>
            </w:r>
            <w:r w:rsidRPr="00367CFC">
              <w:t>20, 33(2), 34, 35)</w:t>
            </w:r>
          </w:p>
        </w:tc>
      </w:tr>
      <w:tr w:rsidR="00341515" w:rsidRPr="00367CFC" w:rsidTr="001E1F1D">
        <w:trPr>
          <w:gridBefore w:val="1"/>
          <w:wBefore w:w="14" w:type="dxa"/>
          <w:cantSplit/>
        </w:trPr>
        <w:tc>
          <w:tcPr>
            <w:tcW w:w="1871" w:type="dxa"/>
            <w:tcBorders>
              <w:bottom w:val="single" w:sz="4" w:space="0" w:color="auto"/>
            </w:tcBorders>
            <w:shd w:val="clear" w:color="auto" w:fill="auto"/>
          </w:tcPr>
          <w:p w:rsidR="00341515" w:rsidRPr="00367CFC" w:rsidRDefault="00341515" w:rsidP="00341515">
            <w:pPr>
              <w:pStyle w:val="ENoteTableText"/>
            </w:pPr>
            <w:r w:rsidRPr="00367CFC">
              <w:lastRenderedPageBreak/>
              <w:t>Corporations (Repeals, Consequentials and Transitionals) Act 2001</w:t>
            </w:r>
          </w:p>
        </w:tc>
        <w:tc>
          <w:tcPr>
            <w:tcW w:w="993" w:type="dxa"/>
            <w:tcBorders>
              <w:bottom w:val="single" w:sz="4" w:space="0" w:color="auto"/>
            </w:tcBorders>
            <w:shd w:val="clear" w:color="auto" w:fill="auto"/>
          </w:tcPr>
          <w:p w:rsidR="00341515" w:rsidRPr="00367CFC" w:rsidRDefault="00341515" w:rsidP="00341515">
            <w:pPr>
              <w:pStyle w:val="ENoteTableText"/>
            </w:pPr>
            <w:r w:rsidRPr="00367CFC">
              <w:t>55, 2001</w:t>
            </w:r>
          </w:p>
        </w:tc>
        <w:tc>
          <w:tcPr>
            <w:tcW w:w="994" w:type="dxa"/>
            <w:tcBorders>
              <w:bottom w:val="single" w:sz="4" w:space="0" w:color="auto"/>
            </w:tcBorders>
            <w:shd w:val="clear" w:color="auto" w:fill="auto"/>
          </w:tcPr>
          <w:p w:rsidR="00341515" w:rsidRPr="00367CFC" w:rsidRDefault="00341515" w:rsidP="00341515">
            <w:pPr>
              <w:pStyle w:val="ENoteTableText"/>
            </w:pPr>
            <w:r w:rsidRPr="00367CFC">
              <w:t>28</w:t>
            </w:r>
            <w:r w:rsidR="00367CFC">
              <w:t> </w:t>
            </w:r>
            <w:r w:rsidRPr="00367CFC">
              <w:t>June 2001</w:t>
            </w:r>
          </w:p>
        </w:tc>
        <w:tc>
          <w:tcPr>
            <w:tcW w:w="1883" w:type="dxa"/>
            <w:gridSpan w:val="2"/>
            <w:tcBorders>
              <w:bottom w:val="single" w:sz="4" w:space="0" w:color="auto"/>
            </w:tcBorders>
            <w:shd w:val="clear" w:color="auto" w:fill="auto"/>
          </w:tcPr>
          <w:p w:rsidR="00341515" w:rsidRPr="00367CFC" w:rsidRDefault="00341515" w:rsidP="00341515">
            <w:pPr>
              <w:pStyle w:val="ENoteTableText"/>
            </w:pPr>
            <w:r w:rsidRPr="00367CFC">
              <w:t>ss.</w:t>
            </w:r>
            <w:r w:rsidR="00367CFC">
              <w:t> </w:t>
            </w:r>
            <w:r w:rsidRPr="00367CFC">
              <w:t>4–14: 15</w:t>
            </w:r>
            <w:r w:rsidR="00367CFC">
              <w:t> </w:t>
            </w:r>
            <w:r w:rsidRPr="00367CFC">
              <w:t>July 2001 (</w:t>
            </w:r>
            <w:r w:rsidRPr="00367CFC">
              <w:rPr>
                <w:i/>
              </w:rPr>
              <w:t xml:space="preserve">see Gazette </w:t>
            </w:r>
            <w:r w:rsidRPr="00367CFC">
              <w:t xml:space="preserve">2001, No. S285) </w:t>
            </w:r>
            <w:r w:rsidRPr="00367CFC">
              <w:br/>
              <w:t>Schedule</w:t>
            </w:r>
            <w:r w:rsidR="00367CFC">
              <w:t> </w:t>
            </w:r>
            <w:r w:rsidRPr="00367CFC">
              <w:t>3 (item</w:t>
            </w:r>
            <w:r w:rsidR="00367CFC">
              <w:t> </w:t>
            </w:r>
            <w:r w:rsidRPr="00367CFC">
              <w:t xml:space="preserve">495): </w:t>
            </w:r>
            <w:r w:rsidRPr="00367CFC">
              <w:rPr>
                <w:i/>
              </w:rPr>
              <w:t>(n)</w:t>
            </w:r>
          </w:p>
        </w:tc>
        <w:tc>
          <w:tcPr>
            <w:tcW w:w="1379" w:type="dxa"/>
            <w:tcBorders>
              <w:bottom w:val="single" w:sz="4" w:space="0" w:color="auto"/>
            </w:tcBorders>
            <w:shd w:val="clear" w:color="auto" w:fill="auto"/>
          </w:tcPr>
          <w:p w:rsidR="00341515" w:rsidRPr="00367CFC" w:rsidRDefault="00341515" w:rsidP="00341515">
            <w:pPr>
              <w:pStyle w:val="ENoteTableText"/>
            </w:pPr>
            <w:r w:rsidRPr="00367CFC">
              <w:t>ss.</w:t>
            </w:r>
            <w:r w:rsidR="00367CFC">
              <w:t> </w:t>
            </w:r>
            <w:r w:rsidRPr="00367CFC">
              <w:t>4–14</w:t>
            </w:r>
          </w:p>
        </w:tc>
      </w:tr>
      <w:tr w:rsidR="00341515" w:rsidRPr="00367CFC" w:rsidTr="001E1F1D">
        <w:trPr>
          <w:gridBefore w:val="1"/>
          <w:wBefore w:w="14" w:type="dxa"/>
          <w:cantSplit/>
        </w:trPr>
        <w:tc>
          <w:tcPr>
            <w:tcW w:w="1871" w:type="dxa"/>
            <w:tcBorders>
              <w:bottom w:val="single" w:sz="4" w:space="0" w:color="auto"/>
            </w:tcBorders>
            <w:shd w:val="clear" w:color="auto" w:fill="auto"/>
          </w:tcPr>
          <w:p w:rsidR="00341515" w:rsidRPr="00367CFC" w:rsidRDefault="00341515" w:rsidP="00341515">
            <w:pPr>
              <w:pStyle w:val="ENoteTableText"/>
            </w:pPr>
            <w:bookmarkStart w:id="78" w:name="CU_2785791"/>
            <w:bookmarkEnd w:id="78"/>
            <w:r w:rsidRPr="00367CFC">
              <w:t>Superannuation Legislation Amendment (Post</w:t>
            </w:r>
            <w:r w:rsidR="00367CFC">
              <w:noBreakHyphen/>
            </w:r>
            <w:r w:rsidRPr="00367CFC">
              <w:t>retirement Commutations) Act 2001</w:t>
            </w:r>
          </w:p>
        </w:tc>
        <w:tc>
          <w:tcPr>
            <w:tcW w:w="993" w:type="dxa"/>
            <w:tcBorders>
              <w:bottom w:val="single" w:sz="4" w:space="0" w:color="auto"/>
            </w:tcBorders>
            <w:shd w:val="clear" w:color="auto" w:fill="auto"/>
          </w:tcPr>
          <w:p w:rsidR="00341515" w:rsidRPr="00367CFC" w:rsidRDefault="00341515" w:rsidP="00341515">
            <w:pPr>
              <w:pStyle w:val="ENoteTableText"/>
            </w:pPr>
            <w:r w:rsidRPr="00367CFC">
              <w:t>98, 2001</w:t>
            </w:r>
          </w:p>
        </w:tc>
        <w:tc>
          <w:tcPr>
            <w:tcW w:w="994" w:type="dxa"/>
            <w:tcBorders>
              <w:bottom w:val="single" w:sz="4" w:space="0" w:color="auto"/>
            </w:tcBorders>
            <w:shd w:val="clear" w:color="auto" w:fill="auto"/>
          </w:tcPr>
          <w:p w:rsidR="00341515" w:rsidRPr="00367CFC" w:rsidRDefault="00341515" w:rsidP="00341515">
            <w:pPr>
              <w:pStyle w:val="ENoteTableText"/>
            </w:pPr>
            <w:smartTag w:uri="urn:schemas-microsoft-com:office:smarttags" w:element="date">
              <w:smartTagPr>
                <w:attr w:name="Month" w:val="8"/>
                <w:attr w:name="Day" w:val="22"/>
                <w:attr w:name="Year" w:val="2001"/>
              </w:smartTagPr>
              <w:r w:rsidRPr="00367CFC">
                <w:t>22 Aug 2001</w:t>
              </w:r>
            </w:smartTag>
          </w:p>
        </w:tc>
        <w:tc>
          <w:tcPr>
            <w:tcW w:w="1883" w:type="dxa"/>
            <w:gridSpan w:val="2"/>
            <w:tcBorders>
              <w:bottom w:val="single" w:sz="4" w:space="0" w:color="auto"/>
            </w:tcBorders>
            <w:shd w:val="clear" w:color="auto" w:fill="auto"/>
          </w:tcPr>
          <w:p w:rsidR="00341515" w:rsidRPr="00367CFC" w:rsidRDefault="00341515" w:rsidP="00341515">
            <w:pPr>
              <w:pStyle w:val="ENoteTableText"/>
            </w:pPr>
            <w:smartTag w:uri="urn:schemas-microsoft-com:office:smarttags" w:element="date">
              <w:smartTagPr>
                <w:attr w:name="Month" w:val="8"/>
                <w:attr w:name="Day" w:val="22"/>
                <w:attr w:name="Year" w:val="2001"/>
              </w:smartTagPr>
              <w:r w:rsidRPr="00367CFC">
                <w:t>22 Aug 2001</w:t>
              </w:r>
            </w:smartTag>
          </w:p>
        </w:tc>
        <w:tc>
          <w:tcPr>
            <w:tcW w:w="1379" w:type="dxa"/>
            <w:tcBorders>
              <w:bottom w:val="single" w:sz="4" w:space="0" w:color="auto"/>
            </w:tcBorders>
            <w:shd w:val="clear" w:color="auto" w:fill="auto"/>
          </w:tcPr>
          <w:p w:rsidR="00341515" w:rsidRPr="00367CFC" w:rsidRDefault="00341515" w:rsidP="00341515">
            <w:pPr>
              <w:pStyle w:val="ENoteTableText"/>
            </w:pPr>
            <w:r w:rsidRPr="00367CFC">
              <w:t>—</w:t>
            </w:r>
          </w:p>
        </w:tc>
      </w:tr>
      <w:tr w:rsidR="00341515" w:rsidRPr="00367CFC" w:rsidTr="001E1F1D">
        <w:trPr>
          <w:gridBefore w:val="1"/>
          <w:wBefore w:w="14" w:type="dxa"/>
          <w:cantSplit/>
        </w:trPr>
        <w:tc>
          <w:tcPr>
            <w:tcW w:w="1871" w:type="dxa"/>
            <w:tcBorders>
              <w:top w:val="single" w:sz="4" w:space="0" w:color="auto"/>
            </w:tcBorders>
            <w:shd w:val="clear" w:color="auto" w:fill="auto"/>
          </w:tcPr>
          <w:p w:rsidR="00341515" w:rsidRPr="00367CFC" w:rsidRDefault="00341515" w:rsidP="00341515">
            <w:pPr>
              <w:pStyle w:val="ENoteTableText"/>
            </w:pPr>
            <w:r w:rsidRPr="00367CFC">
              <w:t>Finance and Administration Legislation Amendment (Application of Criminal Code) Act 2001</w:t>
            </w:r>
          </w:p>
        </w:tc>
        <w:tc>
          <w:tcPr>
            <w:tcW w:w="993" w:type="dxa"/>
            <w:tcBorders>
              <w:top w:val="single" w:sz="4" w:space="0" w:color="auto"/>
            </w:tcBorders>
            <w:shd w:val="clear" w:color="auto" w:fill="auto"/>
          </w:tcPr>
          <w:p w:rsidR="00341515" w:rsidRPr="00367CFC" w:rsidRDefault="00341515" w:rsidP="00341515">
            <w:pPr>
              <w:pStyle w:val="ENoteTableText"/>
            </w:pPr>
            <w:r w:rsidRPr="00367CFC">
              <w:t>109, 2001</w:t>
            </w:r>
          </w:p>
        </w:tc>
        <w:tc>
          <w:tcPr>
            <w:tcW w:w="994" w:type="dxa"/>
            <w:tcBorders>
              <w:top w:val="single" w:sz="4" w:space="0" w:color="auto"/>
            </w:tcBorders>
            <w:shd w:val="clear" w:color="auto" w:fill="auto"/>
          </w:tcPr>
          <w:p w:rsidR="00341515" w:rsidRPr="00367CFC" w:rsidRDefault="00341515" w:rsidP="00341515">
            <w:pPr>
              <w:pStyle w:val="ENoteTableText"/>
            </w:pPr>
            <w:smartTag w:uri="urn:schemas-microsoft-com:office:smarttags" w:element="date">
              <w:smartTagPr>
                <w:attr w:name="Month" w:val="9"/>
                <w:attr w:name="Day" w:val="17"/>
                <w:attr w:name="Year" w:val="2001"/>
              </w:smartTagPr>
              <w:r w:rsidRPr="00367CFC">
                <w:t>17 Sept 2001</w:t>
              </w:r>
            </w:smartTag>
          </w:p>
        </w:tc>
        <w:tc>
          <w:tcPr>
            <w:tcW w:w="1883" w:type="dxa"/>
            <w:gridSpan w:val="2"/>
            <w:tcBorders>
              <w:top w:val="single" w:sz="4" w:space="0" w:color="auto"/>
            </w:tcBorders>
            <w:shd w:val="clear" w:color="auto" w:fill="auto"/>
          </w:tcPr>
          <w:p w:rsidR="00341515" w:rsidRPr="00367CFC" w:rsidRDefault="00341515" w:rsidP="00341515">
            <w:pPr>
              <w:pStyle w:val="ENoteTableText"/>
            </w:pPr>
            <w:smartTag w:uri="urn:schemas-microsoft-com:office:smarttags" w:element="date">
              <w:smartTagPr>
                <w:attr w:name="Month" w:val="10"/>
                <w:attr w:name="Day" w:val="15"/>
                <w:attr w:name="Year" w:val="2001"/>
              </w:smartTagPr>
              <w:r w:rsidRPr="00367CFC">
                <w:t>15 Oct 2001</w:t>
              </w:r>
            </w:smartTag>
          </w:p>
        </w:tc>
        <w:tc>
          <w:tcPr>
            <w:tcW w:w="1379" w:type="dxa"/>
            <w:tcBorders>
              <w:top w:val="single" w:sz="4" w:space="0" w:color="auto"/>
            </w:tcBorders>
            <w:shd w:val="clear" w:color="auto" w:fill="auto"/>
          </w:tcPr>
          <w:p w:rsidR="00341515" w:rsidRPr="00367CFC" w:rsidRDefault="00341515" w:rsidP="005B0724">
            <w:pPr>
              <w:pStyle w:val="ENoteTableText"/>
            </w:pPr>
            <w:r w:rsidRPr="00367CFC">
              <w:t>s. 5</w:t>
            </w:r>
          </w:p>
        </w:tc>
      </w:tr>
      <w:tr w:rsidR="00341515" w:rsidRPr="00367CFC" w:rsidTr="001E1F1D">
        <w:trPr>
          <w:gridBefore w:val="1"/>
          <w:wBefore w:w="14" w:type="dxa"/>
          <w:cantSplit/>
        </w:trPr>
        <w:tc>
          <w:tcPr>
            <w:tcW w:w="1871" w:type="dxa"/>
            <w:shd w:val="clear" w:color="auto" w:fill="auto"/>
          </w:tcPr>
          <w:p w:rsidR="00341515" w:rsidRPr="00367CFC" w:rsidRDefault="00341515" w:rsidP="00341515">
            <w:pPr>
              <w:pStyle w:val="ENoteTableText"/>
            </w:pPr>
            <w:r w:rsidRPr="00367CFC">
              <w:t>Superannuation Legislation (Commonwealth Employment) Repeal and Amendment Act (No.</w:t>
            </w:r>
            <w:r w:rsidR="00367CFC">
              <w:t> </w:t>
            </w:r>
            <w:r w:rsidRPr="00367CFC">
              <w:t>1) 2003</w:t>
            </w:r>
          </w:p>
        </w:tc>
        <w:tc>
          <w:tcPr>
            <w:tcW w:w="993" w:type="dxa"/>
            <w:shd w:val="clear" w:color="auto" w:fill="auto"/>
          </w:tcPr>
          <w:p w:rsidR="00341515" w:rsidRPr="00367CFC" w:rsidRDefault="00341515" w:rsidP="00341515">
            <w:pPr>
              <w:pStyle w:val="ENoteTableText"/>
            </w:pPr>
            <w:r w:rsidRPr="00367CFC">
              <w:t>64, 2003</w:t>
            </w:r>
          </w:p>
        </w:tc>
        <w:tc>
          <w:tcPr>
            <w:tcW w:w="994" w:type="dxa"/>
            <w:shd w:val="clear" w:color="auto" w:fill="auto"/>
          </w:tcPr>
          <w:p w:rsidR="00341515" w:rsidRPr="00367CFC" w:rsidRDefault="00341515" w:rsidP="00341515">
            <w:pPr>
              <w:pStyle w:val="ENoteTableText"/>
            </w:pPr>
            <w:r w:rsidRPr="00367CFC">
              <w:t>30</w:t>
            </w:r>
            <w:r w:rsidR="00367CFC">
              <w:t> </w:t>
            </w:r>
            <w:r w:rsidRPr="00367CFC">
              <w:t>June 2003</w:t>
            </w:r>
          </w:p>
        </w:tc>
        <w:tc>
          <w:tcPr>
            <w:tcW w:w="1883" w:type="dxa"/>
            <w:gridSpan w:val="2"/>
            <w:shd w:val="clear" w:color="auto" w:fill="auto"/>
          </w:tcPr>
          <w:p w:rsidR="00341515" w:rsidRPr="00367CFC" w:rsidRDefault="00341515" w:rsidP="00341515">
            <w:pPr>
              <w:pStyle w:val="ENoteTableText"/>
            </w:pPr>
            <w:r w:rsidRPr="00367CFC">
              <w:t>Schedule</w:t>
            </w:r>
            <w:r w:rsidR="00367CFC">
              <w:t> </w:t>
            </w:r>
            <w:r w:rsidRPr="00367CFC">
              <w:t>2 (items</w:t>
            </w:r>
            <w:r w:rsidR="00367CFC">
              <w:t> </w:t>
            </w:r>
            <w:r w:rsidRPr="00367CFC">
              <w:t>8, 14): 1</w:t>
            </w:r>
            <w:r w:rsidR="00367CFC">
              <w:t> </w:t>
            </w:r>
            <w:r w:rsidRPr="00367CFC">
              <w:t>July 1995</w:t>
            </w:r>
            <w:r w:rsidRPr="00367CFC">
              <w:br/>
              <w:t>Schedule</w:t>
            </w:r>
            <w:r w:rsidR="00367CFC">
              <w:t> </w:t>
            </w:r>
            <w:r w:rsidRPr="00367CFC">
              <w:t>2 (items</w:t>
            </w:r>
            <w:r w:rsidR="00367CFC">
              <w:t> </w:t>
            </w:r>
            <w:r w:rsidRPr="00367CFC">
              <w:t xml:space="preserve">9–13, </w:t>
            </w:r>
            <w:r w:rsidRPr="00367CFC">
              <w:br/>
              <w:t>15–17): 1</w:t>
            </w:r>
            <w:r w:rsidR="00367CFC">
              <w:t> </w:t>
            </w:r>
            <w:r w:rsidRPr="00367CFC">
              <w:t>July 2003</w:t>
            </w:r>
          </w:p>
        </w:tc>
        <w:tc>
          <w:tcPr>
            <w:tcW w:w="1379" w:type="dxa"/>
            <w:shd w:val="clear" w:color="auto" w:fill="auto"/>
          </w:tcPr>
          <w:p w:rsidR="00341515" w:rsidRPr="00367CFC" w:rsidRDefault="00341515" w:rsidP="005B0724">
            <w:pPr>
              <w:pStyle w:val="ENoteTableText"/>
            </w:pPr>
            <w:r w:rsidRPr="00367CFC">
              <w:t>Sch. 2 (item</w:t>
            </w:r>
            <w:r w:rsidR="00367CFC">
              <w:t> </w:t>
            </w:r>
            <w:r w:rsidRPr="00367CFC">
              <w:t xml:space="preserve">17) </w:t>
            </w:r>
          </w:p>
        </w:tc>
      </w:tr>
      <w:tr w:rsidR="00341515" w:rsidRPr="00367CFC" w:rsidTr="001E1F1D">
        <w:trPr>
          <w:gridBefore w:val="1"/>
          <w:wBefore w:w="14" w:type="dxa"/>
          <w:cantSplit/>
        </w:trPr>
        <w:tc>
          <w:tcPr>
            <w:tcW w:w="1871" w:type="dxa"/>
            <w:shd w:val="clear" w:color="auto" w:fill="auto"/>
          </w:tcPr>
          <w:p w:rsidR="00341515" w:rsidRPr="00367CFC" w:rsidRDefault="00341515" w:rsidP="00341515">
            <w:pPr>
              <w:pStyle w:val="ENoteTableText"/>
            </w:pPr>
            <w:r w:rsidRPr="00367CFC">
              <w:t>Superannuation Legislation Amendment (Family Law and Other Matters) Act 2004</w:t>
            </w:r>
          </w:p>
        </w:tc>
        <w:tc>
          <w:tcPr>
            <w:tcW w:w="993" w:type="dxa"/>
            <w:shd w:val="clear" w:color="auto" w:fill="auto"/>
          </w:tcPr>
          <w:p w:rsidR="00341515" w:rsidRPr="00367CFC" w:rsidRDefault="00341515" w:rsidP="00341515">
            <w:pPr>
              <w:pStyle w:val="ENoteTableText"/>
            </w:pPr>
            <w:r w:rsidRPr="00367CFC">
              <w:t>58, 2004</w:t>
            </w:r>
          </w:p>
        </w:tc>
        <w:tc>
          <w:tcPr>
            <w:tcW w:w="994" w:type="dxa"/>
            <w:shd w:val="clear" w:color="auto" w:fill="auto"/>
          </w:tcPr>
          <w:p w:rsidR="00341515" w:rsidRPr="00367CFC" w:rsidRDefault="00341515" w:rsidP="00341515">
            <w:pPr>
              <w:pStyle w:val="ENoteTableText"/>
            </w:pPr>
            <w:r w:rsidRPr="00367CFC">
              <w:t>4</w:t>
            </w:r>
            <w:r w:rsidR="00367CFC">
              <w:t> </w:t>
            </w:r>
            <w:r w:rsidRPr="00367CFC">
              <w:t>May 2004</w:t>
            </w:r>
          </w:p>
        </w:tc>
        <w:tc>
          <w:tcPr>
            <w:tcW w:w="1883" w:type="dxa"/>
            <w:gridSpan w:val="2"/>
            <w:shd w:val="clear" w:color="auto" w:fill="auto"/>
          </w:tcPr>
          <w:p w:rsidR="00341515" w:rsidRPr="00367CFC" w:rsidRDefault="00341515" w:rsidP="00341515">
            <w:pPr>
              <w:pStyle w:val="ENoteTableText"/>
            </w:pPr>
            <w:r w:rsidRPr="00367CFC">
              <w:t>Schedule</w:t>
            </w:r>
            <w:r w:rsidR="00367CFC">
              <w:t> </w:t>
            </w:r>
            <w:r w:rsidRPr="00367CFC">
              <w:t>1: 18</w:t>
            </w:r>
            <w:r w:rsidR="00367CFC">
              <w:t> </w:t>
            </w:r>
            <w:r w:rsidRPr="00367CFC">
              <w:t>May 2004</w:t>
            </w:r>
            <w:r w:rsidRPr="00367CFC">
              <w:br/>
              <w:t>Remainder: Royal Assent</w:t>
            </w:r>
          </w:p>
        </w:tc>
        <w:tc>
          <w:tcPr>
            <w:tcW w:w="1379" w:type="dxa"/>
            <w:shd w:val="clear" w:color="auto" w:fill="auto"/>
          </w:tcPr>
          <w:p w:rsidR="00341515" w:rsidRPr="00367CFC" w:rsidRDefault="00341515" w:rsidP="005B0724">
            <w:pPr>
              <w:pStyle w:val="ENoteTableText"/>
            </w:pPr>
            <w:r w:rsidRPr="00367CFC">
              <w:t>s. 4</w:t>
            </w:r>
          </w:p>
        </w:tc>
      </w:tr>
      <w:tr w:rsidR="00341515" w:rsidRPr="00367CFC" w:rsidTr="001E1F1D">
        <w:trPr>
          <w:gridBefore w:val="1"/>
          <w:wBefore w:w="14" w:type="dxa"/>
          <w:cantSplit/>
        </w:trPr>
        <w:tc>
          <w:tcPr>
            <w:tcW w:w="1871" w:type="dxa"/>
            <w:shd w:val="clear" w:color="auto" w:fill="auto"/>
          </w:tcPr>
          <w:p w:rsidR="00341515" w:rsidRPr="00367CFC" w:rsidRDefault="00341515" w:rsidP="00341515">
            <w:pPr>
              <w:pStyle w:val="ENoteTableText"/>
            </w:pPr>
            <w:r w:rsidRPr="00367CFC">
              <w:t>Superannuation (Consequential Amendments) Act 2005</w:t>
            </w:r>
          </w:p>
        </w:tc>
        <w:tc>
          <w:tcPr>
            <w:tcW w:w="993" w:type="dxa"/>
            <w:shd w:val="clear" w:color="auto" w:fill="auto"/>
          </w:tcPr>
          <w:p w:rsidR="00341515" w:rsidRPr="00367CFC" w:rsidRDefault="00341515" w:rsidP="00341515">
            <w:pPr>
              <w:pStyle w:val="ENoteTableText"/>
            </w:pPr>
            <w:r w:rsidRPr="00367CFC">
              <w:t>81, 2005</w:t>
            </w:r>
          </w:p>
        </w:tc>
        <w:tc>
          <w:tcPr>
            <w:tcW w:w="994" w:type="dxa"/>
            <w:shd w:val="clear" w:color="auto" w:fill="auto"/>
          </w:tcPr>
          <w:p w:rsidR="00341515" w:rsidRPr="00367CFC" w:rsidRDefault="00341515" w:rsidP="00341515">
            <w:pPr>
              <w:pStyle w:val="ENoteTableText"/>
            </w:pPr>
            <w:r w:rsidRPr="00367CFC">
              <w:t>29</w:t>
            </w:r>
            <w:r w:rsidR="00367CFC">
              <w:t> </w:t>
            </w:r>
            <w:r w:rsidRPr="00367CFC">
              <w:t>June 2005</w:t>
            </w:r>
          </w:p>
        </w:tc>
        <w:tc>
          <w:tcPr>
            <w:tcW w:w="1883" w:type="dxa"/>
            <w:gridSpan w:val="2"/>
            <w:shd w:val="clear" w:color="auto" w:fill="auto"/>
          </w:tcPr>
          <w:p w:rsidR="00341515" w:rsidRPr="00367CFC" w:rsidRDefault="00341515" w:rsidP="00341515">
            <w:pPr>
              <w:pStyle w:val="ENoteTableText"/>
            </w:pPr>
            <w:r w:rsidRPr="00367CFC">
              <w:t>Schedule</w:t>
            </w:r>
            <w:r w:rsidR="00367CFC">
              <w:t> </w:t>
            </w:r>
            <w:r w:rsidRPr="00367CFC">
              <w:t>1 (items</w:t>
            </w:r>
            <w:r w:rsidR="00367CFC">
              <w:t> </w:t>
            </w:r>
            <w:r w:rsidRPr="00367CFC">
              <w:t>1–8): 29</w:t>
            </w:r>
            <w:r w:rsidR="00367CFC">
              <w:t> </w:t>
            </w:r>
            <w:r w:rsidRPr="00367CFC">
              <w:t>June 2005 (</w:t>
            </w:r>
            <w:r w:rsidRPr="00367CFC">
              <w:rPr>
                <w:i/>
              </w:rPr>
              <w:t xml:space="preserve">see </w:t>
            </w:r>
            <w:r w:rsidRPr="00367CFC">
              <w:t>s. 2(1))</w:t>
            </w:r>
            <w:r w:rsidRPr="00367CFC">
              <w:br/>
              <w:t>Schedule</w:t>
            </w:r>
            <w:r w:rsidR="00367CFC">
              <w:t> </w:t>
            </w:r>
            <w:r w:rsidRPr="00367CFC">
              <w:t>1 (items</w:t>
            </w:r>
            <w:r w:rsidR="00367CFC">
              <w:t> </w:t>
            </w:r>
            <w:r w:rsidRPr="00367CFC">
              <w:t>9–18): 1</w:t>
            </w:r>
            <w:r w:rsidR="00367CFC">
              <w:t> </w:t>
            </w:r>
            <w:r w:rsidRPr="00367CFC">
              <w:t>July 2005</w:t>
            </w:r>
            <w:r w:rsidRPr="00367CFC">
              <w:br/>
              <w:t>Schedule</w:t>
            </w:r>
            <w:r w:rsidR="00367CFC">
              <w:t> </w:t>
            </w:r>
            <w:r w:rsidRPr="00367CFC">
              <w:t>1 (item</w:t>
            </w:r>
            <w:r w:rsidR="00367CFC">
              <w:t> </w:t>
            </w:r>
            <w:r w:rsidRPr="00367CFC">
              <w:t>19): Royal Assent</w:t>
            </w:r>
          </w:p>
        </w:tc>
        <w:tc>
          <w:tcPr>
            <w:tcW w:w="1379" w:type="dxa"/>
            <w:shd w:val="clear" w:color="auto" w:fill="auto"/>
          </w:tcPr>
          <w:p w:rsidR="00341515" w:rsidRPr="00367CFC" w:rsidRDefault="00341515" w:rsidP="005B0724">
            <w:pPr>
              <w:pStyle w:val="ENoteTableText"/>
            </w:pPr>
            <w:r w:rsidRPr="00367CFC">
              <w:t>Sch. 1 (item</w:t>
            </w:r>
            <w:r w:rsidR="00367CFC">
              <w:t> </w:t>
            </w:r>
            <w:r w:rsidRPr="00367CFC">
              <w:t>4)</w:t>
            </w:r>
          </w:p>
        </w:tc>
      </w:tr>
      <w:tr w:rsidR="00341515" w:rsidRPr="00367CFC" w:rsidTr="001E1F1D">
        <w:trPr>
          <w:gridBefore w:val="1"/>
          <w:wBefore w:w="14" w:type="dxa"/>
          <w:cantSplit/>
        </w:trPr>
        <w:tc>
          <w:tcPr>
            <w:tcW w:w="1871" w:type="dxa"/>
            <w:shd w:val="clear" w:color="auto" w:fill="auto"/>
          </w:tcPr>
          <w:p w:rsidR="00341515" w:rsidRPr="00367CFC" w:rsidRDefault="00341515" w:rsidP="00341515">
            <w:pPr>
              <w:pStyle w:val="ENoteTableText"/>
            </w:pPr>
            <w:r w:rsidRPr="00367CFC">
              <w:lastRenderedPageBreak/>
              <w:t>Superannuation Legislation Amendment (Trustee Board and Other Measures) Act 2006</w:t>
            </w:r>
          </w:p>
        </w:tc>
        <w:tc>
          <w:tcPr>
            <w:tcW w:w="993" w:type="dxa"/>
            <w:shd w:val="clear" w:color="auto" w:fill="auto"/>
          </w:tcPr>
          <w:p w:rsidR="00341515" w:rsidRPr="00367CFC" w:rsidRDefault="00341515" w:rsidP="00341515">
            <w:pPr>
              <w:pStyle w:val="ENoteTableText"/>
            </w:pPr>
            <w:r w:rsidRPr="00367CFC">
              <w:t>51, 2006</w:t>
            </w:r>
          </w:p>
        </w:tc>
        <w:tc>
          <w:tcPr>
            <w:tcW w:w="994" w:type="dxa"/>
            <w:shd w:val="clear" w:color="auto" w:fill="auto"/>
          </w:tcPr>
          <w:p w:rsidR="00341515" w:rsidRPr="00367CFC" w:rsidRDefault="00341515" w:rsidP="00341515">
            <w:pPr>
              <w:pStyle w:val="ENoteTableText"/>
            </w:pPr>
            <w:r w:rsidRPr="00367CFC">
              <w:t>9</w:t>
            </w:r>
            <w:r w:rsidR="00367CFC">
              <w:t> </w:t>
            </w:r>
            <w:r w:rsidRPr="00367CFC">
              <w:t>June 2006</w:t>
            </w:r>
          </w:p>
        </w:tc>
        <w:tc>
          <w:tcPr>
            <w:tcW w:w="1883" w:type="dxa"/>
            <w:gridSpan w:val="2"/>
            <w:shd w:val="clear" w:color="auto" w:fill="auto"/>
          </w:tcPr>
          <w:p w:rsidR="00341515" w:rsidRPr="00367CFC" w:rsidRDefault="00341515" w:rsidP="00341515">
            <w:pPr>
              <w:pStyle w:val="ENoteTableText"/>
            </w:pPr>
            <w:r w:rsidRPr="00367CFC">
              <w:t>Schedule</w:t>
            </w:r>
            <w:r w:rsidR="00367CFC">
              <w:t> </w:t>
            </w:r>
            <w:r w:rsidRPr="00367CFC">
              <w:t>1 (items</w:t>
            </w:r>
            <w:r w:rsidR="00367CFC">
              <w:t> </w:t>
            </w:r>
            <w:r w:rsidRPr="00367CFC">
              <w:t>37–59, 66–84): 1</w:t>
            </w:r>
            <w:r w:rsidR="00367CFC">
              <w:t> </w:t>
            </w:r>
            <w:r w:rsidRPr="00367CFC">
              <w:t>July 2006</w:t>
            </w:r>
          </w:p>
        </w:tc>
        <w:tc>
          <w:tcPr>
            <w:tcW w:w="1379" w:type="dxa"/>
            <w:shd w:val="clear" w:color="auto" w:fill="auto"/>
          </w:tcPr>
          <w:p w:rsidR="00341515" w:rsidRPr="00367CFC" w:rsidRDefault="00341515" w:rsidP="005B0724">
            <w:pPr>
              <w:pStyle w:val="ENoteTableText"/>
            </w:pPr>
            <w:r w:rsidRPr="00367CFC">
              <w:t xml:space="preserve">Sch. 1 (items </w:t>
            </w:r>
            <w:r w:rsidRPr="00367CFC">
              <w:br/>
              <w:t>66–84)</w:t>
            </w:r>
          </w:p>
        </w:tc>
      </w:tr>
      <w:tr w:rsidR="00341515" w:rsidRPr="00367CFC" w:rsidTr="001E1F1D">
        <w:trPr>
          <w:gridBefore w:val="1"/>
          <w:wBefore w:w="14" w:type="dxa"/>
          <w:cantSplit/>
        </w:trPr>
        <w:tc>
          <w:tcPr>
            <w:tcW w:w="1871" w:type="dxa"/>
            <w:tcBorders>
              <w:bottom w:val="nil"/>
            </w:tcBorders>
            <w:shd w:val="clear" w:color="auto" w:fill="auto"/>
          </w:tcPr>
          <w:p w:rsidR="00341515" w:rsidRPr="00367CFC" w:rsidRDefault="00341515" w:rsidP="00341515">
            <w:pPr>
              <w:pStyle w:val="ENoteTableText"/>
            </w:pPr>
            <w:r w:rsidRPr="00367CFC">
              <w:t>Superannuation Legislation Amendment (Superannuation Safety and Other Measures) Act 2006</w:t>
            </w:r>
          </w:p>
        </w:tc>
        <w:tc>
          <w:tcPr>
            <w:tcW w:w="993" w:type="dxa"/>
            <w:tcBorders>
              <w:bottom w:val="nil"/>
            </w:tcBorders>
            <w:shd w:val="clear" w:color="auto" w:fill="auto"/>
          </w:tcPr>
          <w:p w:rsidR="00341515" w:rsidRPr="00367CFC" w:rsidRDefault="00341515" w:rsidP="00341515">
            <w:pPr>
              <w:pStyle w:val="ENoteTableText"/>
            </w:pPr>
            <w:r w:rsidRPr="00367CFC">
              <w:t>112, 2006</w:t>
            </w:r>
          </w:p>
        </w:tc>
        <w:tc>
          <w:tcPr>
            <w:tcW w:w="994" w:type="dxa"/>
            <w:tcBorders>
              <w:bottom w:val="nil"/>
            </w:tcBorders>
            <w:shd w:val="clear" w:color="auto" w:fill="auto"/>
          </w:tcPr>
          <w:p w:rsidR="00341515" w:rsidRPr="00367CFC" w:rsidRDefault="00341515" w:rsidP="00341515">
            <w:pPr>
              <w:pStyle w:val="ENoteTableText"/>
            </w:pPr>
            <w:smartTag w:uri="urn:schemas-microsoft-com:office:smarttags" w:element="date">
              <w:smartTagPr>
                <w:attr w:name="Month" w:val="10"/>
                <w:attr w:name="Day" w:val="23"/>
                <w:attr w:name="Year" w:val="2006"/>
              </w:smartTagPr>
              <w:r w:rsidRPr="00367CFC">
                <w:t>23 Oct 2006</w:t>
              </w:r>
            </w:smartTag>
          </w:p>
        </w:tc>
        <w:tc>
          <w:tcPr>
            <w:tcW w:w="1883" w:type="dxa"/>
            <w:gridSpan w:val="2"/>
            <w:tcBorders>
              <w:bottom w:val="nil"/>
            </w:tcBorders>
            <w:shd w:val="clear" w:color="auto" w:fill="auto"/>
          </w:tcPr>
          <w:p w:rsidR="00341515" w:rsidRPr="00367CFC" w:rsidRDefault="00341515" w:rsidP="00341515">
            <w:pPr>
              <w:pStyle w:val="ENoteTableText"/>
            </w:pPr>
            <w:r w:rsidRPr="00367CFC">
              <w:t>Schedule</w:t>
            </w:r>
            <w:r w:rsidR="00367CFC">
              <w:t> </w:t>
            </w:r>
            <w:r w:rsidRPr="00367CFC">
              <w:t>1 (items</w:t>
            </w:r>
            <w:r w:rsidR="00367CFC">
              <w:t> </w:t>
            </w:r>
            <w:r w:rsidRPr="00367CFC">
              <w:t>20–24): Royal Assent</w:t>
            </w:r>
          </w:p>
        </w:tc>
        <w:tc>
          <w:tcPr>
            <w:tcW w:w="1379" w:type="dxa"/>
            <w:tcBorders>
              <w:bottom w:val="nil"/>
            </w:tcBorders>
            <w:shd w:val="clear" w:color="auto" w:fill="auto"/>
          </w:tcPr>
          <w:p w:rsidR="00341515" w:rsidRPr="00367CFC" w:rsidRDefault="00341515" w:rsidP="00341515">
            <w:pPr>
              <w:pStyle w:val="ENoteTableText"/>
            </w:pPr>
            <w:r w:rsidRPr="00367CFC">
              <w:t>—</w:t>
            </w:r>
          </w:p>
        </w:tc>
      </w:tr>
      <w:tr w:rsidR="00341515" w:rsidRPr="00367CFC" w:rsidTr="001E1F1D">
        <w:trPr>
          <w:gridBefore w:val="1"/>
          <w:wBefore w:w="14" w:type="dxa"/>
          <w:cantSplit/>
        </w:trPr>
        <w:tc>
          <w:tcPr>
            <w:tcW w:w="1871" w:type="dxa"/>
            <w:tcBorders>
              <w:top w:val="nil"/>
              <w:bottom w:val="nil"/>
            </w:tcBorders>
            <w:shd w:val="clear" w:color="auto" w:fill="auto"/>
          </w:tcPr>
          <w:p w:rsidR="00341515" w:rsidRPr="00367CFC" w:rsidRDefault="00341515" w:rsidP="00341515">
            <w:pPr>
              <w:pStyle w:val="ENoteTTIndentHeading"/>
            </w:pPr>
            <w:r w:rsidRPr="00367CFC">
              <w:rPr>
                <w:rFonts w:cs="Times New Roman"/>
              </w:rPr>
              <w:t>as amended by</w:t>
            </w:r>
          </w:p>
        </w:tc>
        <w:tc>
          <w:tcPr>
            <w:tcW w:w="993" w:type="dxa"/>
            <w:tcBorders>
              <w:top w:val="nil"/>
              <w:bottom w:val="nil"/>
            </w:tcBorders>
            <w:shd w:val="clear" w:color="auto" w:fill="auto"/>
          </w:tcPr>
          <w:p w:rsidR="00341515" w:rsidRPr="00367CFC" w:rsidRDefault="00341515" w:rsidP="00341515">
            <w:pPr>
              <w:pStyle w:val="ENoteTableText"/>
            </w:pPr>
          </w:p>
        </w:tc>
        <w:tc>
          <w:tcPr>
            <w:tcW w:w="994" w:type="dxa"/>
            <w:tcBorders>
              <w:top w:val="nil"/>
              <w:bottom w:val="nil"/>
            </w:tcBorders>
            <w:shd w:val="clear" w:color="auto" w:fill="auto"/>
          </w:tcPr>
          <w:p w:rsidR="00341515" w:rsidRPr="00367CFC" w:rsidRDefault="00341515" w:rsidP="00341515">
            <w:pPr>
              <w:pStyle w:val="ENoteTableText"/>
            </w:pPr>
          </w:p>
        </w:tc>
        <w:tc>
          <w:tcPr>
            <w:tcW w:w="1883" w:type="dxa"/>
            <w:gridSpan w:val="2"/>
            <w:tcBorders>
              <w:top w:val="nil"/>
              <w:bottom w:val="nil"/>
            </w:tcBorders>
            <w:shd w:val="clear" w:color="auto" w:fill="auto"/>
          </w:tcPr>
          <w:p w:rsidR="00341515" w:rsidRPr="00367CFC" w:rsidRDefault="00341515" w:rsidP="00341515">
            <w:pPr>
              <w:pStyle w:val="ENoteTableText"/>
            </w:pPr>
          </w:p>
        </w:tc>
        <w:tc>
          <w:tcPr>
            <w:tcW w:w="1379" w:type="dxa"/>
            <w:tcBorders>
              <w:top w:val="nil"/>
              <w:bottom w:val="nil"/>
            </w:tcBorders>
            <w:shd w:val="clear" w:color="auto" w:fill="auto"/>
          </w:tcPr>
          <w:p w:rsidR="00341515" w:rsidRPr="00367CFC" w:rsidRDefault="00341515" w:rsidP="00341515">
            <w:pPr>
              <w:pStyle w:val="ENoteTableText"/>
            </w:pPr>
          </w:p>
        </w:tc>
      </w:tr>
      <w:tr w:rsidR="00341515" w:rsidRPr="00367CFC" w:rsidTr="001E1F1D">
        <w:trPr>
          <w:gridBefore w:val="1"/>
          <w:wBefore w:w="14" w:type="dxa"/>
          <w:cantSplit/>
        </w:trPr>
        <w:tc>
          <w:tcPr>
            <w:tcW w:w="1871" w:type="dxa"/>
            <w:tcBorders>
              <w:top w:val="nil"/>
              <w:bottom w:val="single" w:sz="4" w:space="0" w:color="auto"/>
            </w:tcBorders>
            <w:shd w:val="clear" w:color="auto" w:fill="auto"/>
          </w:tcPr>
          <w:p w:rsidR="00341515" w:rsidRPr="00367CFC" w:rsidRDefault="00341515" w:rsidP="00341515">
            <w:pPr>
              <w:pStyle w:val="ENoteTTi"/>
            </w:pPr>
            <w:r w:rsidRPr="00367CFC">
              <w:t>Superannuation Legislation Amendment (Trustee Board and Other Measures) Act 2006</w:t>
            </w:r>
          </w:p>
        </w:tc>
        <w:tc>
          <w:tcPr>
            <w:tcW w:w="993" w:type="dxa"/>
            <w:tcBorders>
              <w:top w:val="nil"/>
              <w:bottom w:val="single" w:sz="4" w:space="0" w:color="auto"/>
            </w:tcBorders>
            <w:shd w:val="clear" w:color="auto" w:fill="auto"/>
          </w:tcPr>
          <w:p w:rsidR="00341515" w:rsidRPr="00367CFC" w:rsidRDefault="00341515" w:rsidP="00341515">
            <w:pPr>
              <w:pStyle w:val="ENoteTableText"/>
            </w:pPr>
            <w:r w:rsidRPr="00367CFC">
              <w:t>51, 2006</w:t>
            </w:r>
          </w:p>
        </w:tc>
        <w:tc>
          <w:tcPr>
            <w:tcW w:w="994" w:type="dxa"/>
            <w:tcBorders>
              <w:top w:val="nil"/>
              <w:bottom w:val="single" w:sz="4" w:space="0" w:color="auto"/>
            </w:tcBorders>
            <w:shd w:val="clear" w:color="auto" w:fill="auto"/>
          </w:tcPr>
          <w:p w:rsidR="00341515" w:rsidRPr="00367CFC" w:rsidRDefault="00341515" w:rsidP="00341515">
            <w:pPr>
              <w:pStyle w:val="ENoteTableText"/>
            </w:pPr>
            <w:r w:rsidRPr="00367CFC">
              <w:t>9</w:t>
            </w:r>
            <w:r w:rsidR="00367CFC">
              <w:t> </w:t>
            </w:r>
            <w:r w:rsidRPr="00367CFC">
              <w:t>June 2006</w:t>
            </w:r>
          </w:p>
        </w:tc>
        <w:tc>
          <w:tcPr>
            <w:tcW w:w="1883" w:type="dxa"/>
            <w:gridSpan w:val="2"/>
            <w:tcBorders>
              <w:top w:val="nil"/>
              <w:bottom w:val="single" w:sz="4" w:space="0" w:color="auto"/>
            </w:tcBorders>
            <w:shd w:val="clear" w:color="auto" w:fill="auto"/>
          </w:tcPr>
          <w:p w:rsidR="00341515" w:rsidRPr="00367CFC" w:rsidRDefault="00341515" w:rsidP="00341515">
            <w:pPr>
              <w:pStyle w:val="ENoteTableText"/>
              <w:rPr>
                <w:i/>
              </w:rPr>
            </w:pPr>
            <w:r w:rsidRPr="00367CFC">
              <w:t>Schedule</w:t>
            </w:r>
            <w:r w:rsidR="00367CFC">
              <w:t> </w:t>
            </w:r>
            <w:r w:rsidRPr="00367CFC">
              <w:t>1 (item</w:t>
            </w:r>
            <w:r w:rsidR="00367CFC">
              <w:t> </w:t>
            </w:r>
            <w:r w:rsidRPr="00367CFC">
              <w:t xml:space="preserve">65): </w:t>
            </w:r>
            <w:r w:rsidRPr="00367CFC">
              <w:rPr>
                <w:i/>
              </w:rPr>
              <w:t>(o)</w:t>
            </w:r>
          </w:p>
        </w:tc>
        <w:tc>
          <w:tcPr>
            <w:tcW w:w="1379" w:type="dxa"/>
            <w:tcBorders>
              <w:top w:val="nil"/>
              <w:bottom w:val="single" w:sz="4" w:space="0" w:color="auto"/>
            </w:tcBorders>
            <w:shd w:val="clear" w:color="auto" w:fill="auto"/>
          </w:tcPr>
          <w:p w:rsidR="00341515" w:rsidRPr="00367CFC" w:rsidRDefault="00341515" w:rsidP="00341515">
            <w:pPr>
              <w:pStyle w:val="ENoteTableText"/>
            </w:pPr>
            <w:r w:rsidRPr="00367CFC">
              <w:t>—</w:t>
            </w:r>
          </w:p>
        </w:tc>
      </w:tr>
      <w:tr w:rsidR="00341515" w:rsidRPr="00367CFC" w:rsidTr="001E1F1D">
        <w:trPr>
          <w:gridBefore w:val="1"/>
          <w:wBefore w:w="14" w:type="dxa"/>
          <w:cantSplit/>
        </w:trPr>
        <w:tc>
          <w:tcPr>
            <w:tcW w:w="1871" w:type="dxa"/>
            <w:tcBorders>
              <w:top w:val="single" w:sz="4" w:space="0" w:color="auto"/>
            </w:tcBorders>
            <w:shd w:val="clear" w:color="auto" w:fill="auto"/>
          </w:tcPr>
          <w:p w:rsidR="00341515" w:rsidRPr="00367CFC" w:rsidRDefault="00341515" w:rsidP="00341515">
            <w:pPr>
              <w:pStyle w:val="ENoteTableText"/>
            </w:pPr>
            <w:r w:rsidRPr="00367CFC">
              <w:t>Superannuation Legislation Amendment Act 2007</w:t>
            </w:r>
          </w:p>
        </w:tc>
        <w:tc>
          <w:tcPr>
            <w:tcW w:w="993" w:type="dxa"/>
            <w:tcBorders>
              <w:top w:val="single" w:sz="4" w:space="0" w:color="auto"/>
            </w:tcBorders>
            <w:shd w:val="clear" w:color="auto" w:fill="auto"/>
          </w:tcPr>
          <w:p w:rsidR="00341515" w:rsidRPr="00367CFC" w:rsidRDefault="00341515" w:rsidP="00341515">
            <w:pPr>
              <w:pStyle w:val="ENoteTableText"/>
            </w:pPr>
            <w:r w:rsidRPr="00367CFC">
              <w:t>165, 2007</w:t>
            </w:r>
          </w:p>
        </w:tc>
        <w:tc>
          <w:tcPr>
            <w:tcW w:w="994" w:type="dxa"/>
            <w:tcBorders>
              <w:top w:val="single" w:sz="4" w:space="0" w:color="auto"/>
            </w:tcBorders>
            <w:shd w:val="clear" w:color="auto" w:fill="auto"/>
          </w:tcPr>
          <w:p w:rsidR="00341515" w:rsidRPr="00367CFC" w:rsidRDefault="00341515" w:rsidP="00341515">
            <w:pPr>
              <w:pStyle w:val="ENoteTableText"/>
            </w:pPr>
            <w:smartTag w:uri="urn:schemas-microsoft-com:office:smarttags" w:element="date">
              <w:smartTagPr>
                <w:attr w:name="Month" w:val="9"/>
                <w:attr w:name="Day" w:val="25"/>
                <w:attr w:name="Year" w:val="2007"/>
              </w:smartTagPr>
              <w:r w:rsidRPr="00367CFC">
                <w:t>25 Sept 2007</w:t>
              </w:r>
            </w:smartTag>
          </w:p>
        </w:tc>
        <w:tc>
          <w:tcPr>
            <w:tcW w:w="1883" w:type="dxa"/>
            <w:gridSpan w:val="2"/>
            <w:tcBorders>
              <w:top w:val="single" w:sz="4" w:space="0" w:color="auto"/>
            </w:tcBorders>
            <w:shd w:val="clear" w:color="auto" w:fill="auto"/>
          </w:tcPr>
          <w:p w:rsidR="00341515" w:rsidRPr="00367CFC" w:rsidRDefault="00341515" w:rsidP="00341515">
            <w:pPr>
              <w:pStyle w:val="ENoteTableText"/>
            </w:pPr>
            <w:r w:rsidRPr="00367CFC">
              <w:t>Schedule</w:t>
            </w:r>
            <w:r w:rsidR="00367CFC">
              <w:t> </w:t>
            </w:r>
            <w:r w:rsidRPr="00367CFC">
              <w:t>2 (items</w:t>
            </w:r>
            <w:r w:rsidR="00367CFC">
              <w:t> </w:t>
            </w:r>
            <w:r w:rsidRPr="00367CFC">
              <w:t>1–3): 1</w:t>
            </w:r>
            <w:r w:rsidR="00367CFC">
              <w:t> </w:t>
            </w:r>
            <w:r w:rsidRPr="00367CFC">
              <w:t>July 2008</w:t>
            </w:r>
          </w:p>
        </w:tc>
        <w:tc>
          <w:tcPr>
            <w:tcW w:w="1379" w:type="dxa"/>
            <w:tcBorders>
              <w:top w:val="single" w:sz="4" w:space="0" w:color="auto"/>
            </w:tcBorders>
            <w:shd w:val="clear" w:color="auto" w:fill="auto"/>
          </w:tcPr>
          <w:p w:rsidR="00341515" w:rsidRPr="00367CFC" w:rsidRDefault="00341515" w:rsidP="00341515">
            <w:pPr>
              <w:pStyle w:val="ENoteTableText"/>
            </w:pPr>
            <w:r w:rsidRPr="00367CFC">
              <w:t>—</w:t>
            </w:r>
          </w:p>
        </w:tc>
      </w:tr>
      <w:tr w:rsidR="00341515" w:rsidRPr="00367CFC" w:rsidTr="001E1F1D">
        <w:trPr>
          <w:gridBefore w:val="1"/>
          <w:wBefore w:w="14" w:type="dxa"/>
          <w:cantSplit/>
        </w:trPr>
        <w:tc>
          <w:tcPr>
            <w:tcW w:w="1871" w:type="dxa"/>
            <w:shd w:val="clear" w:color="auto" w:fill="auto"/>
          </w:tcPr>
          <w:p w:rsidR="00341515" w:rsidRPr="00367CFC" w:rsidRDefault="00341515" w:rsidP="00341515">
            <w:pPr>
              <w:pStyle w:val="ENoteTableText"/>
            </w:pPr>
            <w:r w:rsidRPr="00367CFC">
              <w:t>Superannuation Legislation Amendment (Trustee Board and Other Measures) (Consequential Amendments) Act 2008</w:t>
            </w:r>
          </w:p>
        </w:tc>
        <w:tc>
          <w:tcPr>
            <w:tcW w:w="993" w:type="dxa"/>
            <w:shd w:val="clear" w:color="auto" w:fill="auto"/>
          </w:tcPr>
          <w:p w:rsidR="00341515" w:rsidRPr="00367CFC" w:rsidRDefault="00341515" w:rsidP="00341515">
            <w:pPr>
              <w:pStyle w:val="ENoteTableText"/>
            </w:pPr>
            <w:r w:rsidRPr="00367CFC">
              <w:t>26, 2008</w:t>
            </w:r>
          </w:p>
        </w:tc>
        <w:tc>
          <w:tcPr>
            <w:tcW w:w="994" w:type="dxa"/>
            <w:shd w:val="clear" w:color="auto" w:fill="auto"/>
          </w:tcPr>
          <w:p w:rsidR="00341515" w:rsidRPr="00367CFC" w:rsidRDefault="00341515" w:rsidP="00341515">
            <w:pPr>
              <w:pStyle w:val="ENoteTableText"/>
            </w:pPr>
            <w:r w:rsidRPr="00367CFC">
              <w:t>23</w:t>
            </w:r>
            <w:r w:rsidR="00367CFC">
              <w:t> </w:t>
            </w:r>
            <w:r w:rsidRPr="00367CFC">
              <w:t>June 2008</w:t>
            </w:r>
          </w:p>
        </w:tc>
        <w:tc>
          <w:tcPr>
            <w:tcW w:w="1883" w:type="dxa"/>
            <w:gridSpan w:val="2"/>
            <w:shd w:val="clear" w:color="auto" w:fill="auto"/>
          </w:tcPr>
          <w:p w:rsidR="00341515" w:rsidRPr="00367CFC" w:rsidRDefault="00341515" w:rsidP="00341515">
            <w:pPr>
              <w:pStyle w:val="ENoteTableText"/>
            </w:pPr>
            <w:r w:rsidRPr="00367CFC">
              <w:t>Schedule</w:t>
            </w:r>
            <w:r w:rsidR="00367CFC">
              <w:t> </w:t>
            </w:r>
            <w:r w:rsidRPr="00367CFC">
              <w:t>2 (items</w:t>
            </w:r>
            <w:r w:rsidR="00367CFC">
              <w:t> </w:t>
            </w:r>
            <w:r w:rsidRPr="00367CFC">
              <w:t>29–32) and Schedule</w:t>
            </w:r>
            <w:r w:rsidR="00367CFC">
              <w:t> </w:t>
            </w:r>
            <w:r w:rsidRPr="00367CFC">
              <w:t>3: Royal Assent</w:t>
            </w:r>
          </w:p>
        </w:tc>
        <w:tc>
          <w:tcPr>
            <w:tcW w:w="1379" w:type="dxa"/>
            <w:shd w:val="clear" w:color="auto" w:fill="auto"/>
          </w:tcPr>
          <w:p w:rsidR="00341515" w:rsidRPr="00367CFC" w:rsidRDefault="00341515" w:rsidP="00341515">
            <w:pPr>
              <w:pStyle w:val="ENoteTableText"/>
            </w:pPr>
            <w:r w:rsidRPr="00367CFC">
              <w:t>—</w:t>
            </w:r>
          </w:p>
        </w:tc>
      </w:tr>
      <w:tr w:rsidR="00341515" w:rsidRPr="00367CFC" w:rsidTr="001E1F1D">
        <w:trPr>
          <w:gridBefore w:val="1"/>
          <w:wBefore w:w="14" w:type="dxa"/>
          <w:cantSplit/>
        </w:trPr>
        <w:tc>
          <w:tcPr>
            <w:tcW w:w="1871" w:type="dxa"/>
            <w:shd w:val="clear" w:color="auto" w:fill="auto"/>
          </w:tcPr>
          <w:p w:rsidR="00341515" w:rsidRPr="00367CFC" w:rsidRDefault="00341515" w:rsidP="00341515">
            <w:pPr>
              <w:pStyle w:val="ENoteTableText"/>
            </w:pPr>
            <w:r w:rsidRPr="00367CFC">
              <w:t>Fair Work (State Referral and Consequential and Other Amendments) Act 2009</w:t>
            </w:r>
          </w:p>
        </w:tc>
        <w:tc>
          <w:tcPr>
            <w:tcW w:w="993" w:type="dxa"/>
            <w:shd w:val="clear" w:color="auto" w:fill="auto"/>
          </w:tcPr>
          <w:p w:rsidR="00341515" w:rsidRPr="00367CFC" w:rsidRDefault="00341515" w:rsidP="00341515">
            <w:pPr>
              <w:pStyle w:val="ENoteTableText"/>
            </w:pPr>
            <w:r w:rsidRPr="00367CFC">
              <w:t>54, 2009</w:t>
            </w:r>
          </w:p>
        </w:tc>
        <w:tc>
          <w:tcPr>
            <w:tcW w:w="994" w:type="dxa"/>
            <w:shd w:val="clear" w:color="auto" w:fill="auto"/>
          </w:tcPr>
          <w:p w:rsidR="00341515" w:rsidRPr="00367CFC" w:rsidRDefault="00341515" w:rsidP="00341515">
            <w:pPr>
              <w:pStyle w:val="ENoteTableText"/>
            </w:pPr>
            <w:r w:rsidRPr="00367CFC">
              <w:t>25</w:t>
            </w:r>
            <w:r w:rsidR="00367CFC">
              <w:t> </w:t>
            </w:r>
            <w:r w:rsidRPr="00367CFC">
              <w:t>June 2009</w:t>
            </w:r>
          </w:p>
        </w:tc>
        <w:tc>
          <w:tcPr>
            <w:tcW w:w="1883" w:type="dxa"/>
            <w:gridSpan w:val="2"/>
            <w:shd w:val="clear" w:color="auto" w:fill="auto"/>
          </w:tcPr>
          <w:p w:rsidR="00341515" w:rsidRPr="00367CFC" w:rsidRDefault="00341515" w:rsidP="00341515">
            <w:pPr>
              <w:pStyle w:val="ENoteTableText"/>
            </w:pPr>
            <w:r w:rsidRPr="00367CFC">
              <w:t>Schedule</w:t>
            </w:r>
            <w:r w:rsidR="00367CFC">
              <w:t> </w:t>
            </w:r>
            <w:r w:rsidRPr="00367CFC">
              <w:t>10 (items</w:t>
            </w:r>
            <w:r w:rsidR="00367CFC">
              <w:t> </w:t>
            </w:r>
            <w:r w:rsidRPr="00367CFC">
              <w:t xml:space="preserve">9, 10): </w:t>
            </w:r>
            <w:r w:rsidRPr="00367CFC">
              <w:rPr>
                <w:i/>
              </w:rPr>
              <w:t>(p)</w:t>
            </w:r>
          </w:p>
        </w:tc>
        <w:tc>
          <w:tcPr>
            <w:tcW w:w="1379" w:type="dxa"/>
            <w:shd w:val="clear" w:color="auto" w:fill="auto"/>
          </w:tcPr>
          <w:p w:rsidR="00341515" w:rsidRPr="00367CFC" w:rsidRDefault="00341515" w:rsidP="00341515">
            <w:pPr>
              <w:pStyle w:val="ENoteTableText"/>
            </w:pPr>
            <w:r w:rsidRPr="00367CFC">
              <w:t>—</w:t>
            </w:r>
          </w:p>
        </w:tc>
      </w:tr>
      <w:tr w:rsidR="00341515" w:rsidRPr="00367CFC" w:rsidTr="001E1F1D">
        <w:trPr>
          <w:gridBefore w:val="1"/>
          <w:wBefore w:w="14" w:type="dxa"/>
          <w:cantSplit/>
        </w:trPr>
        <w:tc>
          <w:tcPr>
            <w:tcW w:w="1871" w:type="dxa"/>
            <w:shd w:val="clear" w:color="auto" w:fill="auto"/>
          </w:tcPr>
          <w:p w:rsidR="00341515" w:rsidRPr="00367CFC" w:rsidRDefault="00341515" w:rsidP="00341515">
            <w:pPr>
              <w:pStyle w:val="ENoteTableText"/>
            </w:pPr>
            <w:r w:rsidRPr="00367CFC">
              <w:t>Statute Law Revision Act 2011</w:t>
            </w:r>
          </w:p>
        </w:tc>
        <w:tc>
          <w:tcPr>
            <w:tcW w:w="993" w:type="dxa"/>
            <w:shd w:val="clear" w:color="auto" w:fill="auto"/>
          </w:tcPr>
          <w:p w:rsidR="00341515" w:rsidRPr="00367CFC" w:rsidRDefault="00341515" w:rsidP="00341515">
            <w:pPr>
              <w:pStyle w:val="ENoteTableText"/>
            </w:pPr>
            <w:r w:rsidRPr="00367CFC">
              <w:t>5, 2011</w:t>
            </w:r>
          </w:p>
        </w:tc>
        <w:tc>
          <w:tcPr>
            <w:tcW w:w="994" w:type="dxa"/>
            <w:shd w:val="clear" w:color="auto" w:fill="auto"/>
          </w:tcPr>
          <w:p w:rsidR="00341515" w:rsidRPr="00367CFC" w:rsidRDefault="00341515" w:rsidP="00341515">
            <w:pPr>
              <w:pStyle w:val="ENoteTableText"/>
            </w:pPr>
            <w:r w:rsidRPr="00367CFC">
              <w:t>22 Mar 2011</w:t>
            </w:r>
          </w:p>
        </w:tc>
        <w:tc>
          <w:tcPr>
            <w:tcW w:w="1883" w:type="dxa"/>
            <w:gridSpan w:val="2"/>
            <w:shd w:val="clear" w:color="auto" w:fill="auto"/>
          </w:tcPr>
          <w:p w:rsidR="00341515" w:rsidRPr="00367CFC" w:rsidRDefault="00341515" w:rsidP="00341515">
            <w:pPr>
              <w:pStyle w:val="ENoteTableText"/>
            </w:pPr>
            <w:r w:rsidRPr="00367CFC">
              <w:t>Schedule</w:t>
            </w:r>
            <w:r w:rsidR="00367CFC">
              <w:t> </w:t>
            </w:r>
            <w:r w:rsidRPr="00367CFC">
              <w:t>6 (item</w:t>
            </w:r>
            <w:r w:rsidR="00367CFC">
              <w:t> </w:t>
            </w:r>
            <w:r w:rsidRPr="00367CFC">
              <w:t>133): 19 Apr 2011</w:t>
            </w:r>
          </w:p>
        </w:tc>
        <w:tc>
          <w:tcPr>
            <w:tcW w:w="1379" w:type="dxa"/>
            <w:shd w:val="clear" w:color="auto" w:fill="auto"/>
          </w:tcPr>
          <w:p w:rsidR="00341515" w:rsidRPr="00367CFC" w:rsidRDefault="00341515" w:rsidP="00341515">
            <w:pPr>
              <w:pStyle w:val="ENoteTableText"/>
            </w:pPr>
            <w:r w:rsidRPr="00367CFC">
              <w:t>—</w:t>
            </w:r>
          </w:p>
        </w:tc>
      </w:tr>
      <w:tr w:rsidR="00341515" w:rsidRPr="00367CFC" w:rsidTr="001E1F1D">
        <w:trPr>
          <w:gridBefore w:val="1"/>
          <w:wBefore w:w="14" w:type="dxa"/>
          <w:cantSplit/>
        </w:trPr>
        <w:tc>
          <w:tcPr>
            <w:tcW w:w="1871" w:type="dxa"/>
            <w:shd w:val="clear" w:color="auto" w:fill="auto"/>
          </w:tcPr>
          <w:p w:rsidR="00341515" w:rsidRPr="00367CFC" w:rsidRDefault="00341515" w:rsidP="00341515">
            <w:pPr>
              <w:pStyle w:val="ENoteTableText"/>
            </w:pPr>
            <w:r w:rsidRPr="00367CFC">
              <w:t>Acts Interpretation Amendment Act 2011</w:t>
            </w:r>
          </w:p>
        </w:tc>
        <w:tc>
          <w:tcPr>
            <w:tcW w:w="993" w:type="dxa"/>
            <w:shd w:val="clear" w:color="auto" w:fill="auto"/>
          </w:tcPr>
          <w:p w:rsidR="00341515" w:rsidRPr="00367CFC" w:rsidRDefault="00341515" w:rsidP="00341515">
            <w:pPr>
              <w:pStyle w:val="ENoteTableText"/>
            </w:pPr>
            <w:r w:rsidRPr="00367CFC">
              <w:t>46, 2011</w:t>
            </w:r>
          </w:p>
        </w:tc>
        <w:tc>
          <w:tcPr>
            <w:tcW w:w="994" w:type="dxa"/>
            <w:shd w:val="clear" w:color="auto" w:fill="auto"/>
          </w:tcPr>
          <w:p w:rsidR="00341515" w:rsidRPr="00367CFC" w:rsidRDefault="00341515" w:rsidP="00341515">
            <w:pPr>
              <w:pStyle w:val="ENoteTableText"/>
            </w:pPr>
            <w:r w:rsidRPr="00367CFC">
              <w:t>27</w:t>
            </w:r>
            <w:r w:rsidR="00367CFC">
              <w:t> </w:t>
            </w:r>
            <w:r w:rsidRPr="00367CFC">
              <w:t>June 2011</w:t>
            </w:r>
          </w:p>
        </w:tc>
        <w:tc>
          <w:tcPr>
            <w:tcW w:w="1883" w:type="dxa"/>
            <w:gridSpan w:val="2"/>
            <w:shd w:val="clear" w:color="auto" w:fill="auto"/>
          </w:tcPr>
          <w:p w:rsidR="00341515" w:rsidRPr="00367CFC" w:rsidRDefault="00341515" w:rsidP="00341515">
            <w:pPr>
              <w:pStyle w:val="ENoteTableText"/>
            </w:pPr>
            <w:r w:rsidRPr="00367CFC">
              <w:t>Schedule</w:t>
            </w:r>
            <w:r w:rsidR="00367CFC">
              <w:t> </w:t>
            </w:r>
            <w:r w:rsidRPr="00367CFC">
              <w:t>2 (items</w:t>
            </w:r>
            <w:r w:rsidR="00367CFC">
              <w:t> </w:t>
            </w:r>
            <w:r w:rsidRPr="00367CFC">
              <w:t xml:space="preserve">1082, 1083): </w:t>
            </w:r>
            <w:r w:rsidRPr="00367CFC">
              <w:rPr>
                <w:i/>
              </w:rPr>
              <w:t>(q)</w:t>
            </w:r>
          </w:p>
        </w:tc>
        <w:tc>
          <w:tcPr>
            <w:tcW w:w="1379" w:type="dxa"/>
            <w:shd w:val="clear" w:color="auto" w:fill="auto"/>
          </w:tcPr>
          <w:p w:rsidR="00341515" w:rsidRPr="00367CFC" w:rsidRDefault="00341515" w:rsidP="00341515">
            <w:pPr>
              <w:pStyle w:val="ENoteTableText"/>
            </w:pPr>
            <w:r w:rsidRPr="00367CFC">
              <w:t>—</w:t>
            </w:r>
          </w:p>
        </w:tc>
      </w:tr>
      <w:tr w:rsidR="00341515" w:rsidRPr="00367CFC" w:rsidTr="001E1F1D">
        <w:trPr>
          <w:gridBefore w:val="1"/>
          <w:wBefore w:w="14" w:type="dxa"/>
          <w:cantSplit/>
        </w:trPr>
        <w:tc>
          <w:tcPr>
            <w:tcW w:w="1871" w:type="dxa"/>
            <w:tcBorders>
              <w:bottom w:val="nil"/>
            </w:tcBorders>
            <w:shd w:val="clear" w:color="auto" w:fill="auto"/>
          </w:tcPr>
          <w:p w:rsidR="00341515" w:rsidRPr="00367CFC" w:rsidRDefault="00341515" w:rsidP="00341515">
            <w:pPr>
              <w:pStyle w:val="ENoteTableText"/>
            </w:pPr>
            <w:r w:rsidRPr="00367CFC">
              <w:lastRenderedPageBreak/>
              <w:t>Superannuation Legislation (Consequential Amendments and Transitional Provisions) Act 2011</w:t>
            </w:r>
          </w:p>
        </w:tc>
        <w:tc>
          <w:tcPr>
            <w:tcW w:w="993" w:type="dxa"/>
            <w:tcBorders>
              <w:bottom w:val="nil"/>
            </w:tcBorders>
            <w:shd w:val="clear" w:color="auto" w:fill="auto"/>
          </w:tcPr>
          <w:p w:rsidR="00341515" w:rsidRPr="00367CFC" w:rsidRDefault="00341515" w:rsidP="00341515">
            <w:pPr>
              <w:pStyle w:val="ENoteTableText"/>
            </w:pPr>
            <w:r w:rsidRPr="00367CFC">
              <w:t>58, 2011</w:t>
            </w:r>
          </w:p>
        </w:tc>
        <w:tc>
          <w:tcPr>
            <w:tcW w:w="994" w:type="dxa"/>
            <w:tcBorders>
              <w:bottom w:val="nil"/>
            </w:tcBorders>
            <w:shd w:val="clear" w:color="auto" w:fill="auto"/>
          </w:tcPr>
          <w:p w:rsidR="00341515" w:rsidRPr="00367CFC" w:rsidRDefault="00341515" w:rsidP="00341515">
            <w:pPr>
              <w:pStyle w:val="ENoteTableText"/>
            </w:pPr>
            <w:r w:rsidRPr="00367CFC">
              <w:t>28</w:t>
            </w:r>
            <w:r w:rsidR="00367CFC">
              <w:t> </w:t>
            </w:r>
            <w:r w:rsidRPr="00367CFC">
              <w:t>June 2011</w:t>
            </w:r>
          </w:p>
        </w:tc>
        <w:tc>
          <w:tcPr>
            <w:tcW w:w="1883" w:type="dxa"/>
            <w:gridSpan w:val="2"/>
            <w:tcBorders>
              <w:bottom w:val="nil"/>
            </w:tcBorders>
            <w:shd w:val="clear" w:color="auto" w:fill="auto"/>
          </w:tcPr>
          <w:p w:rsidR="00341515" w:rsidRPr="00367CFC" w:rsidRDefault="00341515" w:rsidP="00341515">
            <w:pPr>
              <w:pStyle w:val="ENoteTableText"/>
            </w:pPr>
            <w:r w:rsidRPr="00367CFC">
              <w:t>Schedule</w:t>
            </w:r>
            <w:r w:rsidR="00367CFC">
              <w:t> </w:t>
            </w:r>
            <w:r w:rsidRPr="00367CFC">
              <w:t>1 (items</w:t>
            </w:r>
            <w:r w:rsidR="00367CFC">
              <w:t> </w:t>
            </w:r>
            <w:r w:rsidRPr="00367CFC">
              <w:t xml:space="preserve">207–221, 247(3)): </w:t>
            </w:r>
            <w:r w:rsidRPr="00367CFC">
              <w:rPr>
                <w:i/>
              </w:rPr>
              <w:t>(r)</w:t>
            </w:r>
          </w:p>
        </w:tc>
        <w:tc>
          <w:tcPr>
            <w:tcW w:w="1379" w:type="dxa"/>
            <w:tcBorders>
              <w:bottom w:val="nil"/>
            </w:tcBorders>
            <w:shd w:val="clear" w:color="auto" w:fill="auto"/>
          </w:tcPr>
          <w:p w:rsidR="00341515" w:rsidRPr="00367CFC" w:rsidRDefault="00341515" w:rsidP="00341515">
            <w:pPr>
              <w:pStyle w:val="ENoteTableText"/>
            </w:pPr>
            <w:r w:rsidRPr="00367CFC">
              <w:t>—</w:t>
            </w:r>
          </w:p>
        </w:tc>
      </w:tr>
      <w:tr w:rsidR="00341515" w:rsidRPr="00367CFC" w:rsidTr="001E1F1D">
        <w:trPr>
          <w:gridBefore w:val="1"/>
          <w:wBefore w:w="14" w:type="dxa"/>
          <w:cantSplit/>
        </w:trPr>
        <w:tc>
          <w:tcPr>
            <w:tcW w:w="1871" w:type="dxa"/>
            <w:tcBorders>
              <w:top w:val="nil"/>
              <w:bottom w:val="nil"/>
            </w:tcBorders>
            <w:shd w:val="clear" w:color="auto" w:fill="auto"/>
          </w:tcPr>
          <w:p w:rsidR="00341515" w:rsidRPr="00367CFC" w:rsidRDefault="00341515" w:rsidP="000E7BA4">
            <w:pPr>
              <w:pStyle w:val="ENoteTTIndentHeading"/>
              <w:keepNext w:val="0"/>
            </w:pPr>
            <w:r w:rsidRPr="00367CFC">
              <w:rPr>
                <w:rFonts w:cs="Times New Roman"/>
              </w:rPr>
              <w:t>as amended by</w:t>
            </w:r>
          </w:p>
        </w:tc>
        <w:tc>
          <w:tcPr>
            <w:tcW w:w="993" w:type="dxa"/>
            <w:tcBorders>
              <w:top w:val="nil"/>
              <w:bottom w:val="nil"/>
            </w:tcBorders>
            <w:shd w:val="clear" w:color="auto" w:fill="auto"/>
          </w:tcPr>
          <w:p w:rsidR="00341515" w:rsidRPr="00367CFC" w:rsidRDefault="00341515" w:rsidP="000E7BA4">
            <w:pPr>
              <w:pStyle w:val="ENoteTableText"/>
            </w:pPr>
          </w:p>
        </w:tc>
        <w:tc>
          <w:tcPr>
            <w:tcW w:w="994" w:type="dxa"/>
            <w:tcBorders>
              <w:top w:val="nil"/>
              <w:bottom w:val="nil"/>
            </w:tcBorders>
            <w:shd w:val="clear" w:color="auto" w:fill="auto"/>
          </w:tcPr>
          <w:p w:rsidR="00341515" w:rsidRPr="00367CFC" w:rsidRDefault="00341515" w:rsidP="000E7BA4">
            <w:pPr>
              <w:pStyle w:val="ENoteTableText"/>
            </w:pPr>
          </w:p>
        </w:tc>
        <w:tc>
          <w:tcPr>
            <w:tcW w:w="1883" w:type="dxa"/>
            <w:gridSpan w:val="2"/>
            <w:tcBorders>
              <w:top w:val="nil"/>
              <w:bottom w:val="nil"/>
            </w:tcBorders>
            <w:shd w:val="clear" w:color="auto" w:fill="auto"/>
          </w:tcPr>
          <w:p w:rsidR="00341515" w:rsidRPr="00367CFC" w:rsidRDefault="00341515" w:rsidP="000E7BA4">
            <w:pPr>
              <w:pStyle w:val="ENoteTableText"/>
            </w:pPr>
          </w:p>
        </w:tc>
        <w:tc>
          <w:tcPr>
            <w:tcW w:w="1379" w:type="dxa"/>
            <w:tcBorders>
              <w:top w:val="nil"/>
              <w:bottom w:val="nil"/>
            </w:tcBorders>
            <w:shd w:val="clear" w:color="auto" w:fill="auto"/>
          </w:tcPr>
          <w:p w:rsidR="00341515" w:rsidRPr="00367CFC" w:rsidRDefault="00341515" w:rsidP="000E7BA4">
            <w:pPr>
              <w:pStyle w:val="ENoteTableText"/>
            </w:pPr>
          </w:p>
        </w:tc>
      </w:tr>
      <w:tr w:rsidR="00341515" w:rsidRPr="00367CFC" w:rsidTr="001E1F1D">
        <w:trPr>
          <w:gridBefore w:val="1"/>
          <w:wBefore w:w="14" w:type="dxa"/>
          <w:cantSplit/>
        </w:trPr>
        <w:tc>
          <w:tcPr>
            <w:tcW w:w="1871" w:type="dxa"/>
            <w:tcBorders>
              <w:top w:val="nil"/>
              <w:bottom w:val="single" w:sz="4" w:space="0" w:color="auto"/>
            </w:tcBorders>
            <w:shd w:val="clear" w:color="auto" w:fill="auto"/>
          </w:tcPr>
          <w:p w:rsidR="00341515" w:rsidRPr="00367CFC" w:rsidRDefault="00341515" w:rsidP="000E7BA4">
            <w:pPr>
              <w:pStyle w:val="ENoteTTi"/>
              <w:keepNext w:val="0"/>
            </w:pPr>
            <w:bookmarkStart w:id="79" w:name="CU_4387874"/>
            <w:bookmarkEnd w:id="79"/>
            <w:r w:rsidRPr="00367CFC">
              <w:t>Statute Law Revision Act 2012</w:t>
            </w:r>
          </w:p>
        </w:tc>
        <w:tc>
          <w:tcPr>
            <w:tcW w:w="993" w:type="dxa"/>
            <w:tcBorders>
              <w:top w:val="nil"/>
              <w:bottom w:val="single" w:sz="4" w:space="0" w:color="auto"/>
            </w:tcBorders>
            <w:shd w:val="clear" w:color="auto" w:fill="auto"/>
          </w:tcPr>
          <w:p w:rsidR="00341515" w:rsidRPr="00367CFC" w:rsidRDefault="00341515" w:rsidP="000E7BA4">
            <w:pPr>
              <w:pStyle w:val="ENoteTableText"/>
            </w:pPr>
            <w:r w:rsidRPr="00367CFC">
              <w:t>136, 2012</w:t>
            </w:r>
          </w:p>
        </w:tc>
        <w:tc>
          <w:tcPr>
            <w:tcW w:w="994" w:type="dxa"/>
            <w:tcBorders>
              <w:top w:val="nil"/>
              <w:bottom w:val="single" w:sz="4" w:space="0" w:color="auto"/>
            </w:tcBorders>
            <w:shd w:val="clear" w:color="auto" w:fill="auto"/>
          </w:tcPr>
          <w:p w:rsidR="00341515" w:rsidRPr="00367CFC" w:rsidRDefault="00341515" w:rsidP="000E7BA4">
            <w:pPr>
              <w:pStyle w:val="ENoteTableText"/>
            </w:pPr>
            <w:r w:rsidRPr="00367CFC">
              <w:t>22 Sept 2012</w:t>
            </w:r>
          </w:p>
        </w:tc>
        <w:tc>
          <w:tcPr>
            <w:tcW w:w="1883" w:type="dxa"/>
            <w:gridSpan w:val="2"/>
            <w:tcBorders>
              <w:top w:val="nil"/>
              <w:bottom w:val="single" w:sz="4" w:space="0" w:color="auto"/>
            </w:tcBorders>
            <w:shd w:val="clear" w:color="auto" w:fill="auto"/>
          </w:tcPr>
          <w:p w:rsidR="00341515" w:rsidRPr="00367CFC" w:rsidRDefault="00341515" w:rsidP="000E7BA4">
            <w:pPr>
              <w:pStyle w:val="ENoteTableText"/>
            </w:pPr>
            <w:r w:rsidRPr="00367CFC">
              <w:t>Schedule</w:t>
            </w:r>
            <w:r w:rsidR="00367CFC">
              <w:t> </w:t>
            </w:r>
            <w:r w:rsidRPr="00367CFC">
              <w:t>2 (item</w:t>
            </w:r>
            <w:r w:rsidR="00367CFC">
              <w:t> </w:t>
            </w:r>
            <w:r w:rsidRPr="00367CFC">
              <w:t xml:space="preserve">37): </w:t>
            </w:r>
            <w:r w:rsidRPr="00367CFC">
              <w:rPr>
                <w:i/>
              </w:rPr>
              <w:t>(s)</w:t>
            </w:r>
          </w:p>
        </w:tc>
        <w:tc>
          <w:tcPr>
            <w:tcW w:w="1379" w:type="dxa"/>
            <w:tcBorders>
              <w:top w:val="nil"/>
              <w:bottom w:val="single" w:sz="4" w:space="0" w:color="auto"/>
            </w:tcBorders>
            <w:shd w:val="clear" w:color="auto" w:fill="auto"/>
          </w:tcPr>
          <w:p w:rsidR="00341515" w:rsidRPr="00367CFC" w:rsidRDefault="00341515" w:rsidP="000E7BA4">
            <w:pPr>
              <w:pStyle w:val="ENoteTableText"/>
            </w:pPr>
            <w:r w:rsidRPr="00367CFC">
              <w:t>—</w:t>
            </w:r>
          </w:p>
        </w:tc>
      </w:tr>
      <w:tr w:rsidR="00341515" w:rsidRPr="00367CFC" w:rsidTr="001E1F1D">
        <w:trPr>
          <w:gridBefore w:val="1"/>
          <w:wBefore w:w="14" w:type="dxa"/>
          <w:cantSplit/>
        </w:trPr>
        <w:tc>
          <w:tcPr>
            <w:tcW w:w="1871" w:type="dxa"/>
            <w:tcBorders>
              <w:top w:val="single" w:sz="4" w:space="0" w:color="auto"/>
            </w:tcBorders>
            <w:shd w:val="clear" w:color="auto" w:fill="auto"/>
          </w:tcPr>
          <w:p w:rsidR="00341515" w:rsidRPr="00367CFC" w:rsidRDefault="00341515" w:rsidP="00341515">
            <w:pPr>
              <w:pStyle w:val="ENoteTableText"/>
            </w:pPr>
            <w:r w:rsidRPr="00367CFC">
              <w:t>Financial Framework Legislation Amendment Act (No.</w:t>
            </w:r>
            <w:r w:rsidR="00367CFC">
              <w:t> </w:t>
            </w:r>
            <w:r w:rsidRPr="00367CFC">
              <w:t>2) 2012</w:t>
            </w:r>
          </w:p>
        </w:tc>
        <w:tc>
          <w:tcPr>
            <w:tcW w:w="993" w:type="dxa"/>
            <w:tcBorders>
              <w:top w:val="single" w:sz="4" w:space="0" w:color="auto"/>
            </w:tcBorders>
            <w:shd w:val="clear" w:color="auto" w:fill="auto"/>
          </w:tcPr>
          <w:p w:rsidR="00341515" w:rsidRPr="00367CFC" w:rsidRDefault="00341515" w:rsidP="00341515">
            <w:pPr>
              <w:pStyle w:val="ENoteTableText"/>
            </w:pPr>
            <w:r w:rsidRPr="00367CFC">
              <w:t>82, 2012</w:t>
            </w:r>
          </w:p>
        </w:tc>
        <w:tc>
          <w:tcPr>
            <w:tcW w:w="994" w:type="dxa"/>
            <w:tcBorders>
              <w:top w:val="single" w:sz="4" w:space="0" w:color="auto"/>
            </w:tcBorders>
            <w:shd w:val="clear" w:color="auto" w:fill="auto"/>
          </w:tcPr>
          <w:p w:rsidR="00341515" w:rsidRPr="00367CFC" w:rsidRDefault="00341515" w:rsidP="00341515">
            <w:pPr>
              <w:pStyle w:val="ENoteTableText"/>
            </w:pPr>
            <w:r w:rsidRPr="00367CFC">
              <w:t>28</w:t>
            </w:r>
            <w:r w:rsidR="00367CFC">
              <w:t> </w:t>
            </w:r>
            <w:r w:rsidRPr="00367CFC">
              <w:t>June 2012</w:t>
            </w:r>
          </w:p>
        </w:tc>
        <w:tc>
          <w:tcPr>
            <w:tcW w:w="1883" w:type="dxa"/>
            <w:gridSpan w:val="2"/>
            <w:tcBorders>
              <w:top w:val="single" w:sz="4" w:space="0" w:color="auto"/>
            </w:tcBorders>
            <w:shd w:val="clear" w:color="auto" w:fill="auto"/>
          </w:tcPr>
          <w:p w:rsidR="00341515" w:rsidRPr="00367CFC" w:rsidRDefault="00341515" w:rsidP="00341515">
            <w:pPr>
              <w:pStyle w:val="ENoteTableText"/>
            </w:pPr>
            <w:r w:rsidRPr="00367CFC">
              <w:t>Schedule</w:t>
            </w:r>
            <w:r w:rsidR="00367CFC">
              <w:t> </w:t>
            </w:r>
            <w:r w:rsidRPr="00367CFC">
              <w:t>1 (item</w:t>
            </w:r>
            <w:r w:rsidR="00367CFC">
              <w:t> </w:t>
            </w:r>
            <w:r w:rsidRPr="00367CFC">
              <w:t>123): 29</w:t>
            </w:r>
            <w:r w:rsidR="00367CFC">
              <w:t> </w:t>
            </w:r>
            <w:r w:rsidRPr="00367CFC">
              <w:t>June 2012</w:t>
            </w:r>
          </w:p>
        </w:tc>
        <w:tc>
          <w:tcPr>
            <w:tcW w:w="1379" w:type="dxa"/>
            <w:tcBorders>
              <w:top w:val="single" w:sz="4" w:space="0" w:color="auto"/>
            </w:tcBorders>
            <w:shd w:val="clear" w:color="auto" w:fill="auto"/>
          </w:tcPr>
          <w:p w:rsidR="00341515" w:rsidRPr="00367CFC" w:rsidRDefault="00341515" w:rsidP="00341515">
            <w:pPr>
              <w:pStyle w:val="ENoteTableText"/>
            </w:pPr>
            <w:r w:rsidRPr="00367CFC">
              <w:t>—</w:t>
            </w:r>
          </w:p>
        </w:tc>
      </w:tr>
      <w:tr w:rsidR="00341515" w:rsidRPr="00367CFC" w:rsidTr="001E1F1D">
        <w:trPr>
          <w:gridBefore w:val="1"/>
          <w:wBefore w:w="14" w:type="dxa"/>
          <w:cantSplit/>
        </w:trPr>
        <w:tc>
          <w:tcPr>
            <w:tcW w:w="1871" w:type="dxa"/>
            <w:shd w:val="clear" w:color="auto" w:fill="auto"/>
          </w:tcPr>
          <w:p w:rsidR="00341515" w:rsidRPr="00367CFC" w:rsidRDefault="00341515" w:rsidP="00341515">
            <w:pPr>
              <w:pStyle w:val="ENoteTableText"/>
            </w:pPr>
            <w:r w:rsidRPr="00367CFC">
              <w:t>Statute Law Revision Act 2012</w:t>
            </w:r>
          </w:p>
        </w:tc>
        <w:tc>
          <w:tcPr>
            <w:tcW w:w="993" w:type="dxa"/>
            <w:shd w:val="clear" w:color="auto" w:fill="auto"/>
          </w:tcPr>
          <w:p w:rsidR="00341515" w:rsidRPr="00367CFC" w:rsidRDefault="00341515" w:rsidP="00341515">
            <w:pPr>
              <w:pStyle w:val="ENoteTableText"/>
            </w:pPr>
            <w:r w:rsidRPr="00367CFC">
              <w:t>136, 2012</w:t>
            </w:r>
          </w:p>
        </w:tc>
        <w:tc>
          <w:tcPr>
            <w:tcW w:w="994" w:type="dxa"/>
            <w:shd w:val="clear" w:color="auto" w:fill="auto"/>
          </w:tcPr>
          <w:p w:rsidR="00341515" w:rsidRPr="00367CFC" w:rsidRDefault="00341515" w:rsidP="00341515">
            <w:pPr>
              <w:pStyle w:val="ENoteTableText"/>
            </w:pPr>
            <w:r w:rsidRPr="00367CFC">
              <w:t>22 Sept 2012</w:t>
            </w:r>
          </w:p>
        </w:tc>
        <w:tc>
          <w:tcPr>
            <w:tcW w:w="1883" w:type="dxa"/>
            <w:gridSpan w:val="2"/>
            <w:shd w:val="clear" w:color="auto" w:fill="auto"/>
          </w:tcPr>
          <w:p w:rsidR="00341515" w:rsidRPr="00367CFC" w:rsidRDefault="00341515" w:rsidP="00341515">
            <w:pPr>
              <w:pStyle w:val="ENoteTableText"/>
            </w:pPr>
            <w:r w:rsidRPr="00367CFC">
              <w:t>Schedule</w:t>
            </w:r>
            <w:r w:rsidR="00367CFC">
              <w:t> </w:t>
            </w:r>
            <w:r w:rsidRPr="00367CFC">
              <w:t>1 (item</w:t>
            </w:r>
            <w:r w:rsidR="00367CFC">
              <w:t> </w:t>
            </w:r>
            <w:r w:rsidRPr="00367CFC">
              <w:t>120): Royal Assent</w:t>
            </w:r>
          </w:p>
        </w:tc>
        <w:tc>
          <w:tcPr>
            <w:tcW w:w="1379" w:type="dxa"/>
            <w:shd w:val="clear" w:color="auto" w:fill="auto"/>
          </w:tcPr>
          <w:p w:rsidR="00341515" w:rsidRPr="00367CFC" w:rsidRDefault="00341515" w:rsidP="00341515">
            <w:pPr>
              <w:pStyle w:val="ENoteTableText"/>
            </w:pPr>
            <w:r w:rsidRPr="00367CFC">
              <w:t>—</w:t>
            </w:r>
          </w:p>
        </w:tc>
      </w:tr>
      <w:tr w:rsidR="00E639F9" w:rsidRPr="00367CFC" w:rsidTr="001E1F1D">
        <w:trPr>
          <w:gridBefore w:val="1"/>
          <w:wBefore w:w="14" w:type="dxa"/>
          <w:cantSplit/>
        </w:trPr>
        <w:tc>
          <w:tcPr>
            <w:tcW w:w="1871" w:type="dxa"/>
            <w:shd w:val="clear" w:color="auto" w:fill="auto"/>
          </w:tcPr>
          <w:p w:rsidR="00E639F9" w:rsidRPr="00367CFC" w:rsidRDefault="00E639F9" w:rsidP="00341515">
            <w:pPr>
              <w:pStyle w:val="ENoteTableText"/>
            </w:pPr>
            <w:r w:rsidRPr="00367CFC">
              <w:t>Public Service Amendment Act 2013</w:t>
            </w:r>
          </w:p>
        </w:tc>
        <w:tc>
          <w:tcPr>
            <w:tcW w:w="993" w:type="dxa"/>
            <w:shd w:val="clear" w:color="auto" w:fill="auto"/>
          </w:tcPr>
          <w:p w:rsidR="00E639F9" w:rsidRPr="00367CFC" w:rsidRDefault="00E639F9" w:rsidP="00341515">
            <w:pPr>
              <w:pStyle w:val="ENoteTableText"/>
            </w:pPr>
            <w:r w:rsidRPr="00367CFC">
              <w:t>2, 2013</w:t>
            </w:r>
          </w:p>
        </w:tc>
        <w:tc>
          <w:tcPr>
            <w:tcW w:w="994" w:type="dxa"/>
            <w:shd w:val="clear" w:color="auto" w:fill="auto"/>
          </w:tcPr>
          <w:p w:rsidR="00E639F9" w:rsidRPr="00367CFC" w:rsidRDefault="00E639F9" w:rsidP="00341515">
            <w:pPr>
              <w:pStyle w:val="ENoteTableText"/>
            </w:pPr>
            <w:r w:rsidRPr="00367CFC">
              <w:t>14 Feb 2013</w:t>
            </w:r>
          </w:p>
        </w:tc>
        <w:tc>
          <w:tcPr>
            <w:tcW w:w="1883" w:type="dxa"/>
            <w:gridSpan w:val="2"/>
            <w:shd w:val="clear" w:color="auto" w:fill="auto"/>
          </w:tcPr>
          <w:p w:rsidR="00E639F9" w:rsidRPr="00367CFC" w:rsidRDefault="00E639F9" w:rsidP="00FD3C77">
            <w:pPr>
              <w:pStyle w:val="ENoteTableText"/>
            </w:pPr>
            <w:r w:rsidRPr="00367CFC">
              <w:t>Sch 3 (item</w:t>
            </w:r>
            <w:r w:rsidR="00367CFC">
              <w:t> </w:t>
            </w:r>
            <w:r w:rsidRPr="00367CFC">
              <w:t xml:space="preserve">20): </w:t>
            </w:r>
            <w:r w:rsidR="005F10BD" w:rsidRPr="00367CFC">
              <w:t>1</w:t>
            </w:r>
            <w:r w:rsidR="00367CFC">
              <w:t> </w:t>
            </w:r>
            <w:r w:rsidR="005F10BD" w:rsidRPr="00367CFC">
              <w:t xml:space="preserve">July 2013 </w:t>
            </w:r>
            <w:r w:rsidRPr="00367CFC">
              <w:t>(</w:t>
            </w:r>
            <w:r w:rsidRPr="00367CFC">
              <w:rPr>
                <w:i/>
              </w:rPr>
              <w:t>see</w:t>
            </w:r>
            <w:r w:rsidRPr="00367CFC">
              <w:t xml:space="preserve"> F2013L00484)</w:t>
            </w:r>
          </w:p>
        </w:tc>
        <w:tc>
          <w:tcPr>
            <w:tcW w:w="1379" w:type="dxa"/>
            <w:shd w:val="clear" w:color="auto" w:fill="auto"/>
          </w:tcPr>
          <w:p w:rsidR="00E639F9" w:rsidRPr="00367CFC" w:rsidRDefault="00E639F9" w:rsidP="00341515">
            <w:pPr>
              <w:pStyle w:val="ENoteTableText"/>
            </w:pPr>
            <w:r w:rsidRPr="00367CFC">
              <w:t>—</w:t>
            </w:r>
          </w:p>
        </w:tc>
      </w:tr>
      <w:tr w:rsidR="00E639F9" w:rsidRPr="00367CFC" w:rsidTr="001E1F1D">
        <w:trPr>
          <w:gridBefore w:val="1"/>
          <w:wBefore w:w="14" w:type="dxa"/>
          <w:cantSplit/>
        </w:trPr>
        <w:tc>
          <w:tcPr>
            <w:tcW w:w="1871" w:type="dxa"/>
            <w:shd w:val="clear" w:color="auto" w:fill="auto"/>
          </w:tcPr>
          <w:p w:rsidR="00E639F9" w:rsidRPr="00367CFC" w:rsidRDefault="00E639F9" w:rsidP="005B0724">
            <w:pPr>
              <w:pStyle w:val="ENoteTableText"/>
              <w:rPr>
                <w:rFonts w:eastAsiaTheme="minorHAnsi" w:cstheme="minorBidi"/>
                <w:lang w:eastAsia="en-US"/>
              </w:rPr>
            </w:pPr>
            <w:r w:rsidRPr="00367CFC">
              <w:t>Tax and Superannuation Laws Amendment (Increased Concessional Contributions Cap and Other Measures) Act 2013</w:t>
            </w:r>
          </w:p>
        </w:tc>
        <w:tc>
          <w:tcPr>
            <w:tcW w:w="993" w:type="dxa"/>
            <w:shd w:val="clear" w:color="auto" w:fill="auto"/>
          </w:tcPr>
          <w:p w:rsidR="00E639F9" w:rsidRPr="00367CFC" w:rsidRDefault="00E639F9" w:rsidP="00341515">
            <w:pPr>
              <w:pStyle w:val="ENoteTableText"/>
            </w:pPr>
            <w:r w:rsidRPr="00367CFC">
              <w:t>82, 2013</w:t>
            </w:r>
          </w:p>
        </w:tc>
        <w:tc>
          <w:tcPr>
            <w:tcW w:w="994" w:type="dxa"/>
            <w:shd w:val="clear" w:color="auto" w:fill="auto"/>
          </w:tcPr>
          <w:p w:rsidR="00E639F9" w:rsidRPr="00367CFC" w:rsidRDefault="00E639F9" w:rsidP="00341515">
            <w:pPr>
              <w:pStyle w:val="ENoteTableText"/>
            </w:pPr>
            <w:r w:rsidRPr="00367CFC">
              <w:t>28</w:t>
            </w:r>
            <w:r w:rsidR="00367CFC">
              <w:t> </w:t>
            </w:r>
            <w:r w:rsidRPr="00367CFC">
              <w:t>June 2013</w:t>
            </w:r>
          </w:p>
        </w:tc>
        <w:tc>
          <w:tcPr>
            <w:tcW w:w="1883" w:type="dxa"/>
            <w:gridSpan w:val="2"/>
            <w:shd w:val="clear" w:color="auto" w:fill="auto"/>
          </w:tcPr>
          <w:p w:rsidR="00E639F9" w:rsidRPr="00367CFC" w:rsidRDefault="00E639F9" w:rsidP="00341515">
            <w:pPr>
              <w:pStyle w:val="ENoteTableText"/>
            </w:pPr>
            <w:r w:rsidRPr="00367CFC">
              <w:t>Sch 4 (item</w:t>
            </w:r>
            <w:r w:rsidR="00367CFC">
              <w:t> </w:t>
            </w:r>
            <w:r w:rsidRPr="00367CFC">
              <w:t>12): Royal Assent</w:t>
            </w:r>
          </w:p>
        </w:tc>
        <w:tc>
          <w:tcPr>
            <w:tcW w:w="1379" w:type="dxa"/>
            <w:shd w:val="clear" w:color="auto" w:fill="auto"/>
          </w:tcPr>
          <w:p w:rsidR="00E639F9" w:rsidRPr="00367CFC" w:rsidRDefault="00E639F9" w:rsidP="00341515">
            <w:pPr>
              <w:pStyle w:val="ENoteTableText"/>
            </w:pPr>
            <w:r w:rsidRPr="00367CFC">
              <w:t>—</w:t>
            </w:r>
          </w:p>
        </w:tc>
      </w:tr>
      <w:tr w:rsidR="00ED3328" w:rsidRPr="00367CFC" w:rsidTr="00367CFC">
        <w:trPr>
          <w:cantSplit/>
        </w:trPr>
        <w:tc>
          <w:tcPr>
            <w:tcW w:w="1885" w:type="dxa"/>
            <w:gridSpan w:val="2"/>
            <w:tcBorders>
              <w:bottom w:val="nil"/>
            </w:tcBorders>
            <w:shd w:val="clear" w:color="auto" w:fill="auto"/>
          </w:tcPr>
          <w:p w:rsidR="00ED3328" w:rsidRPr="00367CFC" w:rsidRDefault="00ED3328" w:rsidP="00A362CA">
            <w:pPr>
              <w:pStyle w:val="ENoteTableText"/>
            </w:pPr>
            <w:r w:rsidRPr="00367CFC">
              <w:t>Public Governance, Performance and Accountability (Consequential and Transitional Provisions) Act 2014</w:t>
            </w:r>
          </w:p>
        </w:tc>
        <w:tc>
          <w:tcPr>
            <w:tcW w:w="993" w:type="dxa"/>
            <w:tcBorders>
              <w:bottom w:val="nil"/>
            </w:tcBorders>
            <w:shd w:val="clear" w:color="auto" w:fill="auto"/>
          </w:tcPr>
          <w:p w:rsidR="00ED3328" w:rsidRPr="00367CFC" w:rsidRDefault="00ED3328" w:rsidP="00A362CA">
            <w:pPr>
              <w:pStyle w:val="ENoteTableText"/>
            </w:pPr>
            <w:r w:rsidRPr="00367CFC">
              <w:t>62, 2014</w:t>
            </w:r>
          </w:p>
        </w:tc>
        <w:tc>
          <w:tcPr>
            <w:tcW w:w="994" w:type="dxa"/>
            <w:tcBorders>
              <w:bottom w:val="nil"/>
            </w:tcBorders>
            <w:shd w:val="clear" w:color="auto" w:fill="auto"/>
          </w:tcPr>
          <w:p w:rsidR="00ED3328" w:rsidRPr="00367CFC" w:rsidRDefault="00ED3328" w:rsidP="00A362CA">
            <w:pPr>
              <w:pStyle w:val="ENoteTableText"/>
            </w:pPr>
            <w:r w:rsidRPr="00367CFC">
              <w:t>30</w:t>
            </w:r>
            <w:r w:rsidR="00367CFC">
              <w:t> </w:t>
            </w:r>
            <w:r w:rsidRPr="00367CFC">
              <w:t>June 2014</w:t>
            </w:r>
          </w:p>
        </w:tc>
        <w:tc>
          <w:tcPr>
            <w:tcW w:w="1845" w:type="dxa"/>
            <w:tcBorders>
              <w:bottom w:val="nil"/>
            </w:tcBorders>
            <w:shd w:val="clear" w:color="auto" w:fill="auto"/>
          </w:tcPr>
          <w:p w:rsidR="00ED3328" w:rsidRPr="00367CFC" w:rsidRDefault="00ED3328" w:rsidP="00A362CA">
            <w:pPr>
              <w:pStyle w:val="ENoteTableText"/>
            </w:pPr>
            <w:r w:rsidRPr="00367CFC">
              <w:t>Sch 12 (items</w:t>
            </w:r>
            <w:r w:rsidR="00367CFC">
              <w:t> </w:t>
            </w:r>
            <w:r w:rsidRPr="00367CFC">
              <w:t>164–167) and Sch 14 (items</w:t>
            </w:r>
            <w:r w:rsidR="00367CFC">
              <w:t> </w:t>
            </w:r>
            <w:r w:rsidRPr="00367CFC">
              <w:t>1–4): 1</w:t>
            </w:r>
            <w:r w:rsidR="00367CFC">
              <w:t> </w:t>
            </w:r>
            <w:r w:rsidRPr="00367CFC">
              <w:t>July 2014 (s 2(1) items</w:t>
            </w:r>
            <w:r w:rsidR="00367CFC">
              <w:t> </w:t>
            </w:r>
            <w:r w:rsidRPr="00367CFC">
              <w:t>6, 14)</w:t>
            </w:r>
          </w:p>
        </w:tc>
        <w:tc>
          <w:tcPr>
            <w:tcW w:w="1417" w:type="dxa"/>
            <w:gridSpan w:val="2"/>
            <w:tcBorders>
              <w:bottom w:val="nil"/>
            </w:tcBorders>
            <w:shd w:val="clear" w:color="auto" w:fill="auto"/>
          </w:tcPr>
          <w:p w:rsidR="00ED3328" w:rsidRPr="00367CFC" w:rsidRDefault="00ED3328" w:rsidP="00A362CA">
            <w:pPr>
              <w:pStyle w:val="ENoteTableText"/>
            </w:pPr>
            <w:r w:rsidRPr="00367CFC">
              <w:t>Sch 14 (items</w:t>
            </w:r>
            <w:r w:rsidR="00367CFC">
              <w:t> </w:t>
            </w:r>
            <w:r w:rsidRPr="00367CFC">
              <w:t>1–4)</w:t>
            </w:r>
          </w:p>
        </w:tc>
      </w:tr>
      <w:tr w:rsidR="00C97EFE" w:rsidRPr="00367CFC" w:rsidTr="00367CFC">
        <w:trPr>
          <w:cantSplit/>
        </w:trPr>
        <w:tc>
          <w:tcPr>
            <w:tcW w:w="1885" w:type="dxa"/>
            <w:gridSpan w:val="2"/>
            <w:tcBorders>
              <w:top w:val="nil"/>
              <w:bottom w:val="nil"/>
            </w:tcBorders>
            <w:shd w:val="clear" w:color="auto" w:fill="auto"/>
          </w:tcPr>
          <w:p w:rsidR="00C97EFE" w:rsidRPr="00367CFC" w:rsidRDefault="00C97EFE" w:rsidP="00367CFC">
            <w:pPr>
              <w:pStyle w:val="ENoteTTIndentHeading"/>
              <w:keepNext w:val="0"/>
              <w:rPr>
                <w:rFonts w:eastAsiaTheme="minorHAnsi" w:cstheme="minorBidi"/>
                <w:lang w:eastAsia="en-US"/>
              </w:rPr>
            </w:pPr>
            <w:r w:rsidRPr="00367CFC">
              <w:rPr>
                <w:rFonts w:cs="Times New Roman"/>
              </w:rPr>
              <w:t>as amended by</w:t>
            </w:r>
          </w:p>
        </w:tc>
        <w:tc>
          <w:tcPr>
            <w:tcW w:w="993" w:type="dxa"/>
            <w:tcBorders>
              <w:top w:val="nil"/>
              <w:bottom w:val="nil"/>
            </w:tcBorders>
            <w:shd w:val="clear" w:color="auto" w:fill="auto"/>
          </w:tcPr>
          <w:p w:rsidR="00C97EFE" w:rsidRPr="00367CFC" w:rsidRDefault="00C97EFE" w:rsidP="00A362CA">
            <w:pPr>
              <w:pStyle w:val="ENoteTableText"/>
            </w:pPr>
          </w:p>
        </w:tc>
        <w:tc>
          <w:tcPr>
            <w:tcW w:w="994" w:type="dxa"/>
            <w:tcBorders>
              <w:top w:val="nil"/>
              <w:bottom w:val="nil"/>
            </w:tcBorders>
            <w:shd w:val="clear" w:color="auto" w:fill="auto"/>
          </w:tcPr>
          <w:p w:rsidR="00C97EFE" w:rsidRPr="00367CFC" w:rsidRDefault="00C97EFE" w:rsidP="00A362CA">
            <w:pPr>
              <w:pStyle w:val="ENoteTableText"/>
            </w:pPr>
          </w:p>
        </w:tc>
        <w:tc>
          <w:tcPr>
            <w:tcW w:w="1845" w:type="dxa"/>
            <w:tcBorders>
              <w:top w:val="nil"/>
              <w:bottom w:val="nil"/>
            </w:tcBorders>
            <w:shd w:val="clear" w:color="auto" w:fill="auto"/>
          </w:tcPr>
          <w:p w:rsidR="00C97EFE" w:rsidRPr="00367CFC" w:rsidRDefault="00C97EFE" w:rsidP="00A362CA">
            <w:pPr>
              <w:pStyle w:val="ENoteTableText"/>
            </w:pPr>
          </w:p>
        </w:tc>
        <w:tc>
          <w:tcPr>
            <w:tcW w:w="1417" w:type="dxa"/>
            <w:gridSpan w:val="2"/>
            <w:tcBorders>
              <w:top w:val="nil"/>
              <w:bottom w:val="nil"/>
            </w:tcBorders>
            <w:shd w:val="clear" w:color="auto" w:fill="auto"/>
          </w:tcPr>
          <w:p w:rsidR="00C97EFE" w:rsidRPr="00367CFC" w:rsidRDefault="00C97EFE" w:rsidP="00A362CA">
            <w:pPr>
              <w:pStyle w:val="ENoteTableText"/>
            </w:pPr>
          </w:p>
        </w:tc>
      </w:tr>
      <w:tr w:rsidR="00C97EFE" w:rsidRPr="00367CFC" w:rsidTr="00367CFC">
        <w:trPr>
          <w:cantSplit/>
        </w:trPr>
        <w:tc>
          <w:tcPr>
            <w:tcW w:w="1885" w:type="dxa"/>
            <w:gridSpan w:val="2"/>
            <w:tcBorders>
              <w:top w:val="nil"/>
            </w:tcBorders>
            <w:shd w:val="clear" w:color="auto" w:fill="auto"/>
          </w:tcPr>
          <w:p w:rsidR="00C97EFE" w:rsidRPr="00367CFC" w:rsidRDefault="00C97EFE" w:rsidP="00367CFC">
            <w:pPr>
              <w:pStyle w:val="ENoteTTi"/>
              <w:keepNext w:val="0"/>
              <w:rPr>
                <w:rFonts w:eastAsiaTheme="minorHAnsi" w:cstheme="minorBidi"/>
                <w:lang w:eastAsia="en-US"/>
              </w:rPr>
            </w:pPr>
            <w:r w:rsidRPr="00367CFC">
              <w:lastRenderedPageBreak/>
              <w:t>Public Governance and Resources Legislation Amendment Act (No.</w:t>
            </w:r>
            <w:r w:rsidR="00367CFC">
              <w:t> </w:t>
            </w:r>
            <w:r w:rsidRPr="00367CFC">
              <w:t>1) 2015</w:t>
            </w:r>
          </w:p>
        </w:tc>
        <w:tc>
          <w:tcPr>
            <w:tcW w:w="993" w:type="dxa"/>
            <w:tcBorders>
              <w:top w:val="nil"/>
            </w:tcBorders>
            <w:shd w:val="clear" w:color="auto" w:fill="auto"/>
          </w:tcPr>
          <w:p w:rsidR="00C97EFE" w:rsidRPr="00367CFC" w:rsidRDefault="00C97EFE" w:rsidP="00A362CA">
            <w:pPr>
              <w:pStyle w:val="ENoteTableText"/>
            </w:pPr>
            <w:r w:rsidRPr="00367CFC">
              <w:t>36, 2015</w:t>
            </w:r>
          </w:p>
        </w:tc>
        <w:tc>
          <w:tcPr>
            <w:tcW w:w="994" w:type="dxa"/>
            <w:tcBorders>
              <w:top w:val="nil"/>
            </w:tcBorders>
            <w:shd w:val="clear" w:color="auto" w:fill="auto"/>
          </w:tcPr>
          <w:p w:rsidR="00C97EFE" w:rsidRPr="00367CFC" w:rsidRDefault="00C97EFE" w:rsidP="00A362CA">
            <w:pPr>
              <w:pStyle w:val="ENoteTableText"/>
            </w:pPr>
            <w:r w:rsidRPr="00367CFC">
              <w:t>13 Apr 2015</w:t>
            </w:r>
          </w:p>
        </w:tc>
        <w:tc>
          <w:tcPr>
            <w:tcW w:w="1845" w:type="dxa"/>
            <w:tcBorders>
              <w:top w:val="nil"/>
            </w:tcBorders>
            <w:shd w:val="clear" w:color="auto" w:fill="auto"/>
          </w:tcPr>
          <w:p w:rsidR="00C97EFE" w:rsidRPr="00367CFC" w:rsidRDefault="00C97EFE" w:rsidP="00A362CA">
            <w:pPr>
              <w:pStyle w:val="ENoteTableText"/>
            </w:pPr>
            <w:r w:rsidRPr="00367CFC">
              <w:t>Sch 2 (item</w:t>
            </w:r>
            <w:r w:rsidR="00367CFC">
              <w:t> </w:t>
            </w:r>
            <w:r w:rsidRPr="00367CFC">
              <w:t>7) and Sch 7: 14 Apr 2015 (s 2)</w:t>
            </w:r>
          </w:p>
        </w:tc>
        <w:tc>
          <w:tcPr>
            <w:tcW w:w="1417" w:type="dxa"/>
            <w:gridSpan w:val="2"/>
            <w:tcBorders>
              <w:top w:val="nil"/>
            </w:tcBorders>
            <w:shd w:val="clear" w:color="auto" w:fill="auto"/>
          </w:tcPr>
          <w:p w:rsidR="00C97EFE" w:rsidRPr="00367CFC" w:rsidRDefault="00C97EFE" w:rsidP="00A362CA">
            <w:pPr>
              <w:pStyle w:val="ENoteTableText"/>
            </w:pPr>
            <w:r w:rsidRPr="00367CFC">
              <w:t>Sch 7</w:t>
            </w:r>
          </w:p>
        </w:tc>
      </w:tr>
      <w:tr w:rsidR="008850D4" w:rsidRPr="00367CFC" w:rsidTr="001E1F1D">
        <w:trPr>
          <w:cantSplit/>
        </w:trPr>
        <w:tc>
          <w:tcPr>
            <w:tcW w:w="1885" w:type="dxa"/>
            <w:gridSpan w:val="2"/>
            <w:tcBorders>
              <w:bottom w:val="single" w:sz="12" w:space="0" w:color="auto"/>
            </w:tcBorders>
            <w:shd w:val="clear" w:color="auto" w:fill="auto"/>
          </w:tcPr>
          <w:p w:rsidR="008850D4" w:rsidRPr="00367CFC" w:rsidRDefault="008850D4" w:rsidP="00A362CA">
            <w:pPr>
              <w:pStyle w:val="ENoteTableText"/>
            </w:pPr>
            <w:r w:rsidRPr="00367CFC">
              <w:t>Governance of Australian Government Superannuation Schemes Legislation Amendment Act 2015</w:t>
            </w:r>
          </w:p>
        </w:tc>
        <w:tc>
          <w:tcPr>
            <w:tcW w:w="993" w:type="dxa"/>
            <w:tcBorders>
              <w:bottom w:val="single" w:sz="12" w:space="0" w:color="auto"/>
            </w:tcBorders>
            <w:shd w:val="clear" w:color="auto" w:fill="auto"/>
          </w:tcPr>
          <w:p w:rsidR="008850D4" w:rsidRPr="00367CFC" w:rsidRDefault="008850D4" w:rsidP="00A362CA">
            <w:pPr>
              <w:pStyle w:val="ENoteTableText"/>
            </w:pPr>
            <w:r w:rsidRPr="00367CFC">
              <w:t>65, 2014</w:t>
            </w:r>
          </w:p>
        </w:tc>
        <w:tc>
          <w:tcPr>
            <w:tcW w:w="994" w:type="dxa"/>
            <w:tcBorders>
              <w:bottom w:val="single" w:sz="12" w:space="0" w:color="auto"/>
            </w:tcBorders>
            <w:shd w:val="clear" w:color="auto" w:fill="auto"/>
          </w:tcPr>
          <w:p w:rsidR="008850D4" w:rsidRPr="00367CFC" w:rsidRDefault="008850D4" w:rsidP="00A362CA">
            <w:pPr>
              <w:pStyle w:val="ENoteTableText"/>
            </w:pPr>
            <w:r w:rsidRPr="00367CFC">
              <w:t>17</w:t>
            </w:r>
            <w:r w:rsidR="00367CFC">
              <w:t> </w:t>
            </w:r>
            <w:r w:rsidRPr="00367CFC">
              <w:t>June 2015</w:t>
            </w:r>
          </w:p>
        </w:tc>
        <w:tc>
          <w:tcPr>
            <w:tcW w:w="1845" w:type="dxa"/>
            <w:tcBorders>
              <w:bottom w:val="single" w:sz="12" w:space="0" w:color="auto"/>
            </w:tcBorders>
            <w:shd w:val="clear" w:color="auto" w:fill="auto"/>
          </w:tcPr>
          <w:p w:rsidR="008850D4" w:rsidRPr="00367CFC" w:rsidRDefault="008850D4" w:rsidP="00F72084">
            <w:pPr>
              <w:pStyle w:val="ENoteTableText"/>
            </w:pPr>
            <w:r w:rsidRPr="00367CFC">
              <w:t>Sch 1 (items</w:t>
            </w:r>
            <w:r w:rsidR="00367CFC">
              <w:t> </w:t>
            </w:r>
            <w:r w:rsidRPr="00367CFC">
              <w:t>53–62)</w:t>
            </w:r>
            <w:r w:rsidR="00F72084" w:rsidRPr="00367CFC">
              <w:t xml:space="preserve"> and Sch 2</w:t>
            </w:r>
            <w:r w:rsidRPr="00367CFC">
              <w:t>: 1</w:t>
            </w:r>
            <w:r w:rsidR="00367CFC">
              <w:t> </w:t>
            </w:r>
            <w:r w:rsidRPr="00367CFC">
              <w:t>July 2015</w:t>
            </w:r>
            <w:r w:rsidR="00FA73A6" w:rsidRPr="00367CFC">
              <w:t xml:space="preserve"> (s</w:t>
            </w:r>
            <w:r w:rsidR="00367CFC" w:rsidRPr="00367CFC">
              <w:t> </w:t>
            </w:r>
            <w:r w:rsidR="00FA73A6" w:rsidRPr="00367CFC">
              <w:t>2(1) item</w:t>
            </w:r>
            <w:r w:rsidR="00367CFC">
              <w:t> </w:t>
            </w:r>
            <w:r w:rsidR="00FA73A6" w:rsidRPr="00367CFC">
              <w:t>2</w:t>
            </w:r>
            <w:r w:rsidR="00F72084" w:rsidRPr="00367CFC">
              <w:t xml:space="preserve">) </w:t>
            </w:r>
          </w:p>
        </w:tc>
        <w:tc>
          <w:tcPr>
            <w:tcW w:w="1417" w:type="dxa"/>
            <w:gridSpan w:val="2"/>
            <w:tcBorders>
              <w:bottom w:val="single" w:sz="12" w:space="0" w:color="auto"/>
            </w:tcBorders>
            <w:shd w:val="clear" w:color="auto" w:fill="auto"/>
          </w:tcPr>
          <w:p w:rsidR="008850D4" w:rsidRPr="00367CFC" w:rsidRDefault="008850D4" w:rsidP="00A362CA">
            <w:pPr>
              <w:pStyle w:val="ENoteTableText"/>
            </w:pPr>
            <w:r w:rsidRPr="00367CFC">
              <w:t>Sch 1 (items</w:t>
            </w:r>
            <w:r w:rsidR="00367CFC">
              <w:t> </w:t>
            </w:r>
            <w:r w:rsidRPr="00367CFC">
              <w:t>55, 58) and Sch 2</w:t>
            </w:r>
          </w:p>
        </w:tc>
      </w:tr>
    </w:tbl>
    <w:p w:rsidR="00C00D15" w:rsidRPr="00367CFC" w:rsidRDefault="00C00D15" w:rsidP="00341515">
      <w:pPr>
        <w:pStyle w:val="Tabletext"/>
      </w:pPr>
    </w:p>
    <w:p w:rsidR="00341515" w:rsidRPr="00367CFC" w:rsidRDefault="00341515" w:rsidP="00341515">
      <w:pPr>
        <w:pStyle w:val="EndNotespara"/>
      </w:pPr>
      <w:r w:rsidRPr="00367CFC">
        <w:rPr>
          <w:i/>
        </w:rPr>
        <w:t>(a)</w:t>
      </w:r>
      <w:r w:rsidRPr="00367CFC">
        <w:tab/>
        <w:t xml:space="preserve">The </w:t>
      </w:r>
      <w:r w:rsidRPr="00367CFC">
        <w:rPr>
          <w:i/>
        </w:rPr>
        <w:t xml:space="preserve">Superannuation Act 1990 </w:t>
      </w:r>
      <w:r w:rsidRPr="00367CFC">
        <w:t>was amended by Part</w:t>
      </w:r>
      <w:r w:rsidR="00367CFC">
        <w:t> </w:t>
      </w:r>
      <w:r w:rsidRPr="00367CFC">
        <w:t>10 (sections</w:t>
      </w:r>
      <w:r w:rsidR="00367CFC">
        <w:t> </w:t>
      </w:r>
      <w:r w:rsidRPr="00367CFC">
        <w:t xml:space="preserve">65–69) only of the </w:t>
      </w:r>
      <w:r w:rsidRPr="00367CFC">
        <w:rPr>
          <w:i/>
        </w:rPr>
        <w:t>Commonwealth Funds Management Limited Act 1990</w:t>
      </w:r>
      <w:r w:rsidRPr="00367CFC">
        <w:t>, subsection</w:t>
      </w:r>
      <w:r w:rsidR="00367CFC">
        <w:t> </w:t>
      </w:r>
      <w:r w:rsidRPr="00367CFC">
        <w:t>2(5) of which provides as follows:</w:t>
      </w:r>
    </w:p>
    <w:p w:rsidR="00341515" w:rsidRPr="00367CFC" w:rsidRDefault="00341515" w:rsidP="00341515">
      <w:pPr>
        <w:pStyle w:val="EndNotessubpara"/>
      </w:pPr>
      <w:r w:rsidRPr="00367CFC">
        <w:tab/>
        <w:t>(5)</w:t>
      </w:r>
      <w:r w:rsidRPr="00367CFC">
        <w:tab/>
        <w:t xml:space="preserve">If the provisions referred to in </w:t>
      </w:r>
      <w:r w:rsidR="00367CFC">
        <w:t>subsection (</w:t>
      </w:r>
      <w:r w:rsidRPr="00367CFC">
        <w:t>4) do not commence under that subsection before 1</w:t>
      </w:r>
      <w:r w:rsidR="00367CFC">
        <w:t> </w:t>
      </w:r>
      <w:r w:rsidRPr="00367CFC">
        <w:t>July 1991, they commence on that day.</w:t>
      </w:r>
    </w:p>
    <w:p w:rsidR="00341515" w:rsidRPr="00367CFC" w:rsidRDefault="00341515" w:rsidP="00341515">
      <w:pPr>
        <w:pStyle w:val="EndNotespara"/>
      </w:pPr>
      <w:r w:rsidRPr="00367CFC">
        <w:rPr>
          <w:i/>
        </w:rPr>
        <w:t>(b)</w:t>
      </w:r>
      <w:r w:rsidRPr="00367CFC">
        <w:tab/>
        <w:t xml:space="preserve">The </w:t>
      </w:r>
      <w:r w:rsidRPr="00367CFC">
        <w:rPr>
          <w:i/>
        </w:rPr>
        <w:t xml:space="preserve">Superannuation Act 1990 </w:t>
      </w:r>
      <w:r w:rsidRPr="00367CFC">
        <w:t>was amended by sections</w:t>
      </w:r>
      <w:r w:rsidR="00367CFC">
        <w:t> </w:t>
      </w:r>
      <w:r w:rsidRPr="00367CFC">
        <w:t xml:space="preserve">56–65 only of the </w:t>
      </w:r>
      <w:r w:rsidRPr="00367CFC">
        <w:rPr>
          <w:i/>
        </w:rPr>
        <w:t>Superannuation Legislation Amendment Act 1992</w:t>
      </w:r>
      <w:r w:rsidRPr="00367CFC">
        <w:t>, subsections</w:t>
      </w:r>
      <w:r w:rsidR="00367CFC">
        <w:t> </w:t>
      </w:r>
      <w:r w:rsidRPr="00367CFC">
        <w:t>2(1) and (9) of which provide as follows:</w:t>
      </w:r>
    </w:p>
    <w:p w:rsidR="00341515" w:rsidRPr="00367CFC" w:rsidRDefault="00341515" w:rsidP="00341515">
      <w:pPr>
        <w:pStyle w:val="EndNotessubpara"/>
      </w:pPr>
      <w:r w:rsidRPr="00367CFC">
        <w:tab/>
        <w:t>(1)</w:t>
      </w:r>
      <w:r w:rsidRPr="00367CFC">
        <w:tab/>
        <w:t>Subject to this section, this Act commences on the day on which it receives the Royal Assent.</w:t>
      </w:r>
    </w:p>
    <w:p w:rsidR="00341515" w:rsidRPr="00367CFC" w:rsidRDefault="00341515" w:rsidP="00341515">
      <w:pPr>
        <w:pStyle w:val="EndNotessubpara"/>
      </w:pPr>
      <w:r w:rsidRPr="00367CFC">
        <w:tab/>
        <w:t>(9)</w:t>
      </w:r>
      <w:r w:rsidRPr="00367CFC">
        <w:tab/>
        <w:t>If paragraphs 58(1)(a), (b) and (c) and sections</w:t>
      </w:r>
      <w:r w:rsidR="00367CFC">
        <w:t> </w:t>
      </w:r>
      <w:r w:rsidRPr="00367CFC">
        <w:t xml:space="preserve">59 and 60 do not commence under </w:t>
      </w:r>
      <w:r w:rsidR="00367CFC">
        <w:t>subsection (</w:t>
      </w:r>
      <w:r w:rsidRPr="00367CFC">
        <w:t>8) within the period of 6 months beginning on the day on which this Act receives the Royal Assent, they commence on the first day after the end of that period.</w:t>
      </w:r>
    </w:p>
    <w:p w:rsidR="00341515" w:rsidRPr="00367CFC" w:rsidRDefault="00341515" w:rsidP="00341515">
      <w:pPr>
        <w:pStyle w:val="EndNotespara"/>
      </w:pPr>
      <w:r w:rsidRPr="00367CFC">
        <w:rPr>
          <w:i/>
        </w:rPr>
        <w:t>(c)</w:t>
      </w:r>
      <w:r w:rsidRPr="00367CFC">
        <w:tab/>
        <w:t xml:space="preserve">The </w:t>
      </w:r>
      <w:r w:rsidRPr="00367CFC">
        <w:rPr>
          <w:i/>
        </w:rPr>
        <w:t xml:space="preserve">Superannuation Act 1990 </w:t>
      </w:r>
      <w:r w:rsidRPr="00367CFC">
        <w:t>was amended by the Schedule (Parts</w:t>
      </w:r>
      <w:r w:rsidR="00367CFC">
        <w:t> </w:t>
      </w:r>
      <w:r w:rsidRPr="00367CFC">
        <w:t xml:space="preserve">3, 4 and 6) only of the </w:t>
      </w:r>
      <w:r w:rsidRPr="00367CFC">
        <w:rPr>
          <w:i/>
        </w:rPr>
        <w:t>Qantas Sale Act 1992</w:t>
      </w:r>
      <w:r w:rsidRPr="00367CFC">
        <w:t>, subsections</w:t>
      </w:r>
      <w:r w:rsidR="00367CFC">
        <w:t> </w:t>
      </w:r>
      <w:r w:rsidRPr="00367CFC">
        <w:t>2(2), 3(b), (5) and (6) of which provide as follows:</w:t>
      </w:r>
    </w:p>
    <w:p w:rsidR="00341515" w:rsidRPr="00367CFC" w:rsidRDefault="00341515" w:rsidP="00341515">
      <w:pPr>
        <w:pStyle w:val="EndNotessubpara"/>
      </w:pPr>
      <w:r w:rsidRPr="00367CFC">
        <w:tab/>
        <w:t>(2)</w:t>
      </w:r>
      <w:r w:rsidRPr="00367CFC">
        <w:tab/>
        <w:t xml:space="preserve">Subject to </w:t>
      </w:r>
      <w:r w:rsidR="00367CFC">
        <w:t>subsection (</w:t>
      </w:r>
      <w:r w:rsidRPr="00367CFC">
        <w:t>3), the remaining provisions of this Act commence on a day or days to be fixed by Proclamation.</w:t>
      </w:r>
    </w:p>
    <w:p w:rsidR="00341515" w:rsidRPr="00367CFC" w:rsidRDefault="00341515" w:rsidP="00341515">
      <w:pPr>
        <w:pStyle w:val="EndNotessubpara"/>
      </w:pPr>
      <w:r w:rsidRPr="00367CFC">
        <w:tab/>
        <w:t>(3)</w:t>
      </w:r>
      <w:r w:rsidRPr="00367CFC">
        <w:tab/>
        <w:t xml:space="preserve">A Proclamation may fix a day that is earlier than the day on which the Proclamation is published in the </w:t>
      </w:r>
      <w:r w:rsidRPr="00367CFC">
        <w:rPr>
          <w:i/>
        </w:rPr>
        <w:t xml:space="preserve">Gazette </w:t>
      </w:r>
      <w:r w:rsidRPr="00367CFC">
        <w:t>but only if:</w:t>
      </w:r>
    </w:p>
    <w:p w:rsidR="00341515" w:rsidRPr="00367CFC" w:rsidRDefault="00341515" w:rsidP="00341515">
      <w:pPr>
        <w:pStyle w:val="EndNotessubsubpara"/>
      </w:pPr>
      <w:r w:rsidRPr="00367CFC">
        <w:lastRenderedPageBreak/>
        <w:tab/>
        <w:t>(b)</w:t>
      </w:r>
      <w:r w:rsidRPr="00367CFC">
        <w:tab/>
        <w:t>in the case of sections</w:t>
      </w:r>
      <w:r w:rsidR="00367CFC">
        <w:t> </w:t>
      </w:r>
      <w:r w:rsidRPr="00367CFC">
        <w:t>22, 23, 26, 27, 29, 32, 33, 34, 42, 45, 46, 47, 48 and 49 and Parts</w:t>
      </w:r>
      <w:r w:rsidR="00367CFC">
        <w:t> </w:t>
      </w:r>
      <w:r w:rsidRPr="00367CFC">
        <w:t>3 and 4 of the Schedule—the day is not earlier than the 50% sale day; and</w:t>
      </w:r>
    </w:p>
    <w:p w:rsidR="00341515" w:rsidRPr="00367CFC" w:rsidRDefault="00341515" w:rsidP="00341515">
      <w:pPr>
        <w:pStyle w:val="EndNotessubpara"/>
      </w:pPr>
      <w:r w:rsidRPr="00367CFC">
        <w:tab/>
        <w:t>(5)</w:t>
      </w:r>
      <w:r w:rsidRPr="00367CFC">
        <w:tab/>
        <w:t>If, on the 100% sale day, Part</w:t>
      </w:r>
      <w:r w:rsidR="00367CFC">
        <w:t> </w:t>
      </w:r>
      <w:r w:rsidRPr="00367CFC">
        <w:t>3 of the Schedule has not commenced, then, on the day on which Part</w:t>
      </w:r>
      <w:r w:rsidR="00367CFC">
        <w:t> </w:t>
      </w:r>
      <w:r w:rsidRPr="00367CFC">
        <w:t>7 of the Schedule commences, Parts</w:t>
      </w:r>
      <w:r w:rsidR="00367CFC">
        <w:t> </w:t>
      </w:r>
      <w:r w:rsidRPr="00367CFC">
        <w:t>3 and 6 of the Schedule are taken to have been repealed.</w:t>
      </w:r>
    </w:p>
    <w:p w:rsidR="00341515" w:rsidRPr="00367CFC" w:rsidRDefault="00341515" w:rsidP="00341515">
      <w:pPr>
        <w:pStyle w:val="EndNotessubpara"/>
      </w:pPr>
      <w:r w:rsidRPr="00367CFC">
        <w:tab/>
        <w:t>(6)</w:t>
      </w:r>
      <w:r w:rsidRPr="00367CFC">
        <w:tab/>
        <w:t>If a provision of this Act has not commenced before 31</w:t>
      </w:r>
      <w:r w:rsidR="00367CFC">
        <w:t> </w:t>
      </w:r>
      <w:r w:rsidRPr="00367CFC">
        <w:t>August 1995, the provision is taken to have been repealed on that day.</w:t>
      </w:r>
    </w:p>
    <w:p w:rsidR="00341515" w:rsidRPr="00367CFC" w:rsidRDefault="00341515" w:rsidP="00341515">
      <w:pPr>
        <w:pStyle w:val="EndNotessubpara"/>
      </w:pPr>
      <w:r w:rsidRPr="00367CFC">
        <w:tab/>
      </w:r>
      <w:r w:rsidRPr="00367CFC">
        <w:tab/>
        <w:t>The Schedule (Parts</w:t>
      </w:r>
      <w:r w:rsidR="00367CFC">
        <w:t> </w:t>
      </w:r>
      <w:r w:rsidRPr="00367CFC">
        <w:t>3 and 6) are taken to have been repealed on 31</w:t>
      </w:r>
      <w:r w:rsidR="00367CFC">
        <w:t> </w:t>
      </w:r>
      <w:r w:rsidRPr="00367CFC">
        <w:t>August 1995.</w:t>
      </w:r>
    </w:p>
    <w:p w:rsidR="00341515" w:rsidRPr="00367CFC" w:rsidRDefault="00341515" w:rsidP="00341515">
      <w:pPr>
        <w:pStyle w:val="EndNotespara"/>
      </w:pPr>
      <w:r w:rsidRPr="00367CFC">
        <w:rPr>
          <w:i/>
        </w:rPr>
        <w:t>(d)</w:t>
      </w:r>
      <w:r w:rsidRPr="00367CFC">
        <w:tab/>
        <w:t xml:space="preserve">The </w:t>
      </w:r>
      <w:r w:rsidRPr="00367CFC">
        <w:rPr>
          <w:i/>
        </w:rPr>
        <w:t xml:space="preserve">Qantas Sale Act 1992 </w:t>
      </w:r>
      <w:r w:rsidRPr="00367CFC">
        <w:t>was amended by section</w:t>
      </w:r>
      <w:r w:rsidR="00367CFC">
        <w:t> </w:t>
      </w:r>
      <w:r w:rsidRPr="00367CFC">
        <w:t>3 (item</w:t>
      </w:r>
      <w:r w:rsidR="00367CFC">
        <w:t> </w:t>
      </w:r>
      <w:r w:rsidRPr="00367CFC">
        <w:t xml:space="preserve">17) only of the </w:t>
      </w:r>
      <w:r w:rsidRPr="00367CFC">
        <w:rPr>
          <w:i/>
        </w:rPr>
        <w:t>Qantas Sale Amendment Act 1994</w:t>
      </w:r>
      <w:r w:rsidRPr="00367CFC">
        <w:t>, subsection</w:t>
      </w:r>
      <w:r w:rsidR="00367CFC">
        <w:t> </w:t>
      </w:r>
      <w:r w:rsidRPr="00367CFC">
        <w:t>2(1) of which provides as follows:</w:t>
      </w:r>
    </w:p>
    <w:p w:rsidR="00341515" w:rsidRPr="00367CFC" w:rsidRDefault="00341515" w:rsidP="00341515">
      <w:pPr>
        <w:pStyle w:val="EndNotessubpara"/>
      </w:pPr>
      <w:r w:rsidRPr="00367CFC">
        <w:tab/>
        <w:t>(1)</w:t>
      </w:r>
      <w:r w:rsidRPr="00367CFC">
        <w:tab/>
        <w:t>Subject to this section, this Act commences on the day on which it receives the Royal Assent.</w:t>
      </w:r>
    </w:p>
    <w:p w:rsidR="00341515" w:rsidRPr="00367CFC" w:rsidRDefault="00341515" w:rsidP="00341515">
      <w:pPr>
        <w:pStyle w:val="EndNotespara"/>
      </w:pPr>
      <w:r w:rsidRPr="00367CFC">
        <w:rPr>
          <w:i/>
        </w:rPr>
        <w:t>(e)</w:t>
      </w:r>
      <w:r w:rsidRPr="00367CFC">
        <w:tab/>
        <w:t xml:space="preserve">The </w:t>
      </w:r>
      <w:r w:rsidRPr="00367CFC">
        <w:rPr>
          <w:i/>
        </w:rPr>
        <w:t xml:space="preserve">Superannuation Act 1990 </w:t>
      </w:r>
      <w:r w:rsidRPr="00367CFC">
        <w:t>was amended by Schedule</w:t>
      </w:r>
      <w:r w:rsidR="00367CFC">
        <w:t> </w:t>
      </w:r>
      <w:r w:rsidRPr="00367CFC">
        <w:t>4 (items</w:t>
      </w:r>
      <w:r w:rsidR="00367CFC">
        <w:t> </w:t>
      </w:r>
      <w:r w:rsidRPr="00367CFC">
        <w:t>1–17) and Schedule</w:t>
      </w:r>
      <w:r w:rsidR="00367CFC">
        <w:t> </w:t>
      </w:r>
      <w:r w:rsidRPr="00367CFC">
        <w:t>5 (items</w:t>
      </w:r>
      <w:r w:rsidR="00367CFC">
        <w:t> </w:t>
      </w:r>
      <w:r w:rsidRPr="00367CFC">
        <w:t xml:space="preserve">1–5) only of the </w:t>
      </w:r>
      <w:r w:rsidRPr="00367CFC">
        <w:rPr>
          <w:i/>
        </w:rPr>
        <w:t>Superannuation Legislation Amendment Act (No.</w:t>
      </w:r>
      <w:r w:rsidR="00367CFC">
        <w:rPr>
          <w:i/>
        </w:rPr>
        <w:t> </w:t>
      </w:r>
      <w:r w:rsidRPr="00367CFC">
        <w:rPr>
          <w:i/>
        </w:rPr>
        <w:t>1) 1995</w:t>
      </w:r>
      <w:r w:rsidRPr="00367CFC">
        <w:t>, subsections</w:t>
      </w:r>
      <w:r w:rsidR="00367CFC">
        <w:t> </w:t>
      </w:r>
      <w:r w:rsidRPr="00367CFC">
        <w:t>2(1) and (3) of which provide as follows:</w:t>
      </w:r>
    </w:p>
    <w:p w:rsidR="00341515" w:rsidRPr="00367CFC" w:rsidRDefault="00341515" w:rsidP="00341515">
      <w:pPr>
        <w:pStyle w:val="EndNotessubpara"/>
      </w:pPr>
      <w:r w:rsidRPr="00367CFC">
        <w:tab/>
        <w:t>(1)</w:t>
      </w:r>
      <w:r w:rsidRPr="00367CFC">
        <w:tab/>
        <w:t>Subject to this section, this Act commences on the day on which it receives the Royal Assent.</w:t>
      </w:r>
    </w:p>
    <w:p w:rsidR="00341515" w:rsidRPr="00367CFC" w:rsidRDefault="00341515" w:rsidP="00341515">
      <w:pPr>
        <w:pStyle w:val="EndNotessubpara"/>
      </w:pPr>
      <w:r w:rsidRPr="00367CFC">
        <w:tab/>
        <w:t>(3)</w:t>
      </w:r>
      <w:r w:rsidRPr="00367CFC">
        <w:tab/>
        <w:t>The amendments made by items</w:t>
      </w:r>
      <w:r w:rsidR="00367CFC">
        <w:t> </w:t>
      </w:r>
      <w:r w:rsidRPr="00367CFC">
        <w:t xml:space="preserve">5, 11, 28, 36, 38, 39, 43, 47, 54, 55, 57, 58, 59, 72, 94, 95, 97, 100, 101, 102, 105, 107, 120, 137 and 138, </w:t>
      </w:r>
      <w:r w:rsidR="00367CFC">
        <w:t>paragraph (</w:t>
      </w:r>
      <w:r w:rsidRPr="00367CFC">
        <w:t>b) of item</w:t>
      </w:r>
      <w:r w:rsidR="00367CFC">
        <w:t> </w:t>
      </w:r>
      <w:r w:rsidRPr="00367CFC">
        <w:t>145 and items</w:t>
      </w:r>
      <w:r w:rsidR="00367CFC">
        <w:t> </w:t>
      </w:r>
      <w:r w:rsidRPr="00367CFC">
        <w:t>149 and 161 in Schedule</w:t>
      </w:r>
      <w:r w:rsidR="00367CFC">
        <w:t> </w:t>
      </w:r>
      <w:r w:rsidRPr="00367CFC">
        <w:t>2, and the amendments made by items</w:t>
      </w:r>
      <w:r w:rsidR="00367CFC">
        <w:t> </w:t>
      </w:r>
      <w:r w:rsidRPr="00367CFC">
        <w:t>12 and 17 in Schedule</w:t>
      </w:r>
      <w:r w:rsidR="00367CFC">
        <w:t> </w:t>
      </w:r>
      <w:r w:rsidRPr="00367CFC">
        <w:t>4, take effect on 1</w:t>
      </w:r>
      <w:r w:rsidR="00367CFC">
        <w:t> </w:t>
      </w:r>
      <w:r w:rsidRPr="00367CFC">
        <w:t>July 1995.</w:t>
      </w:r>
    </w:p>
    <w:p w:rsidR="00341515" w:rsidRPr="00367CFC" w:rsidRDefault="00341515" w:rsidP="00341515">
      <w:pPr>
        <w:pStyle w:val="EndNotespara"/>
      </w:pPr>
      <w:r w:rsidRPr="00367CFC">
        <w:rPr>
          <w:i/>
        </w:rPr>
        <w:t>(f)</w:t>
      </w:r>
      <w:r w:rsidRPr="00367CFC">
        <w:tab/>
        <w:t xml:space="preserve">The </w:t>
      </w:r>
      <w:r w:rsidRPr="00367CFC">
        <w:rPr>
          <w:i/>
        </w:rPr>
        <w:t>Superannuation Legislation Amendment (No.</w:t>
      </w:r>
      <w:r w:rsidR="00367CFC">
        <w:rPr>
          <w:i/>
        </w:rPr>
        <w:t> </w:t>
      </w:r>
      <w:r w:rsidRPr="00367CFC">
        <w:rPr>
          <w:i/>
        </w:rPr>
        <w:t xml:space="preserve">1) Act 1995 </w:t>
      </w:r>
      <w:r w:rsidRPr="00367CFC">
        <w:t>was amended by Schedule</w:t>
      </w:r>
      <w:r w:rsidR="00367CFC">
        <w:t> </w:t>
      </w:r>
      <w:r w:rsidRPr="00367CFC">
        <w:t>3 (item</w:t>
      </w:r>
      <w:r w:rsidR="00367CFC">
        <w:t> </w:t>
      </w:r>
      <w:r w:rsidRPr="00367CFC">
        <w:t xml:space="preserve">116) only of the </w:t>
      </w:r>
      <w:r w:rsidRPr="00367CFC">
        <w:rPr>
          <w:i/>
        </w:rPr>
        <w:t>Statute Law Revision Act 1996</w:t>
      </w:r>
      <w:r w:rsidRPr="00367CFC">
        <w:t>, subsection</w:t>
      </w:r>
      <w:r w:rsidR="00367CFC">
        <w:t> </w:t>
      </w:r>
      <w:r w:rsidRPr="00367CFC">
        <w:t>2(3) of which provides as follows:</w:t>
      </w:r>
    </w:p>
    <w:p w:rsidR="00341515" w:rsidRPr="00367CFC" w:rsidRDefault="00341515" w:rsidP="00341515">
      <w:pPr>
        <w:pStyle w:val="EndNotessubpara"/>
      </w:pPr>
      <w:r w:rsidRPr="00367CFC">
        <w:tab/>
        <w:t>(3)</w:t>
      </w:r>
      <w:r w:rsidRPr="00367CFC">
        <w:tab/>
        <w:t>Each item in Schedule</w:t>
      </w:r>
      <w:r w:rsidR="00367CFC">
        <w:t> </w:t>
      </w:r>
      <w:r w:rsidRPr="00367CFC">
        <w:t>3 is taken to have commenced when the Act containing the provision amended by the item received the Royal Assent.</w:t>
      </w:r>
    </w:p>
    <w:p w:rsidR="00341515" w:rsidRPr="00367CFC" w:rsidRDefault="00341515" w:rsidP="00341515">
      <w:pPr>
        <w:pStyle w:val="EndNotespara"/>
      </w:pPr>
      <w:r w:rsidRPr="00367CFC">
        <w:rPr>
          <w:i/>
        </w:rPr>
        <w:t>(g)</w:t>
      </w:r>
      <w:r w:rsidRPr="00367CFC">
        <w:tab/>
        <w:t xml:space="preserve">The </w:t>
      </w:r>
      <w:r w:rsidRPr="00367CFC">
        <w:rPr>
          <w:i/>
        </w:rPr>
        <w:t xml:space="preserve">Superannuation Act 1990 </w:t>
      </w:r>
      <w:r w:rsidRPr="00367CFC">
        <w:t>was amended by Schedule</w:t>
      </w:r>
      <w:r w:rsidR="00367CFC">
        <w:t> </w:t>
      </w:r>
      <w:r w:rsidRPr="00367CFC">
        <w:t>2 (item</w:t>
      </w:r>
      <w:r w:rsidR="00367CFC">
        <w:t> </w:t>
      </w:r>
      <w:r w:rsidRPr="00367CFC">
        <w:t xml:space="preserve">6) only of the </w:t>
      </w:r>
      <w:r w:rsidRPr="00367CFC">
        <w:rPr>
          <w:i/>
        </w:rPr>
        <w:t>CFM Sale Act 1996</w:t>
      </w:r>
      <w:r w:rsidRPr="00367CFC">
        <w:t>, subsection</w:t>
      </w:r>
      <w:r w:rsidR="00367CFC">
        <w:t> </w:t>
      </w:r>
      <w:r w:rsidRPr="00367CFC">
        <w:t>2(1) of which provides as follows:</w:t>
      </w:r>
    </w:p>
    <w:p w:rsidR="00341515" w:rsidRPr="00367CFC" w:rsidRDefault="00341515" w:rsidP="00341515">
      <w:pPr>
        <w:pStyle w:val="EndNotessubpara"/>
      </w:pPr>
      <w:r w:rsidRPr="00367CFC">
        <w:tab/>
        <w:t>(1)</w:t>
      </w:r>
      <w:r w:rsidRPr="00367CFC">
        <w:tab/>
        <w:t>Subject to this section, this Act commences on the day on which it receives the Royal Assent.</w:t>
      </w:r>
    </w:p>
    <w:p w:rsidR="00341515" w:rsidRPr="00367CFC" w:rsidRDefault="00341515" w:rsidP="00341515">
      <w:pPr>
        <w:pStyle w:val="EndNotespara"/>
      </w:pPr>
      <w:r w:rsidRPr="00367CFC">
        <w:rPr>
          <w:i/>
        </w:rPr>
        <w:t>(h)</w:t>
      </w:r>
      <w:r w:rsidRPr="00367CFC">
        <w:tab/>
        <w:t xml:space="preserve">The </w:t>
      </w:r>
      <w:r w:rsidRPr="00367CFC">
        <w:rPr>
          <w:i/>
        </w:rPr>
        <w:t>Superannuation Act 1990</w:t>
      </w:r>
      <w:r w:rsidRPr="00367CFC">
        <w:t xml:space="preserve"> was amended by Schedule</w:t>
      </w:r>
      <w:r w:rsidR="00367CFC">
        <w:t> </w:t>
      </w:r>
      <w:r w:rsidRPr="00367CFC">
        <w:t>2 (items</w:t>
      </w:r>
      <w:r w:rsidR="00367CFC">
        <w:t> </w:t>
      </w:r>
      <w:r w:rsidRPr="00367CFC">
        <w:t xml:space="preserve">1240 and 1241) only of the </w:t>
      </w:r>
      <w:r w:rsidRPr="00367CFC">
        <w:rPr>
          <w:i/>
        </w:rPr>
        <w:t>Audit (Transitional and Miscellaneous) Amendment Act 1997</w:t>
      </w:r>
      <w:r w:rsidRPr="00367CFC">
        <w:t>, subsection</w:t>
      </w:r>
      <w:r w:rsidR="00367CFC">
        <w:t> </w:t>
      </w:r>
      <w:r w:rsidRPr="00367CFC">
        <w:t>2(2) of which provides as follows:</w:t>
      </w:r>
    </w:p>
    <w:p w:rsidR="00341515" w:rsidRPr="00367CFC" w:rsidRDefault="00341515" w:rsidP="00341515">
      <w:pPr>
        <w:pStyle w:val="EndNotessubpara"/>
      </w:pPr>
      <w:r w:rsidRPr="00367CFC">
        <w:lastRenderedPageBreak/>
        <w:tab/>
        <w:t>(2)</w:t>
      </w:r>
      <w:r w:rsidRPr="00367CFC">
        <w:tab/>
        <w:t>Schedules</w:t>
      </w:r>
      <w:r w:rsidR="00367CFC">
        <w:t> </w:t>
      </w:r>
      <w:r w:rsidRPr="00367CFC">
        <w:t xml:space="preserve">1, 2 and 4 commences on the same day as the </w:t>
      </w:r>
      <w:r w:rsidRPr="00367CFC">
        <w:rPr>
          <w:i/>
        </w:rPr>
        <w:t>Financial Management and Accountability Act 1997</w:t>
      </w:r>
      <w:r w:rsidRPr="00367CFC">
        <w:t>.</w:t>
      </w:r>
    </w:p>
    <w:p w:rsidR="00341515" w:rsidRPr="00367CFC" w:rsidRDefault="00341515" w:rsidP="00341515">
      <w:pPr>
        <w:pStyle w:val="EndNotespara"/>
      </w:pPr>
      <w:r w:rsidRPr="00367CFC">
        <w:rPr>
          <w:i/>
        </w:rPr>
        <w:t>(i)</w:t>
      </w:r>
      <w:r w:rsidRPr="00367CFC">
        <w:tab/>
        <w:t xml:space="preserve">The </w:t>
      </w:r>
      <w:r w:rsidRPr="00367CFC">
        <w:rPr>
          <w:i/>
        </w:rPr>
        <w:t>Superannuation Act 1990</w:t>
      </w:r>
      <w:r w:rsidRPr="00367CFC">
        <w:t xml:space="preserve"> was amended by Schedule</w:t>
      </w:r>
      <w:r w:rsidR="00367CFC">
        <w:t> </w:t>
      </w:r>
      <w:r w:rsidRPr="00367CFC">
        <w:t xml:space="preserve">2 only of the </w:t>
      </w:r>
      <w:r w:rsidRPr="00367CFC">
        <w:rPr>
          <w:i/>
        </w:rPr>
        <w:t>Superannuation Legislation Amendment (Superannuation Contributions Tax) Act 1997</w:t>
      </w:r>
      <w:r w:rsidRPr="00367CFC">
        <w:t>, subsection</w:t>
      </w:r>
      <w:r w:rsidR="00367CFC">
        <w:t> </w:t>
      </w:r>
      <w:r w:rsidRPr="00367CFC">
        <w:t>2(1) of which provides as follows:</w:t>
      </w:r>
    </w:p>
    <w:p w:rsidR="00341515" w:rsidRPr="00367CFC" w:rsidRDefault="00341515" w:rsidP="00341515">
      <w:pPr>
        <w:pStyle w:val="EndNotessubpara"/>
      </w:pPr>
      <w:r w:rsidRPr="00367CFC">
        <w:tab/>
        <w:t>(1)</w:t>
      </w:r>
      <w:r w:rsidRPr="00367CFC">
        <w:tab/>
        <w:t xml:space="preserve">Subject to </w:t>
      </w:r>
      <w:r w:rsidR="00367CFC">
        <w:t>subsection (</w:t>
      </w:r>
      <w:r w:rsidRPr="00367CFC">
        <w:t>2), this Act  commences on the day on which it receives the Royal Assent.</w:t>
      </w:r>
    </w:p>
    <w:p w:rsidR="00341515" w:rsidRPr="00367CFC" w:rsidRDefault="00341515" w:rsidP="00341515">
      <w:pPr>
        <w:pStyle w:val="EndNotespara"/>
      </w:pPr>
      <w:r w:rsidRPr="00367CFC">
        <w:rPr>
          <w:i/>
        </w:rPr>
        <w:t>(j)</w:t>
      </w:r>
      <w:r w:rsidRPr="00367CFC">
        <w:tab/>
        <w:t xml:space="preserve">The </w:t>
      </w:r>
      <w:r w:rsidRPr="00367CFC">
        <w:rPr>
          <w:i/>
        </w:rPr>
        <w:t>Superannuation Act 1990</w:t>
      </w:r>
      <w:r w:rsidRPr="00367CFC">
        <w:t xml:space="preserve"> was amended by Schedule</w:t>
      </w:r>
      <w:r w:rsidR="00367CFC">
        <w:t> </w:t>
      </w:r>
      <w:r w:rsidRPr="00367CFC">
        <w:t>1 (items</w:t>
      </w:r>
      <w:r w:rsidR="00367CFC">
        <w:t> </w:t>
      </w:r>
      <w:r w:rsidRPr="00367CFC">
        <w:t xml:space="preserve">179–181) only of the </w:t>
      </w:r>
      <w:r w:rsidRPr="00367CFC">
        <w:rPr>
          <w:i/>
        </w:rPr>
        <w:t>Financial Sector Reform (Consequential Amendments) Act 1998</w:t>
      </w:r>
      <w:r w:rsidRPr="00367CFC">
        <w:t>, subsection</w:t>
      </w:r>
      <w:r w:rsidR="00367CFC">
        <w:t> </w:t>
      </w:r>
      <w:r w:rsidRPr="00367CFC">
        <w:t>2(2) of which provides as follows:</w:t>
      </w:r>
    </w:p>
    <w:p w:rsidR="00341515" w:rsidRPr="00367CFC" w:rsidRDefault="00341515" w:rsidP="00341515">
      <w:pPr>
        <w:pStyle w:val="EndNotessubpara"/>
      </w:pPr>
      <w:r w:rsidRPr="00367CFC">
        <w:tab/>
        <w:t>(2)</w:t>
      </w:r>
      <w:r w:rsidRPr="00367CFC">
        <w:tab/>
        <w:t xml:space="preserve">Subject to </w:t>
      </w:r>
      <w:r w:rsidR="00367CFC">
        <w:t>subsections (</w:t>
      </w:r>
      <w:r w:rsidRPr="00367CFC">
        <w:t>3) to (14), Schedules</w:t>
      </w:r>
      <w:r w:rsidR="00367CFC">
        <w:t> </w:t>
      </w:r>
      <w:r w:rsidRPr="00367CFC">
        <w:t xml:space="preserve">1, 2 and 3 commence on the commencement of the </w:t>
      </w:r>
      <w:r w:rsidRPr="00367CFC">
        <w:rPr>
          <w:i/>
        </w:rPr>
        <w:t>Australian Prudential Regulation Authority Act 1998</w:t>
      </w:r>
      <w:r w:rsidRPr="00367CFC">
        <w:t>.</w:t>
      </w:r>
    </w:p>
    <w:p w:rsidR="00341515" w:rsidRPr="00367CFC" w:rsidRDefault="00341515" w:rsidP="00341515">
      <w:pPr>
        <w:pStyle w:val="EndNotespara"/>
      </w:pPr>
      <w:r w:rsidRPr="00367CFC">
        <w:rPr>
          <w:i/>
        </w:rPr>
        <w:t>(k)</w:t>
      </w:r>
      <w:r w:rsidRPr="00367CFC">
        <w:rPr>
          <w:i/>
        </w:rPr>
        <w:tab/>
      </w:r>
      <w:r w:rsidRPr="00367CFC">
        <w:t>The</w:t>
      </w:r>
      <w:r w:rsidRPr="00367CFC">
        <w:rPr>
          <w:i/>
        </w:rPr>
        <w:t xml:space="preserve"> Superannuation Act 1990 </w:t>
      </w:r>
      <w:r w:rsidRPr="00367CFC">
        <w:t>was amended by Schedule</w:t>
      </w:r>
      <w:r w:rsidR="00367CFC">
        <w:t> </w:t>
      </w:r>
      <w:r w:rsidRPr="00367CFC">
        <w:t>7 (items</w:t>
      </w:r>
      <w:r w:rsidR="00367CFC">
        <w:t> </w:t>
      </w:r>
      <w:r w:rsidRPr="00367CFC">
        <w:t xml:space="preserve">216 and 217) only of the </w:t>
      </w:r>
      <w:r w:rsidRPr="00367CFC">
        <w:rPr>
          <w:i/>
        </w:rPr>
        <w:t>Financial Sector Reform (Amendments and Transitional Provisions) Act (No.</w:t>
      </w:r>
      <w:r w:rsidR="00367CFC">
        <w:rPr>
          <w:i/>
        </w:rPr>
        <w:t> </w:t>
      </w:r>
      <w:r w:rsidRPr="00367CFC">
        <w:rPr>
          <w:i/>
        </w:rPr>
        <w:t>1) 1999</w:t>
      </w:r>
      <w:r w:rsidRPr="00367CFC">
        <w:t>, subsections</w:t>
      </w:r>
      <w:r w:rsidR="00367CFC">
        <w:t> </w:t>
      </w:r>
      <w:r w:rsidRPr="00367CFC">
        <w:t>3(1), (2)(e) and (16) of which provide as follows:</w:t>
      </w:r>
    </w:p>
    <w:p w:rsidR="00341515" w:rsidRPr="00367CFC" w:rsidRDefault="00341515" w:rsidP="00341515">
      <w:pPr>
        <w:pStyle w:val="EndNotessubpara"/>
      </w:pPr>
      <w:r w:rsidRPr="00367CFC">
        <w:tab/>
        <w:t>(1)</w:t>
      </w:r>
      <w:r w:rsidRPr="00367CFC">
        <w:tab/>
        <w:t>Subject to this section, this Act commences on the day on which it receives the Royal Assent.</w:t>
      </w:r>
    </w:p>
    <w:p w:rsidR="00341515" w:rsidRPr="00367CFC" w:rsidRDefault="00341515" w:rsidP="00341515">
      <w:pPr>
        <w:pStyle w:val="EndNotessubpara"/>
      </w:pPr>
      <w:r w:rsidRPr="00367CFC">
        <w:tab/>
        <w:t>(2)</w:t>
      </w:r>
      <w:r w:rsidRPr="00367CFC">
        <w:tab/>
        <w:t>The following provisions commence on the transfer date:</w:t>
      </w:r>
    </w:p>
    <w:p w:rsidR="00341515" w:rsidRPr="00367CFC" w:rsidRDefault="00341515" w:rsidP="00341515">
      <w:pPr>
        <w:pStyle w:val="paragraph"/>
        <w:spacing w:line="200" w:lineRule="atLeast"/>
        <w:rPr>
          <w:rFonts w:ascii="Arial" w:hAnsi="Arial" w:cs="Arial"/>
          <w:sz w:val="16"/>
        </w:rPr>
      </w:pPr>
      <w:r w:rsidRPr="00367CFC">
        <w:tab/>
      </w:r>
      <w:r w:rsidRPr="00367CFC">
        <w:rPr>
          <w:rFonts w:ascii="Arial" w:hAnsi="Arial" w:cs="Arial"/>
          <w:sz w:val="16"/>
        </w:rPr>
        <w:t>(e)</w:t>
      </w:r>
      <w:r w:rsidRPr="00367CFC">
        <w:rPr>
          <w:rFonts w:ascii="Arial" w:hAnsi="Arial" w:cs="Arial"/>
          <w:sz w:val="16"/>
        </w:rPr>
        <w:tab/>
        <w:t xml:space="preserve">subject to </w:t>
      </w:r>
      <w:r w:rsidR="00367CFC">
        <w:rPr>
          <w:rFonts w:ascii="Arial" w:hAnsi="Arial" w:cs="Arial"/>
          <w:sz w:val="16"/>
        </w:rPr>
        <w:t>subsection (</w:t>
      </w:r>
      <w:r w:rsidRPr="00367CFC">
        <w:rPr>
          <w:rFonts w:ascii="Arial" w:hAnsi="Arial" w:cs="Arial"/>
          <w:sz w:val="16"/>
        </w:rPr>
        <w:t>12), Schedule</w:t>
      </w:r>
      <w:r w:rsidR="00367CFC">
        <w:rPr>
          <w:rFonts w:ascii="Arial" w:hAnsi="Arial" w:cs="Arial"/>
          <w:sz w:val="16"/>
        </w:rPr>
        <w:t> </w:t>
      </w:r>
      <w:r w:rsidRPr="00367CFC">
        <w:rPr>
          <w:rFonts w:ascii="Arial" w:hAnsi="Arial" w:cs="Arial"/>
          <w:sz w:val="16"/>
        </w:rPr>
        <w:t>7, other than items</w:t>
      </w:r>
      <w:r w:rsidR="00367CFC">
        <w:rPr>
          <w:rFonts w:ascii="Arial" w:hAnsi="Arial" w:cs="Arial"/>
          <w:sz w:val="16"/>
        </w:rPr>
        <w:t> </w:t>
      </w:r>
      <w:r w:rsidRPr="00367CFC">
        <w:rPr>
          <w:rFonts w:ascii="Arial" w:hAnsi="Arial" w:cs="Arial"/>
          <w:sz w:val="16"/>
        </w:rPr>
        <w:t xml:space="preserve">43, 44, 118, 205 and 207 (the commencement of those items is covered by </w:t>
      </w:r>
      <w:r w:rsidR="00367CFC">
        <w:rPr>
          <w:rFonts w:ascii="Arial" w:hAnsi="Arial" w:cs="Arial"/>
          <w:sz w:val="16"/>
        </w:rPr>
        <w:t>subsections (</w:t>
      </w:r>
      <w:r w:rsidRPr="00367CFC">
        <w:rPr>
          <w:rFonts w:ascii="Arial" w:hAnsi="Arial" w:cs="Arial"/>
          <w:sz w:val="16"/>
        </w:rPr>
        <w:t>10), (11) and (13)).</w:t>
      </w:r>
    </w:p>
    <w:p w:rsidR="00341515" w:rsidRPr="00367CFC" w:rsidRDefault="00341515" w:rsidP="00341515">
      <w:pPr>
        <w:pStyle w:val="EndNotessubpara"/>
      </w:pPr>
      <w:r w:rsidRPr="00367CFC">
        <w:tab/>
        <w:t>(16)</w:t>
      </w:r>
      <w:r w:rsidRPr="00367CFC">
        <w:tab/>
        <w:t>The Governor</w:t>
      </w:r>
      <w:r w:rsidR="00367CFC">
        <w:noBreakHyphen/>
      </w:r>
      <w:r w:rsidRPr="00367CFC">
        <w:t xml:space="preserve">General may, by Proclamation published in the </w:t>
      </w:r>
      <w:r w:rsidRPr="00367CFC">
        <w:rPr>
          <w:i/>
        </w:rPr>
        <w:t>Gazette</w:t>
      </w:r>
      <w:r w:rsidRPr="00367CFC">
        <w:t xml:space="preserve">, specify the date that is to be the transfer date for the purposes of this Act. </w:t>
      </w:r>
    </w:p>
    <w:p w:rsidR="00341515" w:rsidRPr="00367CFC" w:rsidRDefault="00341515" w:rsidP="00341515">
      <w:pPr>
        <w:pStyle w:val="EndNotespara"/>
      </w:pPr>
      <w:r w:rsidRPr="00367CFC">
        <w:rPr>
          <w:i/>
        </w:rPr>
        <w:t>(l)</w:t>
      </w:r>
      <w:r w:rsidRPr="00367CFC">
        <w:tab/>
        <w:t xml:space="preserve">The </w:t>
      </w:r>
      <w:r w:rsidRPr="00367CFC">
        <w:rPr>
          <w:i/>
        </w:rPr>
        <w:t>Superannuation Act 1990</w:t>
      </w:r>
      <w:r w:rsidRPr="00367CFC">
        <w:t xml:space="preserve"> was amended by Schedule</w:t>
      </w:r>
      <w:r w:rsidR="00367CFC">
        <w:t> </w:t>
      </w:r>
      <w:r w:rsidRPr="00367CFC">
        <w:t>1 (item</w:t>
      </w:r>
      <w:r w:rsidR="00367CFC">
        <w:t> </w:t>
      </w:r>
      <w:r w:rsidRPr="00367CFC">
        <w:t xml:space="preserve">43) only of the </w:t>
      </w:r>
      <w:r w:rsidRPr="00367CFC">
        <w:rPr>
          <w:i/>
        </w:rPr>
        <w:t>Superannuation (Unclaimed Money and Lost Members) Consequential and Transitional Act 1999</w:t>
      </w:r>
      <w:r w:rsidRPr="00367CFC">
        <w:t>, subsections</w:t>
      </w:r>
      <w:r w:rsidR="00367CFC">
        <w:t> </w:t>
      </w:r>
      <w:r w:rsidRPr="00367CFC">
        <w:t>2(1) and (2) of which provide as follows:</w:t>
      </w:r>
    </w:p>
    <w:p w:rsidR="00341515" w:rsidRPr="00367CFC" w:rsidRDefault="00341515" w:rsidP="00341515">
      <w:pPr>
        <w:pStyle w:val="EndNotessubpara"/>
      </w:pPr>
      <w:r w:rsidRPr="00367CFC">
        <w:tab/>
        <w:t>(1)</w:t>
      </w:r>
      <w:r w:rsidRPr="00367CFC">
        <w:tab/>
        <w:t xml:space="preserve">In this section, </w:t>
      </w:r>
      <w:r w:rsidRPr="00367CFC">
        <w:rPr>
          <w:b/>
          <w:i/>
        </w:rPr>
        <w:t>commencing time</w:t>
      </w:r>
      <w:r w:rsidRPr="00367CFC">
        <w:rPr>
          <w:b/>
        </w:rPr>
        <w:t xml:space="preserve"> </w:t>
      </w:r>
      <w:r w:rsidRPr="00367CFC">
        <w:t xml:space="preserve">means the time when the </w:t>
      </w:r>
      <w:r w:rsidRPr="00367CFC">
        <w:rPr>
          <w:i/>
        </w:rPr>
        <w:t>Superannuation (Unclaimed Money and Lost Members) Act 1999</w:t>
      </w:r>
      <w:r w:rsidRPr="00367CFC">
        <w:t xml:space="preserve"> commences.</w:t>
      </w:r>
    </w:p>
    <w:p w:rsidR="00341515" w:rsidRPr="00367CFC" w:rsidRDefault="00341515" w:rsidP="00341515">
      <w:pPr>
        <w:pStyle w:val="EndNotessubpara"/>
      </w:pPr>
      <w:r w:rsidRPr="00367CFC">
        <w:tab/>
        <w:t>(2)</w:t>
      </w:r>
      <w:r w:rsidRPr="00367CFC">
        <w:tab/>
        <w:t>Subject to this section, this Act commences at the commencing time.</w:t>
      </w:r>
    </w:p>
    <w:p w:rsidR="00341515" w:rsidRPr="00367CFC" w:rsidRDefault="00341515" w:rsidP="00341515">
      <w:pPr>
        <w:pStyle w:val="EndNotespara"/>
      </w:pPr>
      <w:r w:rsidRPr="00367CFC">
        <w:rPr>
          <w:i/>
        </w:rPr>
        <w:t>(m)</w:t>
      </w:r>
      <w:r w:rsidRPr="00367CFC">
        <w:tab/>
        <w:t xml:space="preserve">The </w:t>
      </w:r>
      <w:r w:rsidRPr="00367CFC">
        <w:rPr>
          <w:i/>
        </w:rPr>
        <w:t>Superannuation Act 1990</w:t>
      </w:r>
      <w:r w:rsidRPr="00367CFC">
        <w:t xml:space="preserve"> was amended by Schedule</w:t>
      </w:r>
      <w:r w:rsidR="00367CFC">
        <w:t> </w:t>
      </w:r>
      <w:r w:rsidRPr="00367CFC">
        <w:t>1 (item</w:t>
      </w:r>
      <w:r w:rsidR="008579A6" w:rsidRPr="00367CFC">
        <w:t>s</w:t>
      </w:r>
      <w:r w:rsidR="00367CFC">
        <w:t> </w:t>
      </w:r>
      <w:r w:rsidRPr="00367CFC">
        <w:t xml:space="preserve">883–889) only of the </w:t>
      </w:r>
      <w:r w:rsidRPr="00367CFC">
        <w:rPr>
          <w:i/>
        </w:rPr>
        <w:t>Public Employment (Consequential and Transitional) Amendment Act 1999</w:t>
      </w:r>
      <w:r w:rsidRPr="00367CFC">
        <w:t>, subsections</w:t>
      </w:r>
      <w:r w:rsidR="00367CFC">
        <w:t> </w:t>
      </w:r>
      <w:r w:rsidRPr="00367CFC">
        <w:t>2(1) and (2) of which provide as follows:</w:t>
      </w:r>
    </w:p>
    <w:p w:rsidR="00341515" w:rsidRPr="00367CFC" w:rsidRDefault="00341515" w:rsidP="00341515">
      <w:pPr>
        <w:pStyle w:val="EndNotessubpara"/>
      </w:pPr>
      <w:r w:rsidRPr="00367CFC">
        <w:tab/>
        <w:t>(1)</w:t>
      </w:r>
      <w:r w:rsidRPr="00367CFC">
        <w:tab/>
        <w:t xml:space="preserve">In this Act, </w:t>
      </w:r>
      <w:r w:rsidRPr="00367CFC">
        <w:rPr>
          <w:b/>
          <w:i/>
        </w:rPr>
        <w:t xml:space="preserve">commencing time </w:t>
      </w:r>
      <w:r w:rsidRPr="00367CFC">
        <w:t xml:space="preserve">means the time when the </w:t>
      </w:r>
      <w:r w:rsidRPr="00367CFC">
        <w:rPr>
          <w:i/>
        </w:rPr>
        <w:t>Public Service Act 1999</w:t>
      </w:r>
      <w:r w:rsidRPr="00367CFC">
        <w:t xml:space="preserve"> commences.</w:t>
      </w:r>
    </w:p>
    <w:p w:rsidR="00341515" w:rsidRPr="00367CFC" w:rsidRDefault="00341515" w:rsidP="00341515">
      <w:pPr>
        <w:pStyle w:val="EndNotessubpara"/>
      </w:pPr>
      <w:r w:rsidRPr="00367CFC">
        <w:lastRenderedPageBreak/>
        <w:tab/>
        <w:t>(2)</w:t>
      </w:r>
      <w:r w:rsidRPr="00367CFC">
        <w:tab/>
        <w:t>Subject to this section, this Act commences at the commencing time.</w:t>
      </w:r>
    </w:p>
    <w:p w:rsidR="00341515" w:rsidRPr="00367CFC" w:rsidRDefault="00341515" w:rsidP="00341515">
      <w:pPr>
        <w:pStyle w:val="EndNotespara"/>
      </w:pPr>
      <w:r w:rsidRPr="00367CFC">
        <w:rPr>
          <w:i/>
        </w:rPr>
        <w:t>(n)</w:t>
      </w:r>
      <w:r w:rsidRPr="00367CFC">
        <w:rPr>
          <w:i/>
        </w:rPr>
        <w:tab/>
      </w:r>
      <w:r w:rsidRPr="00367CFC">
        <w:t xml:space="preserve">The </w:t>
      </w:r>
      <w:r w:rsidR="008579A6" w:rsidRPr="00367CFC">
        <w:rPr>
          <w:i/>
        </w:rPr>
        <w:t>Superannuation Act 1990</w:t>
      </w:r>
      <w:r w:rsidRPr="00367CFC">
        <w:t xml:space="preserve"> was amended by Schedule</w:t>
      </w:r>
      <w:r w:rsidR="00367CFC">
        <w:t> </w:t>
      </w:r>
      <w:r w:rsidRPr="00367CFC">
        <w:t>3 (item</w:t>
      </w:r>
      <w:r w:rsidR="00367CFC">
        <w:t> </w:t>
      </w:r>
      <w:r w:rsidRPr="00367CFC">
        <w:t xml:space="preserve">495) only of the </w:t>
      </w:r>
      <w:r w:rsidRPr="00367CFC">
        <w:rPr>
          <w:i/>
        </w:rPr>
        <w:t>Corporations (Repeals, Consequentials and Transitionals) Act 2001</w:t>
      </w:r>
      <w:r w:rsidRPr="00367CFC">
        <w:t>, subsection</w:t>
      </w:r>
      <w:r w:rsidR="00367CFC">
        <w:t> </w:t>
      </w:r>
      <w:r w:rsidRPr="00367CFC">
        <w:t>2(9) of which provides as follows:</w:t>
      </w:r>
    </w:p>
    <w:p w:rsidR="00341515" w:rsidRPr="00367CFC" w:rsidRDefault="00341515" w:rsidP="00341515">
      <w:pPr>
        <w:pStyle w:val="EndNotessubpara"/>
      </w:pPr>
      <w:r w:rsidRPr="00367CFC">
        <w:tab/>
        <w:t>(9)</w:t>
      </w:r>
      <w:r w:rsidRPr="00367CFC">
        <w:tab/>
        <w:t>Item</w:t>
      </w:r>
      <w:r w:rsidR="00367CFC">
        <w:t> </w:t>
      </w:r>
      <w:r w:rsidRPr="00367CFC">
        <w:t>495 of Schedule</w:t>
      </w:r>
      <w:r w:rsidR="00367CFC">
        <w:t> </w:t>
      </w:r>
      <w:r w:rsidRPr="00367CFC">
        <w:t>3 commences on the later of:</w:t>
      </w:r>
    </w:p>
    <w:p w:rsidR="00341515" w:rsidRPr="00367CFC" w:rsidRDefault="00341515" w:rsidP="00341515">
      <w:pPr>
        <w:pStyle w:val="EndNotessubsubpara"/>
      </w:pPr>
      <w:r w:rsidRPr="00367CFC">
        <w:tab/>
        <w:t>(a)</w:t>
      </w:r>
      <w:r w:rsidRPr="00367CFC">
        <w:tab/>
        <w:t xml:space="preserve">the time when the </w:t>
      </w:r>
      <w:r w:rsidRPr="00367CFC">
        <w:rPr>
          <w:i/>
        </w:rPr>
        <w:t>Corporations Act 2001</w:t>
      </w:r>
      <w:r w:rsidRPr="00367CFC">
        <w:t xml:space="preserve"> commences; or</w:t>
      </w:r>
    </w:p>
    <w:p w:rsidR="00341515" w:rsidRPr="00367CFC" w:rsidRDefault="00341515" w:rsidP="00341515">
      <w:pPr>
        <w:pStyle w:val="EndNotessubsubpara"/>
      </w:pPr>
      <w:r w:rsidRPr="00367CFC">
        <w:tab/>
        <w:t>(b)</w:t>
      </w:r>
      <w:r w:rsidRPr="00367CFC">
        <w:tab/>
        <w:t>the time when item</w:t>
      </w:r>
      <w:r w:rsidR="00367CFC">
        <w:t> </w:t>
      </w:r>
      <w:r w:rsidRPr="00367CFC">
        <w:t>14 of Schedule</w:t>
      </w:r>
      <w:r w:rsidR="00367CFC">
        <w:t> </w:t>
      </w:r>
      <w:r w:rsidRPr="00367CFC">
        <w:t xml:space="preserve">1 to the </w:t>
      </w:r>
      <w:r w:rsidRPr="00367CFC">
        <w:rPr>
          <w:i/>
        </w:rPr>
        <w:t>Superannuation Legislation (Commonwealth Employment) Repeal and Amendment Act 2001</w:t>
      </w:r>
      <w:r w:rsidRPr="00367CFC">
        <w:t xml:space="preserve"> commences.</w:t>
      </w:r>
    </w:p>
    <w:p w:rsidR="00341515" w:rsidRPr="00367CFC" w:rsidRDefault="00341515" w:rsidP="00341515">
      <w:pPr>
        <w:pStyle w:val="EndNotespara"/>
      </w:pPr>
      <w:r w:rsidRPr="00367CFC">
        <w:tab/>
        <w:t xml:space="preserve">The </w:t>
      </w:r>
      <w:r w:rsidRPr="00367CFC">
        <w:rPr>
          <w:i/>
        </w:rPr>
        <w:t xml:space="preserve">Superannuation Legislation (Commonwealth Employment) Repeal and Amendment Act 2001 </w:t>
      </w:r>
      <w:r w:rsidRPr="00367CFC">
        <w:t>has n</w:t>
      </w:r>
      <w:r w:rsidR="008579A6" w:rsidRPr="00367CFC">
        <w:t>ot been enacted. Therefore this amendment</w:t>
      </w:r>
      <w:r w:rsidRPr="00367CFC">
        <w:t xml:space="preserve"> do</w:t>
      </w:r>
      <w:r w:rsidR="008579A6" w:rsidRPr="00367CFC">
        <w:t>es</w:t>
      </w:r>
      <w:r w:rsidRPr="00367CFC">
        <w:t xml:space="preserve"> not commence.</w:t>
      </w:r>
    </w:p>
    <w:p w:rsidR="00341515" w:rsidRPr="00367CFC" w:rsidRDefault="00341515" w:rsidP="00341515">
      <w:pPr>
        <w:pStyle w:val="EndNotespara"/>
        <w:rPr>
          <w:color w:val="000000"/>
        </w:rPr>
      </w:pPr>
      <w:r w:rsidRPr="00367CFC">
        <w:rPr>
          <w:i/>
        </w:rPr>
        <w:t>(o)</w:t>
      </w:r>
      <w:r w:rsidRPr="00367CFC">
        <w:tab/>
      </w:r>
      <w:r w:rsidRPr="00367CFC">
        <w:rPr>
          <w:color w:val="000000"/>
        </w:rPr>
        <w:t>Subsection</w:t>
      </w:r>
      <w:r w:rsidR="00367CFC">
        <w:rPr>
          <w:color w:val="000000"/>
        </w:rPr>
        <w:t> </w:t>
      </w:r>
      <w:r w:rsidRPr="00367CFC">
        <w:rPr>
          <w:color w:val="000000"/>
        </w:rPr>
        <w:t>2(1) (item</w:t>
      </w:r>
      <w:r w:rsidR="00367CFC">
        <w:rPr>
          <w:color w:val="000000"/>
        </w:rPr>
        <w:t> </w:t>
      </w:r>
      <w:r w:rsidRPr="00367CFC">
        <w:rPr>
          <w:color w:val="000000"/>
        </w:rPr>
        <w:t xml:space="preserve">3) </w:t>
      </w:r>
      <w:r w:rsidRPr="00367CFC">
        <w:t xml:space="preserve">of </w:t>
      </w:r>
      <w:r w:rsidRPr="00367CFC">
        <w:rPr>
          <w:color w:val="000000"/>
        </w:rPr>
        <w:t xml:space="preserve">the </w:t>
      </w:r>
      <w:r w:rsidRPr="00367CFC">
        <w:rPr>
          <w:i/>
        </w:rPr>
        <w:t>Superannuation Legislation Amendment (Trustee Board and Other Measures) Act 2006</w:t>
      </w:r>
      <w:r w:rsidRPr="00367CFC">
        <w:rPr>
          <w:color w:val="000000"/>
        </w:rPr>
        <w:t xml:space="preserve"> provides as follows:</w:t>
      </w:r>
    </w:p>
    <w:p w:rsidR="00341515" w:rsidRPr="00367CFC" w:rsidRDefault="00341515" w:rsidP="00341515">
      <w:pPr>
        <w:pStyle w:val="EndNotessubpara"/>
      </w:pPr>
      <w:r w:rsidRPr="00367CFC">
        <w:tab/>
        <w:t>(1)</w:t>
      </w:r>
      <w:r w:rsidRPr="00367CFC">
        <w:tab/>
        <w:t>Each provision of this Act specified in column 1 of the table commences, or is taken to have commenced, in accordance with column 2 of the table. Any other statement in column 2 has effect according to its terms.</w:t>
      </w:r>
    </w:p>
    <w:p w:rsidR="00341515" w:rsidRPr="00367CFC" w:rsidRDefault="00341515" w:rsidP="00341515">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341515" w:rsidRPr="00367CFC" w:rsidTr="00341515">
        <w:trPr>
          <w:cantSplit/>
          <w:tblHeader/>
        </w:trPr>
        <w:tc>
          <w:tcPr>
            <w:tcW w:w="7111" w:type="dxa"/>
            <w:gridSpan w:val="3"/>
            <w:tcBorders>
              <w:top w:val="single" w:sz="12" w:space="0" w:color="auto"/>
              <w:bottom w:val="single" w:sz="6" w:space="0" w:color="auto"/>
            </w:tcBorders>
            <w:shd w:val="clear" w:color="auto" w:fill="auto"/>
          </w:tcPr>
          <w:p w:rsidR="00341515" w:rsidRPr="00367CFC" w:rsidRDefault="00341515" w:rsidP="00341515">
            <w:pPr>
              <w:pStyle w:val="Tabletext"/>
              <w:keepNext/>
              <w:rPr>
                <w:rFonts w:ascii="Arial" w:hAnsi="Arial" w:cs="Arial"/>
                <w:sz w:val="16"/>
                <w:szCs w:val="16"/>
              </w:rPr>
            </w:pPr>
            <w:r w:rsidRPr="00367CFC">
              <w:rPr>
                <w:rFonts w:ascii="Arial" w:hAnsi="Arial" w:cs="Arial"/>
                <w:b/>
                <w:sz w:val="16"/>
                <w:szCs w:val="16"/>
              </w:rPr>
              <w:t>Commencement information</w:t>
            </w:r>
          </w:p>
        </w:tc>
      </w:tr>
      <w:tr w:rsidR="00341515" w:rsidRPr="00367CFC" w:rsidTr="00341515">
        <w:trPr>
          <w:cantSplit/>
          <w:tblHeader/>
        </w:trPr>
        <w:tc>
          <w:tcPr>
            <w:tcW w:w="1701" w:type="dxa"/>
            <w:tcBorders>
              <w:top w:val="single" w:sz="6" w:space="0" w:color="auto"/>
              <w:bottom w:val="single" w:sz="6" w:space="0" w:color="auto"/>
            </w:tcBorders>
            <w:shd w:val="clear" w:color="auto" w:fill="auto"/>
          </w:tcPr>
          <w:p w:rsidR="00341515" w:rsidRPr="00367CFC" w:rsidRDefault="00341515" w:rsidP="00341515">
            <w:pPr>
              <w:pStyle w:val="Tabletext"/>
              <w:keepNext/>
              <w:rPr>
                <w:rFonts w:ascii="Arial" w:hAnsi="Arial" w:cs="Arial"/>
                <w:sz w:val="16"/>
                <w:szCs w:val="16"/>
              </w:rPr>
            </w:pPr>
            <w:r w:rsidRPr="00367CFC">
              <w:rPr>
                <w:rFonts w:ascii="Arial" w:hAnsi="Arial" w:cs="Arial"/>
                <w:b/>
                <w:sz w:val="16"/>
                <w:szCs w:val="16"/>
              </w:rPr>
              <w:t>Column 1</w:t>
            </w:r>
          </w:p>
        </w:tc>
        <w:tc>
          <w:tcPr>
            <w:tcW w:w="3828" w:type="dxa"/>
            <w:tcBorders>
              <w:top w:val="single" w:sz="6" w:space="0" w:color="auto"/>
              <w:bottom w:val="single" w:sz="6" w:space="0" w:color="auto"/>
            </w:tcBorders>
            <w:shd w:val="clear" w:color="auto" w:fill="auto"/>
          </w:tcPr>
          <w:p w:rsidR="00341515" w:rsidRPr="00367CFC" w:rsidRDefault="00341515" w:rsidP="00341515">
            <w:pPr>
              <w:pStyle w:val="Tabletext"/>
              <w:keepNext/>
              <w:rPr>
                <w:rFonts w:ascii="Arial" w:hAnsi="Arial" w:cs="Arial"/>
                <w:sz w:val="16"/>
                <w:szCs w:val="16"/>
              </w:rPr>
            </w:pPr>
            <w:r w:rsidRPr="00367CFC">
              <w:rPr>
                <w:rFonts w:ascii="Arial" w:hAnsi="Arial" w:cs="Arial"/>
                <w:b/>
                <w:sz w:val="16"/>
                <w:szCs w:val="16"/>
              </w:rPr>
              <w:t>Column 2</w:t>
            </w:r>
          </w:p>
        </w:tc>
        <w:tc>
          <w:tcPr>
            <w:tcW w:w="1582" w:type="dxa"/>
            <w:tcBorders>
              <w:top w:val="single" w:sz="6" w:space="0" w:color="auto"/>
              <w:bottom w:val="single" w:sz="6" w:space="0" w:color="auto"/>
            </w:tcBorders>
            <w:shd w:val="clear" w:color="auto" w:fill="auto"/>
          </w:tcPr>
          <w:p w:rsidR="00341515" w:rsidRPr="00367CFC" w:rsidRDefault="00341515" w:rsidP="00341515">
            <w:pPr>
              <w:pStyle w:val="Tabletext"/>
              <w:keepNext/>
              <w:rPr>
                <w:rFonts w:ascii="Arial" w:hAnsi="Arial" w:cs="Arial"/>
                <w:sz w:val="16"/>
                <w:szCs w:val="16"/>
              </w:rPr>
            </w:pPr>
            <w:r w:rsidRPr="00367CFC">
              <w:rPr>
                <w:rFonts w:ascii="Arial" w:hAnsi="Arial" w:cs="Arial"/>
                <w:b/>
                <w:sz w:val="16"/>
                <w:szCs w:val="16"/>
              </w:rPr>
              <w:t>Column 3</w:t>
            </w:r>
          </w:p>
        </w:tc>
      </w:tr>
      <w:tr w:rsidR="00341515" w:rsidRPr="00367CFC" w:rsidTr="00341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701" w:type="dxa"/>
            <w:tcBorders>
              <w:top w:val="nil"/>
              <w:left w:val="nil"/>
              <w:bottom w:val="single" w:sz="12" w:space="0" w:color="auto"/>
              <w:right w:val="nil"/>
            </w:tcBorders>
          </w:tcPr>
          <w:p w:rsidR="00341515" w:rsidRPr="00367CFC" w:rsidRDefault="00341515" w:rsidP="00341515">
            <w:pPr>
              <w:pStyle w:val="Tabletext"/>
              <w:keepNext/>
              <w:tabs>
                <w:tab w:val="left" w:pos="6840"/>
              </w:tabs>
              <w:rPr>
                <w:rFonts w:ascii="Arial" w:hAnsi="Arial" w:cs="Arial"/>
                <w:b/>
                <w:color w:val="000000"/>
                <w:sz w:val="16"/>
                <w:szCs w:val="16"/>
              </w:rPr>
            </w:pPr>
            <w:r w:rsidRPr="00367CFC">
              <w:rPr>
                <w:rFonts w:ascii="Arial" w:hAnsi="Arial" w:cs="Arial"/>
                <w:b/>
                <w:color w:val="000000"/>
                <w:sz w:val="16"/>
                <w:szCs w:val="16"/>
              </w:rPr>
              <w:t>Provision(s)</w:t>
            </w:r>
          </w:p>
        </w:tc>
        <w:tc>
          <w:tcPr>
            <w:tcW w:w="3828" w:type="dxa"/>
            <w:tcBorders>
              <w:top w:val="nil"/>
              <w:left w:val="nil"/>
              <w:bottom w:val="single" w:sz="12" w:space="0" w:color="auto"/>
              <w:right w:val="nil"/>
            </w:tcBorders>
          </w:tcPr>
          <w:p w:rsidR="00341515" w:rsidRPr="00367CFC" w:rsidRDefault="00341515" w:rsidP="00341515">
            <w:pPr>
              <w:pStyle w:val="Tabletext"/>
              <w:keepNext/>
              <w:tabs>
                <w:tab w:val="left" w:pos="6840"/>
              </w:tabs>
              <w:rPr>
                <w:rFonts w:ascii="Arial" w:hAnsi="Arial" w:cs="Arial"/>
                <w:b/>
                <w:color w:val="000000"/>
                <w:sz w:val="16"/>
                <w:szCs w:val="16"/>
              </w:rPr>
            </w:pPr>
            <w:r w:rsidRPr="00367CFC">
              <w:rPr>
                <w:rFonts w:ascii="Arial" w:hAnsi="Arial" w:cs="Arial"/>
                <w:b/>
                <w:color w:val="000000"/>
                <w:sz w:val="16"/>
                <w:szCs w:val="16"/>
              </w:rPr>
              <w:t>Commencement</w:t>
            </w:r>
          </w:p>
        </w:tc>
        <w:tc>
          <w:tcPr>
            <w:tcW w:w="1582" w:type="dxa"/>
            <w:tcBorders>
              <w:top w:val="nil"/>
              <w:left w:val="nil"/>
              <w:bottom w:val="single" w:sz="12" w:space="0" w:color="auto"/>
              <w:right w:val="nil"/>
            </w:tcBorders>
          </w:tcPr>
          <w:p w:rsidR="00341515" w:rsidRPr="00367CFC" w:rsidRDefault="00341515" w:rsidP="00341515">
            <w:pPr>
              <w:pStyle w:val="Tabletext"/>
              <w:keepNext/>
              <w:tabs>
                <w:tab w:val="left" w:pos="6840"/>
              </w:tabs>
              <w:rPr>
                <w:rFonts w:ascii="Helvetica" w:hAnsi="Helvetica"/>
                <w:b/>
                <w:color w:val="000000"/>
                <w:sz w:val="16"/>
                <w:szCs w:val="16"/>
              </w:rPr>
            </w:pPr>
            <w:r w:rsidRPr="00367CFC">
              <w:rPr>
                <w:rFonts w:ascii="Arial" w:hAnsi="Arial" w:cs="Arial"/>
                <w:b/>
                <w:color w:val="000000"/>
                <w:sz w:val="16"/>
                <w:szCs w:val="16"/>
              </w:rPr>
              <w:t>Date/Details</w:t>
            </w:r>
          </w:p>
        </w:tc>
      </w:tr>
      <w:tr w:rsidR="00341515" w:rsidRPr="00367CFC" w:rsidTr="00341515">
        <w:trPr>
          <w:cantSplit/>
        </w:trPr>
        <w:tc>
          <w:tcPr>
            <w:tcW w:w="1701" w:type="dxa"/>
            <w:tcBorders>
              <w:top w:val="single" w:sz="2" w:space="0" w:color="auto"/>
              <w:bottom w:val="single" w:sz="2" w:space="0" w:color="auto"/>
            </w:tcBorders>
            <w:shd w:val="clear" w:color="auto" w:fill="auto"/>
          </w:tcPr>
          <w:p w:rsidR="00341515" w:rsidRPr="00367CFC" w:rsidRDefault="00341515" w:rsidP="00341515">
            <w:pPr>
              <w:pStyle w:val="Tabletext"/>
              <w:rPr>
                <w:rFonts w:ascii="Arial" w:hAnsi="Arial" w:cs="Arial"/>
                <w:sz w:val="16"/>
                <w:szCs w:val="16"/>
              </w:rPr>
            </w:pPr>
            <w:r w:rsidRPr="00367CFC">
              <w:rPr>
                <w:rFonts w:ascii="Arial" w:hAnsi="Arial" w:cs="Arial"/>
                <w:sz w:val="16"/>
                <w:szCs w:val="16"/>
              </w:rPr>
              <w:t>3.  Schedule</w:t>
            </w:r>
            <w:r w:rsidR="00367CFC">
              <w:rPr>
                <w:rFonts w:ascii="Arial" w:hAnsi="Arial" w:cs="Arial"/>
                <w:sz w:val="16"/>
                <w:szCs w:val="16"/>
              </w:rPr>
              <w:t> </w:t>
            </w:r>
            <w:r w:rsidRPr="00367CFC">
              <w:rPr>
                <w:rFonts w:ascii="Arial" w:hAnsi="Arial" w:cs="Arial"/>
                <w:sz w:val="16"/>
                <w:szCs w:val="16"/>
              </w:rPr>
              <w:t>1, Part</w:t>
            </w:r>
            <w:r w:rsidR="00367CFC">
              <w:rPr>
                <w:rFonts w:ascii="Arial" w:hAnsi="Arial" w:cs="Arial"/>
                <w:sz w:val="16"/>
                <w:szCs w:val="16"/>
              </w:rPr>
              <w:t> </w:t>
            </w:r>
            <w:r w:rsidRPr="00367CFC">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341515" w:rsidRPr="00367CFC" w:rsidRDefault="00341515" w:rsidP="00341515">
            <w:pPr>
              <w:pStyle w:val="Tabletext"/>
              <w:rPr>
                <w:rFonts w:ascii="Arial" w:hAnsi="Arial" w:cs="Arial"/>
                <w:i/>
                <w:sz w:val="16"/>
                <w:szCs w:val="16"/>
              </w:rPr>
            </w:pPr>
            <w:r w:rsidRPr="00367CFC">
              <w:rPr>
                <w:rFonts w:ascii="Arial" w:hAnsi="Arial" w:cs="Arial"/>
                <w:sz w:val="16"/>
                <w:szCs w:val="16"/>
              </w:rPr>
              <w:t>Immediately before the commencement of Schedule</w:t>
            </w:r>
            <w:r w:rsidR="00367CFC">
              <w:rPr>
                <w:rFonts w:ascii="Arial" w:hAnsi="Arial" w:cs="Arial"/>
                <w:sz w:val="16"/>
                <w:szCs w:val="16"/>
              </w:rPr>
              <w:t> </w:t>
            </w:r>
            <w:r w:rsidRPr="00367CFC">
              <w:rPr>
                <w:rFonts w:ascii="Arial" w:hAnsi="Arial" w:cs="Arial"/>
                <w:sz w:val="16"/>
                <w:szCs w:val="16"/>
              </w:rPr>
              <w:t xml:space="preserve">1 to the </w:t>
            </w:r>
            <w:r w:rsidRPr="00367CFC">
              <w:rPr>
                <w:rFonts w:ascii="Arial" w:hAnsi="Arial" w:cs="Arial"/>
                <w:i/>
                <w:sz w:val="16"/>
                <w:szCs w:val="16"/>
              </w:rPr>
              <w:t>Superannuation Legislation Amendment (Superannuation Safety and Other Measures) Act 2006.</w:t>
            </w:r>
          </w:p>
          <w:p w:rsidR="00341515" w:rsidRPr="00367CFC" w:rsidRDefault="00341515" w:rsidP="00341515">
            <w:pPr>
              <w:pStyle w:val="Tabletext"/>
            </w:pPr>
            <w:r w:rsidRPr="00367CFC">
              <w:rPr>
                <w:rFonts w:ascii="Arial" w:hAnsi="Arial" w:cs="Arial"/>
                <w:sz w:val="16"/>
                <w:szCs w:val="16"/>
              </w:rPr>
              <w:t>However, the provision(s) do not commence at all if that Schedule commences before 1</w:t>
            </w:r>
            <w:r w:rsidR="00367CFC">
              <w:rPr>
                <w:rFonts w:ascii="Arial" w:hAnsi="Arial" w:cs="Arial"/>
                <w:sz w:val="16"/>
                <w:szCs w:val="16"/>
              </w:rPr>
              <w:t> </w:t>
            </w:r>
            <w:r w:rsidRPr="00367CFC">
              <w:rPr>
                <w:rFonts w:ascii="Arial" w:hAnsi="Arial" w:cs="Arial"/>
                <w:sz w:val="16"/>
                <w:szCs w:val="16"/>
              </w:rPr>
              <w:t>July 2006.</w:t>
            </w:r>
          </w:p>
        </w:tc>
        <w:tc>
          <w:tcPr>
            <w:tcW w:w="1582" w:type="dxa"/>
            <w:tcBorders>
              <w:top w:val="single" w:sz="2" w:space="0" w:color="auto"/>
              <w:bottom w:val="single" w:sz="2" w:space="0" w:color="auto"/>
            </w:tcBorders>
            <w:shd w:val="clear" w:color="auto" w:fill="auto"/>
          </w:tcPr>
          <w:p w:rsidR="00341515" w:rsidRPr="00367CFC" w:rsidRDefault="00341515" w:rsidP="00341515">
            <w:pPr>
              <w:pStyle w:val="Tabletext"/>
              <w:rPr>
                <w:rFonts w:ascii="Arial" w:hAnsi="Arial" w:cs="Arial"/>
                <w:sz w:val="16"/>
                <w:szCs w:val="16"/>
              </w:rPr>
            </w:pPr>
            <w:r w:rsidRPr="00367CFC">
              <w:rPr>
                <w:rFonts w:ascii="Arial" w:hAnsi="Arial" w:cs="Arial"/>
                <w:sz w:val="16"/>
                <w:szCs w:val="16"/>
              </w:rPr>
              <w:t>23</w:t>
            </w:r>
            <w:r w:rsidR="00367CFC">
              <w:rPr>
                <w:rFonts w:ascii="Arial" w:hAnsi="Arial" w:cs="Arial"/>
                <w:sz w:val="16"/>
                <w:szCs w:val="16"/>
              </w:rPr>
              <w:t> </w:t>
            </w:r>
            <w:r w:rsidRPr="00367CFC">
              <w:rPr>
                <w:rFonts w:ascii="Arial" w:hAnsi="Arial" w:cs="Arial"/>
                <w:sz w:val="16"/>
                <w:szCs w:val="16"/>
              </w:rPr>
              <w:t>October 2006</w:t>
            </w:r>
          </w:p>
        </w:tc>
      </w:tr>
    </w:tbl>
    <w:p w:rsidR="00341515" w:rsidRPr="00367CFC" w:rsidRDefault="00341515" w:rsidP="00341515">
      <w:pPr>
        <w:pStyle w:val="EndNotespara"/>
      </w:pPr>
      <w:r w:rsidRPr="00367CFC">
        <w:rPr>
          <w:i/>
          <w:iCs/>
        </w:rPr>
        <w:t>(p)</w:t>
      </w:r>
      <w:r w:rsidRPr="00367CFC">
        <w:tab/>
        <w:t>Subsection</w:t>
      </w:r>
      <w:r w:rsidR="00367CFC">
        <w:t> </w:t>
      </w:r>
      <w:r w:rsidRPr="00367CFC">
        <w:t>2(1) (item</w:t>
      </w:r>
      <w:r w:rsidR="00367CFC">
        <w:t> </w:t>
      </w:r>
      <w:r w:rsidRPr="00367CFC">
        <w:t xml:space="preserve">32) of the </w:t>
      </w:r>
      <w:r w:rsidRPr="00367CFC">
        <w:rPr>
          <w:i/>
        </w:rPr>
        <w:t>Fair Work (State Referral and Consequential and Other Amendments) Act 2009</w:t>
      </w:r>
      <w:r w:rsidRPr="00367CFC">
        <w:t xml:space="preserve"> provides as follows:</w:t>
      </w:r>
    </w:p>
    <w:p w:rsidR="00341515" w:rsidRPr="00367CFC" w:rsidRDefault="00341515" w:rsidP="00341515">
      <w:pPr>
        <w:pStyle w:val="EndNotessubpara"/>
      </w:pPr>
      <w:r w:rsidRPr="00367CFC">
        <w:tab/>
        <w:t>(1)</w:t>
      </w:r>
      <w:r w:rsidRPr="00367CFC">
        <w:tab/>
        <w:t>Each provision of this Act specified in column 1 of the table commences, or is taken to have commenced, in accordance with column 2 of the table. Any other statement in column 2 has effect according to its terms.</w:t>
      </w:r>
    </w:p>
    <w:p w:rsidR="00341515" w:rsidRPr="00367CFC" w:rsidRDefault="00341515" w:rsidP="00341515">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341515" w:rsidRPr="00367CFC" w:rsidTr="005B0724">
        <w:trPr>
          <w:cantSplit/>
          <w:tblHeader/>
        </w:trPr>
        <w:tc>
          <w:tcPr>
            <w:tcW w:w="1701" w:type="dxa"/>
            <w:tcBorders>
              <w:top w:val="single" w:sz="6" w:space="0" w:color="auto"/>
              <w:left w:val="nil"/>
              <w:bottom w:val="single" w:sz="12" w:space="0" w:color="auto"/>
              <w:right w:val="nil"/>
            </w:tcBorders>
          </w:tcPr>
          <w:p w:rsidR="00341515" w:rsidRPr="00367CFC" w:rsidRDefault="00341515" w:rsidP="00341515">
            <w:pPr>
              <w:pStyle w:val="Tabletext"/>
              <w:keepNext/>
              <w:rPr>
                <w:rFonts w:ascii="Arial" w:hAnsi="Arial" w:cs="Arial"/>
                <w:b/>
                <w:bCs/>
                <w:sz w:val="16"/>
                <w:szCs w:val="16"/>
              </w:rPr>
            </w:pPr>
            <w:r w:rsidRPr="00367CFC">
              <w:rPr>
                <w:rFonts w:ascii="Arial" w:hAnsi="Arial" w:cs="Arial"/>
                <w:b/>
                <w:bCs/>
                <w:sz w:val="16"/>
                <w:szCs w:val="16"/>
              </w:rPr>
              <w:lastRenderedPageBreak/>
              <w:t>Provision(s)</w:t>
            </w:r>
          </w:p>
        </w:tc>
        <w:tc>
          <w:tcPr>
            <w:tcW w:w="3828" w:type="dxa"/>
            <w:tcBorders>
              <w:top w:val="single" w:sz="6" w:space="0" w:color="auto"/>
              <w:left w:val="nil"/>
              <w:bottom w:val="single" w:sz="12" w:space="0" w:color="auto"/>
              <w:right w:val="nil"/>
            </w:tcBorders>
          </w:tcPr>
          <w:p w:rsidR="00341515" w:rsidRPr="00367CFC" w:rsidRDefault="00341515" w:rsidP="00341515">
            <w:pPr>
              <w:pStyle w:val="Tabletext"/>
              <w:keepNext/>
              <w:rPr>
                <w:rFonts w:ascii="Arial" w:hAnsi="Arial" w:cs="Arial"/>
                <w:b/>
                <w:bCs/>
                <w:sz w:val="16"/>
                <w:szCs w:val="16"/>
              </w:rPr>
            </w:pPr>
            <w:r w:rsidRPr="00367CFC">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341515" w:rsidRPr="00367CFC" w:rsidRDefault="00341515" w:rsidP="00341515">
            <w:pPr>
              <w:pStyle w:val="Tabletext"/>
              <w:keepNext/>
              <w:rPr>
                <w:rFonts w:ascii="Arial" w:hAnsi="Arial" w:cs="Arial"/>
                <w:b/>
                <w:bCs/>
                <w:sz w:val="16"/>
                <w:szCs w:val="16"/>
              </w:rPr>
            </w:pPr>
            <w:r w:rsidRPr="00367CFC">
              <w:rPr>
                <w:rFonts w:ascii="Arial" w:hAnsi="Arial" w:cs="Arial"/>
                <w:b/>
                <w:bCs/>
                <w:sz w:val="16"/>
                <w:szCs w:val="16"/>
              </w:rPr>
              <w:t>Date/Details</w:t>
            </w:r>
          </w:p>
        </w:tc>
      </w:tr>
      <w:tr w:rsidR="00341515" w:rsidRPr="00367CFC" w:rsidTr="00341515">
        <w:trPr>
          <w:cantSplit/>
        </w:trPr>
        <w:tc>
          <w:tcPr>
            <w:tcW w:w="1701" w:type="dxa"/>
            <w:tcBorders>
              <w:top w:val="single" w:sz="12" w:space="0" w:color="auto"/>
              <w:left w:val="nil"/>
              <w:bottom w:val="single" w:sz="2" w:space="0" w:color="auto"/>
              <w:right w:val="nil"/>
            </w:tcBorders>
            <w:shd w:val="clear" w:color="auto" w:fill="auto"/>
          </w:tcPr>
          <w:p w:rsidR="00341515" w:rsidRPr="00367CFC" w:rsidRDefault="00341515" w:rsidP="00341515">
            <w:pPr>
              <w:pStyle w:val="Tabletext"/>
              <w:keepNext/>
              <w:rPr>
                <w:rFonts w:ascii="Arial" w:hAnsi="Arial" w:cs="Arial"/>
                <w:sz w:val="16"/>
                <w:szCs w:val="16"/>
              </w:rPr>
            </w:pPr>
            <w:r w:rsidRPr="00367CFC">
              <w:rPr>
                <w:rFonts w:ascii="Arial" w:hAnsi="Arial" w:cs="Arial"/>
                <w:sz w:val="16"/>
                <w:szCs w:val="16"/>
              </w:rPr>
              <w:t>32.  Schedule</w:t>
            </w:r>
            <w:r w:rsidR="00367CFC">
              <w:rPr>
                <w:rFonts w:ascii="Arial" w:hAnsi="Arial" w:cs="Arial"/>
                <w:sz w:val="16"/>
                <w:szCs w:val="16"/>
              </w:rPr>
              <w:t> </w:t>
            </w:r>
            <w:r w:rsidRPr="00367CFC">
              <w:rPr>
                <w:rFonts w:ascii="Arial" w:hAnsi="Arial" w:cs="Arial"/>
                <w:sz w:val="16"/>
                <w:szCs w:val="16"/>
              </w:rPr>
              <w:t>10</w:t>
            </w:r>
          </w:p>
        </w:tc>
        <w:tc>
          <w:tcPr>
            <w:tcW w:w="3828" w:type="dxa"/>
            <w:tcBorders>
              <w:top w:val="single" w:sz="12" w:space="0" w:color="auto"/>
              <w:left w:val="nil"/>
              <w:bottom w:val="single" w:sz="2" w:space="0" w:color="auto"/>
              <w:right w:val="nil"/>
            </w:tcBorders>
            <w:shd w:val="clear" w:color="auto" w:fill="auto"/>
          </w:tcPr>
          <w:p w:rsidR="00341515" w:rsidRPr="00367CFC" w:rsidRDefault="00341515" w:rsidP="00341515">
            <w:pPr>
              <w:pStyle w:val="Tabletext"/>
              <w:keepNext/>
              <w:rPr>
                <w:rFonts w:ascii="Arial" w:hAnsi="Arial" w:cs="Arial"/>
                <w:sz w:val="16"/>
                <w:szCs w:val="16"/>
              </w:rPr>
            </w:pPr>
            <w:r w:rsidRPr="00367CFC">
              <w:rPr>
                <w:rFonts w:ascii="Arial" w:hAnsi="Arial" w:cs="Arial"/>
                <w:sz w:val="16"/>
                <w:szCs w:val="16"/>
              </w:rPr>
              <w:t>Immediately after the commencement of Part</w:t>
            </w:r>
            <w:r w:rsidR="00367CFC">
              <w:rPr>
                <w:rFonts w:ascii="Arial" w:hAnsi="Arial" w:cs="Arial"/>
                <w:sz w:val="16"/>
                <w:szCs w:val="16"/>
              </w:rPr>
              <w:t> </w:t>
            </w:r>
            <w:r w:rsidRPr="00367CFC">
              <w:rPr>
                <w:rFonts w:ascii="Arial" w:hAnsi="Arial" w:cs="Arial"/>
                <w:sz w:val="16"/>
                <w:szCs w:val="16"/>
              </w:rPr>
              <w:t>2</w:t>
            </w:r>
            <w:r w:rsidR="00367CFC">
              <w:rPr>
                <w:rFonts w:ascii="Arial" w:hAnsi="Arial" w:cs="Arial"/>
                <w:sz w:val="16"/>
                <w:szCs w:val="16"/>
              </w:rPr>
              <w:noBreakHyphen/>
            </w:r>
            <w:r w:rsidRPr="00367CFC">
              <w:rPr>
                <w:rFonts w:ascii="Arial" w:hAnsi="Arial" w:cs="Arial"/>
                <w:sz w:val="16"/>
                <w:szCs w:val="16"/>
              </w:rPr>
              <w:t xml:space="preserve">4 of the </w:t>
            </w:r>
            <w:r w:rsidRPr="00367CFC">
              <w:rPr>
                <w:rFonts w:ascii="Arial" w:hAnsi="Arial" w:cs="Arial"/>
                <w:i/>
                <w:sz w:val="16"/>
                <w:szCs w:val="16"/>
              </w:rPr>
              <w:t>Fair Work Act 2009</w:t>
            </w:r>
            <w:r w:rsidRPr="00367CFC">
              <w:rPr>
                <w:rFonts w:ascii="Arial" w:hAnsi="Arial" w:cs="Arial"/>
                <w:sz w:val="16"/>
                <w:szCs w:val="16"/>
              </w:rPr>
              <w:t>.</w:t>
            </w:r>
          </w:p>
        </w:tc>
        <w:tc>
          <w:tcPr>
            <w:tcW w:w="1582" w:type="dxa"/>
            <w:tcBorders>
              <w:top w:val="single" w:sz="12" w:space="0" w:color="auto"/>
              <w:left w:val="nil"/>
              <w:bottom w:val="single" w:sz="2" w:space="0" w:color="auto"/>
              <w:right w:val="nil"/>
            </w:tcBorders>
            <w:shd w:val="clear" w:color="auto" w:fill="auto"/>
          </w:tcPr>
          <w:p w:rsidR="00341515" w:rsidRPr="00367CFC" w:rsidRDefault="00341515" w:rsidP="00341515">
            <w:pPr>
              <w:pStyle w:val="Tabletext"/>
              <w:keepNext/>
              <w:rPr>
                <w:rFonts w:ascii="Arial" w:hAnsi="Arial" w:cs="Arial"/>
                <w:sz w:val="16"/>
                <w:szCs w:val="16"/>
              </w:rPr>
            </w:pPr>
            <w:r w:rsidRPr="00367CFC">
              <w:rPr>
                <w:rFonts w:ascii="Arial" w:hAnsi="Arial" w:cs="Arial"/>
                <w:sz w:val="16"/>
                <w:szCs w:val="16"/>
              </w:rPr>
              <w:t>1</w:t>
            </w:r>
            <w:r w:rsidR="00367CFC">
              <w:rPr>
                <w:rFonts w:ascii="Arial" w:hAnsi="Arial" w:cs="Arial"/>
                <w:sz w:val="16"/>
                <w:szCs w:val="16"/>
              </w:rPr>
              <w:t> </w:t>
            </w:r>
            <w:r w:rsidRPr="00367CFC">
              <w:rPr>
                <w:rFonts w:ascii="Arial" w:hAnsi="Arial" w:cs="Arial"/>
                <w:sz w:val="16"/>
                <w:szCs w:val="16"/>
              </w:rPr>
              <w:t>July 2009</w:t>
            </w:r>
          </w:p>
        </w:tc>
      </w:tr>
    </w:tbl>
    <w:p w:rsidR="00341515" w:rsidRPr="00367CFC" w:rsidRDefault="00341515" w:rsidP="00341515">
      <w:pPr>
        <w:pStyle w:val="EndNotespara"/>
      </w:pPr>
      <w:r w:rsidRPr="00367CFC">
        <w:rPr>
          <w:i/>
          <w:iCs/>
        </w:rPr>
        <w:t>(q)</w:t>
      </w:r>
      <w:r w:rsidRPr="00367CFC">
        <w:tab/>
        <w:t>Subsection</w:t>
      </w:r>
      <w:r w:rsidR="00367CFC">
        <w:t> </w:t>
      </w:r>
      <w:r w:rsidRPr="00367CFC">
        <w:t>2(1) (item</w:t>
      </w:r>
      <w:r w:rsidR="00367CFC">
        <w:t> </w:t>
      </w:r>
      <w:r w:rsidRPr="00367CFC">
        <w:t xml:space="preserve">8) of the </w:t>
      </w:r>
      <w:r w:rsidRPr="00367CFC">
        <w:rPr>
          <w:i/>
        </w:rPr>
        <w:t>Acts Interpretation Amendment Act 2011</w:t>
      </w:r>
      <w:r w:rsidRPr="00367CFC">
        <w:t xml:space="preserve"> provides as follows:</w:t>
      </w:r>
    </w:p>
    <w:p w:rsidR="00341515" w:rsidRPr="00367CFC" w:rsidRDefault="00341515" w:rsidP="00341515">
      <w:pPr>
        <w:pStyle w:val="EndNotessubpara"/>
      </w:pPr>
      <w:r w:rsidRPr="00367CFC">
        <w:tab/>
        <w:t>(1)</w:t>
      </w:r>
      <w:r w:rsidRPr="00367CFC">
        <w:tab/>
        <w:t>Each provision of this Act specified in column 1 of the table commences, or is taken to have commenced, in accordance with column 2 of the table. Any other statement in column 2 has effect according to its terms.</w:t>
      </w:r>
    </w:p>
    <w:p w:rsidR="00341515" w:rsidRPr="00367CFC" w:rsidRDefault="00341515" w:rsidP="00341515">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341515" w:rsidRPr="00367CFC" w:rsidTr="005B0724">
        <w:trPr>
          <w:cantSplit/>
          <w:tblHeader/>
        </w:trPr>
        <w:tc>
          <w:tcPr>
            <w:tcW w:w="1701" w:type="dxa"/>
            <w:tcBorders>
              <w:top w:val="single" w:sz="6" w:space="0" w:color="auto"/>
              <w:left w:val="nil"/>
              <w:bottom w:val="single" w:sz="12" w:space="0" w:color="auto"/>
              <w:right w:val="nil"/>
            </w:tcBorders>
          </w:tcPr>
          <w:p w:rsidR="00341515" w:rsidRPr="00367CFC" w:rsidRDefault="00341515" w:rsidP="00341515">
            <w:pPr>
              <w:pStyle w:val="Tabletext"/>
              <w:keepNext/>
              <w:rPr>
                <w:rFonts w:ascii="Arial" w:hAnsi="Arial" w:cs="Arial"/>
                <w:b/>
                <w:bCs/>
                <w:sz w:val="16"/>
                <w:szCs w:val="16"/>
              </w:rPr>
            </w:pPr>
            <w:r w:rsidRPr="00367CFC">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341515" w:rsidRPr="00367CFC" w:rsidRDefault="00341515" w:rsidP="00341515">
            <w:pPr>
              <w:pStyle w:val="Tabletext"/>
              <w:keepNext/>
              <w:rPr>
                <w:rFonts w:ascii="Arial" w:hAnsi="Arial" w:cs="Arial"/>
                <w:b/>
                <w:bCs/>
                <w:sz w:val="16"/>
                <w:szCs w:val="16"/>
              </w:rPr>
            </w:pPr>
            <w:r w:rsidRPr="00367CFC">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341515" w:rsidRPr="00367CFC" w:rsidRDefault="00341515" w:rsidP="00341515">
            <w:pPr>
              <w:pStyle w:val="Tabletext"/>
              <w:keepNext/>
              <w:rPr>
                <w:rFonts w:ascii="Arial" w:hAnsi="Arial" w:cs="Arial"/>
                <w:b/>
                <w:bCs/>
                <w:sz w:val="16"/>
                <w:szCs w:val="16"/>
              </w:rPr>
            </w:pPr>
            <w:r w:rsidRPr="00367CFC">
              <w:rPr>
                <w:rFonts w:ascii="Arial" w:hAnsi="Arial" w:cs="Arial"/>
                <w:b/>
                <w:bCs/>
                <w:sz w:val="16"/>
                <w:szCs w:val="16"/>
              </w:rPr>
              <w:t>Date/Details</w:t>
            </w:r>
          </w:p>
        </w:tc>
      </w:tr>
      <w:tr w:rsidR="00341515" w:rsidRPr="00367CFC" w:rsidTr="00341515">
        <w:trPr>
          <w:cantSplit/>
        </w:trPr>
        <w:tc>
          <w:tcPr>
            <w:tcW w:w="1701" w:type="dxa"/>
            <w:tcBorders>
              <w:top w:val="single" w:sz="12" w:space="0" w:color="auto"/>
              <w:left w:val="nil"/>
              <w:bottom w:val="single" w:sz="2" w:space="0" w:color="auto"/>
              <w:right w:val="nil"/>
            </w:tcBorders>
            <w:shd w:val="clear" w:color="auto" w:fill="auto"/>
          </w:tcPr>
          <w:p w:rsidR="00341515" w:rsidRPr="00367CFC" w:rsidRDefault="00341515" w:rsidP="00341515">
            <w:pPr>
              <w:pStyle w:val="Tabletext"/>
              <w:rPr>
                <w:rFonts w:ascii="Arial" w:hAnsi="Arial" w:cs="Arial"/>
                <w:sz w:val="16"/>
                <w:szCs w:val="16"/>
              </w:rPr>
            </w:pPr>
            <w:r w:rsidRPr="00367CFC">
              <w:rPr>
                <w:rFonts w:ascii="Arial" w:hAnsi="Arial" w:cs="Arial"/>
                <w:sz w:val="16"/>
                <w:szCs w:val="16"/>
              </w:rPr>
              <w:t>8.  Schedule</w:t>
            </w:r>
            <w:r w:rsidR="00367CFC">
              <w:rPr>
                <w:rFonts w:ascii="Arial" w:hAnsi="Arial" w:cs="Arial"/>
                <w:sz w:val="16"/>
                <w:szCs w:val="16"/>
              </w:rPr>
              <w:t> </w:t>
            </w:r>
            <w:r w:rsidRPr="00367CFC">
              <w:rPr>
                <w:rFonts w:ascii="Arial" w:hAnsi="Arial" w:cs="Arial"/>
                <w:sz w:val="16"/>
                <w:szCs w:val="16"/>
              </w:rPr>
              <w:t>2, items</w:t>
            </w:r>
            <w:r w:rsidR="00367CFC">
              <w:rPr>
                <w:rFonts w:ascii="Arial" w:hAnsi="Arial" w:cs="Arial"/>
                <w:sz w:val="16"/>
                <w:szCs w:val="16"/>
              </w:rPr>
              <w:t> </w:t>
            </w:r>
            <w:r w:rsidRPr="00367CFC">
              <w:rPr>
                <w:rFonts w:ascii="Arial" w:hAnsi="Arial" w:cs="Arial"/>
                <w:sz w:val="16"/>
                <w:szCs w:val="16"/>
              </w:rPr>
              <w:t>1075 to 1083</w:t>
            </w:r>
          </w:p>
        </w:tc>
        <w:tc>
          <w:tcPr>
            <w:tcW w:w="3828" w:type="dxa"/>
            <w:tcBorders>
              <w:top w:val="single" w:sz="12" w:space="0" w:color="auto"/>
              <w:left w:val="nil"/>
              <w:bottom w:val="single" w:sz="2" w:space="0" w:color="auto"/>
              <w:right w:val="nil"/>
            </w:tcBorders>
            <w:shd w:val="clear" w:color="auto" w:fill="auto"/>
          </w:tcPr>
          <w:p w:rsidR="00341515" w:rsidRPr="00367CFC" w:rsidRDefault="00341515" w:rsidP="00341515">
            <w:pPr>
              <w:pStyle w:val="Tabletext"/>
              <w:rPr>
                <w:rFonts w:ascii="Arial" w:hAnsi="Arial" w:cs="Arial"/>
                <w:sz w:val="16"/>
                <w:szCs w:val="16"/>
              </w:rPr>
            </w:pPr>
            <w:r w:rsidRPr="00367CFC">
              <w:rPr>
                <w:rFonts w:ascii="Arial" w:hAnsi="Arial" w:cs="Arial"/>
                <w:sz w:val="16"/>
                <w:szCs w:val="16"/>
              </w:rPr>
              <w:t>At the same time as the provision(s) covered by table item</w:t>
            </w:r>
            <w:r w:rsidR="00367CFC">
              <w:rPr>
                <w:rFonts w:ascii="Arial" w:hAnsi="Arial" w:cs="Arial"/>
                <w:sz w:val="16"/>
                <w:szCs w:val="16"/>
              </w:rPr>
              <w:t> </w:t>
            </w:r>
            <w:r w:rsidRPr="00367CFC">
              <w:rPr>
                <w:rFonts w:ascii="Arial" w:hAnsi="Arial" w:cs="Arial"/>
                <w:sz w:val="16"/>
                <w:szCs w:val="16"/>
              </w:rPr>
              <w:t>2.</w:t>
            </w:r>
          </w:p>
          <w:p w:rsidR="00341515" w:rsidRPr="00367CFC" w:rsidRDefault="00341515" w:rsidP="00341515">
            <w:pPr>
              <w:pStyle w:val="Tabletext"/>
              <w:rPr>
                <w:rFonts w:ascii="Arial" w:hAnsi="Arial" w:cs="Arial"/>
                <w:sz w:val="16"/>
                <w:szCs w:val="16"/>
              </w:rPr>
            </w:pPr>
            <w:r w:rsidRPr="00367CFC">
              <w:rPr>
                <w:rFonts w:ascii="Arial" w:hAnsi="Arial" w:cs="Arial"/>
                <w:sz w:val="16"/>
                <w:szCs w:val="16"/>
              </w:rPr>
              <w:t>However, if item</w:t>
            </w:r>
            <w:r w:rsidR="00367CFC">
              <w:rPr>
                <w:rFonts w:ascii="Arial" w:hAnsi="Arial" w:cs="Arial"/>
                <w:sz w:val="16"/>
                <w:szCs w:val="16"/>
              </w:rPr>
              <w:t> </w:t>
            </w:r>
            <w:r w:rsidRPr="00367CFC">
              <w:rPr>
                <w:rFonts w:ascii="Arial" w:hAnsi="Arial" w:cs="Arial"/>
                <w:sz w:val="16"/>
                <w:szCs w:val="16"/>
              </w:rPr>
              <w:t>183 of Schedule</w:t>
            </w:r>
            <w:r w:rsidR="00367CFC">
              <w:rPr>
                <w:rFonts w:ascii="Arial" w:hAnsi="Arial" w:cs="Arial"/>
                <w:sz w:val="16"/>
                <w:szCs w:val="16"/>
              </w:rPr>
              <w:t> </w:t>
            </w:r>
            <w:r w:rsidRPr="00367CFC">
              <w:rPr>
                <w:rFonts w:ascii="Arial" w:hAnsi="Arial" w:cs="Arial"/>
                <w:sz w:val="16"/>
                <w:szCs w:val="16"/>
              </w:rPr>
              <w:t xml:space="preserve">1 to the </w:t>
            </w:r>
            <w:r w:rsidRPr="00367CFC">
              <w:rPr>
                <w:rFonts w:ascii="Arial" w:hAnsi="Arial" w:cs="Arial"/>
                <w:i/>
                <w:sz w:val="16"/>
                <w:szCs w:val="16"/>
              </w:rPr>
              <w:t>Superannuation Legislation (Consequential Amendments and Transitional Provisions) Act 2011</w:t>
            </w:r>
            <w:r w:rsidRPr="00367CFC">
              <w:rPr>
                <w:rFonts w:ascii="Arial" w:hAnsi="Arial" w:cs="Arial"/>
                <w:sz w:val="16"/>
                <w:szCs w:val="16"/>
              </w:rPr>
              <w:t xml:space="preserve"> commences at or before that time, the provision(s) do not commence at all.</w:t>
            </w:r>
          </w:p>
        </w:tc>
        <w:tc>
          <w:tcPr>
            <w:tcW w:w="1582" w:type="dxa"/>
            <w:tcBorders>
              <w:top w:val="single" w:sz="12" w:space="0" w:color="auto"/>
              <w:left w:val="nil"/>
              <w:bottom w:val="single" w:sz="2" w:space="0" w:color="auto"/>
              <w:right w:val="nil"/>
            </w:tcBorders>
            <w:shd w:val="clear" w:color="auto" w:fill="auto"/>
          </w:tcPr>
          <w:p w:rsidR="00341515" w:rsidRPr="00367CFC" w:rsidRDefault="00341515" w:rsidP="00341515">
            <w:pPr>
              <w:pStyle w:val="Tabletext"/>
              <w:rPr>
                <w:rFonts w:ascii="Arial" w:hAnsi="Arial" w:cs="Arial"/>
                <w:sz w:val="16"/>
                <w:szCs w:val="16"/>
              </w:rPr>
            </w:pPr>
            <w:r w:rsidRPr="00367CFC">
              <w:rPr>
                <w:rFonts w:ascii="Arial" w:hAnsi="Arial" w:cs="Arial"/>
                <w:sz w:val="16"/>
                <w:szCs w:val="16"/>
              </w:rPr>
              <w:t>Do not commence</w:t>
            </w:r>
          </w:p>
        </w:tc>
      </w:tr>
    </w:tbl>
    <w:p w:rsidR="00341515" w:rsidRPr="00367CFC" w:rsidRDefault="00341515" w:rsidP="00341515">
      <w:pPr>
        <w:pStyle w:val="EndNotespara"/>
      </w:pPr>
      <w:r w:rsidRPr="00367CFC">
        <w:rPr>
          <w:i/>
          <w:iCs/>
        </w:rPr>
        <w:t>(r)</w:t>
      </w:r>
      <w:r w:rsidRPr="00367CFC">
        <w:tab/>
        <w:t>Subsection</w:t>
      </w:r>
      <w:r w:rsidR="00367CFC">
        <w:t> </w:t>
      </w:r>
      <w:r w:rsidRPr="00367CFC">
        <w:t>2(1) (item</w:t>
      </w:r>
      <w:r w:rsidR="00367CFC">
        <w:t> </w:t>
      </w:r>
      <w:r w:rsidRPr="00367CFC">
        <w:t xml:space="preserve">2) of the </w:t>
      </w:r>
      <w:r w:rsidRPr="00367CFC">
        <w:rPr>
          <w:i/>
        </w:rPr>
        <w:t>Superannuation Legislation (Consequential Amendments and Transitional Provisions) Act 2011</w:t>
      </w:r>
      <w:r w:rsidRPr="00367CFC">
        <w:t xml:space="preserve"> provides as follows:</w:t>
      </w:r>
    </w:p>
    <w:p w:rsidR="00341515" w:rsidRPr="00367CFC" w:rsidRDefault="00341515" w:rsidP="00341515">
      <w:pPr>
        <w:pStyle w:val="EndNotessubpara"/>
      </w:pPr>
      <w:r w:rsidRPr="00367CFC">
        <w:tab/>
        <w:t>(1)</w:t>
      </w:r>
      <w:r w:rsidRPr="00367CFC">
        <w:tab/>
        <w:t>Each provision of this Act specified in column 1 of the table commences, or is taken to have commenced, in accordance with column 2 of the table. Any other statement in column 2 has effect according to its terms.</w:t>
      </w:r>
    </w:p>
    <w:p w:rsidR="00341515" w:rsidRPr="00367CFC" w:rsidRDefault="00341515" w:rsidP="00341515">
      <w:pPr>
        <w:pStyle w:val="Tabletext"/>
        <w:keepN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341515" w:rsidRPr="00367CFC" w:rsidTr="005B0724">
        <w:trPr>
          <w:cantSplit/>
          <w:tblHeader/>
        </w:trPr>
        <w:tc>
          <w:tcPr>
            <w:tcW w:w="1701" w:type="dxa"/>
            <w:tcBorders>
              <w:top w:val="single" w:sz="6" w:space="0" w:color="auto"/>
              <w:left w:val="nil"/>
              <w:bottom w:val="single" w:sz="12" w:space="0" w:color="auto"/>
              <w:right w:val="nil"/>
            </w:tcBorders>
          </w:tcPr>
          <w:p w:rsidR="00341515" w:rsidRPr="00367CFC" w:rsidRDefault="00341515" w:rsidP="00341515">
            <w:pPr>
              <w:pStyle w:val="Tabletext"/>
              <w:keepNext/>
              <w:rPr>
                <w:rFonts w:ascii="Arial" w:hAnsi="Arial" w:cs="Arial"/>
                <w:b/>
                <w:bCs/>
                <w:sz w:val="16"/>
                <w:szCs w:val="16"/>
              </w:rPr>
            </w:pPr>
            <w:r w:rsidRPr="00367CFC">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341515" w:rsidRPr="00367CFC" w:rsidRDefault="00341515" w:rsidP="00341515">
            <w:pPr>
              <w:pStyle w:val="Tabletext"/>
              <w:keepNext/>
              <w:rPr>
                <w:rFonts w:ascii="Arial" w:hAnsi="Arial" w:cs="Arial"/>
                <w:b/>
                <w:bCs/>
                <w:sz w:val="16"/>
                <w:szCs w:val="16"/>
              </w:rPr>
            </w:pPr>
            <w:r w:rsidRPr="00367CFC">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341515" w:rsidRPr="00367CFC" w:rsidRDefault="00341515" w:rsidP="00341515">
            <w:pPr>
              <w:pStyle w:val="Tabletext"/>
              <w:keepNext/>
              <w:rPr>
                <w:rFonts w:ascii="Arial" w:hAnsi="Arial" w:cs="Arial"/>
                <w:b/>
                <w:bCs/>
                <w:sz w:val="16"/>
                <w:szCs w:val="16"/>
              </w:rPr>
            </w:pPr>
            <w:r w:rsidRPr="00367CFC">
              <w:rPr>
                <w:rFonts w:ascii="Arial" w:hAnsi="Arial" w:cs="Arial"/>
                <w:b/>
                <w:bCs/>
                <w:sz w:val="16"/>
                <w:szCs w:val="16"/>
              </w:rPr>
              <w:t>Date/Details</w:t>
            </w:r>
          </w:p>
        </w:tc>
      </w:tr>
      <w:tr w:rsidR="00341515" w:rsidRPr="00367CFC" w:rsidTr="00341515">
        <w:trPr>
          <w:cantSplit/>
        </w:trPr>
        <w:tc>
          <w:tcPr>
            <w:tcW w:w="1701" w:type="dxa"/>
            <w:tcBorders>
              <w:top w:val="single" w:sz="12" w:space="0" w:color="auto"/>
              <w:left w:val="nil"/>
              <w:bottom w:val="single" w:sz="2" w:space="0" w:color="auto"/>
              <w:right w:val="nil"/>
            </w:tcBorders>
            <w:shd w:val="clear" w:color="auto" w:fill="auto"/>
          </w:tcPr>
          <w:p w:rsidR="00341515" w:rsidRPr="00367CFC" w:rsidRDefault="00341515" w:rsidP="00341515">
            <w:pPr>
              <w:pStyle w:val="Tabletext"/>
              <w:rPr>
                <w:rFonts w:ascii="Arial" w:hAnsi="Arial" w:cs="Arial"/>
                <w:sz w:val="16"/>
                <w:szCs w:val="16"/>
              </w:rPr>
            </w:pPr>
            <w:r w:rsidRPr="00367CFC">
              <w:rPr>
                <w:rFonts w:ascii="Arial" w:hAnsi="Arial" w:cs="Arial"/>
                <w:sz w:val="16"/>
                <w:szCs w:val="16"/>
              </w:rPr>
              <w:t>2.  Schedules</w:t>
            </w:r>
            <w:r w:rsidR="00367CFC">
              <w:rPr>
                <w:rFonts w:ascii="Arial" w:hAnsi="Arial" w:cs="Arial"/>
                <w:sz w:val="16"/>
                <w:szCs w:val="16"/>
              </w:rPr>
              <w:t> </w:t>
            </w:r>
            <w:r w:rsidRPr="00367CFC">
              <w:rPr>
                <w:rFonts w:ascii="Arial" w:hAnsi="Arial" w:cs="Arial"/>
                <w:sz w:val="16"/>
                <w:szCs w:val="16"/>
              </w:rPr>
              <w:t>1 and 2</w:t>
            </w:r>
          </w:p>
        </w:tc>
        <w:tc>
          <w:tcPr>
            <w:tcW w:w="3828" w:type="dxa"/>
            <w:tcBorders>
              <w:top w:val="single" w:sz="12" w:space="0" w:color="auto"/>
              <w:left w:val="nil"/>
              <w:bottom w:val="single" w:sz="2" w:space="0" w:color="auto"/>
              <w:right w:val="nil"/>
            </w:tcBorders>
            <w:shd w:val="clear" w:color="auto" w:fill="auto"/>
          </w:tcPr>
          <w:p w:rsidR="00341515" w:rsidRPr="00367CFC" w:rsidRDefault="00341515" w:rsidP="00341515">
            <w:pPr>
              <w:pStyle w:val="Tabletext"/>
              <w:rPr>
                <w:rFonts w:ascii="Arial" w:hAnsi="Arial" w:cs="Arial"/>
                <w:sz w:val="16"/>
                <w:szCs w:val="16"/>
              </w:rPr>
            </w:pPr>
            <w:r w:rsidRPr="00367CFC">
              <w:rPr>
                <w:rFonts w:ascii="Arial" w:hAnsi="Arial" w:cs="Arial"/>
                <w:sz w:val="16"/>
                <w:szCs w:val="16"/>
              </w:rPr>
              <w:t>Immediately after the commencement of section</w:t>
            </w:r>
            <w:r w:rsidR="00367CFC">
              <w:rPr>
                <w:rFonts w:ascii="Arial" w:hAnsi="Arial" w:cs="Arial"/>
                <w:sz w:val="16"/>
                <w:szCs w:val="16"/>
              </w:rPr>
              <w:t> </w:t>
            </w:r>
            <w:r w:rsidRPr="00367CFC">
              <w:rPr>
                <w:rFonts w:ascii="Arial" w:hAnsi="Arial" w:cs="Arial"/>
                <w:sz w:val="16"/>
                <w:szCs w:val="16"/>
              </w:rPr>
              <w:t xml:space="preserve">2 of the </w:t>
            </w:r>
            <w:r w:rsidRPr="00367CFC">
              <w:rPr>
                <w:rFonts w:ascii="Arial" w:hAnsi="Arial" w:cs="Arial"/>
                <w:i/>
                <w:sz w:val="16"/>
                <w:szCs w:val="16"/>
              </w:rPr>
              <w:t>Governance of Australian Government Superannuation Schemes Act 2011</w:t>
            </w:r>
            <w:r w:rsidRPr="00367CFC">
              <w:rPr>
                <w:rFonts w:ascii="Arial" w:hAnsi="Arial" w:cs="Arial"/>
                <w:sz w:val="16"/>
                <w:szCs w:val="16"/>
              </w:rPr>
              <w:t>.</w:t>
            </w:r>
          </w:p>
        </w:tc>
        <w:tc>
          <w:tcPr>
            <w:tcW w:w="1582" w:type="dxa"/>
            <w:tcBorders>
              <w:top w:val="single" w:sz="12" w:space="0" w:color="auto"/>
              <w:left w:val="nil"/>
              <w:bottom w:val="single" w:sz="2" w:space="0" w:color="auto"/>
              <w:right w:val="nil"/>
            </w:tcBorders>
            <w:shd w:val="clear" w:color="auto" w:fill="auto"/>
          </w:tcPr>
          <w:p w:rsidR="00341515" w:rsidRPr="00367CFC" w:rsidRDefault="00341515" w:rsidP="00341515">
            <w:pPr>
              <w:pStyle w:val="Tabletext"/>
              <w:keepNext/>
              <w:rPr>
                <w:rFonts w:ascii="Arial" w:hAnsi="Arial" w:cs="Arial"/>
                <w:sz w:val="16"/>
                <w:szCs w:val="16"/>
              </w:rPr>
            </w:pPr>
            <w:r w:rsidRPr="00367CFC">
              <w:rPr>
                <w:rFonts w:ascii="Arial" w:hAnsi="Arial" w:cs="Arial"/>
                <w:sz w:val="16"/>
                <w:szCs w:val="16"/>
              </w:rPr>
              <w:t>1</w:t>
            </w:r>
            <w:r w:rsidR="00367CFC">
              <w:rPr>
                <w:rFonts w:ascii="Arial" w:hAnsi="Arial" w:cs="Arial"/>
                <w:sz w:val="16"/>
                <w:szCs w:val="16"/>
              </w:rPr>
              <w:t> </w:t>
            </w:r>
            <w:r w:rsidRPr="00367CFC">
              <w:rPr>
                <w:rFonts w:ascii="Arial" w:hAnsi="Arial" w:cs="Arial"/>
                <w:sz w:val="16"/>
                <w:szCs w:val="16"/>
              </w:rPr>
              <w:t>July 2011</w:t>
            </w:r>
          </w:p>
        </w:tc>
      </w:tr>
    </w:tbl>
    <w:p w:rsidR="00341515" w:rsidRPr="00367CFC" w:rsidRDefault="00341515" w:rsidP="00341515">
      <w:pPr>
        <w:pStyle w:val="EndNotespara"/>
      </w:pPr>
      <w:r w:rsidRPr="00367CFC">
        <w:rPr>
          <w:i/>
          <w:iCs/>
        </w:rPr>
        <w:t>(s)</w:t>
      </w:r>
      <w:r w:rsidRPr="00367CFC">
        <w:tab/>
        <w:t>Subsection</w:t>
      </w:r>
      <w:r w:rsidR="00367CFC">
        <w:t> </w:t>
      </w:r>
      <w:r w:rsidRPr="00367CFC">
        <w:t>2(1) (item</w:t>
      </w:r>
      <w:r w:rsidR="00367CFC">
        <w:t> </w:t>
      </w:r>
      <w:r w:rsidRPr="00367CFC">
        <w:t xml:space="preserve">28) of the </w:t>
      </w:r>
      <w:r w:rsidRPr="00367CFC">
        <w:rPr>
          <w:i/>
        </w:rPr>
        <w:t>Statute Law Revision Act 2012</w:t>
      </w:r>
      <w:r w:rsidRPr="00367CFC">
        <w:t xml:space="preserve"> provides as follows:</w:t>
      </w:r>
    </w:p>
    <w:p w:rsidR="00341515" w:rsidRPr="00367CFC" w:rsidRDefault="00341515" w:rsidP="00341515">
      <w:pPr>
        <w:pStyle w:val="EndNotessubpara"/>
      </w:pPr>
      <w:r w:rsidRPr="00367CFC">
        <w:tab/>
        <w:t>(1)</w:t>
      </w:r>
      <w:r w:rsidRPr="00367CFC">
        <w:tab/>
        <w:t>Each provision of this Act specified in column 1 of the table commences, or is taken to have commenced, in accordance with column 2 of the table. Any other statement in column 2 has effect according to its terms.</w:t>
      </w:r>
    </w:p>
    <w:p w:rsidR="00341515" w:rsidRPr="00367CFC" w:rsidRDefault="00341515" w:rsidP="00341515">
      <w:pPr>
        <w:pStyle w:val="Tabletext"/>
        <w:keepN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341515" w:rsidRPr="00367CFC" w:rsidTr="005B0724">
        <w:trPr>
          <w:cantSplit/>
          <w:tblHeader/>
        </w:trPr>
        <w:tc>
          <w:tcPr>
            <w:tcW w:w="1701" w:type="dxa"/>
            <w:tcBorders>
              <w:top w:val="single" w:sz="6" w:space="0" w:color="auto"/>
              <w:left w:val="nil"/>
              <w:bottom w:val="single" w:sz="12" w:space="0" w:color="auto"/>
              <w:right w:val="nil"/>
            </w:tcBorders>
          </w:tcPr>
          <w:p w:rsidR="00341515" w:rsidRPr="00367CFC" w:rsidRDefault="00341515" w:rsidP="00341515">
            <w:pPr>
              <w:pStyle w:val="Tabletext"/>
              <w:keepNext/>
              <w:rPr>
                <w:rFonts w:ascii="Arial" w:hAnsi="Arial" w:cs="Arial"/>
                <w:b/>
                <w:bCs/>
                <w:sz w:val="16"/>
                <w:szCs w:val="16"/>
              </w:rPr>
            </w:pPr>
            <w:r w:rsidRPr="00367CFC">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341515" w:rsidRPr="00367CFC" w:rsidRDefault="00341515" w:rsidP="00341515">
            <w:pPr>
              <w:pStyle w:val="Tabletext"/>
              <w:keepNext/>
              <w:rPr>
                <w:rFonts w:ascii="Arial" w:hAnsi="Arial" w:cs="Arial"/>
                <w:b/>
                <w:bCs/>
                <w:sz w:val="16"/>
                <w:szCs w:val="16"/>
              </w:rPr>
            </w:pPr>
            <w:r w:rsidRPr="00367CFC">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341515" w:rsidRPr="00367CFC" w:rsidRDefault="00341515" w:rsidP="00341515">
            <w:pPr>
              <w:pStyle w:val="Tabletext"/>
              <w:keepNext/>
              <w:rPr>
                <w:rFonts w:ascii="Arial" w:hAnsi="Arial" w:cs="Arial"/>
                <w:b/>
                <w:bCs/>
                <w:sz w:val="16"/>
                <w:szCs w:val="16"/>
              </w:rPr>
            </w:pPr>
            <w:r w:rsidRPr="00367CFC">
              <w:rPr>
                <w:rFonts w:ascii="Arial" w:hAnsi="Arial" w:cs="Arial"/>
                <w:b/>
                <w:bCs/>
                <w:sz w:val="16"/>
                <w:szCs w:val="16"/>
              </w:rPr>
              <w:t>Date/Details</w:t>
            </w:r>
          </w:p>
        </w:tc>
      </w:tr>
      <w:tr w:rsidR="00341515" w:rsidRPr="00367CFC" w:rsidTr="00341515">
        <w:trPr>
          <w:cantSplit/>
        </w:trPr>
        <w:tc>
          <w:tcPr>
            <w:tcW w:w="1701" w:type="dxa"/>
            <w:tcBorders>
              <w:top w:val="single" w:sz="12" w:space="0" w:color="auto"/>
              <w:left w:val="nil"/>
              <w:bottom w:val="single" w:sz="2" w:space="0" w:color="auto"/>
              <w:right w:val="nil"/>
            </w:tcBorders>
            <w:shd w:val="clear" w:color="auto" w:fill="auto"/>
          </w:tcPr>
          <w:p w:rsidR="00341515" w:rsidRPr="00367CFC" w:rsidRDefault="00341515" w:rsidP="00341515">
            <w:pPr>
              <w:pStyle w:val="Tabletext"/>
              <w:rPr>
                <w:rFonts w:ascii="Arial" w:hAnsi="Arial" w:cs="Arial"/>
                <w:sz w:val="16"/>
                <w:szCs w:val="16"/>
              </w:rPr>
            </w:pPr>
            <w:r w:rsidRPr="00367CFC">
              <w:rPr>
                <w:rFonts w:ascii="Arial" w:hAnsi="Arial" w:cs="Arial"/>
                <w:sz w:val="16"/>
                <w:szCs w:val="16"/>
              </w:rPr>
              <w:t>28.  Schedule</w:t>
            </w:r>
            <w:r w:rsidR="00367CFC">
              <w:rPr>
                <w:rFonts w:ascii="Arial" w:hAnsi="Arial" w:cs="Arial"/>
                <w:sz w:val="16"/>
                <w:szCs w:val="16"/>
              </w:rPr>
              <w:t> </w:t>
            </w:r>
            <w:r w:rsidRPr="00367CFC">
              <w:rPr>
                <w:rFonts w:ascii="Arial" w:hAnsi="Arial" w:cs="Arial"/>
                <w:sz w:val="16"/>
                <w:szCs w:val="16"/>
              </w:rPr>
              <w:t>2, item</w:t>
            </w:r>
            <w:r w:rsidR="00367CFC">
              <w:rPr>
                <w:rFonts w:ascii="Arial" w:hAnsi="Arial" w:cs="Arial"/>
                <w:sz w:val="16"/>
                <w:szCs w:val="16"/>
              </w:rPr>
              <w:t> </w:t>
            </w:r>
            <w:r w:rsidRPr="00367CFC">
              <w:rPr>
                <w:rFonts w:ascii="Arial" w:hAnsi="Arial" w:cs="Arial"/>
                <w:sz w:val="16"/>
                <w:szCs w:val="16"/>
              </w:rPr>
              <w:t>37</w:t>
            </w:r>
          </w:p>
        </w:tc>
        <w:tc>
          <w:tcPr>
            <w:tcW w:w="3828" w:type="dxa"/>
            <w:tcBorders>
              <w:top w:val="single" w:sz="12" w:space="0" w:color="auto"/>
              <w:left w:val="nil"/>
              <w:bottom w:val="single" w:sz="2" w:space="0" w:color="auto"/>
              <w:right w:val="nil"/>
            </w:tcBorders>
            <w:shd w:val="clear" w:color="auto" w:fill="auto"/>
          </w:tcPr>
          <w:p w:rsidR="00341515" w:rsidRPr="00367CFC" w:rsidRDefault="00341515" w:rsidP="00341515">
            <w:pPr>
              <w:pStyle w:val="Tabletext"/>
              <w:rPr>
                <w:rFonts w:ascii="Arial" w:hAnsi="Arial" w:cs="Arial"/>
                <w:sz w:val="16"/>
                <w:szCs w:val="16"/>
              </w:rPr>
            </w:pPr>
            <w:r w:rsidRPr="00367CFC">
              <w:rPr>
                <w:rFonts w:ascii="Arial" w:hAnsi="Arial" w:cs="Arial"/>
                <w:sz w:val="16"/>
                <w:szCs w:val="16"/>
              </w:rPr>
              <w:t xml:space="preserve">Immediately after the time specified in the </w:t>
            </w:r>
            <w:r w:rsidRPr="00367CFC">
              <w:rPr>
                <w:rFonts w:ascii="Arial" w:hAnsi="Arial" w:cs="Arial"/>
                <w:i/>
                <w:sz w:val="16"/>
                <w:szCs w:val="16"/>
              </w:rPr>
              <w:t>Superannuation Legislation (Consequential Amendments and Transitional Provisions) Act 2011</w:t>
            </w:r>
            <w:r w:rsidRPr="00367CFC">
              <w:rPr>
                <w:rFonts w:ascii="Arial" w:hAnsi="Arial" w:cs="Arial"/>
                <w:sz w:val="16"/>
                <w:szCs w:val="16"/>
              </w:rPr>
              <w:t xml:space="preserve"> for the commencement of Schedule</w:t>
            </w:r>
            <w:r w:rsidR="00367CFC">
              <w:rPr>
                <w:rFonts w:ascii="Arial" w:hAnsi="Arial" w:cs="Arial"/>
                <w:sz w:val="16"/>
                <w:szCs w:val="16"/>
              </w:rPr>
              <w:t> </w:t>
            </w:r>
            <w:r w:rsidRPr="00367CFC">
              <w:rPr>
                <w:rFonts w:ascii="Arial" w:hAnsi="Arial" w:cs="Arial"/>
                <w:sz w:val="16"/>
                <w:szCs w:val="16"/>
              </w:rPr>
              <w:t>1 to that Act.</w:t>
            </w:r>
          </w:p>
        </w:tc>
        <w:tc>
          <w:tcPr>
            <w:tcW w:w="1582" w:type="dxa"/>
            <w:tcBorders>
              <w:top w:val="single" w:sz="12" w:space="0" w:color="auto"/>
              <w:left w:val="nil"/>
              <w:bottom w:val="single" w:sz="2" w:space="0" w:color="auto"/>
              <w:right w:val="nil"/>
            </w:tcBorders>
            <w:shd w:val="clear" w:color="auto" w:fill="auto"/>
          </w:tcPr>
          <w:p w:rsidR="00341515" w:rsidRPr="00367CFC" w:rsidRDefault="00341515" w:rsidP="00341515">
            <w:pPr>
              <w:pStyle w:val="Tabletext"/>
              <w:keepNext/>
              <w:rPr>
                <w:rFonts w:ascii="Arial" w:hAnsi="Arial" w:cs="Arial"/>
                <w:sz w:val="16"/>
                <w:szCs w:val="16"/>
              </w:rPr>
            </w:pPr>
            <w:r w:rsidRPr="00367CFC">
              <w:rPr>
                <w:rFonts w:ascii="Arial" w:hAnsi="Arial" w:cs="Arial"/>
                <w:sz w:val="16"/>
                <w:szCs w:val="16"/>
              </w:rPr>
              <w:t>1</w:t>
            </w:r>
            <w:r w:rsidR="00367CFC">
              <w:rPr>
                <w:rFonts w:ascii="Arial" w:hAnsi="Arial" w:cs="Arial"/>
                <w:sz w:val="16"/>
                <w:szCs w:val="16"/>
              </w:rPr>
              <w:t> </w:t>
            </w:r>
            <w:r w:rsidRPr="00367CFC">
              <w:rPr>
                <w:rFonts w:ascii="Arial" w:hAnsi="Arial" w:cs="Arial"/>
                <w:sz w:val="16"/>
                <w:szCs w:val="16"/>
              </w:rPr>
              <w:t>July 2011</w:t>
            </w:r>
          </w:p>
        </w:tc>
      </w:tr>
    </w:tbl>
    <w:p w:rsidR="00C00D15" w:rsidRPr="00367CFC" w:rsidRDefault="00C00D15" w:rsidP="00466AF8">
      <w:pPr>
        <w:pStyle w:val="ENotesHeading2"/>
        <w:pageBreakBefore/>
        <w:outlineLvl w:val="9"/>
      </w:pPr>
      <w:bookmarkStart w:id="80" w:name="_Toc424719026"/>
      <w:r w:rsidRPr="00367CFC">
        <w:lastRenderedPageBreak/>
        <w:t>Endnote 4—Amendment history</w:t>
      </w:r>
      <w:bookmarkEnd w:id="80"/>
    </w:p>
    <w:p w:rsidR="00C00D15" w:rsidRPr="00367CFC" w:rsidRDefault="00C00D15" w:rsidP="00341515">
      <w:pPr>
        <w:pStyle w:val="Tabletext"/>
      </w:pPr>
    </w:p>
    <w:tbl>
      <w:tblPr>
        <w:tblW w:w="7129" w:type="dxa"/>
        <w:tblInd w:w="66" w:type="dxa"/>
        <w:tblLayout w:type="fixed"/>
        <w:tblLook w:val="0000" w:firstRow="0" w:lastRow="0" w:firstColumn="0" w:lastColumn="0" w:noHBand="0" w:noVBand="0"/>
      </w:tblPr>
      <w:tblGrid>
        <w:gridCol w:w="2184"/>
        <w:gridCol w:w="4945"/>
      </w:tblGrid>
      <w:tr w:rsidR="00C00D15" w:rsidRPr="00367CFC" w:rsidTr="008622B1">
        <w:trPr>
          <w:cantSplit/>
          <w:tblHeader/>
        </w:trPr>
        <w:tc>
          <w:tcPr>
            <w:tcW w:w="2184" w:type="dxa"/>
            <w:tcBorders>
              <w:top w:val="single" w:sz="12" w:space="0" w:color="auto"/>
              <w:bottom w:val="single" w:sz="12" w:space="0" w:color="auto"/>
            </w:tcBorders>
            <w:shd w:val="clear" w:color="auto" w:fill="auto"/>
          </w:tcPr>
          <w:p w:rsidR="00C00D15" w:rsidRPr="00367CFC" w:rsidRDefault="00C00D15" w:rsidP="00341515">
            <w:pPr>
              <w:pStyle w:val="ENoteTableHeading"/>
            </w:pPr>
            <w:r w:rsidRPr="00367CFC">
              <w:t>Provision affected</w:t>
            </w:r>
          </w:p>
        </w:tc>
        <w:tc>
          <w:tcPr>
            <w:tcW w:w="4945" w:type="dxa"/>
            <w:tcBorders>
              <w:top w:val="single" w:sz="12" w:space="0" w:color="auto"/>
              <w:bottom w:val="single" w:sz="12" w:space="0" w:color="auto"/>
            </w:tcBorders>
            <w:shd w:val="clear" w:color="auto" w:fill="auto"/>
          </w:tcPr>
          <w:p w:rsidR="00C00D15" w:rsidRPr="00367CFC" w:rsidRDefault="00C00D15" w:rsidP="00341515">
            <w:pPr>
              <w:pStyle w:val="ENoteTableHeading"/>
            </w:pPr>
            <w:r w:rsidRPr="00367CFC">
              <w:t>How affected</w:t>
            </w:r>
          </w:p>
        </w:tc>
      </w:tr>
      <w:tr w:rsidR="008622B1" w:rsidRPr="00367CFC" w:rsidTr="008622B1">
        <w:trPr>
          <w:cantSplit/>
        </w:trPr>
        <w:tc>
          <w:tcPr>
            <w:tcW w:w="2184" w:type="dxa"/>
            <w:tcBorders>
              <w:top w:val="single" w:sz="12" w:space="0" w:color="auto"/>
            </w:tcBorders>
            <w:shd w:val="clear" w:color="auto" w:fill="auto"/>
          </w:tcPr>
          <w:p w:rsidR="008622B1" w:rsidRPr="00367CFC" w:rsidRDefault="008622B1" w:rsidP="004C438C">
            <w:pPr>
              <w:pStyle w:val="ENoteTableText"/>
            </w:pPr>
            <w:r w:rsidRPr="00367CFC">
              <w:rPr>
                <w:b/>
              </w:rPr>
              <w:t>Part</w:t>
            </w:r>
            <w:r w:rsidR="00367CFC">
              <w:rPr>
                <w:b/>
              </w:rPr>
              <w:t> </w:t>
            </w:r>
            <w:r w:rsidRPr="00367CFC">
              <w:rPr>
                <w:b/>
              </w:rPr>
              <w:t>1</w:t>
            </w:r>
          </w:p>
        </w:tc>
        <w:tc>
          <w:tcPr>
            <w:tcW w:w="4945" w:type="dxa"/>
            <w:tcBorders>
              <w:top w:val="single" w:sz="12" w:space="0" w:color="auto"/>
            </w:tcBorders>
            <w:shd w:val="clear" w:color="auto" w:fill="auto"/>
          </w:tcPr>
          <w:p w:rsidR="008622B1" w:rsidRPr="00367CFC" w:rsidRDefault="008622B1" w:rsidP="004C438C">
            <w:pPr>
              <w:pStyle w:val="ENoteTableText"/>
            </w:pP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3</w:t>
            </w:r>
            <w:r w:rsidRPr="00367CFC">
              <w:tab/>
            </w:r>
          </w:p>
        </w:tc>
        <w:tc>
          <w:tcPr>
            <w:tcW w:w="4945" w:type="dxa"/>
            <w:shd w:val="clear" w:color="auto" w:fill="auto"/>
          </w:tcPr>
          <w:p w:rsidR="008622B1" w:rsidRPr="00367CFC" w:rsidRDefault="008622B1" w:rsidP="004C438C">
            <w:pPr>
              <w:pStyle w:val="ENoteTableText"/>
            </w:pPr>
            <w:r w:rsidRPr="00367CFC">
              <w:t>am. Nos. 13 and 130, 1991; Nos. 187 and 196, 1992; No.</w:t>
            </w:r>
            <w:r w:rsidR="00367CFC">
              <w:t> </w:t>
            </w:r>
            <w:r w:rsidRPr="00367CFC">
              <w:t>86, 1994; No.</w:t>
            </w:r>
            <w:r w:rsidR="00367CFC">
              <w:t> </w:t>
            </w:r>
            <w:r w:rsidRPr="00367CFC">
              <w:t>54, 1995; No.</w:t>
            </w:r>
            <w:r w:rsidR="00367CFC">
              <w:t> </w:t>
            </w:r>
            <w:r w:rsidRPr="00367CFC">
              <w:t>146, 1999; No.</w:t>
            </w:r>
            <w:r w:rsidR="00367CFC">
              <w:t> </w:t>
            </w:r>
            <w:r w:rsidRPr="00367CFC">
              <w:t>64, 2003; No.</w:t>
            </w:r>
            <w:r w:rsidR="00367CFC">
              <w:t> </w:t>
            </w:r>
            <w:r w:rsidRPr="00367CFC">
              <w:t>58, 2004; No.</w:t>
            </w:r>
            <w:r w:rsidR="00367CFC">
              <w:t> </w:t>
            </w:r>
            <w:r w:rsidRPr="00367CFC">
              <w:t>81, 2005; No.</w:t>
            </w:r>
            <w:r w:rsidR="00367CFC">
              <w:t> </w:t>
            </w:r>
            <w:r w:rsidRPr="00367CFC">
              <w:t>51, 2006;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3AA</w:t>
            </w:r>
            <w:r w:rsidRPr="00367CFC">
              <w:tab/>
            </w:r>
          </w:p>
        </w:tc>
        <w:tc>
          <w:tcPr>
            <w:tcW w:w="4945" w:type="dxa"/>
            <w:shd w:val="clear" w:color="auto" w:fill="auto"/>
          </w:tcPr>
          <w:p w:rsidR="008622B1" w:rsidRPr="00367CFC" w:rsidRDefault="008622B1" w:rsidP="004C438C">
            <w:pPr>
              <w:pStyle w:val="ENoteTableText"/>
            </w:pPr>
            <w:r w:rsidRPr="00367CFC">
              <w:t>ad. No.</w:t>
            </w:r>
            <w:r w:rsidR="00367CFC">
              <w:t> </w:t>
            </w:r>
            <w:r w:rsidRPr="00367CFC">
              <w:t>54, 1995</w:t>
            </w:r>
          </w:p>
        </w:tc>
      </w:tr>
      <w:tr w:rsidR="008622B1" w:rsidRPr="00367CFC" w:rsidTr="008622B1">
        <w:trPr>
          <w:cantSplit/>
        </w:trPr>
        <w:tc>
          <w:tcPr>
            <w:tcW w:w="2184" w:type="dxa"/>
            <w:shd w:val="clear" w:color="auto" w:fill="auto"/>
          </w:tcPr>
          <w:p w:rsidR="008622B1" w:rsidRPr="00367CFC" w:rsidRDefault="008622B1" w:rsidP="004C438C">
            <w:pPr>
              <w:pStyle w:val="ENoteTableText"/>
            </w:pPr>
          </w:p>
        </w:tc>
        <w:tc>
          <w:tcPr>
            <w:tcW w:w="4945" w:type="dxa"/>
            <w:shd w:val="clear" w:color="auto" w:fill="auto"/>
          </w:tcPr>
          <w:p w:rsidR="008622B1" w:rsidRPr="00367CFC" w:rsidRDefault="008622B1" w:rsidP="004C438C">
            <w:pPr>
              <w:pStyle w:val="ENoteTableText"/>
            </w:pPr>
            <w:r w:rsidRPr="00367CFC">
              <w:t xml:space="preserve">am. </w:t>
            </w:r>
            <w:r w:rsidR="008579A6" w:rsidRPr="00367CFC">
              <w:t>No.</w:t>
            </w:r>
            <w:r w:rsidR="00367CFC">
              <w:t> </w:t>
            </w:r>
            <w:r w:rsidR="008579A6" w:rsidRPr="00367CFC">
              <w:t xml:space="preserve">146, 1999; </w:t>
            </w:r>
            <w:r w:rsidRPr="00367CFC">
              <w:t>Nos. 5 and 58, 2011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3AB</w:t>
            </w:r>
            <w:r w:rsidRPr="00367CFC">
              <w:tab/>
            </w:r>
          </w:p>
        </w:tc>
        <w:tc>
          <w:tcPr>
            <w:tcW w:w="4945" w:type="dxa"/>
            <w:shd w:val="clear" w:color="auto" w:fill="auto"/>
          </w:tcPr>
          <w:p w:rsidR="008622B1" w:rsidRPr="00367CFC" w:rsidRDefault="008622B1" w:rsidP="004C438C">
            <w:pPr>
              <w:pStyle w:val="ENoteTableText"/>
            </w:pPr>
            <w:r w:rsidRPr="00367CFC">
              <w:t>ad. No.</w:t>
            </w:r>
            <w:r w:rsidR="00367CFC">
              <w:t> </w:t>
            </w:r>
            <w:r w:rsidRPr="00367CFC">
              <w:t>54, 1995</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3A</w:t>
            </w:r>
            <w:r w:rsidRPr="00367CFC">
              <w:tab/>
            </w:r>
          </w:p>
        </w:tc>
        <w:tc>
          <w:tcPr>
            <w:tcW w:w="4945" w:type="dxa"/>
            <w:shd w:val="clear" w:color="auto" w:fill="auto"/>
          </w:tcPr>
          <w:p w:rsidR="008622B1" w:rsidRPr="00367CFC" w:rsidRDefault="008622B1" w:rsidP="004C438C">
            <w:pPr>
              <w:pStyle w:val="ENoteTableText"/>
            </w:pPr>
            <w:r w:rsidRPr="00367CFC">
              <w:t>ad. No.</w:t>
            </w:r>
            <w:r w:rsidR="00367CFC">
              <w:t> </w:t>
            </w:r>
            <w:r w:rsidRPr="00367CFC">
              <w:t>13, 1991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3B</w:t>
            </w:r>
            <w:r w:rsidRPr="00367CFC">
              <w:tab/>
            </w:r>
          </w:p>
        </w:tc>
        <w:tc>
          <w:tcPr>
            <w:tcW w:w="4945" w:type="dxa"/>
            <w:shd w:val="clear" w:color="auto" w:fill="auto"/>
          </w:tcPr>
          <w:p w:rsidR="008622B1" w:rsidRPr="00367CFC" w:rsidRDefault="008622B1" w:rsidP="004C438C">
            <w:pPr>
              <w:pStyle w:val="ENoteTableText"/>
            </w:pPr>
            <w:r w:rsidRPr="00367CFC">
              <w:t>ad. No.</w:t>
            </w:r>
            <w:r w:rsidR="00367CFC">
              <w:t> </w:t>
            </w:r>
            <w:r w:rsidRPr="00367CFC">
              <w:t>109, 2001</w:t>
            </w:r>
          </w:p>
        </w:tc>
      </w:tr>
      <w:tr w:rsidR="008622B1" w:rsidRPr="00367CFC" w:rsidTr="008622B1">
        <w:trPr>
          <w:cantSplit/>
        </w:trPr>
        <w:tc>
          <w:tcPr>
            <w:tcW w:w="2184" w:type="dxa"/>
            <w:shd w:val="clear" w:color="auto" w:fill="auto"/>
          </w:tcPr>
          <w:p w:rsidR="008622B1" w:rsidRPr="00367CFC" w:rsidRDefault="008622B1" w:rsidP="004C438C">
            <w:pPr>
              <w:pStyle w:val="ENoteTableText"/>
            </w:pPr>
            <w:r w:rsidRPr="00367CFC">
              <w:rPr>
                <w:b/>
              </w:rPr>
              <w:t>Part</w:t>
            </w:r>
            <w:r w:rsidR="00367CFC">
              <w:rPr>
                <w:b/>
              </w:rPr>
              <w:t> </w:t>
            </w:r>
            <w:r w:rsidRPr="00367CFC">
              <w:rPr>
                <w:b/>
              </w:rPr>
              <w:t>2</w:t>
            </w:r>
          </w:p>
        </w:tc>
        <w:tc>
          <w:tcPr>
            <w:tcW w:w="4945" w:type="dxa"/>
            <w:shd w:val="clear" w:color="auto" w:fill="auto"/>
          </w:tcPr>
          <w:p w:rsidR="008622B1" w:rsidRPr="00367CFC" w:rsidRDefault="008622B1" w:rsidP="004C438C">
            <w:pPr>
              <w:pStyle w:val="ENoteTableText"/>
            </w:pP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Heading to s. 4</w:t>
            </w:r>
            <w:r w:rsidRPr="00367CFC">
              <w:tab/>
            </w:r>
          </w:p>
        </w:tc>
        <w:tc>
          <w:tcPr>
            <w:tcW w:w="4945" w:type="dxa"/>
            <w:shd w:val="clear" w:color="auto" w:fill="auto"/>
          </w:tcPr>
          <w:p w:rsidR="008622B1" w:rsidRPr="00367CFC" w:rsidRDefault="008622B1" w:rsidP="004C438C">
            <w:pPr>
              <w:pStyle w:val="ENoteTableText"/>
            </w:pPr>
            <w:r w:rsidRPr="00367CFC">
              <w:t>am. No.</w:t>
            </w:r>
            <w:r w:rsidR="00367CFC">
              <w:t> </w:t>
            </w:r>
            <w:r w:rsidRPr="00367CFC">
              <w:t>54, 1995</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4</w:t>
            </w:r>
            <w:r w:rsidRPr="00367CFC">
              <w:tab/>
            </w:r>
          </w:p>
        </w:tc>
        <w:tc>
          <w:tcPr>
            <w:tcW w:w="4945" w:type="dxa"/>
            <w:shd w:val="clear" w:color="auto" w:fill="auto"/>
          </w:tcPr>
          <w:p w:rsidR="008622B1" w:rsidRPr="00367CFC" w:rsidRDefault="008622B1" w:rsidP="004C438C">
            <w:pPr>
              <w:pStyle w:val="ENoteTableText"/>
            </w:pPr>
            <w:r w:rsidRPr="00367CFC">
              <w:t>am. No.</w:t>
            </w:r>
            <w:r w:rsidR="00367CFC">
              <w:t> </w:t>
            </w:r>
            <w:r w:rsidRPr="00367CFC">
              <w:t>54, 1995; No.</w:t>
            </w:r>
            <w:r w:rsidR="00367CFC">
              <w:t> </w:t>
            </w:r>
            <w:r w:rsidRPr="00367CFC">
              <w:t>26, 2008</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5</w:t>
            </w:r>
            <w:r w:rsidRPr="00367CFC">
              <w:tab/>
            </w:r>
          </w:p>
        </w:tc>
        <w:tc>
          <w:tcPr>
            <w:tcW w:w="4945" w:type="dxa"/>
            <w:shd w:val="clear" w:color="auto" w:fill="auto"/>
          </w:tcPr>
          <w:p w:rsidR="008622B1" w:rsidRPr="00367CFC" w:rsidRDefault="008622B1" w:rsidP="004C438C">
            <w:pPr>
              <w:pStyle w:val="ENoteTableText"/>
            </w:pPr>
            <w:r w:rsidRPr="00367CFC">
              <w:t>am. No.</w:t>
            </w:r>
            <w:r w:rsidR="00367CFC">
              <w:t> </w:t>
            </w:r>
            <w:r w:rsidRPr="00367CFC">
              <w:t>82, 1993; No.</w:t>
            </w:r>
            <w:r w:rsidR="00367CFC">
              <w:t> </w:t>
            </w:r>
            <w:r w:rsidRPr="00367CFC">
              <w:t>86, 1994; No.</w:t>
            </w:r>
            <w:r w:rsidR="00367CFC">
              <w:t> </w:t>
            </w:r>
            <w:r w:rsidRPr="00367CFC">
              <w:t>54, 1995; No.</w:t>
            </w:r>
            <w:r w:rsidR="00367CFC">
              <w:t> </w:t>
            </w:r>
            <w:r w:rsidRPr="00367CFC">
              <w:t>51, 2006;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5A</w:t>
            </w:r>
            <w:r w:rsidRPr="00367CFC">
              <w:tab/>
            </w:r>
          </w:p>
        </w:tc>
        <w:tc>
          <w:tcPr>
            <w:tcW w:w="4945" w:type="dxa"/>
            <w:shd w:val="clear" w:color="auto" w:fill="auto"/>
          </w:tcPr>
          <w:p w:rsidR="008622B1" w:rsidRPr="00367CFC" w:rsidRDefault="008622B1" w:rsidP="004C438C">
            <w:pPr>
              <w:pStyle w:val="ENoteTableText"/>
            </w:pPr>
            <w:r w:rsidRPr="00367CFC">
              <w:t>ad. No.</w:t>
            </w:r>
            <w:r w:rsidR="00367CFC">
              <w:t> </w:t>
            </w:r>
            <w:r w:rsidRPr="00367CFC">
              <w:t>58, 2004</w:t>
            </w:r>
          </w:p>
        </w:tc>
      </w:tr>
      <w:tr w:rsidR="008622B1" w:rsidRPr="00367CFC" w:rsidTr="008622B1">
        <w:trPr>
          <w:cantSplit/>
        </w:trPr>
        <w:tc>
          <w:tcPr>
            <w:tcW w:w="2184" w:type="dxa"/>
            <w:shd w:val="clear" w:color="auto" w:fill="auto"/>
          </w:tcPr>
          <w:p w:rsidR="008622B1" w:rsidRPr="00367CFC" w:rsidRDefault="008622B1" w:rsidP="004C438C">
            <w:pPr>
              <w:pStyle w:val="ENoteTableText"/>
            </w:pPr>
          </w:p>
        </w:tc>
        <w:tc>
          <w:tcPr>
            <w:tcW w:w="4945" w:type="dxa"/>
            <w:shd w:val="clear" w:color="auto" w:fill="auto"/>
          </w:tcPr>
          <w:p w:rsidR="008622B1" w:rsidRPr="00367CFC" w:rsidRDefault="008622B1" w:rsidP="004C438C">
            <w:pPr>
              <w:pStyle w:val="ENoteTableText"/>
            </w:pPr>
            <w:r w:rsidRPr="00367CFC">
              <w:t>am. No.</w:t>
            </w:r>
            <w:r w:rsidR="00367CFC">
              <w:t> </w:t>
            </w:r>
            <w:r w:rsidRPr="00367CFC">
              <w:t>26, 2008;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pPr>
            <w:r w:rsidRPr="00367CFC">
              <w:rPr>
                <w:b/>
              </w:rPr>
              <w:t>Part</w:t>
            </w:r>
            <w:r w:rsidR="00367CFC">
              <w:rPr>
                <w:b/>
              </w:rPr>
              <w:t> </w:t>
            </w:r>
            <w:r w:rsidRPr="00367CFC">
              <w:rPr>
                <w:b/>
              </w:rPr>
              <w:t>3</w:t>
            </w:r>
          </w:p>
        </w:tc>
        <w:tc>
          <w:tcPr>
            <w:tcW w:w="4945" w:type="dxa"/>
            <w:shd w:val="clear" w:color="auto" w:fill="auto"/>
          </w:tcPr>
          <w:p w:rsidR="008622B1" w:rsidRPr="00367CFC" w:rsidRDefault="008622B1" w:rsidP="004C438C">
            <w:pPr>
              <w:pStyle w:val="ENoteTableText"/>
            </w:pP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Heading to Part</w:t>
            </w:r>
            <w:r w:rsidR="00367CFC">
              <w:t> </w:t>
            </w:r>
            <w:r w:rsidRPr="00367CFC">
              <w:t>3</w:t>
            </w:r>
            <w:r w:rsidRPr="00367CFC">
              <w:tab/>
            </w:r>
          </w:p>
        </w:tc>
        <w:tc>
          <w:tcPr>
            <w:tcW w:w="4945" w:type="dxa"/>
            <w:shd w:val="clear" w:color="auto" w:fill="auto"/>
          </w:tcPr>
          <w:p w:rsidR="008622B1" w:rsidRPr="00367CFC" w:rsidRDefault="008622B1" w:rsidP="004C438C">
            <w:pPr>
              <w:pStyle w:val="ENoteTableText"/>
            </w:pPr>
            <w:r w:rsidRPr="00367CFC">
              <w:t>am. No.</w:t>
            </w:r>
            <w:r w:rsidR="00367CFC">
              <w:t> </w:t>
            </w:r>
            <w:r w:rsidRPr="00367CFC">
              <w:t>54, 1995</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Heading to s. 6</w:t>
            </w:r>
            <w:r w:rsidRPr="00367CFC">
              <w:tab/>
            </w:r>
          </w:p>
        </w:tc>
        <w:tc>
          <w:tcPr>
            <w:tcW w:w="4945" w:type="dxa"/>
            <w:shd w:val="clear" w:color="auto" w:fill="auto"/>
          </w:tcPr>
          <w:p w:rsidR="008622B1" w:rsidRPr="00367CFC" w:rsidRDefault="008622B1" w:rsidP="004C438C">
            <w:pPr>
              <w:pStyle w:val="ENoteTableText"/>
            </w:pPr>
            <w:r w:rsidRPr="00367CFC">
              <w:t>am. No.</w:t>
            </w:r>
            <w:r w:rsidR="00367CFC">
              <w:t> </w:t>
            </w:r>
            <w:r w:rsidRPr="00367CFC">
              <w:t>54, 1995</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6</w:t>
            </w:r>
            <w:r w:rsidRPr="00367CFC">
              <w:tab/>
            </w:r>
          </w:p>
        </w:tc>
        <w:tc>
          <w:tcPr>
            <w:tcW w:w="4945" w:type="dxa"/>
            <w:shd w:val="clear" w:color="auto" w:fill="auto"/>
          </w:tcPr>
          <w:p w:rsidR="008622B1" w:rsidRPr="00367CFC" w:rsidRDefault="008622B1" w:rsidP="004C438C">
            <w:pPr>
              <w:pStyle w:val="ENoteTableText"/>
            </w:pPr>
            <w:r w:rsidRPr="00367CFC">
              <w:t>am. No.</w:t>
            </w:r>
            <w:r w:rsidR="00367CFC">
              <w:t> </w:t>
            </w:r>
            <w:r w:rsidRPr="00367CFC">
              <w:t>130, 1991; No.</w:t>
            </w:r>
            <w:r w:rsidR="00367CFC">
              <w:t> </w:t>
            </w:r>
            <w:r w:rsidRPr="00367CFC">
              <w:t>187, 1992; No.</w:t>
            </w:r>
            <w:r w:rsidR="00367CFC">
              <w:t> </w:t>
            </w:r>
            <w:r w:rsidRPr="00367CFC">
              <w:t>54, 1995; No.</w:t>
            </w:r>
            <w:r w:rsidR="00367CFC">
              <w:t> </w:t>
            </w:r>
            <w:r w:rsidRPr="00367CFC">
              <w:t>146, 1999; No.</w:t>
            </w:r>
            <w:r w:rsidR="00367CFC">
              <w:t> </w:t>
            </w:r>
            <w:r w:rsidRPr="00367CFC">
              <w:t>81, 2005; No.</w:t>
            </w:r>
            <w:r w:rsidR="00367CFC">
              <w:t> </w:t>
            </w:r>
            <w:r w:rsidRPr="00367CFC">
              <w:t>165, 2007; No.</w:t>
            </w:r>
            <w:r w:rsidR="00367CFC">
              <w:t> </w:t>
            </w:r>
            <w:r w:rsidRPr="00367CFC">
              <w:t>58, 2011</w:t>
            </w:r>
            <w:r w:rsidR="005F10BD" w:rsidRPr="00367CFC">
              <w:t>; No 2, 2013</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Heading to s. 6A</w:t>
            </w:r>
            <w:r w:rsidRPr="00367CFC">
              <w:tab/>
            </w:r>
          </w:p>
        </w:tc>
        <w:tc>
          <w:tcPr>
            <w:tcW w:w="4945" w:type="dxa"/>
            <w:shd w:val="clear" w:color="auto" w:fill="auto"/>
          </w:tcPr>
          <w:p w:rsidR="008622B1" w:rsidRPr="00367CFC" w:rsidRDefault="008622B1" w:rsidP="004C438C">
            <w:pPr>
              <w:pStyle w:val="ENoteTableText"/>
            </w:pPr>
            <w:r w:rsidRPr="00367CFC">
              <w:t>am. No.</w:t>
            </w:r>
            <w:r w:rsidR="00367CFC">
              <w:t> </w:t>
            </w:r>
            <w:r w:rsidRPr="00367CFC">
              <w:t>51, 2006</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6A</w:t>
            </w:r>
            <w:r w:rsidRPr="00367CFC">
              <w:tab/>
            </w:r>
          </w:p>
        </w:tc>
        <w:tc>
          <w:tcPr>
            <w:tcW w:w="4945" w:type="dxa"/>
            <w:shd w:val="clear" w:color="auto" w:fill="auto"/>
          </w:tcPr>
          <w:p w:rsidR="008622B1" w:rsidRPr="00367CFC" w:rsidRDefault="008622B1" w:rsidP="004C438C">
            <w:pPr>
              <w:pStyle w:val="ENoteTableText"/>
            </w:pPr>
            <w:r w:rsidRPr="00367CFC">
              <w:t>ad. No.</w:t>
            </w:r>
            <w:r w:rsidR="00367CFC">
              <w:t> </w:t>
            </w:r>
            <w:r w:rsidRPr="00367CFC">
              <w:t>130, 1991</w:t>
            </w:r>
          </w:p>
        </w:tc>
      </w:tr>
      <w:tr w:rsidR="008622B1" w:rsidRPr="00367CFC" w:rsidTr="008622B1">
        <w:trPr>
          <w:cantSplit/>
        </w:trPr>
        <w:tc>
          <w:tcPr>
            <w:tcW w:w="2184" w:type="dxa"/>
            <w:shd w:val="clear" w:color="auto" w:fill="auto"/>
          </w:tcPr>
          <w:p w:rsidR="008622B1" w:rsidRPr="00367CFC" w:rsidRDefault="008622B1" w:rsidP="004C438C">
            <w:pPr>
              <w:pStyle w:val="ENoteTableText"/>
            </w:pPr>
          </w:p>
        </w:tc>
        <w:tc>
          <w:tcPr>
            <w:tcW w:w="4945" w:type="dxa"/>
            <w:shd w:val="clear" w:color="auto" w:fill="auto"/>
          </w:tcPr>
          <w:p w:rsidR="008622B1" w:rsidRPr="00367CFC" w:rsidRDefault="008622B1" w:rsidP="004C438C">
            <w:pPr>
              <w:pStyle w:val="ENoteTableText"/>
            </w:pPr>
            <w:r w:rsidRPr="00367CFC">
              <w:t>am. No.</w:t>
            </w:r>
            <w:r w:rsidR="00367CFC">
              <w:t> </w:t>
            </w:r>
            <w:r w:rsidRPr="00367CFC">
              <w:t>51, 2006;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6B</w:t>
            </w:r>
            <w:r w:rsidRPr="00367CFC">
              <w:tab/>
            </w:r>
          </w:p>
        </w:tc>
        <w:tc>
          <w:tcPr>
            <w:tcW w:w="4945" w:type="dxa"/>
            <w:shd w:val="clear" w:color="auto" w:fill="auto"/>
          </w:tcPr>
          <w:p w:rsidR="008622B1" w:rsidRPr="00367CFC" w:rsidRDefault="008622B1" w:rsidP="004C438C">
            <w:pPr>
              <w:pStyle w:val="ENoteTableText"/>
            </w:pPr>
            <w:r w:rsidRPr="00367CFC">
              <w:t>ad. No.</w:t>
            </w:r>
            <w:r w:rsidR="00367CFC">
              <w:t> </w:t>
            </w:r>
            <w:r w:rsidRPr="00367CFC">
              <w:t>165, 2007</w:t>
            </w:r>
          </w:p>
        </w:tc>
      </w:tr>
      <w:tr w:rsidR="008622B1" w:rsidRPr="00367CFC" w:rsidTr="008622B1">
        <w:trPr>
          <w:cantSplit/>
        </w:trPr>
        <w:tc>
          <w:tcPr>
            <w:tcW w:w="2184" w:type="dxa"/>
            <w:shd w:val="clear" w:color="auto" w:fill="auto"/>
          </w:tcPr>
          <w:p w:rsidR="008622B1" w:rsidRPr="00367CFC" w:rsidRDefault="008622B1" w:rsidP="004C438C">
            <w:pPr>
              <w:pStyle w:val="ENoteTableText"/>
            </w:pPr>
          </w:p>
        </w:tc>
        <w:tc>
          <w:tcPr>
            <w:tcW w:w="4945" w:type="dxa"/>
            <w:shd w:val="clear" w:color="auto" w:fill="auto"/>
          </w:tcPr>
          <w:p w:rsidR="008622B1" w:rsidRPr="00367CFC" w:rsidRDefault="008622B1" w:rsidP="004C438C">
            <w:pPr>
              <w:pStyle w:val="ENoteTableText"/>
            </w:pPr>
            <w:r w:rsidRPr="00367CFC">
              <w:t>am. No.</w:t>
            </w:r>
            <w:r w:rsidR="00367CFC">
              <w:t> </w:t>
            </w:r>
            <w:r w:rsidRPr="00367CFC">
              <w:t>58, 2011 (as am. by No.</w:t>
            </w:r>
            <w:r w:rsidR="00367CFC">
              <w:t> </w:t>
            </w:r>
            <w:r w:rsidRPr="00367CFC">
              <w:t>136, 2012)</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7</w:t>
            </w:r>
            <w:r w:rsidRPr="00367CFC">
              <w:tab/>
            </w:r>
          </w:p>
        </w:tc>
        <w:tc>
          <w:tcPr>
            <w:tcW w:w="4945" w:type="dxa"/>
            <w:shd w:val="clear" w:color="auto" w:fill="auto"/>
          </w:tcPr>
          <w:p w:rsidR="008622B1" w:rsidRPr="00367CFC" w:rsidRDefault="008622B1" w:rsidP="004C438C">
            <w:pPr>
              <w:pStyle w:val="ENoteTableText"/>
            </w:pPr>
            <w:r w:rsidRPr="00367CFC">
              <w:t>rs. No.</w:t>
            </w:r>
            <w:r w:rsidR="00367CFC">
              <w:t> </w:t>
            </w:r>
            <w:r w:rsidRPr="00367CFC">
              <w:t>187, 1992</w:t>
            </w:r>
          </w:p>
        </w:tc>
      </w:tr>
      <w:tr w:rsidR="008622B1" w:rsidRPr="00367CFC" w:rsidTr="008622B1">
        <w:trPr>
          <w:cantSplit/>
        </w:trPr>
        <w:tc>
          <w:tcPr>
            <w:tcW w:w="2184" w:type="dxa"/>
            <w:shd w:val="clear" w:color="auto" w:fill="auto"/>
          </w:tcPr>
          <w:p w:rsidR="008622B1" w:rsidRPr="00367CFC" w:rsidRDefault="008622B1" w:rsidP="004C438C">
            <w:pPr>
              <w:pStyle w:val="ENoteTableText"/>
            </w:pPr>
          </w:p>
        </w:tc>
        <w:tc>
          <w:tcPr>
            <w:tcW w:w="4945" w:type="dxa"/>
            <w:shd w:val="clear" w:color="auto" w:fill="auto"/>
          </w:tcPr>
          <w:p w:rsidR="008622B1" w:rsidRPr="00367CFC" w:rsidRDefault="008622B1" w:rsidP="004C438C">
            <w:pPr>
              <w:pStyle w:val="ENoteTableText"/>
            </w:pPr>
            <w:r w:rsidRPr="00367CFC">
              <w:t>am. No.</w:t>
            </w:r>
            <w:r w:rsidR="00367CFC">
              <w:t> </w:t>
            </w:r>
            <w:r w:rsidRPr="00367CFC">
              <w:t>54, 1995;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lastRenderedPageBreak/>
              <w:t>s. 8</w:t>
            </w:r>
            <w:r w:rsidRPr="00367CFC">
              <w:tab/>
            </w:r>
          </w:p>
        </w:tc>
        <w:tc>
          <w:tcPr>
            <w:tcW w:w="4945" w:type="dxa"/>
            <w:shd w:val="clear" w:color="auto" w:fill="auto"/>
          </w:tcPr>
          <w:p w:rsidR="008622B1" w:rsidRPr="00367CFC" w:rsidRDefault="008622B1" w:rsidP="004C438C">
            <w:pPr>
              <w:pStyle w:val="ENoteTableText"/>
            </w:pPr>
            <w:r w:rsidRPr="00367CFC">
              <w:t>am. No.</w:t>
            </w:r>
            <w:r w:rsidR="00367CFC">
              <w:t> </w:t>
            </w:r>
            <w:r w:rsidRPr="00367CFC">
              <w:t>187, 1992; No.</w:t>
            </w:r>
            <w:r w:rsidR="00367CFC">
              <w:t> </w:t>
            </w:r>
            <w:r w:rsidRPr="00367CFC">
              <w:t>54, 1995 (as am. by No.</w:t>
            </w:r>
            <w:r w:rsidR="00367CFC">
              <w:t> </w:t>
            </w:r>
            <w:r w:rsidRPr="00367CFC">
              <w:t>43, 1996);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Heading to s. 10</w:t>
            </w:r>
            <w:r w:rsidRPr="00367CFC">
              <w:tab/>
            </w:r>
          </w:p>
        </w:tc>
        <w:tc>
          <w:tcPr>
            <w:tcW w:w="4945" w:type="dxa"/>
            <w:shd w:val="clear" w:color="auto" w:fill="auto"/>
          </w:tcPr>
          <w:p w:rsidR="008622B1" w:rsidRPr="00367CFC" w:rsidRDefault="008622B1" w:rsidP="004C438C">
            <w:pPr>
              <w:pStyle w:val="ENoteTableText"/>
            </w:pPr>
            <w:r w:rsidRPr="00367CFC">
              <w:t>rs. No.</w:t>
            </w:r>
            <w:r w:rsidR="00367CFC">
              <w:t> </w:t>
            </w:r>
            <w:r w:rsidRPr="00367CFC">
              <w:t>9, 2000</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10</w:t>
            </w:r>
            <w:r w:rsidRPr="00367CFC">
              <w:tab/>
            </w:r>
          </w:p>
        </w:tc>
        <w:tc>
          <w:tcPr>
            <w:tcW w:w="4945" w:type="dxa"/>
            <w:shd w:val="clear" w:color="auto" w:fill="auto"/>
          </w:tcPr>
          <w:p w:rsidR="008622B1" w:rsidRPr="00367CFC" w:rsidRDefault="008622B1" w:rsidP="004C438C">
            <w:pPr>
              <w:pStyle w:val="ENoteTableText"/>
            </w:pPr>
            <w:r w:rsidRPr="00367CFC">
              <w:t>am. No.</w:t>
            </w:r>
            <w:r w:rsidR="00367CFC">
              <w:t> </w:t>
            </w:r>
            <w:r w:rsidRPr="00367CFC">
              <w:t>9, 2000</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11</w:t>
            </w:r>
            <w:r w:rsidRPr="00367CFC">
              <w:tab/>
            </w:r>
          </w:p>
        </w:tc>
        <w:tc>
          <w:tcPr>
            <w:tcW w:w="4945" w:type="dxa"/>
            <w:shd w:val="clear" w:color="auto" w:fill="auto"/>
          </w:tcPr>
          <w:p w:rsidR="008622B1" w:rsidRPr="00367CFC" w:rsidRDefault="008622B1" w:rsidP="004C438C">
            <w:pPr>
              <w:pStyle w:val="ENoteTableText"/>
            </w:pPr>
            <w:r w:rsidRPr="00367CFC">
              <w:t>rs. No.</w:t>
            </w:r>
            <w:r w:rsidR="00367CFC">
              <w:t> </w:t>
            </w:r>
            <w:r w:rsidRPr="00367CFC">
              <w:t>130, 1991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12</w:t>
            </w:r>
            <w:r w:rsidRPr="00367CFC">
              <w:tab/>
            </w:r>
          </w:p>
        </w:tc>
        <w:tc>
          <w:tcPr>
            <w:tcW w:w="4945" w:type="dxa"/>
            <w:shd w:val="clear" w:color="auto" w:fill="auto"/>
          </w:tcPr>
          <w:p w:rsidR="008622B1" w:rsidRPr="00367CFC" w:rsidRDefault="008622B1" w:rsidP="004C438C">
            <w:pPr>
              <w:pStyle w:val="ENoteTableText"/>
            </w:pPr>
            <w:r w:rsidRPr="00367CFC">
              <w:t>rs. No.</w:t>
            </w:r>
            <w:r w:rsidR="00367CFC">
              <w:t> </w:t>
            </w:r>
            <w:r w:rsidRPr="00367CFC">
              <w:t>54, 1995</w:t>
            </w:r>
          </w:p>
        </w:tc>
      </w:tr>
      <w:tr w:rsidR="008579A6" w:rsidRPr="00367CFC" w:rsidTr="008622B1">
        <w:trPr>
          <w:cantSplit/>
        </w:trPr>
        <w:tc>
          <w:tcPr>
            <w:tcW w:w="2184" w:type="dxa"/>
            <w:shd w:val="clear" w:color="auto" w:fill="auto"/>
          </w:tcPr>
          <w:p w:rsidR="008579A6" w:rsidRPr="00367CFC" w:rsidRDefault="008579A6" w:rsidP="004C438C">
            <w:pPr>
              <w:pStyle w:val="ENoteTableText"/>
              <w:tabs>
                <w:tab w:val="center" w:leader="dot" w:pos="2268"/>
              </w:tabs>
            </w:pPr>
          </w:p>
        </w:tc>
        <w:tc>
          <w:tcPr>
            <w:tcW w:w="4945" w:type="dxa"/>
            <w:shd w:val="clear" w:color="auto" w:fill="auto"/>
          </w:tcPr>
          <w:p w:rsidR="008579A6" w:rsidRPr="00367CFC" w:rsidRDefault="008579A6" w:rsidP="004C438C">
            <w:pPr>
              <w:pStyle w:val="ENoteTableText"/>
            </w:pPr>
            <w:r w:rsidRPr="00367CFC">
              <w:t>am. No.</w:t>
            </w:r>
            <w:r w:rsidR="00367CFC">
              <w:t> </w:t>
            </w:r>
            <w:r w:rsidRPr="00367CFC">
              <w:t>64, 2003</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Heading to s. 13</w:t>
            </w:r>
            <w:r w:rsidRPr="00367CFC">
              <w:tab/>
            </w:r>
          </w:p>
        </w:tc>
        <w:tc>
          <w:tcPr>
            <w:tcW w:w="4945" w:type="dxa"/>
            <w:shd w:val="clear" w:color="auto" w:fill="auto"/>
          </w:tcPr>
          <w:p w:rsidR="008622B1" w:rsidRPr="00367CFC" w:rsidRDefault="008622B1" w:rsidP="004C438C">
            <w:pPr>
              <w:pStyle w:val="ENoteTableText"/>
            </w:pPr>
            <w:r w:rsidRPr="00367CFC">
              <w:t>am.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13</w:t>
            </w:r>
            <w:r w:rsidRPr="00367CFC">
              <w:tab/>
            </w:r>
          </w:p>
        </w:tc>
        <w:tc>
          <w:tcPr>
            <w:tcW w:w="4945" w:type="dxa"/>
            <w:shd w:val="clear" w:color="auto" w:fill="auto"/>
          </w:tcPr>
          <w:p w:rsidR="008622B1" w:rsidRPr="00367CFC" w:rsidRDefault="008622B1" w:rsidP="004C438C">
            <w:pPr>
              <w:pStyle w:val="ENoteTableText"/>
            </w:pPr>
            <w:r w:rsidRPr="00367CFC">
              <w:t>am. No.</w:t>
            </w:r>
            <w:r w:rsidR="00367CFC">
              <w:t> </w:t>
            </w:r>
            <w:r w:rsidRPr="00367CFC">
              <w:t>130, 1991; No.</w:t>
            </w:r>
            <w:r w:rsidR="00367CFC">
              <w:t> </w:t>
            </w:r>
            <w:r w:rsidRPr="00367CFC">
              <w:t>54, 1995; No.</w:t>
            </w:r>
            <w:r w:rsidR="00367CFC">
              <w:t> </w:t>
            </w:r>
            <w:r w:rsidRPr="00367CFC">
              <w:t>54, 2009;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pPr>
            <w:r w:rsidRPr="00367CFC">
              <w:rPr>
                <w:b/>
              </w:rPr>
              <w:t>Part</w:t>
            </w:r>
            <w:r w:rsidR="00367CFC">
              <w:rPr>
                <w:b/>
              </w:rPr>
              <w:t> </w:t>
            </w:r>
            <w:r w:rsidRPr="00367CFC">
              <w:rPr>
                <w:b/>
              </w:rPr>
              <w:t>4</w:t>
            </w:r>
          </w:p>
        </w:tc>
        <w:tc>
          <w:tcPr>
            <w:tcW w:w="4945" w:type="dxa"/>
            <w:shd w:val="clear" w:color="auto" w:fill="auto"/>
          </w:tcPr>
          <w:p w:rsidR="008622B1" w:rsidRPr="00367CFC" w:rsidRDefault="008622B1" w:rsidP="004C438C">
            <w:pPr>
              <w:pStyle w:val="ENoteTableText"/>
            </w:pP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Heading to s. 14</w:t>
            </w:r>
            <w:r w:rsidRPr="00367CFC">
              <w:tab/>
            </w:r>
          </w:p>
        </w:tc>
        <w:tc>
          <w:tcPr>
            <w:tcW w:w="4945" w:type="dxa"/>
            <w:shd w:val="clear" w:color="auto" w:fill="auto"/>
          </w:tcPr>
          <w:p w:rsidR="008622B1" w:rsidRPr="00367CFC" w:rsidRDefault="008622B1" w:rsidP="004C438C">
            <w:pPr>
              <w:pStyle w:val="ENoteTableText"/>
            </w:pPr>
            <w:r w:rsidRPr="00367CFC">
              <w:t>am. No.</w:t>
            </w:r>
            <w:r w:rsidR="00367CFC">
              <w:t> </w:t>
            </w:r>
            <w:r w:rsidRPr="00367CFC">
              <w:t>54, 1995</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14</w:t>
            </w:r>
            <w:r w:rsidRPr="00367CFC">
              <w:tab/>
            </w:r>
          </w:p>
        </w:tc>
        <w:tc>
          <w:tcPr>
            <w:tcW w:w="4945" w:type="dxa"/>
            <w:shd w:val="clear" w:color="auto" w:fill="auto"/>
          </w:tcPr>
          <w:p w:rsidR="008622B1" w:rsidRPr="00367CFC" w:rsidRDefault="008622B1" w:rsidP="004C438C">
            <w:pPr>
              <w:pStyle w:val="ENoteTableText"/>
            </w:pPr>
            <w:r w:rsidRPr="00367CFC">
              <w:t>am. No.</w:t>
            </w:r>
            <w:r w:rsidR="00367CFC">
              <w:t> </w:t>
            </w:r>
            <w:r w:rsidRPr="00367CFC">
              <w:t>54, 1995;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14A</w:t>
            </w:r>
            <w:r w:rsidRPr="00367CFC">
              <w:tab/>
            </w:r>
          </w:p>
        </w:tc>
        <w:tc>
          <w:tcPr>
            <w:tcW w:w="4945" w:type="dxa"/>
            <w:shd w:val="clear" w:color="auto" w:fill="auto"/>
          </w:tcPr>
          <w:p w:rsidR="008622B1" w:rsidRPr="00367CFC" w:rsidRDefault="008622B1" w:rsidP="004C438C">
            <w:pPr>
              <w:pStyle w:val="ENoteTableText"/>
            </w:pPr>
            <w:r w:rsidRPr="00367CFC">
              <w:t>ad. No.</w:t>
            </w:r>
            <w:r w:rsidR="00367CFC">
              <w:t> </w:t>
            </w:r>
            <w:r w:rsidRPr="00367CFC">
              <w:t>54, 1995</w:t>
            </w:r>
          </w:p>
        </w:tc>
      </w:tr>
      <w:tr w:rsidR="008622B1" w:rsidRPr="00367CFC" w:rsidTr="008622B1">
        <w:trPr>
          <w:cantSplit/>
        </w:trPr>
        <w:tc>
          <w:tcPr>
            <w:tcW w:w="2184" w:type="dxa"/>
            <w:shd w:val="clear" w:color="auto" w:fill="auto"/>
          </w:tcPr>
          <w:p w:rsidR="008622B1" w:rsidRPr="00367CFC" w:rsidRDefault="008622B1" w:rsidP="004C438C">
            <w:pPr>
              <w:pStyle w:val="ENoteTableText"/>
            </w:pPr>
          </w:p>
        </w:tc>
        <w:tc>
          <w:tcPr>
            <w:tcW w:w="4945" w:type="dxa"/>
            <w:shd w:val="clear" w:color="auto" w:fill="auto"/>
          </w:tcPr>
          <w:p w:rsidR="008622B1" w:rsidRPr="00367CFC" w:rsidRDefault="008622B1" w:rsidP="004C438C">
            <w:pPr>
              <w:pStyle w:val="ENoteTableText"/>
            </w:pPr>
            <w:r w:rsidRPr="00367CFC">
              <w:t>am.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Heading to s. 15</w:t>
            </w:r>
            <w:r w:rsidRPr="00367CFC">
              <w:tab/>
            </w:r>
          </w:p>
        </w:tc>
        <w:tc>
          <w:tcPr>
            <w:tcW w:w="4945" w:type="dxa"/>
            <w:shd w:val="clear" w:color="auto" w:fill="auto"/>
          </w:tcPr>
          <w:p w:rsidR="008622B1" w:rsidRPr="00367CFC" w:rsidRDefault="008622B1" w:rsidP="004C438C">
            <w:pPr>
              <w:pStyle w:val="ENoteTableText"/>
            </w:pPr>
            <w:r w:rsidRPr="00367CFC">
              <w:t>am. No.</w:t>
            </w:r>
            <w:r w:rsidR="00367CFC">
              <w:t> </w:t>
            </w:r>
            <w:r w:rsidRPr="00367CFC">
              <w:t>54, 1995</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15</w:t>
            </w:r>
            <w:r w:rsidRPr="00367CFC">
              <w:tab/>
            </w:r>
          </w:p>
        </w:tc>
        <w:tc>
          <w:tcPr>
            <w:tcW w:w="4945" w:type="dxa"/>
            <w:shd w:val="clear" w:color="auto" w:fill="auto"/>
          </w:tcPr>
          <w:p w:rsidR="008622B1" w:rsidRPr="00367CFC" w:rsidRDefault="008622B1" w:rsidP="004C438C">
            <w:pPr>
              <w:pStyle w:val="ENoteTableText"/>
            </w:pPr>
            <w:r w:rsidRPr="00367CFC">
              <w:t>am. No.</w:t>
            </w:r>
            <w:r w:rsidR="00367CFC">
              <w:t> </w:t>
            </w:r>
            <w:r w:rsidRPr="00367CFC">
              <w:t>187, 1992; No.</w:t>
            </w:r>
            <w:r w:rsidR="00367CFC">
              <w:t> </w:t>
            </w:r>
            <w:r w:rsidRPr="00367CFC">
              <w:t>54, 1995;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pPr>
            <w:r w:rsidRPr="00367CFC">
              <w:rPr>
                <w:b/>
              </w:rPr>
              <w:t>Part</w:t>
            </w:r>
            <w:r w:rsidR="00367CFC">
              <w:rPr>
                <w:b/>
              </w:rPr>
              <w:t> </w:t>
            </w:r>
            <w:r w:rsidRPr="00367CFC">
              <w:rPr>
                <w:b/>
              </w:rPr>
              <w:t>5</w:t>
            </w:r>
          </w:p>
        </w:tc>
        <w:tc>
          <w:tcPr>
            <w:tcW w:w="4945" w:type="dxa"/>
            <w:shd w:val="clear" w:color="auto" w:fill="auto"/>
          </w:tcPr>
          <w:p w:rsidR="008622B1" w:rsidRPr="00367CFC" w:rsidRDefault="008622B1" w:rsidP="004C438C">
            <w:pPr>
              <w:pStyle w:val="ENoteTableText"/>
            </w:pP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Heading to s. 16</w:t>
            </w:r>
            <w:r w:rsidRPr="00367CFC">
              <w:tab/>
            </w:r>
          </w:p>
        </w:tc>
        <w:tc>
          <w:tcPr>
            <w:tcW w:w="4945" w:type="dxa"/>
            <w:shd w:val="clear" w:color="auto" w:fill="auto"/>
          </w:tcPr>
          <w:p w:rsidR="008622B1" w:rsidRPr="00367CFC" w:rsidRDefault="008622B1" w:rsidP="004C438C">
            <w:pPr>
              <w:pStyle w:val="ENoteTableText"/>
            </w:pPr>
            <w:r w:rsidRPr="00367CFC">
              <w:t>am. No.</w:t>
            </w:r>
            <w:r w:rsidR="00367CFC">
              <w:t> </w:t>
            </w:r>
            <w:r w:rsidRPr="00367CFC">
              <w:t>54, 1995</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16</w:t>
            </w:r>
            <w:r w:rsidRPr="00367CFC">
              <w:tab/>
            </w:r>
          </w:p>
        </w:tc>
        <w:tc>
          <w:tcPr>
            <w:tcW w:w="4945" w:type="dxa"/>
            <w:shd w:val="clear" w:color="auto" w:fill="auto"/>
          </w:tcPr>
          <w:p w:rsidR="008622B1" w:rsidRPr="00367CFC" w:rsidRDefault="008622B1" w:rsidP="004C438C">
            <w:pPr>
              <w:pStyle w:val="ENoteTableText"/>
            </w:pPr>
            <w:r w:rsidRPr="00367CFC">
              <w:t>am. No.</w:t>
            </w:r>
            <w:r w:rsidR="00367CFC">
              <w:t> </w:t>
            </w:r>
            <w:r w:rsidRPr="00367CFC">
              <w:t>187, 1992; No.</w:t>
            </w:r>
            <w:r w:rsidR="00367CFC">
              <w:t> </w:t>
            </w:r>
            <w:r w:rsidRPr="00367CFC">
              <w:t>54, 1995; No.</w:t>
            </w:r>
            <w:r w:rsidR="00367CFC">
              <w:t> </w:t>
            </w:r>
            <w:r w:rsidRPr="00367CFC">
              <w:t>98, 2001; No.</w:t>
            </w:r>
            <w:r w:rsidR="00367CFC">
              <w:t> </w:t>
            </w:r>
            <w:r w:rsidRPr="00367CFC">
              <w:t>58, 2011</w:t>
            </w:r>
            <w:r w:rsidR="00A55CF7" w:rsidRPr="00367CFC">
              <w:t>; No 82, 2013</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16A</w:t>
            </w:r>
            <w:r w:rsidRPr="00367CFC">
              <w:tab/>
            </w:r>
          </w:p>
        </w:tc>
        <w:tc>
          <w:tcPr>
            <w:tcW w:w="4945" w:type="dxa"/>
            <w:shd w:val="clear" w:color="auto" w:fill="auto"/>
          </w:tcPr>
          <w:p w:rsidR="008622B1" w:rsidRPr="00367CFC" w:rsidRDefault="008622B1" w:rsidP="004C438C">
            <w:pPr>
              <w:pStyle w:val="ENoteTableText"/>
            </w:pPr>
            <w:r w:rsidRPr="00367CFC">
              <w:t>ad. No.</w:t>
            </w:r>
            <w:r w:rsidR="00367CFC">
              <w:t> </w:t>
            </w:r>
            <w:r w:rsidRPr="00367CFC">
              <w:t>58, 2004</w:t>
            </w:r>
          </w:p>
        </w:tc>
      </w:tr>
      <w:tr w:rsidR="008622B1" w:rsidRPr="00367CFC" w:rsidTr="008622B1">
        <w:trPr>
          <w:cantSplit/>
        </w:trPr>
        <w:tc>
          <w:tcPr>
            <w:tcW w:w="2184" w:type="dxa"/>
            <w:shd w:val="clear" w:color="auto" w:fill="auto"/>
          </w:tcPr>
          <w:p w:rsidR="008622B1" w:rsidRPr="00367CFC" w:rsidRDefault="008622B1" w:rsidP="004C438C">
            <w:pPr>
              <w:pStyle w:val="ENoteTableText"/>
            </w:pPr>
          </w:p>
        </w:tc>
        <w:tc>
          <w:tcPr>
            <w:tcW w:w="4945" w:type="dxa"/>
            <w:shd w:val="clear" w:color="auto" w:fill="auto"/>
          </w:tcPr>
          <w:p w:rsidR="008622B1" w:rsidRPr="00367CFC" w:rsidRDefault="008622B1" w:rsidP="004C438C">
            <w:pPr>
              <w:pStyle w:val="ENoteTableText"/>
            </w:pPr>
            <w:r w:rsidRPr="00367CFC">
              <w:t>am.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Heading to s. 17</w:t>
            </w:r>
            <w:r w:rsidRPr="00367CFC">
              <w:tab/>
            </w:r>
          </w:p>
        </w:tc>
        <w:tc>
          <w:tcPr>
            <w:tcW w:w="4945" w:type="dxa"/>
            <w:shd w:val="clear" w:color="auto" w:fill="auto"/>
          </w:tcPr>
          <w:p w:rsidR="008622B1" w:rsidRPr="00367CFC" w:rsidRDefault="008622B1" w:rsidP="004C438C">
            <w:pPr>
              <w:pStyle w:val="ENoteTableText"/>
            </w:pPr>
            <w:r w:rsidRPr="00367CFC">
              <w:t>am.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17</w:t>
            </w:r>
            <w:r w:rsidRPr="00367CFC">
              <w:tab/>
            </w:r>
          </w:p>
        </w:tc>
        <w:tc>
          <w:tcPr>
            <w:tcW w:w="4945" w:type="dxa"/>
            <w:shd w:val="clear" w:color="auto" w:fill="auto"/>
          </w:tcPr>
          <w:p w:rsidR="008622B1" w:rsidRPr="00367CFC" w:rsidRDefault="008622B1" w:rsidP="004C438C">
            <w:pPr>
              <w:pStyle w:val="ENoteTableText"/>
            </w:pPr>
            <w:r w:rsidRPr="00367CFC">
              <w:t>am. No.</w:t>
            </w:r>
            <w:r w:rsidR="00367CFC">
              <w:t> </w:t>
            </w:r>
            <w:r w:rsidRPr="00367CFC">
              <w:t>54, 1995;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18</w:t>
            </w:r>
            <w:r w:rsidRPr="00367CFC">
              <w:tab/>
            </w:r>
          </w:p>
        </w:tc>
        <w:tc>
          <w:tcPr>
            <w:tcW w:w="4945" w:type="dxa"/>
            <w:shd w:val="clear" w:color="auto" w:fill="auto"/>
          </w:tcPr>
          <w:p w:rsidR="008622B1" w:rsidRPr="00367CFC" w:rsidRDefault="008622B1" w:rsidP="004C438C">
            <w:pPr>
              <w:pStyle w:val="ENoteTableText"/>
            </w:pPr>
            <w:r w:rsidRPr="00367CFC">
              <w:t>am. No.</w:t>
            </w:r>
            <w:r w:rsidR="00367CFC">
              <w:t> </w:t>
            </w:r>
            <w:r w:rsidRPr="00367CFC">
              <w:t>58, 2004</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19</w:t>
            </w:r>
            <w:r w:rsidRPr="00367CFC">
              <w:tab/>
            </w:r>
          </w:p>
        </w:tc>
        <w:tc>
          <w:tcPr>
            <w:tcW w:w="4945" w:type="dxa"/>
            <w:shd w:val="clear" w:color="auto" w:fill="auto"/>
          </w:tcPr>
          <w:p w:rsidR="008622B1" w:rsidRPr="00367CFC" w:rsidRDefault="008622B1" w:rsidP="004C438C">
            <w:pPr>
              <w:pStyle w:val="ENoteTableText"/>
            </w:pPr>
            <w:r w:rsidRPr="00367CFC">
              <w:t>am. No.</w:t>
            </w:r>
            <w:r w:rsidR="00367CFC">
              <w:t> </w:t>
            </w:r>
            <w:r w:rsidRPr="00367CFC">
              <w:t>130, 1991; No.</w:t>
            </w:r>
            <w:r w:rsidR="00367CFC">
              <w:t> </w:t>
            </w:r>
            <w:r w:rsidRPr="00367CFC">
              <w:t>146, 1999; No.</w:t>
            </w:r>
            <w:r w:rsidR="00367CFC">
              <w:t> </w:t>
            </w:r>
            <w:r w:rsidRPr="00367CFC">
              <w:t>81, 2005</w:t>
            </w:r>
          </w:p>
        </w:tc>
      </w:tr>
      <w:tr w:rsidR="008622B1" w:rsidRPr="00367CFC" w:rsidTr="008622B1">
        <w:trPr>
          <w:cantSplit/>
        </w:trPr>
        <w:tc>
          <w:tcPr>
            <w:tcW w:w="2184" w:type="dxa"/>
            <w:shd w:val="clear" w:color="auto" w:fill="auto"/>
          </w:tcPr>
          <w:p w:rsidR="008622B1" w:rsidRPr="00367CFC" w:rsidRDefault="008622B1" w:rsidP="004C438C">
            <w:pPr>
              <w:pStyle w:val="ENoteTableText"/>
            </w:pPr>
            <w:r w:rsidRPr="00367CFC">
              <w:rPr>
                <w:b/>
              </w:rPr>
              <w:t>Part</w:t>
            </w:r>
            <w:r w:rsidR="00367CFC">
              <w:rPr>
                <w:b/>
              </w:rPr>
              <w:t> </w:t>
            </w:r>
            <w:r w:rsidRPr="00367CFC">
              <w:rPr>
                <w:b/>
              </w:rPr>
              <w:t>6</w:t>
            </w:r>
          </w:p>
        </w:tc>
        <w:tc>
          <w:tcPr>
            <w:tcW w:w="4945" w:type="dxa"/>
            <w:shd w:val="clear" w:color="auto" w:fill="auto"/>
          </w:tcPr>
          <w:p w:rsidR="008622B1" w:rsidRPr="00367CFC" w:rsidRDefault="008622B1" w:rsidP="004C438C">
            <w:pPr>
              <w:pStyle w:val="ENoteTableText"/>
            </w:pP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Heading to Part</w:t>
            </w:r>
            <w:r w:rsidR="00367CFC">
              <w:t> </w:t>
            </w:r>
            <w:r w:rsidRPr="00367CFC">
              <w:t>6</w:t>
            </w:r>
            <w:r w:rsidRPr="00367CFC">
              <w:tab/>
            </w:r>
          </w:p>
        </w:tc>
        <w:tc>
          <w:tcPr>
            <w:tcW w:w="4945" w:type="dxa"/>
            <w:shd w:val="clear" w:color="auto" w:fill="auto"/>
          </w:tcPr>
          <w:p w:rsidR="008622B1" w:rsidRPr="00367CFC" w:rsidRDefault="008622B1" w:rsidP="004C438C">
            <w:pPr>
              <w:pStyle w:val="ENoteTableText"/>
            </w:pPr>
            <w:r w:rsidRPr="00367CFC">
              <w:t>am. No.</w:t>
            </w:r>
            <w:r w:rsidR="00367CFC">
              <w:t> </w:t>
            </w:r>
            <w:r w:rsidRPr="00367CFC">
              <w:t>54, 1995</w:t>
            </w:r>
          </w:p>
        </w:tc>
      </w:tr>
      <w:tr w:rsidR="008622B1" w:rsidRPr="00367CFC" w:rsidTr="008622B1">
        <w:trPr>
          <w:cantSplit/>
        </w:trPr>
        <w:tc>
          <w:tcPr>
            <w:tcW w:w="2184" w:type="dxa"/>
            <w:shd w:val="clear" w:color="auto" w:fill="auto"/>
          </w:tcPr>
          <w:p w:rsidR="008622B1" w:rsidRPr="00367CFC" w:rsidRDefault="008622B1" w:rsidP="004C438C">
            <w:pPr>
              <w:pStyle w:val="ENoteTableText"/>
            </w:pPr>
          </w:p>
        </w:tc>
        <w:tc>
          <w:tcPr>
            <w:tcW w:w="4945" w:type="dxa"/>
            <w:shd w:val="clear" w:color="auto" w:fill="auto"/>
          </w:tcPr>
          <w:p w:rsidR="008622B1" w:rsidRPr="00367CFC" w:rsidRDefault="008622B1" w:rsidP="004C438C">
            <w:pPr>
              <w:pStyle w:val="ENoteTableText"/>
            </w:pPr>
            <w:r w:rsidRPr="00367CFC">
              <w:t>rs. No.</w:t>
            </w:r>
            <w:r w:rsidR="00367CFC">
              <w:t> </w:t>
            </w:r>
            <w:r w:rsidRPr="00367CFC">
              <w:t>51, 2006;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Part</w:t>
            </w:r>
            <w:r w:rsidR="00367CFC">
              <w:t> </w:t>
            </w:r>
            <w:r w:rsidRPr="00367CFC">
              <w:t>6</w:t>
            </w:r>
            <w:r w:rsidRPr="00367CFC">
              <w:tab/>
            </w:r>
          </w:p>
        </w:tc>
        <w:tc>
          <w:tcPr>
            <w:tcW w:w="4945" w:type="dxa"/>
            <w:shd w:val="clear" w:color="auto" w:fill="auto"/>
          </w:tcPr>
          <w:p w:rsidR="008622B1" w:rsidRPr="00367CFC" w:rsidRDefault="008622B1" w:rsidP="004C438C">
            <w:pPr>
              <w:pStyle w:val="ENoteTableText"/>
            </w:pPr>
            <w:r w:rsidRPr="00367CFC">
              <w:t>rs.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20</w:t>
            </w:r>
            <w:r w:rsidRPr="00367CFC">
              <w:tab/>
            </w:r>
          </w:p>
        </w:tc>
        <w:tc>
          <w:tcPr>
            <w:tcW w:w="4945" w:type="dxa"/>
            <w:shd w:val="clear" w:color="auto" w:fill="auto"/>
          </w:tcPr>
          <w:p w:rsidR="008622B1" w:rsidRPr="00367CFC" w:rsidRDefault="008622B1" w:rsidP="004C438C">
            <w:pPr>
              <w:pStyle w:val="ENoteTableText"/>
            </w:pPr>
            <w:r w:rsidRPr="00367CFC">
              <w:t>am. No.</w:t>
            </w:r>
            <w:r w:rsidR="00367CFC">
              <w:t> </w:t>
            </w:r>
            <w:r w:rsidRPr="00367CFC">
              <w:t>54, 1995; No.</w:t>
            </w:r>
            <w:r w:rsidR="00367CFC">
              <w:t> </w:t>
            </w:r>
            <w:r w:rsidRPr="00367CFC">
              <w:t>51, 2006</w:t>
            </w:r>
          </w:p>
        </w:tc>
      </w:tr>
      <w:tr w:rsidR="008622B1" w:rsidRPr="00367CFC" w:rsidTr="008622B1">
        <w:trPr>
          <w:cantSplit/>
        </w:trPr>
        <w:tc>
          <w:tcPr>
            <w:tcW w:w="2184" w:type="dxa"/>
            <w:shd w:val="clear" w:color="auto" w:fill="auto"/>
          </w:tcPr>
          <w:p w:rsidR="008622B1" w:rsidRPr="00367CFC" w:rsidRDefault="008622B1" w:rsidP="004C438C">
            <w:pPr>
              <w:pStyle w:val="ENoteTableText"/>
            </w:pPr>
          </w:p>
        </w:tc>
        <w:tc>
          <w:tcPr>
            <w:tcW w:w="4945" w:type="dxa"/>
            <w:shd w:val="clear" w:color="auto" w:fill="auto"/>
          </w:tcPr>
          <w:p w:rsidR="008622B1" w:rsidRPr="00367CFC" w:rsidRDefault="008622B1" w:rsidP="004C438C">
            <w:pPr>
              <w:pStyle w:val="ENoteTableText"/>
            </w:pPr>
            <w:r w:rsidRPr="00367CFC">
              <w:t>rep.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Note to s. 20</w:t>
            </w:r>
            <w:r w:rsidRPr="00367CFC">
              <w:tab/>
            </w:r>
          </w:p>
        </w:tc>
        <w:tc>
          <w:tcPr>
            <w:tcW w:w="4945" w:type="dxa"/>
            <w:shd w:val="clear" w:color="auto" w:fill="auto"/>
          </w:tcPr>
          <w:p w:rsidR="008622B1" w:rsidRPr="00367CFC" w:rsidRDefault="008622B1" w:rsidP="004C438C">
            <w:pPr>
              <w:pStyle w:val="ENoteTableText"/>
            </w:pPr>
            <w:r w:rsidRPr="00367CFC">
              <w:t>ad. No.</w:t>
            </w:r>
            <w:r w:rsidR="00367CFC">
              <w:t> </w:t>
            </w:r>
            <w:r w:rsidRPr="00367CFC">
              <w:t>51, 2006</w:t>
            </w:r>
          </w:p>
        </w:tc>
      </w:tr>
      <w:tr w:rsidR="008622B1" w:rsidRPr="00367CFC" w:rsidTr="008622B1">
        <w:trPr>
          <w:cantSplit/>
        </w:trPr>
        <w:tc>
          <w:tcPr>
            <w:tcW w:w="2184" w:type="dxa"/>
            <w:shd w:val="clear" w:color="auto" w:fill="auto"/>
          </w:tcPr>
          <w:p w:rsidR="008622B1" w:rsidRPr="00367CFC" w:rsidRDefault="008622B1" w:rsidP="004C438C">
            <w:pPr>
              <w:pStyle w:val="ENoteTableText"/>
            </w:pPr>
          </w:p>
        </w:tc>
        <w:tc>
          <w:tcPr>
            <w:tcW w:w="4945" w:type="dxa"/>
            <w:shd w:val="clear" w:color="auto" w:fill="auto"/>
          </w:tcPr>
          <w:p w:rsidR="008622B1" w:rsidRPr="00367CFC" w:rsidRDefault="008622B1" w:rsidP="004C438C">
            <w:pPr>
              <w:pStyle w:val="ENoteTableText"/>
            </w:pPr>
            <w:r w:rsidRPr="00367CFC">
              <w:t>rep.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21</w:t>
            </w:r>
            <w:r w:rsidRPr="00367CFC">
              <w:tab/>
            </w:r>
          </w:p>
        </w:tc>
        <w:tc>
          <w:tcPr>
            <w:tcW w:w="4945" w:type="dxa"/>
            <w:shd w:val="clear" w:color="auto" w:fill="auto"/>
          </w:tcPr>
          <w:p w:rsidR="008622B1" w:rsidRPr="00367CFC" w:rsidRDefault="008622B1" w:rsidP="004C438C">
            <w:pPr>
              <w:pStyle w:val="ENoteTableText"/>
            </w:pPr>
            <w:r w:rsidRPr="00367CFC">
              <w:t>am. No.</w:t>
            </w:r>
            <w:r w:rsidR="00367CFC">
              <w:t> </w:t>
            </w:r>
            <w:r w:rsidRPr="00367CFC">
              <w:t>152, 1997</w:t>
            </w:r>
          </w:p>
        </w:tc>
      </w:tr>
      <w:tr w:rsidR="008622B1" w:rsidRPr="00367CFC" w:rsidTr="008622B1">
        <w:trPr>
          <w:cantSplit/>
        </w:trPr>
        <w:tc>
          <w:tcPr>
            <w:tcW w:w="2184" w:type="dxa"/>
            <w:shd w:val="clear" w:color="auto" w:fill="auto"/>
          </w:tcPr>
          <w:p w:rsidR="008622B1" w:rsidRPr="00367CFC" w:rsidRDefault="008622B1" w:rsidP="004C438C">
            <w:pPr>
              <w:pStyle w:val="ENoteTableText"/>
            </w:pPr>
          </w:p>
        </w:tc>
        <w:tc>
          <w:tcPr>
            <w:tcW w:w="4945" w:type="dxa"/>
            <w:shd w:val="clear" w:color="auto" w:fill="auto"/>
          </w:tcPr>
          <w:p w:rsidR="008622B1" w:rsidRPr="00367CFC" w:rsidRDefault="008622B1" w:rsidP="004C438C">
            <w:pPr>
              <w:pStyle w:val="ENoteTableText"/>
            </w:pPr>
            <w:r w:rsidRPr="00367CFC">
              <w:t>rep.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22</w:t>
            </w:r>
            <w:r w:rsidRPr="00367CFC">
              <w:tab/>
            </w:r>
          </w:p>
        </w:tc>
        <w:tc>
          <w:tcPr>
            <w:tcW w:w="4945" w:type="dxa"/>
            <w:shd w:val="clear" w:color="auto" w:fill="auto"/>
          </w:tcPr>
          <w:p w:rsidR="008622B1" w:rsidRPr="00367CFC" w:rsidRDefault="008622B1" w:rsidP="004C438C">
            <w:pPr>
              <w:pStyle w:val="ENoteTableText"/>
            </w:pPr>
            <w:r w:rsidRPr="00367CFC">
              <w:t>am. No.</w:t>
            </w:r>
            <w:r w:rsidR="00367CFC">
              <w:t> </w:t>
            </w:r>
            <w:r w:rsidRPr="00367CFC">
              <w:t>81, 2005</w:t>
            </w:r>
          </w:p>
        </w:tc>
      </w:tr>
      <w:tr w:rsidR="008622B1" w:rsidRPr="00367CFC" w:rsidTr="008622B1">
        <w:trPr>
          <w:cantSplit/>
        </w:trPr>
        <w:tc>
          <w:tcPr>
            <w:tcW w:w="2184" w:type="dxa"/>
            <w:shd w:val="clear" w:color="auto" w:fill="auto"/>
          </w:tcPr>
          <w:p w:rsidR="008622B1" w:rsidRPr="00367CFC" w:rsidRDefault="008622B1" w:rsidP="004C438C">
            <w:pPr>
              <w:pStyle w:val="ENoteTableText"/>
            </w:pPr>
          </w:p>
        </w:tc>
        <w:tc>
          <w:tcPr>
            <w:tcW w:w="4945" w:type="dxa"/>
            <w:shd w:val="clear" w:color="auto" w:fill="auto"/>
          </w:tcPr>
          <w:p w:rsidR="008622B1" w:rsidRPr="00367CFC" w:rsidRDefault="008622B1" w:rsidP="004C438C">
            <w:pPr>
              <w:pStyle w:val="ENoteTableText"/>
            </w:pPr>
            <w:r w:rsidRPr="00367CFC">
              <w:t>rs.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Note to s. 22</w:t>
            </w:r>
            <w:r w:rsidRPr="00367CFC">
              <w:tab/>
            </w:r>
          </w:p>
        </w:tc>
        <w:tc>
          <w:tcPr>
            <w:tcW w:w="4945" w:type="dxa"/>
            <w:shd w:val="clear" w:color="auto" w:fill="auto"/>
          </w:tcPr>
          <w:p w:rsidR="008622B1" w:rsidRPr="00367CFC" w:rsidRDefault="008622B1" w:rsidP="004C438C">
            <w:pPr>
              <w:pStyle w:val="ENoteTableText"/>
            </w:pPr>
            <w:r w:rsidRPr="00367CFC">
              <w:t>ad. No.</w:t>
            </w:r>
            <w:r w:rsidR="00367CFC">
              <w:t> </w:t>
            </w:r>
            <w:r w:rsidRPr="00367CFC">
              <w:t>81, 2005</w:t>
            </w:r>
          </w:p>
        </w:tc>
      </w:tr>
      <w:tr w:rsidR="008622B1" w:rsidRPr="00367CFC" w:rsidTr="008622B1">
        <w:trPr>
          <w:cantSplit/>
        </w:trPr>
        <w:tc>
          <w:tcPr>
            <w:tcW w:w="2184" w:type="dxa"/>
            <w:shd w:val="clear" w:color="auto" w:fill="auto"/>
          </w:tcPr>
          <w:p w:rsidR="008622B1" w:rsidRPr="00367CFC" w:rsidRDefault="008622B1" w:rsidP="004C438C">
            <w:pPr>
              <w:pStyle w:val="ENoteTableText"/>
            </w:pPr>
          </w:p>
        </w:tc>
        <w:tc>
          <w:tcPr>
            <w:tcW w:w="4945" w:type="dxa"/>
            <w:shd w:val="clear" w:color="auto" w:fill="auto"/>
          </w:tcPr>
          <w:p w:rsidR="008622B1" w:rsidRPr="00367CFC" w:rsidRDefault="008622B1" w:rsidP="004C438C">
            <w:pPr>
              <w:pStyle w:val="ENoteTableText"/>
            </w:pPr>
            <w:r w:rsidRPr="00367CFC">
              <w:t>am. No.</w:t>
            </w:r>
            <w:r w:rsidR="00367CFC">
              <w:t> </w:t>
            </w:r>
            <w:r w:rsidRPr="00367CFC">
              <w:t>51, 2006</w:t>
            </w:r>
          </w:p>
        </w:tc>
      </w:tr>
      <w:tr w:rsidR="008622B1" w:rsidRPr="00367CFC" w:rsidTr="008622B1">
        <w:trPr>
          <w:cantSplit/>
        </w:trPr>
        <w:tc>
          <w:tcPr>
            <w:tcW w:w="2184" w:type="dxa"/>
            <w:shd w:val="clear" w:color="auto" w:fill="auto"/>
          </w:tcPr>
          <w:p w:rsidR="008622B1" w:rsidRPr="00367CFC" w:rsidRDefault="008622B1" w:rsidP="004C438C">
            <w:pPr>
              <w:pStyle w:val="ENoteTableText"/>
            </w:pPr>
          </w:p>
        </w:tc>
        <w:tc>
          <w:tcPr>
            <w:tcW w:w="4945" w:type="dxa"/>
            <w:shd w:val="clear" w:color="auto" w:fill="auto"/>
          </w:tcPr>
          <w:p w:rsidR="008622B1" w:rsidRPr="00367CFC" w:rsidRDefault="008622B1" w:rsidP="004C438C">
            <w:pPr>
              <w:pStyle w:val="ENoteTableText"/>
            </w:pPr>
            <w:r w:rsidRPr="00367CFC">
              <w:t>rs.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23</w:t>
            </w:r>
            <w:r w:rsidRPr="00367CFC">
              <w:tab/>
            </w:r>
          </w:p>
        </w:tc>
        <w:tc>
          <w:tcPr>
            <w:tcW w:w="4945" w:type="dxa"/>
            <w:shd w:val="clear" w:color="auto" w:fill="auto"/>
          </w:tcPr>
          <w:p w:rsidR="008622B1" w:rsidRPr="00367CFC" w:rsidRDefault="008622B1" w:rsidP="004C438C">
            <w:pPr>
              <w:pStyle w:val="ENoteTableText"/>
            </w:pPr>
            <w:r w:rsidRPr="00367CFC">
              <w:t>am. No.</w:t>
            </w:r>
            <w:r w:rsidR="00367CFC">
              <w:t> </w:t>
            </w:r>
            <w:r w:rsidRPr="00367CFC">
              <w:t>51, 2006</w:t>
            </w:r>
          </w:p>
        </w:tc>
      </w:tr>
      <w:tr w:rsidR="008622B1" w:rsidRPr="00367CFC" w:rsidTr="008622B1">
        <w:trPr>
          <w:cantSplit/>
        </w:trPr>
        <w:tc>
          <w:tcPr>
            <w:tcW w:w="2184" w:type="dxa"/>
            <w:shd w:val="clear" w:color="auto" w:fill="auto"/>
          </w:tcPr>
          <w:p w:rsidR="008622B1" w:rsidRPr="00367CFC" w:rsidRDefault="008622B1" w:rsidP="004C438C">
            <w:pPr>
              <w:pStyle w:val="ENoteTableText"/>
            </w:pPr>
          </w:p>
        </w:tc>
        <w:tc>
          <w:tcPr>
            <w:tcW w:w="4945" w:type="dxa"/>
            <w:shd w:val="clear" w:color="auto" w:fill="auto"/>
          </w:tcPr>
          <w:p w:rsidR="008622B1" w:rsidRPr="00367CFC" w:rsidRDefault="008622B1" w:rsidP="004C438C">
            <w:pPr>
              <w:pStyle w:val="ENoteTableText"/>
            </w:pPr>
            <w:r w:rsidRPr="00367CFC">
              <w:t>rep.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24</w:t>
            </w:r>
            <w:r w:rsidRPr="00367CFC">
              <w:tab/>
            </w:r>
          </w:p>
        </w:tc>
        <w:tc>
          <w:tcPr>
            <w:tcW w:w="4945" w:type="dxa"/>
            <w:shd w:val="clear" w:color="auto" w:fill="auto"/>
          </w:tcPr>
          <w:p w:rsidR="008622B1" w:rsidRPr="00367CFC" w:rsidRDefault="008622B1" w:rsidP="004C438C">
            <w:pPr>
              <w:pStyle w:val="ENoteTableText"/>
            </w:pPr>
            <w:r w:rsidRPr="00367CFC">
              <w:t>rep.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25</w:t>
            </w:r>
            <w:r w:rsidRPr="00367CFC">
              <w:tab/>
            </w:r>
          </w:p>
        </w:tc>
        <w:tc>
          <w:tcPr>
            <w:tcW w:w="4945" w:type="dxa"/>
            <w:shd w:val="clear" w:color="auto" w:fill="auto"/>
          </w:tcPr>
          <w:p w:rsidR="008622B1" w:rsidRPr="00367CFC" w:rsidRDefault="008622B1" w:rsidP="004C438C">
            <w:pPr>
              <w:pStyle w:val="ENoteTableText"/>
            </w:pPr>
            <w:r w:rsidRPr="00367CFC">
              <w:t>am. No.</w:t>
            </w:r>
            <w:r w:rsidR="00367CFC">
              <w:t> </w:t>
            </w:r>
            <w:r w:rsidRPr="00367CFC">
              <w:t>81, 2005</w:t>
            </w:r>
          </w:p>
        </w:tc>
      </w:tr>
      <w:tr w:rsidR="008622B1" w:rsidRPr="00367CFC" w:rsidTr="008622B1">
        <w:trPr>
          <w:cantSplit/>
        </w:trPr>
        <w:tc>
          <w:tcPr>
            <w:tcW w:w="2184" w:type="dxa"/>
            <w:shd w:val="clear" w:color="auto" w:fill="auto"/>
          </w:tcPr>
          <w:p w:rsidR="008622B1" w:rsidRPr="00367CFC" w:rsidRDefault="008622B1" w:rsidP="004C438C">
            <w:pPr>
              <w:pStyle w:val="ENoteTableText"/>
            </w:pPr>
          </w:p>
        </w:tc>
        <w:tc>
          <w:tcPr>
            <w:tcW w:w="4945" w:type="dxa"/>
            <w:shd w:val="clear" w:color="auto" w:fill="auto"/>
          </w:tcPr>
          <w:p w:rsidR="008622B1" w:rsidRPr="00367CFC" w:rsidRDefault="008622B1" w:rsidP="004C438C">
            <w:pPr>
              <w:pStyle w:val="ENoteTableText"/>
            </w:pPr>
            <w:r w:rsidRPr="00367CFC">
              <w:t>rep.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26</w:t>
            </w:r>
            <w:r w:rsidRPr="00367CFC">
              <w:tab/>
            </w:r>
          </w:p>
        </w:tc>
        <w:tc>
          <w:tcPr>
            <w:tcW w:w="4945" w:type="dxa"/>
            <w:shd w:val="clear" w:color="auto" w:fill="auto"/>
          </w:tcPr>
          <w:p w:rsidR="008622B1" w:rsidRPr="00367CFC" w:rsidRDefault="008622B1" w:rsidP="004C438C">
            <w:pPr>
              <w:pStyle w:val="ENoteTableText"/>
            </w:pPr>
            <w:r w:rsidRPr="00367CFC">
              <w:t>am. No.</w:t>
            </w:r>
            <w:r w:rsidR="00367CFC">
              <w:t> </w:t>
            </w:r>
            <w:r w:rsidRPr="00367CFC">
              <w:t>54, 1995; Nos. 39 and 187, 1997; No.</w:t>
            </w:r>
            <w:r w:rsidR="00367CFC">
              <w:t> </w:t>
            </w:r>
            <w:r w:rsidRPr="00367CFC">
              <w:t>81, 2005</w:t>
            </w:r>
          </w:p>
        </w:tc>
      </w:tr>
      <w:tr w:rsidR="008622B1" w:rsidRPr="00367CFC" w:rsidTr="008622B1">
        <w:trPr>
          <w:cantSplit/>
        </w:trPr>
        <w:tc>
          <w:tcPr>
            <w:tcW w:w="2184" w:type="dxa"/>
            <w:shd w:val="clear" w:color="auto" w:fill="auto"/>
          </w:tcPr>
          <w:p w:rsidR="008622B1" w:rsidRPr="00367CFC" w:rsidRDefault="008622B1" w:rsidP="004C438C">
            <w:pPr>
              <w:pStyle w:val="ENoteTableText"/>
            </w:pPr>
          </w:p>
        </w:tc>
        <w:tc>
          <w:tcPr>
            <w:tcW w:w="4945" w:type="dxa"/>
            <w:shd w:val="clear" w:color="auto" w:fill="auto"/>
          </w:tcPr>
          <w:p w:rsidR="008622B1" w:rsidRPr="00367CFC" w:rsidRDefault="008622B1" w:rsidP="004C438C">
            <w:pPr>
              <w:pStyle w:val="ENoteTableText"/>
            </w:pPr>
            <w:r w:rsidRPr="00367CFC">
              <w:t>rep.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27</w:t>
            </w:r>
            <w:r w:rsidRPr="00367CFC">
              <w:tab/>
            </w:r>
          </w:p>
        </w:tc>
        <w:tc>
          <w:tcPr>
            <w:tcW w:w="4945" w:type="dxa"/>
            <w:shd w:val="clear" w:color="auto" w:fill="auto"/>
          </w:tcPr>
          <w:p w:rsidR="008622B1" w:rsidRPr="00367CFC" w:rsidRDefault="008622B1" w:rsidP="004C438C">
            <w:pPr>
              <w:pStyle w:val="ENoteTableText"/>
            </w:pPr>
            <w:r w:rsidRPr="00367CFC">
              <w:t>rs. No.</w:t>
            </w:r>
            <w:r w:rsidR="00367CFC">
              <w:t> </w:t>
            </w:r>
            <w:r w:rsidRPr="00367CFC">
              <w:t>152, 1997</w:t>
            </w:r>
          </w:p>
        </w:tc>
      </w:tr>
      <w:tr w:rsidR="008622B1" w:rsidRPr="00367CFC" w:rsidTr="008622B1">
        <w:trPr>
          <w:cantSplit/>
        </w:trPr>
        <w:tc>
          <w:tcPr>
            <w:tcW w:w="2184" w:type="dxa"/>
            <w:shd w:val="clear" w:color="auto" w:fill="auto"/>
          </w:tcPr>
          <w:p w:rsidR="008622B1" w:rsidRPr="00367CFC" w:rsidRDefault="008622B1" w:rsidP="004C438C">
            <w:pPr>
              <w:pStyle w:val="ENoteTableText"/>
            </w:pPr>
          </w:p>
        </w:tc>
        <w:tc>
          <w:tcPr>
            <w:tcW w:w="4945" w:type="dxa"/>
            <w:shd w:val="clear" w:color="auto" w:fill="auto"/>
          </w:tcPr>
          <w:p w:rsidR="008622B1" w:rsidRPr="00367CFC" w:rsidRDefault="008622B1" w:rsidP="004C438C">
            <w:pPr>
              <w:pStyle w:val="ENoteTableText"/>
            </w:pPr>
            <w:r w:rsidRPr="00367CFC">
              <w:t>rep.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27A</w:t>
            </w:r>
            <w:r w:rsidRPr="00367CFC">
              <w:tab/>
            </w:r>
          </w:p>
        </w:tc>
        <w:tc>
          <w:tcPr>
            <w:tcW w:w="4945" w:type="dxa"/>
            <w:shd w:val="clear" w:color="auto" w:fill="auto"/>
          </w:tcPr>
          <w:p w:rsidR="008622B1" w:rsidRPr="00367CFC" w:rsidRDefault="008622B1" w:rsidP="004C438C">
            <w:pPr>
              <w:pStyle w:val="ENoteTableText"/>
            </w:pPr>
            <w:r w:rsidRPr="00367CFC">
              <w:t>ad. No.</w:t>
            </w:r>
            <w:r w:rsidR="00367CFC">
              <w:t> </w:t>
            </w:r>
            <w:r w:rsidRPr="00367CFC">
              <w:t>152, 1997</w:t>
            </w:r>
          </w:p>
        </w:tc>
      </w:tr>
      <w:tr w:rsidR="008622B1" w:rsidRPr="00367CFC" w:rsidTr="008622B1">
        <w:trPr>
          <w:cantSplit/>
        </w:trPr>
        <w:tc>
          <w:tcPr>
            <w:tcW w:w="2184" w:type="dxa"/>
            <w:shd w:val="clear" w:color="auto" w:fill="auto"/>
          </w:tcPr>
          <w:p w:rsidR="008622B1" w:rsidRPr="00367CFC" w:rsidRDefault="008622B1" w:rsidP="004C438C">
            <w:pPr>
              <w:pStyle w:val="ENoteTableText"/>
            </w:pPr>
          </w:p>
        </w:tc>
        <w:tc>
          <w:tcPr>
            <w:tcW w:w="4945" w:type="dxa"/>
            <w:shd w:val="clear" w:color="auto" w:fill="auto"/>
          </w:tcPr>
          <w:p w:rsidR="008622B1" w:rsidRPr="00367CFC" w:rsidRDefault="008622B1" w:rsidP="004C438C">
            <w:pPr>
              <w:pStyle w:val="ENoteTableText"/>
            </w:pPr>
            <w:r w:rsidRPr="00367CFC">
              <w:t>am. No.</w:t>
            </w:r>
            <w:r w:rsidR="00367CFC">
              <w:t> </w:t>
            </w:r>
            <w:r w:rsidRPr="00367CFC">
              <w:t>109, 2001; No.</w:t>
            </w:r>
            <w:r w:rsidR="00367CFC">
              <w:t> </w:t>
            </w:r>
            <w:r w:rsidRPr="00367CFC">
              <w:t>51, 2006</w:t>
            </w:r>
          </w:p>
        </w:tc>
      </w:tr>
      <w:tr w:rsidR="008622B1" w:rsidRPr="00367CFC" w:rsidTr="008622B1">
        <w:trPr>
          <w:cantSplit/>
        </w:trPr>
        <w:tc>
          <w:tcPr>
            <w:tcW w:w="2184" w:type="dxa"/>
            <w:shd w:val="clear" w:color="auto" w:fill="auto"/>
          </w:tcPr>
          <w:p w:rsidR="008622B1" w:rsidRPr="00367CFC" w:rsidRDefault="008622B1" w:rsidP="004C438C">
            <w:pPr>
              <w:pStyle w:val="ENoteTableText"/>
            </w:pPr>
          </w:p>
        </w:tc>
        <w:tc>
          <w:tcPr>
            <w:tcW w:w="4945" w:type="dxa"/>
            <w:shd w:val="clear" w:color="auto" w:fill="auto"/>
          </w:tcPr>
          <w:p w:rsidR="008622B1" w:rsidRPr="00367CFC" w:rsidRDefault="008622B1" w:rsidP="004C438C">
            <w:pPr>
              <w:pStyle w:val="ENoteTableText"/>
            </w:pPr>
            <w:r w:rsidRPr="00367CFC">
              <w:t>rep.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 xml:space="preserve">Note to s. 27A(3) </w:t>
            </w:r>
            <w:r w:rsidRPr="00367CFC">
              <w:tab/>
            </w:r>
          </w:p>
        </w:tc>
        <w:tc>
          <w:tcPr>
            <w:tcW w:w="4945" w:type="dxa"/>
            <w:shd w:val="clear" w:color="auto" w:fill="auto"/>
          </w:tcPr>
          <w:p w:rsidR="008622B1" w:rsidRPr="00367CFC" w:rsidRDefault="008622B1" w:rsidP="004C438C">
            <w:pPr>
              <w:pStyle w:val="ENoteTableText"/>
            </w:pPr>
            <w:r w:rsidRPr="00367CFC">
              <w:t>ad. No.</w:t>
            </w:r>
            <w:r w:rsidR="00367CFC">
              <w:t> </w:t>
            </w:r>
            <w:r w:rsidRPr="00367CFC">
              <w:t>109, 2001</w:t>
            </w:r>
          </w:p>
        </w:tc>
      </w:tr>
      <w:tr w:rsidR="008622B1" w:rsidRPr="00367CFC" w:rsidTr="008622B1">
        <w:trPr>
          <w:cantSplit/>
        </w:trPr>
        <w:tc>
          <w:tcPr>
            <w:tcW w:w="2184" w:type="dxa"/>
            <w:shd w:val="clear" w:color="auto" w:fill="auto"/>
          </w:tcPr>
          <w:p w:rsidR="008622B1" w:rsidRPr="00367CFC" w:rsidRDefault="008622B1" w:rsidP="004C438C">
            <w:pPr>
              <w:pStyle w:val="ENoteTableText"/>
            </w:pPr>
          </w:p>
        </w:tc>
        <w:tc>
          <w:tcPr>
            <w:tcW w:w="4945" w:type="dxa"/>
            <w:shd w:val="clear" w:color="auto" w:fill="auto"/>
          </w:tcPr>
          <w:p w:rsidR="008622B1" w:rsidRPr="00367CFC" w:rsidRDefault="008622B1" w:rsidP="004C438C">
            <w:pPr>
              <w:pStyle w:val="ENoteTableText"/>
            </w:pPr>
            <w:r w:rsidRPr="00367CFC">
              <w:t>rep.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27B</w:t>
            </w:r>
            <w:r w:rsidRPr="00367CFC">
              <w:tab/>
            </w:r>
          </w:p>
        </w:tc>
        <w:tc>
          <w:tcPr>
            <w:tcW w:w="4945" w:type="dxa"/>
            <w:shd w:val="clear" w:color="auto" w:fill="auto"/>
          </w:tcPr>
          <w:p w:rsidR="008622B1" w:rsidRPr="00367CFC" w:rsidRDefault="008622B1" w:rsidP="004C438C">
            <w:pPr>
              <w:pStyle w:val="ENoteTableText"/>
            </w:pPr>
            <w:r w:rsidRPr="00367CFC">
              <w:t>ad. No.</w:t>
            </w:r>
            <w:r w:rsidR="00367CFC">
              <w:t> </w:t>
            </w:r>
            <w:r w:rsidRPr="00367CFC">
              <w:t>152, 1997</w:t>
            </w:r>
          </w:p>
        </w:tc>
      </w:tr>
      <w:tr w:rsidR="008622B1" w:rsidRPr="00367CFC" w:rsidTr="008622B1">
        <w:trPr>
          <w:cantSplit/>
        </w:trPr>
        <w:tc>
          <w:tcPr>
            <w:tcW w:w="2184" w:type="dxa"/>
            <w:shd w:val="clear" w:color="auto" w:fill="auto"/>
          </w:tcPr>
          <w:p w:rsidR="008622B1" w:rsidRPr="00367CFC" w:rsidRDefault="008622B1" w:rsidP="004C438C">
            <w:pPr>
              <w:pStyle w:val="ENoteTableText"/>
            </w:pPr>
          </w:p>
        </w:tc>
        <w:tc>
          <w:tcPr>
            <w:tcW w:w="4945" w:type="dxa"/>
            <w:shd w:val="clear" w:color="auto" w:fill="auto"/>
          </w:tcPr>
          <w:p w:rsidR="008622B1" w:rsidRPr="00367CFC" w:rsidRDefault="008622B1" w:rsidP="004C438C">
            <w:pPr>
              <w:pStyle w:val="ENoteTableText"/>
            </w:pPr>
            <w:r w:rsidRPr="00367CFC">
              <w:t>rep.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28</w:t>
            </w:r>
            <w:r w:rsidRPr="00367CFC">
              <w:tab/>
            </w:r>
          </w:p>
        </w:tc>
        <w:tc>
          <w:tcPr>
            <w:tcW w:w="4945" w:type="dxa"/>
            <w:shd w:val="clear" w:color="auto" w:fill="auto"/>
          </w:tcPr>
          <w:p w:rsidR="008622B1" w:rsidRPr="00367CFC" w:rsidRDefault="008622B1" w:rsidP="004C438C">
            <w:pPr>
              <w:pStyle w:val="ENoteTableText"/>
            </w:pPr>
            <w:r w:rsidRPr="00367CFC">
              <w:t>am. No.</w:t>
            </w:r>
            <w:r w:rsidR="00367CFC">
              <w:t> </w:t>
            </w:r>
            <w:r w:rsidRPr="00367CFC">
              <w:t>86, 1994; No.</w:t>
            </w:r>
            <w:r w:rsidR="00367CFC">
              <w:t> </w:t>
            </w:r>
            <w:r w:rsidRPr="00367CFC">
              <w:t>54, 1995; No.</w:t>
            </w:r>
            <w:r w:rsidR="00367CFC">
              <w:t> </w:t>
            </w:r>
            <w:r w:rsidRPr="00367CFC">
              <w:t>81, 2005</w:t>
            </w:r>
          </w:p>
        </w:tc>
      </w:tr>
      <w:tr w:rsidR="008622B1" w:rsidRPr="00367CFC" w:rsidTr="008622B1">
        <w:trPr>
          <w:cantSplit/>
        </w:trPr>
        <w:tc>
          <w:tcPr>
            <w:tcW w:w="2184" w:type="dxa"/>
            <w:shd w:val="clear" w:color="auto" w:fill="auto"/>
          </w:tcPr>
          <w:p w:rsidR="008622B1" w:rsidRPr="00367CFC" w:rsidRDefault="008622B1" w:rsidP="004C438C">
            <w:pPr>
              <w:pStyle w:val="ENoteTableText"/>
            </w:pPr>
          </w:p>
        </w:tc>
        <w:tc>
          <w:tcPr>
            <w:tcW w:w="4945" w:type="dxa"/>
            <w:shd w:val="clear" w:color="auto" w:fill="auto"/>
          </w:tcPr>
          <w:p w:rsidR="008622B1" w:rsidRPr="00367CFC" w:rsidRDefault="008622B1" w:rsidP="004C438C">
            <w:pPr>
              <w:pStyle w:val="ENoteTableText"/>
            </w:pPr>
            <w:r w:rsidRPr="00367CFC">
              <w:t>rep.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28A</w:t>
            </w:r>
            <w:r w:rsidRPr="00367CFC">
              <w:tab/>
            </w:r>
          </w:p>
        </w:tc>
        <w:tc>
          <w:tcPr>
            <w:tcW w:w="4945" w:type="dxa"/>
            <w:shd w:val="clear" w:color="auto" w:fill="auto"/>
          </w:tcPr>
          <w:p w:rsidR="008622B1" w:rsidRPr="00367CFC" w:rsidRDefault="008622B1" w:rsidP="004C438C">
            <w:pPr>
              <w:pStyle w:val="ENoteTableText"/>
            </w:pPr>
            <w:r w:rsidRPr="00367CFC">
              <w:t>ad. No.</w:t>
            </w:r>
            <w:r w:rsidR="00367CFC">
              <w:t> </w:t>
            </w:r>
            <w:r w:rsidRPr="00367CFC">
              <w:t>130, 1991</w:t>
            </w:r>
          </w:p>
        </w:tc>
      </w:tr>
      <w:tr w:rsidR="008579A6" w:rsidRPr="00367CFC" w:rsidTr="008622B1">
        <w:trPr>
          <w:cantSplit/>
        </w:trPr>
        <w:tc>
          <w:tcPr>
            <w:tcW w:w="2184" w:type="dxa"/>
            <w:shd w:val="clear" w:color="auto" w:fill="auto"/>
          </w:tcPr>
          <w:p w:rsidR="008579A6" w:rsidRPr="00367CFC" w:rsidRDefault="008579A6" w:rsidP="004C438C">
            <w:pPr>
              <w:pStyle w:val="ENoteTableText"/>
            </w:pPr>
          </w:p>
        </w:tc>
        <w:tc>
          <w:tcPr>
            <w:tcW w:w="4945" w:type="dxa"/>
            <w:shd w:val="clear" w:color="auto" w:fill="auto"/>
          </w:tcPr>
          <w:p w:rsidR="008579A6" w:rsidRPr="00367CFC" w:rsidRDefault="008579A6" w:rsidP="004C438C">
            <w:pPr>
              <w:pStyle w:val="ENoteTableText"/>
            </w:pPr>
            <w:r w:rsidRPr="00367CFC">
              <w:t>rs. No.</w:t>
            </w:r>
            <w:r w:rsidR="00367CFC">
              <w:t> </w:t>
            </w:r>
            <w:r w:rsidRPr="00367CFC">
              <w:t>64, 2003</w:t>
            </w:r>
          </w:p>
        </w:tc>
      </w:tr>
      <w:tr w:rsidR="008622B1" w:rsidRPr="00367CFC" w:rsidTr="008622B1">
        <w:trPr>
          <w:cantSplit/>
        </w:trPr>
        <w:tc>
          <w:tcPr>
            <w:tcW w:w="2184" w:type="dxa"/>
            <w:shd w:val="clear" w:color="auto" w:fill="auto"/>
          </w:tcPr>
          <w:p w:rsidR="008622B1" w:rsidRPr="00367CFC" w:rsidRDefault="008622B1" w:rsidP="004C438C">
            <w:pPr>
              <w:pStyle w:val="ENoteTableText"/>
            </w:pPr>
          </w:p>
        </w:tc>
        <w:tc>
          <w:tcPr>
            <w:tcW w:w="4945" w:type="dxa"/>
            <w:shd w:val="clear" w:color="auto" w:fill="auto"/>
          </w:tcPr>
          <w:p w:rsidR="008622B1" w:rsidRPr="00367CFC" w:rsidRDefault="008622B1" w:rsidP="004C438C">
            <w:pPr>
              <w:pStyle w:val="ENoteTableText"/>
            </w:pPr>
            <w:r w:rsidRPr="00367CFC">
              <w:t>am. Nos. 51 and 112, 2006</w:t>
            </w:r>
          </w:p>
        </w:tc>
      </w:tr>
      <w:tr w:rsidR="008622B1" w:rsidRPr="00367CFC" w:rsidTr="008622B1">
        <w:trPr>
          <w:cantSplit/>
        </w:trPr>
        <w:tc>
          <w:tcPr>
            <w:tcW w:w="2184" w:type="dxa"/>
            <w:shd w:val="clear" w:color="auto" w:fill="auto"/>
          </w:tcPr>
          <w:p w:rsidR="008622B1" w:rsidRPr="00367CFC" w:rsidRDefault="008622B1" w:rsidP="004C438C">
            <w:pPr>
              <w:pStyle w:val="ENoteTableText"/>
            </w:pPr>
          </w:p>
        </w:tc>
        <w:tc>
          <w:tcPr>
            <w:tcW w:w="4945" w:type="dxa"/>
            <w:shd w:val="clear" w:color="auto" w:fill="auto"/>
          </w:tcPr>
          <w:p w:rsidR="008622B1" w:rsidRPr="00367CFC" w:rsidRDefault="008622B1" w:rsidP="004C438C">
            <w:pPr>
              <w:pStyle w:val="ENoteTableText"/>
            </w:pPr>
            <w:r w:rsidRPr="00367CFC">
              <w:t>rep.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Part</w:t>
            </w:r>
            <w:r w:rsidR="00367CFC">
              <w:t> </w:t>
            </w:r>
            <w:r w:rsidRPr="00367CFC">
              <w:t xml:space="preserve">7 </w:t>
            </w:r>
            <w:r w:rsidRPr="00367CFC">
              <w:tab/>
            </w:r>
          </w:p>
        </w:tc>
        <w:tc>
          <w:tcPr>
            <w:tcW w:w="4945" w:type="dxa"/>
            <w:shd w:val="clear" w:color="auto" w:fill="auto"/>
          </w:tcPr>
          <w:p w:rsidR="008622B1" w:rsidRPr="00367CFC" w:rsidRDefault="008622B1" w:rsidP="004C438C">
            <w:pPr>
              <w:pStyle w:val="ENoteTableText"/>
            </w:pPr>
            <w:r w:rsidRPr="00367CFC">
              <w:t>rep.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29</w:t>
            </w:r>
            <w:r w:rsidRPr="00367CFC">
              <w:tab/>
            </w:r>
          </w:p>
        </w:tc>
        <w:tc>
          <w:tcPr>
            <w:tcW w:w="4945" w:type="dxa"/>
            <w:shd w:val="clear" w:color="auto" w:fill="auto"/>
          </w:tcPr>
          <w:p w:rsidR="008622B1" w:rsidRPr="00367CFC" w:rsidRDefault="008622B1" w:rsidP="004C438C">
            <w:pPr>
              <w:pStyle w:val="ENoteTableText"/>
            </w:pPr>
            <w:r w:rsidRPr="00367CFC">
              <w:t>am. No.</w:t>
            </w:r>
            <w:r w:rsidR="00367CFC">
              <w:t> </w:t>
            </w:r>
            <w:r w:rsidRPr="00367CFC">
              <w:t>54, 1995; No.</w:t>
            </w:r>
            <w:r w:rsidR="00367CFC">
              <w:t> </w:t>
            </w:r>
            <w:r w:rsidRPr="00367CFC">
              <w:t>81, 2005</w:t>
            </w:r>
          </w:p>
        </w:tc>
      </w:tr>
      <w:tr w:rsidR="008622B1" w:rsidRPr="00367CFC" w:rsidTr="008622B1">
        <w:trPr>
          <w:cantSplit/>
        </w:trPr>
        <w:tc>
          <w:tcPr>
            <w:tcW w:w="2184" w:type="dxa"/>
            <w:shd w:val="clear" w:color="auto" w:fill="auto"/>
          </w:tcPr>
          <w:p w:rsidR="008622B1" w:rsidRPr="00367CFC" w:rsidRDefault="008622B1" w:rsidP="004C438C">
            <w:pPr>
              <w:pStyle w:val="ENoteTableText"/>
            </w:pPr>
          </w:p>
        </w:tc>
        <w:tc>
          <w:tcPr>
            <w:tcW w:w="4945" w:type="dxa"/>
            <w:shd w:val="clear" w:color="auto" w:fill="auto"/>
          </w:tcPr>
          <w:p w:rsidR="008622B1" w:rsidRPr="00367CFC" w:rsidRDefault="008622B1" w:rsidP="004C438C">
            <w:pPr>
              <w:pStyle w:val="ENoteTableText"/>
            </w:pPr>
            <w:r w:rsidRPr="00367CFC">
              <w:t>rep.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30</w:t>
            </w:r>
            <w:r w:rsidRPr="00367CFC">
              <w:tab/>
            </w:r>
          </w:p>
        </w:tc>
        <w:tc>
          <w:tcPr>
            <w:tcW w:w="4945" w:type="dxa"/>
            <w:shd w:val="clear" w:color="auto" w:fill="auto"/>
          </w:tcPr>
          <w:p w:rsidR="008622B1" w:rsidRPr="00367CFC" w:rsidRDefault="008622B1" w:rsidP="004C438C">
            <w:pPr>
              <w:pStyle w:val="ENoteTableText"/>
            </w:pPr>
            <w:r w:rsidRPr="00367CFC">
              <w:t>rep.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Part</w:t>
            </w:r>
            <w:r w:rsidR="00367CFC">
              <w:t> </w:t>
            </w:r>
            <w:r w:rsidRPr="00367CFC">
              <w:t xml:space="preserve">8 </w:t>
            </w:r>
            <w:r w:rsidRPr="00367CFC">
              <w:tab/>
            </w:r>
          </w:p>
        </w:tc>
        <w:tc>
          <w:tcPr>
            <w:tcW w:w="4945" w:type="dxa"/>
            <w:shd w:val="clear" w:color="auto" w:fill="auto"/>
          </w:tcPr>
          <w:p w:rsidR="008622B1" w:rsidRPr="00367CFC" w:rsidRDefault="008622B1" w:rsidP="004C438C">
            <w:pPr>
              <w:pStyle w:val="ENoteTableText"/>
            </w:pPr>
            <w:r w:rsidRPr="00367CFC">
              <w:t>rep. No.</w:t>
            </w:r>
            <w:r w:rsidR="00367CFC">
              <w:t> </w:t>
            </w:r>
            <w:r w:rsidRPr="00367CFC">
              <w:t>13, 1991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ss.</w:t>
            </w:r>
            <w:r w:rsidR="00367CFC">
              <w:t> </w:t>
            </w:r>
            <w:r w:rsidRPr="00367CFC">
              <w:t>31, 32</w:t>
            </w:r>
            <w:r w:rsidRPr="00367CFC">
              <w:tab/>
            </w:r>
          </w:p>
        </w:tc>
        <w:tc>
          <w:tcPr>
            <w:tcW w:w="4945" w:type="dxa"/>
            <w:shd w:val="clear" w:color="auto" w:fill="auto"/>
          </w:tcPr>
          <w:p w:rsidR="008622B1" w:rsidRPr="00367CFC" w:rsidRDefault="008622B1" w:rsidP="004C438C">
            <w:pPr>
              <w:pStyle w:val="ENoteTableText"/>
            </w:pPr>
            <w:r w:rsidRPr="00367CFC">
              <w:t>rep. No.</w:t>
            </w:r>
            <w:r w:rsidR="00367CFC">
              <w:t> </w:t>
            </w:r>
            <w:r w:rsidRPr="00367CFC">
              <w:t>13, 1991</w:t>
            </w:r>
          </w:p>
        </w:tc>
      </w:tr>
      <w:tr w:rsidR="008622B1" w:rsidRPr="00367CFC" w:rsidTr="008622B1">
        <w:trPr>
          <w:cantSplit/>
        </w:trPr>
        <w:tc>
          <w:tcPr>
            <w:tcW w:w="2184" w:type="dxa"/>
            <w:shd w:val="clear" w:color="auto" w:fill="auto"/>
          </w:tcPr>
          <w:p w:rsidR="008622B1" w:rsidRPr="00367CFC" w:rsidRDefault="008622B1" w:rsidP="004C438C">
            <w:pPr>
              <w:pStyle w:val="ENoteTableText"/>
            </w:pPr>
            <w:r w:rsidRPr="00367CFC">
              <w:rPr>
                <w:b/>
              </w:rPr>
              <w:t>Part</w:t>
            </w:r>
            <w:r w:rsidR="00367CFC">
              <w:rPr>
                <w:b/>
              </w:rPr>
              <w:t> </w:t>
            </w:r>
            <w:r w:rsidRPr="00367CFC">
              <w:rPr>
                <w:b/>
              </w:rPr>
              <w:t>8A</w:t>
            </w:r>
          </w:p>
        </w:tc>
        <w:tc>
          <w:tcPr>
            <w:tcW w:w="4945" w:type="dxa"/>
            <w:shd w:val="clear" w:color="auto" w:fill="auto"/>
          </w:tcPr>
          <w:p w:rsidR="008622B1" w:rsidRPr="00367CFC" w:rsidRDefault="008622B1" w:rsidP="004C438C">
            <w:pPr>
              <w:pStyle w:val="ENoteTableText"/>
            </w:pP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Part</w:t>
            </w:r>
            <w:r w:rsidR="00367CFC">
              <w:t> </w:t>
            </w:r>
            <w:r w:rsidRPr="00367CFC">
              <w:t xml:space="preserve">8A </w:t>
            </w:r>
            <w:r w:rsidRPr="00367CFC">
              <w:tab/>
            </w:r>
          </w:p>
        </w:tc>
        <w:tc>
          <w:tcPr>
            <w:tcW w:w="4945" w:type="dxa"/>
            <w:shd w:val="clear" w:color="auto" w:fill="auto"/>
          </w:tcPr>
          <w:p w:rsidR="008622B1" w:rsidRPr="00367CFC" w:rsidRDefault="008622B1" w:rsidP="004C438C">
            <w:pPr>
              <w:pStyle w:val="ENoteTableText"/>
            </w:pPr>
            <w:r w:rsidRPr="00367CFC">
              <w:t>ad. No.</w:t>
            </w:r>
            <w:r w:rsidR="00367CFC">
              <w:t> </w:t>
            </w:r>
            <w:r w:rsidRPr="00367CFC">
              <w:t>130, 1991</w:t>
            </w:r>
          </w:p>
        </w:tc>
      </w:tr>
      <w:tr w:rsidR="008622B1" w:rsidRPr="00367CFC" w:rsidTr="008622B1">
        <w:trPr>
          <w:cantSplit/>
        </w:trPr>
        <w:tc>
          <w:tcPr>
            <w:tcW w:w="2184" w:type="dxa"/>
            <w:shd w:val="clear" w:color="auto" w:fill="auto"/>
          </w:tcPr>
          <w:p w:rsidR="008622B1" w:rsidRPr="00367CFC" w:rsidRDefault="008622B1" w:rsidP="004C438C">
            <w:pPr>
              <w:pStyle w:val="ENoteTableText"/>
            </w:pPr>
            <w:r w:rsidRPr="00367CFC">
              <w:rPr>
                <w:b/>
              </w:rPr>
              <w:t>Division</w:t>
            </w:r>
            <w:r w:rsidR="00367CFC">
              <w:rPr>
                <w:b/>
              </w:rPr>
              <w:t> </w:t>
            </w:r>
            <w:r w:rsidRPr="00367CFC">
              <w:rPr>
                <w:b/>
              </w:rPr>
              <w:t>1</w:t>
            </w:r>
          </w:p>
        </w:tc>
        <w:tc>
          <w:tcPr>
            <w:tcW w:w="4945" w:type="dxa"/>
            <w:shd w:val="clear" w:color="auto" w:fill="auto"/>
          </w:tcPr>
          <w:p w:rsidR="008622B1" w:rsidRPr="00367CFC" w:rsidRDefault="008622B1" w:rsidP="004C438C">
            <w:pPr>
              <w:pStyle w:val="ENoteTableText"/>
            </w:pP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33A</w:t>
            </w:r>
            <w:r w:rsidRPr="00367CFC">
              <w:tab/>
            </w:r>
          </w:p>
        </w:tc>
        <w:tc>
          <w:tcPr>
            <w:tcW w:w="4945" w:type="dxa"/>
            <w:shd w:val="clear" w:color="auto" w:fill="auto"/>
          </w:tcPr>
          <w:p w:rsidR="008622B1" w:rsidRPr="00367CFC" w:rsidRDefault="008622B1" w:rsidP="004C438C">
            <w:pPr>
              <w:pStyle w:val="ENoteTableText"/>
            </w:pPr>
            <w:r w:rsidRPr="00367CFC">
              <w:t>ad. No.</w:t>
            </w:r>
            <w:r w:rsidR="00367CFC">
              <w:t> </w:t>
            </w:r>
            <w:r w:rsidRPr="00367CFC">
              <w:t>130, 1991</w:t>
            </w:r>
          </w:p>
        </w:tc>
      </w:tr>
      <w:tr w:rsidR="008622B1" w:rsidRPr="00367CFC" w:rsidTr="008622B1">
        <w:trPr>
          <w:cantSplit/>
        </w:trPr>
        <w:tc>
          <w:tcPr>
            <w:tcW w:w="2184" w:type="dxa"/>
            <w:shd w:val="clear" w:color="auto" w:fill="auto"/>
          </w:tcPr>
          <w:p w:rsidR="008622B1" w:rsidRPr="00367CFC" w:rsidRDefault="008622B1" w:rsidP="004C438C">
            <w:pPr>
              <w:pStyle w:val="ENoteTableText"/>
            </w:pPr>
            <w:r w:rsidRPr="00367CFC">
              <w:rPr>
                <w:b/>
              </w:rPr>
              <w:t>Division</w:t>
            </w:r>
            <w:r w:rsidR="00367CFC">
              <w:rPr>
                <w:b/>
              </w:rPr>
              <w:t> </w:t>
            </w:r>
            <w:r w:rsidRPr="00367CFC">
              <w:rPr>
                <w:b/>
              </w:rPr>
              <w:t>2</w:t>
            </w:r>
          </w:p>
        </w:tc>
        <w:tc>
          <w:tcPr>
            <w:tcW w:w="4945" w:type="dxa"/>
            <w:shd w:val="clear" w:color="auto" w:fill="auto"/>
          </w:tcPr>
          <w:p w:rsidR="008622B1" w:rsidRPr="00367CFC" w:rsidRDefault="008622B1" w:rsidP="004C438C">
            <w:pPr>
              <w:pStyle w:val="ENoteTableText"/>
            </w:pP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33B</w:t>
            </w:r>
            <w:r w:rsidRPr="00367CFC">
              <w:tab/>
            </w:r>
          </w:p>
        </w:tc>
        <w:tc>
          <w:tcPr>
            <w:tcW w:w="4945" w:type="dxa"/>
            <w:shd w:val="clear" w:color="auto" w:fill="auto"/>
          </w:tcPr>
          <w:p w:rsidR="008622B1" w:rsidRPr="00367CFC" w:rsidRDefault="008622B1" w:rsidP="004C438C">
            <w:pPr>
              <w:pStyle w:val="ENoteTableText"/>
            </w:pPr>
            <w:r w:rsidRPr="00367CFC">
              <w:t>ad. No.</w:t>
            </w:r>
            <w:r w:rsidR="00367CFC">
              <w:t> </w:t>
            </w:r>
            <w:r w:rsidRPr="00367CFC">
              <w:t>130, 1991</w:t>
            </w:r>
          </w:p>
        </w:tc>
      </w:tr>
      <w:tr w:rsidR="008622B1" w:rsidRPr="00367CFC" w:rsidTr="008622B1">
        <w:trPr>
          <w:cantSplit/>
        </w:trPr>
        <w:tc>
          <w:tcPr>
            <w:tcW w:w="2184" w:type="dxa"/>
            <w:shd w:val="clear" w:color="auto" w:fill="auto"/>
          </w:tcPr>
          <w:p w:rsidR="008622B1" w:rsidRPr="00367CFC" w:rsidRDefault="008622B1" w:rsidP="004C438C">
            <w:pPr>
              <w:pStyle w:val="ENoteTableText"/>
            </w:pPr>
          </w:p>
        </w:tc>
        <w:tc>
          <w:tcPr>
            <w:tcW w:w="4945" w:type="dxa"/>
            <w:shd w:val="clear" w:color="auto" w:fill="auto"/>
          </w:tcPr>
          <w:p w:rsidR="008622B1" w:rsidRPr="00367CFC" w:rsidRDefault="008622B1" w:rsidP="004C438C">
            <w:pPr>
              <w:pStyle w:val="ENoteTableText"/>
            </w:pPr>
            <w:r w:rsidRPr="00367CFC">
              <w:t>am. No.</w:t>
            </w:r>
            <w:r w:rsidR="00367CFC">
              <w:t> </w:t>
            </w:r>
            <w:r w:rsidRPr="00367CFC">
              <w:t>54, 1995;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33C</w:t>
            </w:r>
            <w:r w:rsidRPr="00367CFC">
              <w:tab/>
            </w:r>
          </w:p>
        </w:tc>
        <w:tc>
          <w:tcPr>
            <w:tcW w:w="4945" w:type="dxa"/>
            <w:shd w:val="clear" w:color="auto" w:fill="auto"/>
          </w:tcPr>
          <w:p w:rsidR="008622B1" w:rsidRPr="00367CFC" w:rsidRDefault="008622B1" w:rsidP="004C438C">
            <w:pPr>
              <w:pStyle w:val="ENoteTableText"/>
            </w:pPr>
            <w:r w:rsidRPr="00367CFC">
              <w:t>ad. No.</w:t>
            </w:r>
            <w:r w:rsidR="00367CFC">
              <w:t> </w:t>
            </w:r>
            <w:r w:rsidRPr="00367CFC">
              <w:t>130, 1991</w:t>
            </w:r>
          </w:p>
        </w:tc>
      </w:tr>
      <w:tr w:rsidR="008622B1" w:rsidRPr="00367CFC" w:rsidTr="008622B1">
        <w:trPr>
          <w:cantSplit/>
        </w:trPr>
        <w:tc>
          <w:tcPr>
            <w:tcW w:w="2184" w:type="dxa"/>
            <w:shd w:val="clear" w:color="auto" w:fill="auto"/>
          </w:tcPr>
          <w:p w:rsidR="008622B1" w:rsidRPr="00367CFC" w:rsidRDefault="008622B1" w:rsidP="004C438C">
            <w:pPr>
              <w:pStyle w:val="ENoteTableText"/>
            </w:pPr>
          </w:p>
        </w:tc>
        <w:tc>
          <w:tcPr>
            <w:tcW w:w="4945" w:type="dxa"/>
            <w:shd w:val="clear" w:color="auto" w:fill="auto"/>
          </w:tcPr>
          <w:p w:rsidR="008622B1" w:rsidRPr="00367CFC" w:rsidRDefault="008622B1" w:rsidP="004C438C">
            <w:pPr>
              <w:pStyle w:val="ENoteTableText"/>
            </w:pPr>
            <w:r w:rsidRPr="00367CFC">
              <w:t>am. No.</w:t>
            </w:r>
            <w:r w:rsidR="00367CFC">
              <w:t> </w:t>
            </w:r>
            <w:r w:rsidRPr="00367CFC">
              <w:t>54, 1995</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33D</w:t>
            </w:r>
            <w:r w:rsidRPr="00367CFC">
              <w:tab/>
            </w:r>
          </w:p>
        </w:tc>
        <w:tc>
          <w:tcPr>
            <w:tcW w:w="4945" w:type="dxa"/>
            <w:shd w:val="clear" w:color="auto" w:fill="auto"/>
          </w:tcPr>
          <w:p w:rsidR="008622B1" w:rsidRPr="00367CFC" w:rsidRDefault="008622B1" w:rsidP="004C438C">
            <w:pPr>
              <w:pStyle w:val="ENoteTableText"/>
            </w:pPr>
            <w:r w:rsidRPr="00367CFC">
              <w:t>ad. No.</w:t>
            </w:r>
            <w:r w:rsidR="00367CFC">
              <w:t> </w:t>
            </w:r>
            <w:r w:rsidRPr="00367CFC">
              <w:t>130, 1991</w:t>
            </w:r>
          </w:p>
        </w:tc>
      </w:tr>
      <w:tr w:rsidR="008622B1" w:rsidRPr="00367CFC" w:rsidTr="008622B1">
        <w:trPr>
          <w:cantSplit/>
        </w:trPr>
        <w:tc>
          <w:tcPr>
            <w:tcW w:w="2184" w:type="dxa"/>
            <w:shd w:val="clear" w:color="auto" w:fill="auto"/>
          </w:tcPr>
          <w:p w:rsidR="008622B1" w:rsidRPr="00367CFC" w:rsidRDefault="008622B1" w:rsidP="004C438C">
            <w:pPr>
              <w:pStyle w:val="ENoteTableText"/>
            </w:pPr>
          </w:p>
        </w:tc>
        <w:tc>
          <w:tcPr>
            <w:tcW w:w="4945" w:type="dxa"/>
            <w:shd w:val="clear" w:color="auto" w:fill="auto"/>
          </w:tcPr>
          <w:p w:rsidR="008622B1" w:rsidRPr="00367CFC" w:rsidRDefault="008622B1" w:rsidP="004C438C">
            <w:pPr>
              <w:pStyle w:val="ENoteTableText"/>
            </w:pPr>
            <w:r w:rsidRPr="00367CFC">
              <w:t>am. No.</w:t>
            </w:r>
            <w:r w:rsidR="00367CFC">
              <w:t> </w:t>
            </w:r>
            <w:r w:rsidRPr="00367CFC">
              <w:t>86, 1994; No.</w:t>
            </w:r>
            <w:r w:rsidR="00367CFC">
              <w:t> </w:t>
            </w:r>
            <w:r w:rsidRPr="00367CFC">
              <w:t>54, 1995; No.</w:t>
            </w:r>
            <w:r w:rsidR="00367CFC">
              <w:t> </w:t>
            </w:r>
            <w:r w:rsidRPr="00367CFC">
              <w:t>64, 2003;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33E</w:t>
            </w:r>
            <w:r w:rsidRPr="00367CFC">
              <w:tab/>
            </w:r>
          </w:p>
        </w:tc>
        <w:tc>
          <w:tcPr>
            <w:tcW w:w="4945" w:type="dxa"/>
            <w:shd w:val="clear" w:color="auto" w:fill="auto"/>
          </w:tcPr>
          <w:p w:rsidR="008622B1" w:rsidRPr="00367CFC" w:rsidRDefault="008622B1" w:rsidP="004C438C">
            <w:pPr>
              <w:pStyle w:val="ENoteTableText"/>
            </w:pPr>
            <w:r w:rsidRPr="00367CFC">
              <w:t>ad. No.</w:t>
            </w:r>
            <w:r w:rsidR="00367CFC">
              <w:t> </w:t>
            </w:r>
            <w:r w:rsidRPr="00367CFC">
              <w:t>130, 1991</w:t>
            </w:r>
          </w:p>
        </w:tc>
      </w:tr>
      <w:tr w:rsidR="008622B1" w:rsidRPr="00367CFC" w:rsidTr="008622B1">
        <w:trPr>
          <w:cantSplit/>
        </w:trPr>
        <w:tc>
          <w:tcPr>
            <w:tcW w:w="2184" w:type="dxa"/>
            <w:shd w:val="clear" w:color="auto" w:fill="auto"/>
          </w:tcPr>
          <w:p w:rsidR="008622B1" w:rsidRPr="00367CFC" w:rsidRDefault="008622B1" w:rsidP="004C438C">
            <w:pPr>
              <w:pStyle w:val="ENoteTableText"/>
            </w:pPr>
          </w:p>
        </w:tc>
        <w:tc>
          <w:tcPr>
            <w:tcW w:w="4945" w:type="dxa"/>
            <w:shd w:val="clear" w:color="auto" w:fill="auto"/>
          </w:tcPr>
          <w:p w:rsidR="008622B1" w:rsidRPr="00367CFC" w:rsidRDefault="008622B1" w:rsidP="004C438C">
            <w:pPr>
              <w:pStyle w:val="ENoteTableText"/>
            </w:pPr>
            <w:r w:rsidRPr="00367CFC">
              <w:t>am. No.</w:t>
            </w:r>
            <w:r w:rsidR="00367CFC">
              <w:t> </w:t>
            </w:r>
            <w:r w:rsidRPr="00367CFC">
              <w:t>54, 1995</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33F</w:t>
            </w:r>
            <w:r w:rsidRPr="00367CFC">
              <w:tab/>
            </w:r>
          </w:p>
        </w:tc>
        <w:tc>
          <w:tcPr>
            <w:tcW w:w="4945" w:type="dxa"/>
            <w:shd w:val="clear" w:color="auto" w:fill="auto"/>
          </w:tcPr>
          <w:p w:rsidR="008622B1" w:rsidRPr="00367CFC" w:rsidRDefault="008622B1" w:rsidP="004C438C">
            <w:pPr>
              <w:pStyle w:val="ENoteTableText"/>
            </w:pPr>
            <w:r w:rsidRPr="00367CFC">
              <w:t>ad. No.</w:t>
            </w:r>
            <w:r w:rsidR="00367CFC">
              <w:t> </w:t>
            </w:r>
            <w:r w:rsidRPr="00367CFC">
              <w:t>130, 1991</w:t>
            </w:r>
          </w:p>
        </w:tc>
      </w:tr>
      <w:tr w:rsidR="008622B1" w:rsidRPr="00367CFC" w:rsidTr="008622B1">
        <w:trPr>
          <w:cantSplit/>
        </w:trPr>
        <w:tc>
          <w:tcPr>
            <w:tcW w:w="2184" w:type="dxa"/>
            <w:shd w:val="clear" w:color="auto" w:fill="auto"/>
          </w:tcPr>
          <w:p w:rsidR="008622B1" w:rsidRPr="00367CFC" w:rsidRDefault="008622B1" w:rsidP="004C438C">
            <w:pPr>
              <w:pStyle w:val="ENoteTableText"/>
            </w:pPr>
          </w:p>
        </w:tc>
        <w:tc>
          <w:tcPr>
            <w:tcW w:w="4945" w:type="dxa"/>
            <w:shd w:val="clear" w:color="auto" w:fill="auto"/>
          </w:tcPr>
          <w:p w:rsidR="008622B1" w:rsidRPr="00367CFC" w:rsidRDefault="008622B1" w:rsidP="004C438C">
            <w:pPr>
              <w:pStyle w:val="ENoteTableText"/>
            </w:pPr>
            <w:r w:rsidRPr="00367CFC">
              <w:t>am. No.</w:t>
            </w:r>
            <w:r w:rsidR="00367CFC">
              <w:t> </w:t>
            </w:r>
            <w:r w:rsidRPr="00367CFC">
              <w:t>39, 1997</w:t>
            </w:r>
          </w:p>
        </w:tc>
      </w:tr>
      <w:tr w:rsidR="008622B1" w:rsidRPr="00367CFC" w:rsidTr="008622B1">
        <w:trPr>
          <w:cantSplit/>
        </w:trPr>
        <w:tc>
          <w:tcPr>
            <w:tcW w:w="2184" w:type="dxa"/>
            <w:shd w:val="clear" w:color="auto" w:fill="auto"/>
          </w:tcPr>
          <w:p w:rsidR="008622B1" w:rsidRPr="00367CFC" w:rsidRDefault="008622B1" w:rsidP="004C438C">
            <w:pPr>
              <w:pStyle w:val="ENoteTableText"/>
            </w:pPr>
            <w:r w:rsidRPr="00367CFC">
              <w:rPr>
                <w:b/>
              </w:rPr>
              <w:t>Division</w:t>
            </w:r>
            <w:r w:rsidR="00367CFC">
              <w:rPr>
                <w:b/>
              </w:rPr>
              <w:t> </w:t>
            </w:r>
            <w:r w:rsidRPr="00367CFC">
              <w:rPr>
                <w:b/>
              </w:rPr>
              <w:t>3</w:t>
            </w:r>
          </w:p>
        </w:tc>
        <w:tc>
          <w:tcPr>
            <w:tcW w:w="4945" w:type="dxa"/>
            <w:shd w:val="clear" w:color="auto" w:fill="auto"/>
          </w:tcPr>
          <w:p w:rsidR="008622B1" w:rsidRPr="00367CFC" w:rsidRDefault="008622B1" w:rsidP="004C438C">
            <w:pPr>
              <w:pStyle w:val="ENoteTableText"/>
            </w:pP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Heading to s. 33G</w:t>
            </w:r>
            <w:r w:rsidRPr="00367CFC">
              <w:tab/>
            </w:r>
          </w:p>
        </w:tc>
        <w:tc>
          <w:tcPr>
            <w:tcW w:w="4945" w:type="dxa"/>
            <w:shd w:val="clear" w:color="auto" w:fill="auto"/>
          </w:tcPr>
          <w:p w:rsidR="008622B1" w:rsidRPr="00367CFC" w:rsidRDefault="008622B1" w:rsidP="004C438C">
            <w:pPr>
              <w:pStyle w:val="ENoteTableText"/>
            </w:pPr>
            <w:r w:rsidRPr="00367CFC">
              <w:t>am. No.</w:t>
            </w:r>
            <w:r w:rsidR="00367CFC">
              <w:t> </w:t>
            </w:r>
            <w:r w:rsidRPr="00367CFC">
              <w:t>54, 1995</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33G</w:t>
            </w:r>
            <w:r w:rsidRPr="00367CFC">
              <w:tab/>
            </w:r>
          </w:p>
        </w:tc>
        <w:tc>
          <w:tcPr>
            <w:tcW w:w="4945" w:type="dxa"/>
            <w:shd w:val="clear" w:color="auto" w:fill="auto"/>
          </w:tcPr>
          <w:p w:rsidR="008622B1" w:rsidRPr="00367CFC" w:rsidRDefault="008622B1" w:rsidP="004C438C">
            <w:pPr>
              <w:pStyle w:val="ENoteTableText"/>
            </w:pPr>
            <w:r w:rsidRPr="00367CFC">
              <w:t>ad. No.</w:t>
            </w:r>
            <w:r w:rsidR="00367CFC">
              <w:t> </w:t>
            </w:r>
            <w:r w:rsidRPr="00367CFC">
              <w:t>130, 1991</w:t>
            </w:r>
          </w:p>
        </w:tc>
      </w:tr>
      <w:tr w:rsidR="008622B1" w:rsidRPr="00367CFC" w:rsidTr="008622B1">
        <w:trPr>
          <w:cantSplit/>
        </w:trPr>
        <w:tc>
          <w:tcPr>
            <w:tcW w:w="2184" w:type="dxa"/>
            <w:shd w:val="clear" w:color="auto" w:fill="auto"/>
          </w:tcPr>
          <w:p w:rsidR="008622B1" w:rsidRPr="00367CFC" w:rsidRDefault="008622B1" w:rsidP="004C438C">
            <w:pPr>
              <w:pStyle w:val="ENoteTableText"/>
            </w:pPr>
          </w:p>
        </w:tc>
        <w:tc>
          <w:tcPr>
            <w:tcW w:w="4945" w:type="dxa"/>
            <w:shd w:val="clear" w:color="auto" w:fill="auto"/>
          </w:tcPr>
          <w:p w:rsidR="008622B1" w:rsidRPr="00367CFC" w:rsidRDefault="008622B1" w:rsidP="004C438C">
            <w:pPr>
              <w:pStyle w:val="ENoteTableText"/>
            </w:pPr>
            <w:r w:rsidRPr="00367CFC">
              <w:t>am. No.</w:t>
            </w:r>
            <w:r w:rsidR="00367CFC">
              <w:t> </w:t>
            </w:r>
            <w:r w:rsidRPr="00367CFC">
              <w:t>54, 1995; No.</w:t>
            </w:r>
            <w:r w:rsidR="00367CFC">
              <w:t> </w:t>
            </w:r>
            <w:r w:rsidRPr="00367CFC">
              <w:t>64, 2003</w:t>
            </w:r>
          </w:p>
        </w:tc>
      </w:tr>
      <w:tr w:rsidR="008622B1" w:rsidRPr="00367CFC" w:rsidTr="008622B1">
        <w:trPr>
          <w:cantSplit/>
        </w:trPr>
        <w:tc>
          <w:tcPr>
            <w:tcW w:w="2184" w:type="dxa"/>
            <w:shd w:val="clear" w:color="auto" w:fill="auto"/>
          </w:tcPr>
          <w:p w:rsidR="008622B1" w:rsidRPr="00367CFC" w:rsidRDefault="008622B1" w:rsidP="004C438C">
            <w:pPr>
              <w:pStyle w:val="ENoteTableText"/>
            </w:pPr>
            <w:r w:rsidRPr="00367CFC">
              <w:rPr>
                <w:b/>
              </w:rPr>
              <w:t>Part</w:t>
            </w:r>
            <w:r w:rsidR="00367CFC">
              <w:rPr>
                <w:b/>
              </w:rPr>
              <w:t> </w:t>
            </w:r>
            <w:r w:rsidRPr="00367CFC">
              <w:rPr>
                <w:b/>
              </w:rPr>
              <w:t>9</w:t>
            </w:r>
          </w:p>
        </w:tc>
        <w:tc>
          <w:tcPr>
            <w:tcW w:w="4945" w:type="dxa"/>
            <w:shd w:val="clear" w:color="auto" w:fill="auto"/>
          </w:tcPr>
          <w:p w:rsidR="008622B1" w:rsidRPr="00367CFC" w:rsidRDefault="008622B1" w:rsidP="004C438C">
            <w:pPr>
              <w:pStyle w:val="ENoteTableText"/>
            </w:pP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33</w:t>
            </w:r>
            <w:r w:rsidRPr="00367CFC">
              <w:tab/>
            </w:r>
          </w:p>
        </w:tc>
        <w:tc>
          <w:tcPr>
            <w:tcW w:w="4945" w:type="dxa"/>
            <w:shd w:val="clear" w:color="auto" w:fill="auto"/>
          </w:tcPr>
          <w:p w:rsidR="008622B1" w:rsidRPr="00367CFC" w:rsidRDefault="008622B1" w:rsidP="004C438C">
            <w:pPr>
              <w:pStyle w:val="ENoteTableText"/>
            </w:pPr>
            <w:r w:rsidRPr="00367CFC">
              <w:t>rs. No.</w:t>
            </w:r>
            <w:r w:rsidR="00367CFC">
              <w:t> </w:t>
            </w:r>
            <w:r w:rsidRPr="00367CFC">
              <w:t>13, 1991</w:t>
            </w:r>
          </w:p>
        </w:tc>
      </w:tr>
      <w:tr w:rsidR="008622B1" w:rsidRPr="00367CFC" w:rsidTr="008622B1">
        <w:trPr>
          <w:cantSplit/>
        </w:trPr>
        <w:tc>
          <w:tcPr>
            <w:tcW w:w="2184" w:type="dxa"/>
            <w:shd w:val="clear" w:color="auto" w:fill="auto"/>
          </w:tcPr>
          <w:p w:rsidR="008622B1" w:rsidRPr="00367CFC" w:rsidRDefault="008622B1" w:rsidP="004C438C">
            <w:pPr>
              <w:pStyle w:val="ENoteTableText"/>
            </w:pPr>
          </w:p>
        </w:tc>
        <w:tc>
          <w:tcPr>
            <w:tcW w:w="4945" w:type="dxa"/>
            <w:shd w:val="clear" w:color="auto" w:fill="auto"/>
          </w:tcPr>
          <w:p w:rsidR="008622B1" w:rsidRPr="00367CFC" w:rsidRDefault="008622B1" w:rsidP="004C438C">
            <w:pPr>
              <w:pStyle w:val="ENoteTableText"/>
            </w:pPr>
            <w:r w:rsidRPr="00367CFC">
              <w:t>am. No.</w:t>
            </w:r>
            <w:r w:rsidR="00367CFC">
              <w:t> </w:t>
            </w:r>
            <w:r w:rsidRPr="00367CFC">
              <w:t>54, 1995</w:t>
            </w:r>
          </w:p>
        </w:tc>
      </w:tr>
      <w:tr w:rsidR="008622B1" w:rsidRPr="00367CFC" w:rsidTr="008622B1">
        <w:trPr>
          <w:cantSplit/>
        </w:trPr>
        <w:tc>
          <w:tcPr>
            <w:tcW w:w="2184" w:type="dxa"/>
            <w:shd w:val="clear" w:color="auto" w:fill="auto"/>
          </w:tcPr>
          <w:p w:rsidR="008622B1" w:rsidRPr="00367CFC" w:rsidRDefault="008622B1" w:rsidP="004C438C">
            <w:pPr>
              <w:pStyle w:val="ENoteTableText"/>
            </w:pPr>
          </w:p>
        </w:tc>
        <w:tc>
          <w:tcPr>
            <w:tcW w:w="4945" w:type="dxa"/>
            <w:shd w:val="clear" w:color="auto" w:fill="auto"/>
          </w:tcPr>
          <w:p w:rsidR="008622B1" w:rsidRPr="00367CFC" w:rsidRDefault="008622B1" w:rsidP="004C438C">
            <w:pPr>
              <w:pStyle w:val="ENoteTableText"/>
            </w:pPr>
            <w:r w:rsidRPr="00367CFC">
              <w:t>rep. No.</w:t>
            </w:r>
            <w:r w:rsidR="00367CFC">
              <w:t> </w:t>
            </w:r>
            <w:r w:rsidRPr="00367CFC">
              <w:t>58, 1996</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33H</w:t>
            </w:r>
            <w:r w:rsidRPr="00367CFC">
              <w:tab/>
            </w:r>
          </w:p>
        </w:tc>
        <w:tc>
          <w:tcPr>
            <w:tcW w:w="4945" w:type="dxa"/>
            <w:shd w:val="clear" w:color="auto" w:fill="auto"/>
          </w:tcPr>
          <w:p w:rsidR="008622B1" w:rsidRPr="00367CFC" w:rsidRDefault="008622B1" w:rsidP="004C438C">
            <w:pPr>
              <w:pStyle w:val="ENoteTableText"/>
            </w:pPr>
            <w:r w:rsidRPr="00367CFC">
              <w:t>ad. No.</w:t>
            </w:r>
            <w:r w:rsidR="00367CFC">
              <w:t> </w:t>
            </w:r>
            <w:r w:rsidRPr="00367CFC">
              <w:t>51, 2006</w:t>
            </w:r>
          </w:p>
        </w:tc>
      </w:tr>
      <w:tr w:rsidR="008622B1" w:rsidRPr="00367CFC" w:rsidTr="008622B1">
        <w:trPr>
          <w:cantSplit/>
        </w:trPr>
        <w:tc>
          <w:tcPr>
            <w:tcW w:w="2184" w:type="dxa"/>
            <w:shd w:val="clear" w:color="auto" w:fill="auto"/>
          </w:tcPr>
          <w:p w:rsidR="008622B1" w:rsidRPr="00367CFC" w:rsidRDefault="008622B1" w:rsidP="004C438C">
            <w:pPr>
              <w:pStyle w:val="ENoteTableText"/>
            </w:pPr>
          </w:p>
        </w:tc>
        <w:tc>
          <w:tcPr>
            <w:tcW w:w="4945" w:type="dxa"/>
            <w:shd w:val="clear" w:color="auto" w:fill="auto"/>
          </w:tcPr>
          <w:p w:rsidR="008622B1" w:rsidRPr="00367CFC" w:rsidRDefault="008622B1" w:rsidP="004C438C">
            <w:pPr>
              <w:pStyle w:val="ENoteTableText"/>
            </w:pPr>
            <w:r w:rsidRPr="00367CFC">
              <w:t>am.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 xml:space="preserve">Note to s. 33H(1) </w:t>
            </w:r>
            <w:r w:rsidRPr="00367CFC">
              <w:tab/>
            </w:r>
          </w:p>
        </w:tc>
        <w:tc>
          <w:tcPr>
            <w:tcW w:w="4945" w:type="dxa"/>
            <w:shd w:val="clear" w:color="auto" w:fill="auto"/>
          </w:tcPr>
          <w:p w:rsidR="008622B1" w:rsidRPr="00367CFC" w:rsidRDefault="008622B1" w:rsidP="004C438C">
            <w:pPr>
              <w:pStyle w:val="ENoteTableText"/>
            </w:pPr>
            <w:r w:rsidRPr="00367CFC">
              <w:t>am.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Heading to s. 33AA</w:t>
            </w:r>
            <w:r w:rsidRPr="00367CFC">
              <w:tab/>
            </w:r>
          </w:p>
        </w:tc>
        <w:tc>
          <w:tcPr>
            <w:tcW w:w="4945" w:type="dxa"/>
            <w:shd w:val="clear" w:color="auto" w:fill="auto"/>
          </w:tcPr>
          <w:p w:rsidR="008622B1" w:rsidRPr="00367CFC" w:rsidRDefault="008622B1" w:rsidP="004C438C">
            <w:pPr>
              <w:pStyle w:val="ENoteTableText"/>
            </w:pPr>
            <w:r w:rsidRPr="00367CFC">
              <w:t>am.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33AA</w:t>
            </w:r>
            <w:r w:rsidRPr="00367CFC">
              <w:tab/>
            </w:r>
          </w:p>
        </w:tc>
        <w:tc>
          <w:tcPr>
            <w:tcW w:w="4945" w:type="dxa"/>
            <w:shd w:val="clear" w:color="auto" w:fill="auto"/>
          </w:tcPr>
          <w:p w:rsidR="008622B1" w:rsidRPr="00367CFC" w:rsidRDefault="008622B1" w:rsidP="004C438C">
            <w:pPr>
              <w:pStyle w:val="ENoteTableText"/>
            </w:pPr>
            <w:r w:rsidRPr="00367CFC">
              <w:t>ad. No.</w:t>
            </w:r>
            <w:r w:rsidR="00367CFC">
              <w:t> </w:t>
            </w:r>
            <w:r w:rsidRPr="00367CFC">
              <w:t>54, 1995</w:t>
            </w:r>
          </w:p>
        </w:tc>
      </w:tr>
      <w:tr w:rsidR="008622B1" w:rsidRPr="00367CFC" w:rsidTr="008622B1">
        <w:trPr>
          <w:cantSplit/>
        </w:trPr>
        <w:tc>
          <w:tcPr>
            <w:tcW w:w="2184" w:type="dxa"/>
            <w:shd w:val="clear" w:color="auto" w:fill="auto"/>
          </w:tcPr>
          <w:p w:rsidR="008622B1" w:rsidRPr="00367CFC" w:rsidRDefault="008622B1" w:rsidP="004C438C">
            <w:pPr>
              <w:pStyle w:val="ENoteTableText"/>
            </w:pPr>
          </w:p>
        </w:tc>
        <w:tc>
          <w:tcPr>
            <w:tcW w:w="4945" w:type="dxa"/>
            <w:shd w:val="clear" w:color="auto" w:fill="auto"/>
          </w:tcPr>
          <w:p w:rsidR="008622B1" w:rsidRPr="00367CFC" w:rsidRDefault="008622B1" w:rsidP="004C438C">
            <w:pPr>
              <w:pStyle w:val="ENoteTableText"/>
            </w:pPr>
            <w:r w:rsidRPr="00367CFC">
              <w:t>am.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Renumbered s. 33J</w:t>
            </w:r>
            <w:r w:rsidRPr="00367CFC">
              <w:tab/>
            </w:r>
          </w:p>
        </w:tc>
        <w:tc>
          <w:tcPr>
            <w:tcW w:w="4945" w:type="dxa"/>
            <w:shd w:val="clear" w:color="auto" w:fill="auto"/>
          </w:tcPr>
          <w:p w:rsidR="008622B1" w:rsidRPr="00367CFC" w:rsidRDefault="008622B1" w:rsidP="004C438C">
            <w:pPr>
              <w:pStyle w:val="ENoteTableText"/>
            </w:pPr>
            <w:r w:rsidRPr="00367CFC">
              <w:t>No.</w:t>
            </w:r>
            <w:r w:rsidR="00367CFC">
              <w:t> </w:t>
            </w:r>
            <w:r w:rsidRPr="00367CFC">
              <w:t>136, 2012</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34</w:t>
            </w:r>
            <w:r w:rsidRPr="00367CFC">
              <w:tab/>
            </w:r>
          </w:p>
        </w:tc>
        <w:tc>
          <w:tcPr>
            <w:tcW w:w="4945" w:type="dxa"/>
            <w:shd w:val="clear" w:color="auto" w:fill="auto"/>
          </w:tcPr>
          <w:p w:rsidR="008622B1" w:rsidRPr="00367CFC" w:rsidRDefault="008622B1" w:rsidP="004C438C">
            <w:pPr>
              <w:pStyle w:val="ENoteTableText"/>
            </w:pPr>
            <w:r w:rsidRPr="00367CFC">
              <w:t>am. No.</w:t>
            </w:r>
            <w:r w:rsidR="00367CFC">
              <w:t> </w:t>
            </w:r>
            <w:r w:rsidRPr="00367CFC">
              <w:t>187, 1992; No.</w:t>
            </w:r>
            <w:r w:rsidR="00367CFC">
              <w:t> </w:t>
            </w:r>
            <w:r w:rsidRPr="00367CFC">
              <w:t>54, 1995; No.</w:t>
            </w:r>
            <w:r w:rsidR="00367CFC">
              <w:t> </w:t>
            </w:r>
            <w:r w:rsidRPr="00367CFC">
              <w:t>51, 2006;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35</w:t>
            </w:r>
            <w:r w:rsidRPr="00367CFC">
              <w:tab/>
            </w:r>
          </w:p>
        </w:tc>
        <w:tc>
          <w:tcPr>
            <w:tcW w:w="4945" w:type="dxa"/>
            <w:shd w:val="clear" w:color="auto" w:fill="auto"/>
          </w:tcPr>
          <w:p w:rsidR="008622B1" w:rsidRPr="00367CFC" w:rsidRDefault="008622B1" w:rsidP="004C438C">
            <w:pPr>
              <w:pStyle w:val="ENoteTableText"/>
            </w:pPr>
            <w:r w:rsidRPr="00367CFC">
              <w:t>am. No.</w:t>
            </w:r>
            <w:r w:rsidR="00367CFC">
              <w:t> </w:t>
            </w:r>
            <w:r w:rsidRPr="00367CFC">
              <w:t>130, 1991; No.</w:t>
            </w:r>
            <w:r w:rsidR="00367CFC">
              <w:t> </w:t>
            </w:r>
            <w:r w:rsidRPr="00367CFC">
              <w:t>187, 1992; No.</w:t>
            </w:r>
            <w:r w:rsidR="00367CFC">
              <w:t> </w:t>
            </w:r>
            <w:r w:rsidRPr="00367CFC">
              <w:t>86, 1994; No.</w:t>
            </w:r>
            <w:r w:rsidR="00367CFC">
              <w:t> </w:t>
            </w:r>
            <w:r w:rsidRPr="00367CFC">
              <w:t>146, 1999; No.</w:t>
            </w:r>
            <w:r w:rsidR="00367CFC">
              <w:t> </w:t>
            </w:r>
            <w:r w:rsidRPr="00367CFC">
              <w:t>81, 2005;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Heading to s. 36</w:t>
            </w:r>
            <w:r w:rsidRPr="00367CFC">
              <w:tab/>
            </w:r>
          </w:p>
        </w:tc>
        <w:tc>
          <w:tcPr>
            <w:tcW w:w="4945" w:type="dxa"/>
            <w:shd w:val="clear" w:color="auto" w:fill="auto"/>
          </w:tcPr>
          <w:p w:rsidR="008622B1" w:rsidRPr="00367CFC" w:rsidRDefault="008622B1" w:rsidP="004C438C">
            <w:pPr>
              <w:pStyle w:val="ENoteTableText"/>
            </w:pPr>
            <w:r w:rsidRPr="00367CFC">
              <w:t>am. No.</w:t>
            </w:r>
            <w:r w:rsidR="00367CFC">
              <w:t> </w:t>
            </w:r>
            <w:r w:rsidRPr="00367CFC">
              <w:t>54, 1995</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36</w:t>
            </w:r>
            <w:r w:rsidRPr="00367CFC">
              <w:tab/>
            </w:r>
          </w:p>
        </w:tc>
        <w:tc>
          <w:tcPr>
            <w:tcW w:w="4945" w:type="dxa"/>
            <w:shd w:val="clear" w:color="auto" w:fill="auto"/>
          </w:tcPr>
          <w:p w:rsidR="008622B1" w:rsidRPr="00367CFC" w:rsidRDefault="008622B1" w:rsidP="004C438C">
            <w:pPr>
              <w:pStyle w:val="ENoteTableText"/>
            </w:pPr>
            <w:r w:rsidRPr="00367CFC">
              <w:t>am. No.</w:t>
            </w:r>
            <w:r w:rsidR="00367CFC">
              <w:t> </w:t>
            </w:r>
            <w:r w:rsidRPr="00367CFC">
              <w:t>130, 1991; No.</w:t>
            </w:r>
            <w:r w:rsidR="00367CFC">
              <w:t> </w:t>
            </w:r>
            <w:r w:rsidRPr="00367CFC">
              <w:t>54, 1995; No.</w:t>
            </w:r>
            <w:r w:rsidR="00367CFC">
              <w:t> </w:t>
            </w:r>
            <w:r w:rsidRPr="00367CFC">
              <w:t>146, 1999; No.</w:t>
            </w:r>
            <w:r w:rsidR="00367CFC">
              <w:t> </w:t>
            </w:r>
            <w:r w:rsidRPr="00367CFC">
              <w:t>81, 2005</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Heading to s. 37</w:t>
            </w:r>
            <w:r w:rsidRPr="00367CFC">
              <w:tab/>
            </w:r>
          </w:p>
        </w:tc>
        <w:tc>
          <w:tcPr>
            <w:tcW w:w="4945" w:type="dxa"/>
            <w:shd w:val="clear" w:color="auto" w:fill="auto"/>
          </w:tcPr>
          <w:p w:rsidR="008622B1" w:rsidRPr="00367CFC" w:rsidRDefault="008622B1" w:rsidP="004C438C">
            <w:pPr>
              <w:pStyle w:val="ENoteTableText"/>
            </w:pPr>
            <w:r w:rsidRPr="00367CFC">
              <w:t>am.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37</w:t>
            </w:r>
            <w:r w:rsidRPr="00367CFC">
              <w:tab/>
            </w:r>
          </w:p>
        </w:tc>
        <w:tc>
          <w:tcPr>
            <w:tcW w:w="4945" w:type="dxa"/>
            <w:shd w:val="clear" w:color="auto" w:fill="auto"/>
          </w:tcPr>
          <w:p w:rsidR="008622B1" w:rsidRPr="00367CFC" w:rsidRDefault="008622B1" w:rsidP="004C438C">
            <w:pPr>
              <w:pStyle w:val="ENoteTableText"/>
            </w:pPr>
            <w:r w:rsidRPr="00367CFC">
              <w:t>rs. No.</w:t>
            </w:r>
            <w:r w:rsidR="00367CFC">
              <w:t> </w:t>
            </w:r>
            <w:r w:rsidRPr="00367CFC">
              <w:t>187, 1992</w:t>
            </w:r>
          </w:p>
        </w:tc>
      </w:tr>
      <w:tr w:rsidR="008622B1" w:rsidRPr="00367CFC" w:rsidTr="008622B1">
        <w:trPr>
          <w:cantSplit/>
        </w:trPr>
        <w:tc>
          <w:tcPr>
            <w:tcW w:w="2184" w:type="dxa"/>
            <w:shd w:val="clear" w:color="auto" w:fill="auto"/>
          </w:tcPr>
          <w:p w:rsidR="008622B1" w:rsidRPr="00367CFC" w:rsidRDefault="008622B1" w:rsidP="004C438C">
            <w:pPr>
              <w:pStyle w:val="ENoteTableText"/>
            </w:pPr>
          </w:p>
        </w:tc>
        <w:tc>
          <w:tcPr>
            <w:tcW w:w="4945" w:type="dxa"/>
            <w:shd w:val="clear" w:color="auto" w:fill="auto"/>
          </w:tcPr>
          <w:p w:rsidR="008622B1" w:rsidRPr="00367CFC" w:rsidRDefault="008622B1" w:rsidP="004C438C">
            <w:pPr>
              <w:pStyle w:val="ENoteTableText"/>
            </w:pPr>
            <w:r w:rsidRPr="00367CFC">
              <w:t>am. No.</w:t>
            </w:r>
            <w:r w:rsidR="00367CFC">
              <w:t> </w:t>
            </w:r>
            <w:r w:rsidRPr="00367CFC">
              <w:t>58, 2004;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Heading to s. 37A</w:t>
            </w:r>
            <w:r w:rsidRPr="00367CFC">
              <w:tab/>
            </w:r>
          </w:p>
        </w:tc>
        <w:tc>
          <w:tcPr>
            <w:tcW w:w="4945" w:type="dxa"/>
            <w:shd w:val="clear" w:color="auto" w:fill="auto"/>
          </w:tcPr>
          <w:p w:rsidR="008622B1" w:rsidRPr="00367CFC" w:rsidRDefault="008622B1" w:rsidP="004C438C">
            <w:pPr>
              <w:pStyle w:val="ENoteTableText"/>
            </w:pPr>
            <w:r w:rsidRPr="00367CFC">
              <w:t>am.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37A</w:t>
            </w:r>
            <w:r w:rsidRPr="00367CFC">
              <w:tab/>
            </w:r>
          </w:p>
        </w:tc>
        <w:tc>
          <w:tcPr>
            <w:tcW w:w="4945" w:type="dxa"/>
            <w:shd w:val="clear" w:color="auto" w:fill="auto"/>
          </w:tcPr>
          <w:p w:rsidR="008622B1" w:rsidRPr="00367CFC" w:rsidRDefault="008622B1" w:rsidP="004C438C">
            <w:pPr>
              <w:pStyle w:val="ENoteTableText"/>
            </w:pPr>
            <w:r w:rsidRPr="00367CFC">
              <w:t>ad. No.</w:t>
            </w:r>
            <w:r w:rsidR="00367CFC">
              <w:t> </w:t>
            </w:r>
            <w:r w:rsidRPr="00367CFC">
              <w:t>187, 1997</w:t>
            </w:r>
          </w:p>
        </w:tc>
      </w:tr>
      <w:tr w:rsidR="008622B1" w:rsidRPr="00367CFC" w:rsidTr="008622B1">
        <w:trPr>
          <w:cantSplit/>
        </w:trPr>
        <w:tc>
          <w:tcPr>
            <w:tcW w:w="2184" w:type="dxa"/>
            <w:shd w:val="clear" w:color="auto" w:fill="auto"/>
          </w:tcPr>
          <w:p w:rsidR="008622B1" w:rsidRPr="00367CFC" w:rsidRDefault="008622B1" w:rsidP="004C438C">
            <w:pPr>
              <w:pStyle w:val="ENoteTableText"/>
            </w:pPr>
          </w:p>
        </w:tc>
        <w:tc>
          <w:tcPr>
            <w:tcW w:w="4945" w:type="dxa"/>
            <w:shd w:val="clear" w:color="auto" w:fill="auto"/>
          </w:tcPr>
          <w:p w:rsidR="008622B1" w:rsidRPr="00367CFC" w:rsidRDefault="008622B1" w:rsidP="004C438C">
            <w:pPr>
              <w:pStyle w:val="ENoteTableText"/>
            </w:pPr>
            <w:r w:rsidRPr="00367CFC">
              <w:t>am.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38</w:t>
            </w:r>
            <w:r w:rsidRPr="00367CFC">
              <w:tab/>
            </w:r>
          </w:p>
        </w:tc>
        <w:tc>
          <w:tcPr>
            <w:tcW w:w="4945" w:type="dxa"/>
            <w:shd w:val="clear" w:color="auto" w:fill="auto"/>
          </w:tcPr>
          <w:p w:rsidR="008622B1" w:rsidRPr="00367CFC" w:rsidRDefault="008622B1" w:rsidP="004C438C">
            <w:pPr>
              <w:pStyle w:val="ENoteTableText"/>
            </w:pPr>
            <w:r w:rsidRPr="00367CFC">
              <w:t>am. No.</w:t>
            </w:r>
            <w:r w:rsidR="00367CFC">
              <w:t> </w:t>
            </w:r>
            <w:r w:rsidRPr="00367CFC">
              <w:t>54, 1995;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39</w:t>
            </w:r>
            <w:r w:rsidRPr="00367CFC">
              <w:tab/>
            </w:r>
          </w:p>
        </w:tc>
        <w:tc>
          <w:tcPr>
            <w:tcW w:w="4945" w:type="dxa"/>
            <w:shd w:val="clear" w:color="auto" w:fill="auto"/>
          </w:tcPr>
          <w:p w:rsidR="008622B1" w:rsidRPr="00367CFC" w:rsidRDefault="008622B1" w:rsidP="004C438C">
            <w:pPr>
              <w:pStyle w:val="ENoteTableText"/>
            </w:pPr>
            <w:r w:rsidRPr="00367CFC">
              <w:t>am. No.</w:t>
            </w:r>
            <w:r w:rsidR="00367CFC">
              <w:t> </w:t>
            </w:r>
            <w:r w:rsidRPr="00367CFC">
              <w:t>58, 2011</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39A</w:t>
            </w:r>
            <w:r w:rsidRPr="00367CFC">
              <w:tab/>
            </w:r>
          </w:p>
        </w:tc>
        <w:tc>
          <w:tcPr>
            <w:tcW w:w="4945" w:type="dxa"/>
            <w:shd w:val="clear" w:color="auto" w:fill="auto"/>
          </w:tcPr>
          <w:p w:rsidR="008622B1" w:rsidRPr="00367CFC" w:rsidRDefault="008622B1" w:rsidP="004C438C">
            <w:pPr>
              <w:pStyle w:val="ENoteTableText"/>
            </w:pPr>
            <w:r w:rsidRPr="00367CFC">
              <w:t>ad. No.</w:t>
            </w:r>
            <w:r w:rsidR="00367CFC">
              <w:t> </w:t>
            </w:r>
            <w:r w:rsidRPr="00367CFC">
              <w:t>82, 2012</w:t>
            </w:r>
          </w:p>
        </w:tc>
      </w:tr>
      <w:tr w:rsidR="0003103D" w:rsidRPr="00367CFC" w:rsidTr="008622B1">
        <w:trPr>
          <w:cantSplit/>
        </w:trPr>
        <w:tc>
          <w:tcPr>
            <w:tcW w:w="2184" w:type="dxa"/>
            <w:shd w:val="clear" w:color="auto" w:fill="auto"/>
          </w:tcPr>
          <w:p w:rsidR="0003103D" w:rsidRPr="00367CFC" w:rsidRDefault="0003103D" w:rsidP="004C438C">
            <w:pPr>
              <w:pStyle w:val="ENoteTableText"/>
              <w:tabs>
                <w:tab w:val="center" w:leader="dot" w:pos="2268"/>
              </w:tabs>
            </w:pPr>
          </w:p>
        </w:tc>
        <w:tc>
          <w:tcPr>
            <w:tcW w:w="4945" w:type="dxa"/>
            <w:shd w:val="clear" w:color="auto" w:fill="auto"/>
          </w:tcPr>
          <w:p w:rsidR="0003103D" w:rsidRPr="00367CFC" w:rsidRDefault="0021114C" w:rsidP="004C438C">
            <w:pPr>
              <w:pStyle w:val="ENoteTableText"/>
            </w:pPr>
            <w:r w:rsidRPr="00367CFC">
              <w:t xml:space="preserve">am 62, 2014; </w:t>
            </w:r>
            <w:r w:rsidR="0003103D" w:rsidRPr="00367CFC">
              <w:t>No 65, 2015</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39B</w:t>
            </w:r>
            <w:r w:rsidRPr="00367CFC">
              <w:tab/>
            </w:r>
          </w:p>
        </w:tc>
        <w:tc>
          <w:tcPr>
            <w:tcW w:w="4945" w:type="dxa"/>
            <w:shd w:val="clear" w:color="auto" w:fill="auto"/>
          </w:tcPr>
          <w:p w:rsidR="008622B1" w:rsidRPr="00367CFC" w:rsidRDefault="008622B1" w:rsidP="004C438C">
            <w:pPr>
              <w:pStyle w:val="ENoteTableText"/>
            </w:pPr>
            <w:r w:rsidRPr="00367CFC">
              <w:t>ad. No.</w:t>
            </w:r>
            <w:r w:rsidR="00367CFC">
              <w:t> </w:t>
            </w:r>
            <w:r w:rsidRPr="00367CFC">
              <w:t>82, 2012</w:t>
            </w:r>
          </w:p>
        </w:tc>
      </w:tr>
      <w:tr w:rsidR="002971D4" w:rsidRPr="00367CFC" w:rsidTr="008622B1">
        <w:trPr>
          <w:cantSplit/>
        </w:trPr>
        <w:tc>
          <w:tcPr>
            <w:tcW w:w="2184" w:type="dxa"/>
            <w:shd w:val="clear" w:color="auto" w:fill="auto"/>
          </w:tcPr>
          <w:p w:rsidR="002971D4" w:rsidRPr="00367CFC" w:rsidRDefault="002971D4" w:rsidP="004C438C">
            <w:pPr>
              <w:pStyle w:val="ENoteTableText"/>
              <w:tabs>
                <w:tab w:val="center" w:leader="dot" w:pos="2268"/>
              </w:tabs>
            </w:pPr>
          </w:p>
        </w:tc>
        <w:tc>
          <w:tcPr>
            <w:tcW w:w="4945" w:type="dxa"/>
            <w:shd w:val="clear" w:color="auto" w:fill="auto"/>
          </w:tcPr>
          <w:p w:rsidR="002971D4" w:rsidRPr="00367CFC" w:rsidRDefault="0021114C" w:rsidP="004C438C">
            <w:pPr>
              <w:pStyle w:val="ENoteTableText"/>
            </w:pPr>
            <w:r w:rsidRPr="00367CFC">
              <w:t>am No 62, 2014; No 65, 2015</w:t>
            </w:r>
          </w:p>
        </w:tc>
      </w:tr>
      <w:tr w:rsidR="008622B1" w:rsidRPr="00367CFC" w:rsidTr="008622B1">
        <w:trPr>
          <w:cantSplit/>
        </w:trPr>
        <w:tc>
          <w:tcPr>
            <w:tcW w:w="2184" w:type="dxa"/>
            <w:shd w:val="clear" w:color="auto" w:fill="auto"/>
          </w:tcPr>
          <w:p w:rsidR="008622B1" w:rsidRPr="00367CFC" w:rsidRDefault="008622B1" w:rsidP="004C438C">
            <w:pPr>
              <w:pStyle w:val="ENoteTableText"/>
              <w:tabs>
                <w:tab w:val="center" w:leader="dot" w:pos="2268"/>
              </w:tabs>
            </w:pPr>
            <w:r w:rsidRPr="00367CFC">
              <w:t>s. 39C</w:t>
            </w:r>
            <w:r w:rsidRPr="00367CFC">
              <w:tab/>
            </w:r>
          </w:p>
        </w:tc>
        <w:tc>
          <w:tcPr>
            <w:tcW w:w="4945" w:type="dxa"/>
            <w:shd w:val="clear" w:color="auto" w:fill="auto"/>
          </w:tcPr>
          <w:p w:rsidR="008622B1" w:rsidRPr="00367CFC" w:rsidRDefault="008622B1" w:rsidP="004C438C">
            <w:pPr>
              <w:pStyle w:val="ENoteTableText"/>
            </w:pPr>
            <w:r w:rsidRPr="00367CFC">
              <w:t>ad. No.</w:t>
            </w:r>
            <w:r w:rsidR="00367CFC">
              <w:t> </w:t>
            </w:r>
            <w:r w:rsidRPr="00367CFC">
              <w:t>82, 2012</w:t>
            </w:r>
          </w:p>
        </w:tc>
      </w:tr>
      <w:tr w:rsidR="00ED3328" w:rsidRPr="00367CFC" w:rsidTr="008622B1">
        <w:trPr>
          <w:cantSplit/>
        </w:trPr>
        <w:tc>
          <w:tcPr>
            <w:tcW w:w="2184" w:type="dxa"/>
            <w:shd w:val="clear" w:color="auto" w:fill="auto"/>
          </w:tcPr>
          <w:p w:rsidR="00ED3328" w:rsidRPr="00367CFC" w:rsidRDefault="00ED3328" w:rsidP="004C438C">
            <w:pPr>
              <w:pStyle w:val="ENoteTableText"/>
              <w:tabs>
                <w:tab w:val="center" w:leader="dot" w:pos="2268"/>
              </w:tabs>
            </w:pPr>
          </w:p>
        </w:tc>
        <w:tc>
          <w:tcPr>
            <w:tcW w:w="4945" w:type="dxa"/>
            <w:shd w:val="clear" w:color="auto" w:fill="auto"/>
          </w:tcPr>
          <w:p w:rsidR="00ED3328" w:rsidRPr="00367CFC" w:rsidRDefault="00ED3328" w:rsidP="004C438C">
            <w:pPr>
              <w:pStyle w:val="ENoteTableText"/>
            </w:pPr>
            <w:r w:rsidRPr="00367CFC">
              <w:t>am No 62, 2014</w:t>
            </w:r>
          </w:p>
        </w:tc>
      </w:tr>
      <w:tr w:rsidR="00C824FC" w:rsidRPr="00367CFC" w:rsidTr="008622B1">
        <w:trPr>
          <w:cantSplit/>
        </w:trPr>
        <w:tc>
          <w:tcPr>
            <w:tcW w:w="2184" w:type="dxa"/>
            <w:shd w:val="clear" w:color="auto" w:fill="auto"/>
          </w:tcPr>
          <w:p w:rsidR="00C824FC" w:rsidRPr="00367CFC" w:rsidRDefault="00C824FC" w:rsidP="004C438C">
            <w:pPr>
              <w:pStyle w:val="ENoteTableText"/>
              <w:tabs>
                <w:tab w:val="center" w:leader="dot" w:pos="2268"/>
              </w:tabs>
            </w:pPr>
          </w:p>
        </w:tc>
        <w:tc>
          <w:tcPr>
            <w:tcW w:w="4945" w:type="dxa"/>
            <w:shd w:val="clear" w:color="auto" w:fill="auto"/>
          </w:tcPr>
          <w:p w:rsidR="00C824FC" w:rsidRPr="00367CFC" w:rsidRDefault="00C824FC" w:rsidP="004C438C">
            <w:pPr>
              <w:pStyle w:val="ENoteTableText"/>
            </w:pPr>
            <w:r w:rsidRPr="00367CFC">
              <w:t>rs No 65, 2015</w:t>
            </w:r>
          </w:p>
        </w:tc>
      </w:tr>
      <w:tr w:rsidR="00ED3328" w:rsidRPr="00367CFC" w:rsidTr="008622B1">
        <w:trPr>
          <w:cantSplit/>
        </w:trPr>
        <w:tc>
          <w:tcPr>
            <w:tcW w:w="2184" w:type="dxa"/>
            <w:shd w:val="clear" w:color="auto" w:fill="auto"/>
          </w:tcPr>
          <w:p w:rsidR="00ED3328" w:rsidRPr="00367CFC" w:rsidRDefault="00ED3328" w:rsidP="004C438C">
            <w:pPr>
              <w:pStyle w:val="ENoteTableText"/>
              <w:tabs>
                <w:tab w:val="center" w:leader="dot" w:pos="2268"/>
              </w:tabs>
            </w:pPr>
            <w:r w:rsidRPr="00367CFC">
              <w:t>s. 40</w:t>
            </w:r>
            <w:r w:rsidRPr="00367CFC">
              <w:tab/>
            </w:r>
          </w:p>
        </w:tc>
        <w:tc>
          <w:tcPr>
            <w:tcW w:w="4945" w:type="dxa"/>
            <w:shd w:val="clear" w:color="auto" w:fill="auto"/>
          </w:tcPr>
          <w:p w:rsidR="00ED3328" w:rsidRPr="00367CFC" w:rsidRDefault="00ED3328" w:rsidP="004C438C">
            <w:pPr>
              <w:pStyle w:val="ENoteTableText"/>
            </w:pPr>
            <w:r w:rsidRPr="00367CFC">
              <w:t>am. No.</w:t>
            </w:r>
            <w:r w:rsidR="00367CFC">
              <w:t> </w:t>
            </w:r>
            <w:r w:rsidRPr="00367CFC">
              <w:t>58, 2011</w:t>
            </w:r>
          </w:p>
        </w:tc>
      </w:tr>
      <w:tr w:rsidR="00ED3328" w:rsidRPr="00367CFC" w:rsidTr="008622B1">
        <w:trPr>
          <w:cantSplit/>
        </w:trPr>
        <w:tc>
          <w:tcPr>
            <w:tcW w:w="2184" w:type="dxa"/>
            <w:shd w:val="clear" w:color="auto" w:fill="auto"/>
          </w:tcPr>
          <w:p w:rsidR="00ED3328" w:rsidRPr="00367CFC" w:rsidRDefault="00ED3328" w:rsidP="004C438C">
            <w:pPr>
              <w:pStyle w:val="ENoteTableText"/>
              <w:tabs>
                <w:tab w:val="center" w:leader="dot" w:pos="2268"/>
              </w:tabs>
            </w:pPr>
            <w:r w:rsidRPr="00367CFC">
              <w:t>s. 42</w:t>
            </w:r>
            <w:r w:rsidRPr="00367CFC">
              <w:tab/>
            </w:r>
          </w:p>
        </w:tc>
        <w:tc>
          <w:tcPr>
            <w:tcW w:w="4945" w:type="dxa"/>
            <w:shd w:val="clear" w:color="auto" w:fill="auto"/>
          </w:tcPr>
          <w:p w:rsidR="00ED3328" w:rsidRPr="00367CFC" w:rsidRDefault="00ED3328" w:rsidP="004C438C">
            <w:pPr>
              <w:pStyle w:val="ENoteTableText"/>
            </w:pPr>
            <w:r w:rsidRPr="00367CFC">
              <w:t>am. No.</w:t>
            </w:r>
            <w:r w:rsidR="00367CFC">
              <w:t> </w:t>
            </w:r>
            <w:r w:rsidRPr="00367CFC">
              <w:t>58, 2004</w:t>
            </w:r>
          </w:p>
        </w:tc>
      </w:tr>
      <w:tr w:rsidR="00ED3328" w:rsidRPr="00367CFC" w:rsidTr="008622B1">
        <w:trPr>
          <w:cantSplit/>
        </w:trPr>
        <w:tc>
          <w:tcPr>
            <w:tcW w:w="2184" w:type="dxa"/>
            <w:shd w:val="clear" w:color="auto" w:fill="auto"/>
          </w:tcPr>
          <w:p w:rsidR="00ED3328" w:rsidRPr="00367CFC" w:rsidRDefault="00ED3328" w:rsidP="004C438C">
            <w:pPr>
              <w:pStyle w:val="ENoteTableText"/>
              <w:tabs>
                <w:tab w:val="center" w:leader="dot" w:pos="2268"/>
              </w:tabs>
            </w:pPr>
            <w:r w:rsidRPr="00367CFC">
              <w:lastRenderedPageBreak/>
              <w:t>Heading to s. 42A</w:t>
            </w:r>
            <w:r w:rsidRPr="00367CFC">
              <w:tab/>
            </w:r>
          </w:p>
        </w:tc>
        <w:tc>
          <w:tcPr>
            <w:tcW w:w="4945" w:type="dxa"/>
            <w:shd w:val="clear" w:color="auto" w:fill="auto"/>
          </w:tcPr>
          <w:p w:rsidR="00ED3328" w:rsidRPr="00367CFC" w:rsidRDefault="00ED3328" w:rsidP="004C438C">
            <w:pPr>
              <w:pStyle w:val="ENoteTableText"/>
            </w:pPr>
            <w:r w:rsidRPr="00367CFC">
              <w:t>am. No.</w:t>
            </w:r>
            <w:r w:rsidR="00367CFC">
              <w:t> </w:t>
            </w:r>
            <w:r w:rsidRPr="00367CFC">
              <w:t>58, 2011</w:t>
            </w:r>
          </w:p>
        </w:tc>
      </w:tr>
      <w:tr w:rsidR="00ED3328" w:rsidRPr="00367CFC" w:rsidTr="008622B1">
        <w:trPr>
          <w:cantSplit/>
        </w:trPr>
        <w:tc>
          <w:tcPr>
            <w:tcW w:w="2184" w:type="dxa"/>
            <w:shd w:val="clear" w:color="auto" w:fill="auto"/>
          </w:tcPr>
          <w:p w:rsidR="00ED3328" w:rsidRPr="00367CFC" w:rsidRDefault="00ED3328" w:rsidP="004C438C">
            <w:pPr>
              <w:pStyle w:val="ENoteTableText"/>
              <w:tabs>
                <w:tab w:val="center" w:leader="dot" w:pos="2268"/>
              </w:tabs>
            </w:pPr>
            <w:r w:rsidRPr="00367CFC">
              <w:t>s. 42A</w:t>
            </w:r>
            <w:r w:rsidRPr="00367CFC">
              <w:tab/>
            </w:r>
          </w:p>
        </w:tc>
        <w:tc>
          <w:tcPr>
            <w:tcW w:w="4945" w:type="dxa"/>
            <w:shd w:val="clear" w:color="auto" w:fill="auto"/>
          </w:tcPr>
          <w:p w:rsidR="00ED3328" w:rsidRPr="00367CFC" w:rsidRDefault="00ED3328" w:rsidP="004C438C">
            <w:pPr>
              <w:pStyle w:val="ENoteTableText"/>
            </w:pPr>
            <w:r w:rsidRPr="00367CFC">
              <w:t>ad. No.</w:t>
            </w:r>
            <w:r w:rsidR="00367CFC">
              <w:t> </w:t>
            </w:r>
            <w:r w:rsidRPr="00367CFC">
              <w:t>64, 2003</w:t>
            </w:r>
          </w:p>
        </w:tc>
      </w:tr>
      <w:tr w:rsidR="00ED3328" w:rsidRPr="00367CFC" w:rsidTr="008622B1">
        <w:trPr>
          <w:cantSplit/>
        </w:trPr>
        <w:tc>
          <w:tcPr>
            <w:tcW w:w="2184" w:type="dxa"/>
            <w:shd w:val="clear" w:color="auto" w:fill="auto"/>
          </w:tcPr>
          <w:p w:rsidR="00ED3328" w:rsidRPr="00367CFC" w:rsidRDefault="00ED3328" w:rsidP="004C438C">
            <w:pPr>
              <w:pStyle w:val="ENoteTableText"/>
            </w:pPr>
          </w:p>
        </w:tc>
        <w:tc>
          <w:tcPr>
            <w:tcW w:w="4945" w:type="dxa"/>
            <w:shd w:val="clear" w:color="auto" w:fill="auto"/>
          </w:tcPr>
          <w:p w:rsidR="00ED3328" w:rsidRPr="00367CFC" w:rsidRDefault="00ED3328" w:rsidP="004C438C">
            <w:pPr>
              <w:pStyle w:val="ENoteTableText"/>
            </w:pPr>
            <w:r w:rsidRPr="00367CFC">
              <w:t>am. No.</w:t>
            </w:r>
            <w:r w:rsidR="00367CFC">
              <w:t> </w:t>
            </w:r>
            <w:r w:rsidRPr="00367CFC">
              <w:t>112, 2006; No.</w:t>
            </w:r>
            <w:r w:rsidR="00367CFC">
              <w:t> </w:t>
            </w:r>
            <w:r w:rsidRPr="00367CFC">
              <w:t>58, 2011</w:t>
            </w:r>
          </w:p>
        </w:tc>
      </w:tr>
      <w:tr w:rsidR="00ED3328" w:rsidRPr="00367CFC" w:rsidTr="008622B1">
        <w:trPr>
          <w:cantSplit/>
        </w:trPr>
        <w:tc>
          <w:tcPr>
            <w:tcW w:w="2184" w:type="dxa"/>
            <w:shd w:val="clear" w:color="auto" w:fill="auto"/>
          </w:tcPr>
          <w:p w:rsidR="00ED3328" w:rsidRPr="00367CFC" w:rsidRDefault="00ED3328" w:rsidP="004C438C">
            <w:pPr>
              <w:pStyle w:val="ENoteTableText"/>
              <w:tabs>
                <w:tab w:val="center" w:leader="dot" w:pos="2268"/>
              </w:tabs>
            </w:pPr>
            <w:r w:rsidRPr="00367CFC">
              <w:t>Heading to s. 43</w:t>
            </w:r>
            <w:r w:rsidRPr="00367CFC">
              <w:tab/>
            </w:r>
          </w:p>
        </w:tc>
        <w:tc>
          <w:tcPr>
            <w:tcW w:w="4945" w:type="dxa"/>
            <w:shd w:val="clear" w:color="auto" w:fill="auto"/>
          </w:tcPr>
          <w:p w:rsidR="00ED3328" w:rsidRPr="00367CFC" w:rsidRDefault="00ED3328" w:rsidP="004C438C">
            <w:pPr>
              <w:pStyle w:val="ENoteTableText"/>
            </w:pPr>
            <w:r w:rsidRPr="00367CFC">
              <w:t>am. No.</w:t>
            </w:r>
            <w:r w:rsidR="00367CFC">
              <w:t> </w:t>
            </w:r>
            <w:r w:rsidRPr="00367CFC">
              <w:t>58, 2011</w:t>
            </w:r>
          </w:p>
        </w:tc>
      </w:tr>
      <w:tr w:rsidR="00ED3328" w:rsidRPr="00367CFC" w:rsidTr="008622B1">
        <w:trPr>
          <w:cantSplit/>
        </w:trPr>
        <w:tc>
          <w:tcPr>
            <w:tcW w:w="2184" w:type="dxa"/>
            <w:shd w:val="clear" w:color="auto" w:fill="auto"/>
          </w:tcPr>
          <w:p w:rsidR="00ED3328" w:rsidRPr="00367CFC" w:rsidRDefault="00ED3328" w:rsidP="004C438C">
            <w:pPr>
              <w:pStyle w:val="ENoteTableText"/>
              <w:tabs>
                <w:tab w:val="center" w:leader="dot" w:pos="2268"/>
              </w:tabs>
            </w:pPr>
            <w:r w:rsidRPr="00367CFC">
              <w:t>s. 43</w:t>
            </w:r>
            <w:r w:rsidRPr="00367CFC">
              <w:tab/>
            </w:r>
          </w:p>
        </w:tc>
        <w:tc>
          <w:tcPr>
            <w:tcW w:w="4945" w:type="dxa"/>
            <w:shd w:val="clear" w:color="auto" w:fill="auto"/>
          </w:tcPr>
          <w:p w:rsidR="00ED3328" w:rsidRPr="00367CFC" w:rsidRDefault="00ED3328" w:rsidP="004C438C">
            <w:pPr>
              <w:pStyle w:val="ENoteTableText"/>
            </w:pPr>
            <w:r w:rsidRPr="00367CFC">
              <w:t>am. No.</w:t>
            </w:r>
            <w:r w:rsidR="00367CFC">
              <w:t> </w:t>
            </w:r>
            <w:r w:rsidRPr="00367CFC">
              <w:t>130, 1991; No.</w:t>
            </w:r>
            <w:r w:rsidR="00367CFC">
              <w:t> </w:t>
            </w:r>
            <w:r w:rsidRPr="00367CFC">
              <w:t>54, 1995; No.</w:t>
            </w:r>
            <w:r w:rsidR="00367CFC">
              <w:t> </w:t>
            </w:r>
            <w:r w:rsidRPr="00367CFC">
              <w:t>64, 2003; No.</w:t>
            </w:r>
            <w:r w:rsidR="00367CFC">
              <w:t> </w:t>
            </w:r>
            <w:r w:rsidRPr="00367CFC">
              <w:t>81, 2005; No.</w:t>
            </w:r>
            <w:r w:rsidR="00367CFC">
              <w:t> </w:t>
            </w:r>
            <w:r w:rsidRPr="00367CFC">
              <w:t>51, 2006; No.</w:t>
            </w:r>
            <w:r w:rsidR="00367CFC">
              <w:t> </w:t>
            </w:r>
            <w:r w:rsidRPr="00367CFC">
              <w:t>58, 2011</w:t>
            </w:r>
          </w:p>
        </w:tc>
      </w:tr>
      <w:tr w:rsidR="00ED3328" w:rsidRPr="00367CFC" w:rsidTr="008622B1">
        <w:trPr>
          <w:cantSplit/>
        </w:trPr>
        <w:tc>
          <w:tcPr>
            <w:tcW w:w="2184" w:type="dxa"/>
            <w:shd w:val="clear" w:color="auto" w:fill="auto"/>
          </w:tcPr>
          <w:p w:rsidR="00ED3328" w:rsidRPr="00367CFC" w:rsidRDefault="00ED3328" w:rsidP="004C438C">
            <w:pPr>
              <w:pStyle w:val="ENoteTableText"/>
              <w:tabs>
                <w:tab w:val="center" w:leader="dot" w:pos="2268"/>
              </w:tabs>
            </w:pPr>
            <w:r w:rsidRPr="00367CFC">
              <w:t xml:space="preserve">Note to s. 43(2) </w:t>
            </w:r>
            <w:r w:rsidRPr="00367CFC">
              <w:tab/>
            </w:r>
          </w:p>
        </w:tc>
        <w:tc>
          <w:tcPr>
            <w:tcW w:w="4945" w:type="dxa"/>
            <w:shd w:val="clear" w:color="auto" w:fill="auto"/>
          </w:tcPr>
          <w:p w:rsidR="00ED3328" w:rsidRPr="00367CFC" w:rsidRDefault="00ED3328" w:rsidP="004C438C">
            <w:pPr>
              <w:pStyle w:val="ENoteTableText"/>
            </w:pPr>
            <w:r w:rsidRPr="00367CFC">
              <w:t>ad. No.</w:t>
            </w:r>
            <w:r w:rsidR="00367CFC">
              <w:t> </w:t>
            </w:r>
            <w:r w:rsidRPr="00367CFC">
              <w:t>58, 2011</w:t>
            </w:r>
          </w:p>
        </w:tc>
      </w:tr>
      <w:tr w:rsidR="00ED3328" w:rsidRPr="00367CFC" w:rsidTr="008622B1">
        <w:trPr>
          <w:cantSplit/>
        </w:trPr>
        <w:tc>
          <w:tcPr>
            <w:tcW w:w="2184" w:type="dxa"/>
            <w:shd w:val="clear" w:color="auto" w:fill="auto"/>
          </w:tcPr>
          <w:p w:rsidR="00ED3328" w:rsidRPr="00367CFC" w:rsidRDefault="00ED3328" w:rsidP="004C438C">
            <w:pPr>
              <w:pStyle w:val="ENoteTableText"/>
              <w:tabs>
                <w:tab w:val="center" w:leader="dot" w:pos="2268"/>
              </w:tabs>
            </w:pPr>
            <w:r w:rsidRPr="00367CFC">
              <w:t>Heading to s. 44</w:t>
            </w:r>
            <w:r w:rsidRPr="00367CFC">
              <w:tab/>
            </w:r>
          </w:p>
        </w:tc>
        <w:tc>
          <w:tcPr>
            <w:tcW w:w="4945" w:type="dxa"/>
            <w:shd w:val="clear" w:color="auto" w:fill="auto"/>
          </w:tcPr>
          <w:p w:rsidR="00ED3328" w:rsidRPr="00367CFC" w:rsidRDefault="00ED3328" w:rsidP="004C438C">
            <w:pPr>
              <w:pStyle w:val="ENoteTableText"/>
            </w:pPr>
            <w:r w:rsidRPr="00367CFC">
              <w:t>am. No.</w:t>
            </w:r>
            <w:r w:rsidR="00367CFC">
              <w:t> </w:t>
            </w:r>
            <w:r w:rsidRPr="00367CFC">
              <w:t>44, 1999</w:t>
            </w:r>
          </w:p>
        </w:tc>
      </w:tr>
      <w:tr w:rsidR="00ED3328" w:rsidRPr="00367CFC" w:rsidTr="008622B1">
        <w:trPr>
          <w:cantSplit/>
        </w:trPr>
        <w:tc>
          <w:tcPr>
            <w:tcW w:w="2184" w:type="dxa"/>
            <w:shd w:val="clear" w:color="auto" w:fill="auto"/>
          </w:tcPr>
          <w:p w:rsidR="00ED3328" w:rsidRPr="00367CFC" w:rsidRDefault="00ED3328" w:rsidP="004C438C">
            <w:pPr>
              <w:pStyle w:val="ENoteTableText"/>
              <w:tabs>
                <w:tab w:val="center" w:leader="dot" w:pos="2268"/>
              </w:tabs>
            </w:pPr>
            <w:r w:rsidRPr="00367CFC">
              <w:t>s. 44</w:t>
            </w:r>
            <w:r w:rsidRPr="00367CFC">
              <w:tab/>
            </w:r>
          </w:p>
        </w:tc>
        <w:tc>
          <w:tcPr>
            <w:tcW w:w="4945" w:type="dxa"/>
            <w:shd w:val="clear" w:color="auto" w:fill="auto"/>
          </w:tcPr>
          <w:p w:rsidR="00ED3328" w:rsidRPr="00367CFC" w:rsidRDefault="00ED3328" w:rsidP="004C438C">
            <w:pPr>
              <w:pStyle w:val="ENoteTableText"/>
            </w:pPr>
            <w:r w:rsidRPr="00367CFC">
              <w:t>am. No.</w:t>
            </w:r>
            <w:r w:rsidR="00367CFC">
              <w:t> </w:t>
            </w:r>
            <w:r w:rsidRPr="00367CFC">
              <w:t>48, 1998; No.</w:t>
            </w:r>
            <w:r w:rsidR="00367CFC">
              <w:t> </w:t>
            </w:r>
            <w:r w:rsidRPr="00367CFC">
              <w:t>44, 1999; No 62, 2014</w:t>
            </w:r>
          </w:p>
        </w:tc>
      </w:tr>
      <w:tr w:rsidR="00ED3328" w:rsidRPr="00367CFC" w:rsidTr="008622B1">
        <w:trPr>
          <w:cantSplit/>
        </w:trPr>
        <w:tc>
          <w:tcPr>
            <w:tcW w:w="2184" w:type="dxa"/>
            <w:shd w:val="clear" w:color="auto" w:fill="auto"/>
          </w:tcPr>
          <w:p w:rsidR="00ED3328" w:rsidRPr="00367CFC" w:rsidRDefault="00ED3328" w:rsidP="004C438C">
            <w:pPr>
              <w:pStyle w:val="ENoteTableText"/>
              <w:tabs>
                <w:tab w:val="center" w:leader="dot" w:pos="2268"/>
              </w:tabs>
            </w:pPr>
            <w:r w:rsidRPr="00367CFC">
              <w:t>Heading to s. 44A</w:t>
            </w:r>
            <w:r w:rsidRPr="00367CFC">
              <w:tab/>
            </w:r>
          </w:p>
        </w:tc>
        <w:tc>
          <w:tcPr>
            <w:tcW w:w="4945" w:type="dxa"/>
            <w:shd w:val="clear" w:color="auto" w:fill="auto"/>
          </w:tcPr>
          <w:p w:rsidR="00ED3328" w:rsidRPr="00367CFC" w:rsidRDefault="00ED3328" w:rsidP="004C438C">
            <w:pPr>
              <w:pStyle w:val="ENoteTableText"/>
            </w:pPr>
            <w:r w:rsidRPr="00367CFC">
              <w:t>am. No.</w:t>
            </w:r>
            <w:r w:rsidR="00367CFC">
              <w:t> </w:t>
            </w:r>
            <w:r w:rsidRPr="00367CFC">
              <w:t>58, 2011</w:t>
            </w:r>
          </w:p>
        </w:tc>
      </w:tr>
      <w:tr w:rsidR="00ED3328" w:rsidRPr="00367CFC" w:rsidTr="008622B1">
        <w:trPr>
          <w:cantSplit/>
        </w:trPr>
        <w:tc>
          <w:tcPr>
            <w:tcW w:w="2184" w:type="dxa"/>
            <w:shd w:val="clear" w:color="auto" w:fill="auto"/>
          </w:tcPr>
          <w:p w:rsidR="00ED3328" w:rsidRPr="00367CFC" w:rsidRDefault="00ED3328" w:rsidP="004C438C">
            <w:pPr>
              <w:pStyle w:val="ENoteTableText"/>
              <w:tabs>
                <w:tab w:val="center" w:leader="dot" w:pos="2268"/>
              </w:tabs>
            </w:pPr>
            <w:r w:rsidRPr="00367CFC">
              <w:t>s. 44A</w:t>
            </w:r>
            <w:r w:rsidRPr="00367CFC">
              <w:tab/>
            </w:r>
          </w:p>
        </w:tc>
        <w:tc>
          <w:tcPr>
            <w:tcW w:w="4945" w:type="dxa"/>
            <w:shd w:val="clear" w:color="auto" w:fill="auto"/>
          </w:tcPr>
          <w:p w:rsidR="00ED3328" w:rsidRPr="00367CFC" w:rsidRDefault="00ED3328" w:rsidP="004C438C">
            <w:pPr>
              <w:pStyle w:val="ENoteTableText"/>
            </w:pPr>
            <w:r w:rsidRPr="00367CFC">
              <w:t>ad. No.</w:t>
            </w:r>
            <w:r w:rsidR="00367CFC">
              <w:t> </w:t>
            </w:r>
            <w:r w:rsidRPr="00367CFC">
              <w:t>86, 1994</w:t>
            </w:r>
          </w:p>
        </w:tc>
      </w:tr>
      <w:tr w:rsidR="00ED3328" w:rsidRPr="00367CFC" w:rsidTr="008622B1">
        <w:trPr>
          <w:cantSplit/>
        </w:trPr>
        <w:tc>
          <w:tcPr>
            <w:tcW w:w="2184" w:type="dxa"/>
            <w:shd w:val="clear" w:color="auto" w:fill="auto"/>
          </w:tcPr>
          <w:p w:rsidR="00ED3328" w:rsidRPr="00367CFC" w:rsidRDefault="00ED3328" w:rsidP="004C438C">
            <w:pPr>
              <w:pStyle w:val="ENoteTableText"/>
            </w:pPr>
          </w:p>
        </w:tc>
        <w:tc>
          <w:tcPr>
            <w:tcW w:w="4945" w:type="dxa"/>
            <w:shd w:val="clear" w:color="auto" w:fill="auto"/>
          </w:tcPr>
          <w:p w:rsidR="00ED3328" w:rsidRPr="00367CFC" w:rsidRDefault="00ED3328" w:rsidP="004C438C">
            <w:pPr>
              <w:pStyle w:val="ENoteTableText"/>
            </w:pPr>
            <w:r w:rsidRPr="00367CFC">
              <w:t>am. No.</w:t>
            </w:r>
            <w:r w:rsidR="00367CFC">
              <w:t> </w:t>
            </w:r>
            <w:r w:rsidRPr="00367CFC">
              <w:t>58, 2011</w:t>
            </w:r>
          </w:p>
        </w:tc>
      </w:tr>
      <w:tr w:rsidR="00ED3328" w:rsidRPr="00367CFC" w:rsidTr="008622B1">
        <w:trPr>
          <w:cantSplit/>
        </w:trPr>
        <w:tc>
          <w:tcPr>
            <w:tcW w:w="2184" w:type="dxa"/>
            <w:shd w:val="clear" w:color="auto" w:fill="auto"/>
          </w:tcPr>
          <w:p w:rsidR="00ED3328" w:rsidRPr="00367CFC" w:rsidRDefault="00ED3328" w:rsidP="004C438C">
            <w:pPr>
              <w:pStyle w:val="ENoteTableText"/>
              <w:tabs>
                <w:tab w:val="center" w:leader="dot" w:pos="2268"/>
              </w:tabs>
            </w:pPr>
            <w:r w:rsidRPr="00367CFC">
              <w:t>Heading to s. 45</w:t>
            </w:r>
            <w:r w:rsidRPr="00367CFC">
              <w:tab/>
            </w:r>
          </w:p>
        </w:tc>
        <w:tc>
          <w:tcPr>
            <w:tcW w:w="4945" w:type="dxa"/>
            <w:shd w:val="clear" w:color="auto" w:fill="auto"/>
          </w:tcPr>
          <w:p w:rsidR="00ED3328" w:rsidRPr="00367CFC" w:rsidRDefault="00ED3328" w:rsidP="004C438C">
            <w:pPr>
              <w:pStyle w:val="ENoteTableText"/>
            </w:pPr>
            <w:r w:rsidRPr="00367CFC">
              <w:t>am. No.</w:t>
            </w:r>
            <w:r w:rsidR="00367CFC">
              <w:t> </w:t>
            </w:r>
            <w:r w:rsidRPr="00367CFC">
              <w:t>26, 2008</w:t>
            </w:r>
          </w:p>
        </w:tc>
      </w:tr>
      <w:tr w:rsidR="00ED3328" w:rsidRPr="00367CFC" w:rsidTr="008622B1">
        <w:trPr>
          <w:cantSplit/>
        </w:trPr>
        <w:tc>
          <w:tcPr>
            <w:tcW w:w="2184" w:type="dxa"/>
            <w:shd w:val="clear" w:color="auto" w:fill="auto"/>
          </w:tcPr>
          <w:p w:rsidR="00ED3328" w:rsidRPr="00367CFC" w:rsidRDefault="00ED3328" w:rsidP="004C438C">
            <w:pPr>
              <w:pStyle w:val="ENoteTableText"/>
              <w:tabs>
                <w:tab w:val="center" w:leader="dot" w:pos="2268"/>
              </w:tabs>
            </w:pPr>
            <w:r w:rsidRPr="00367CFC">
              <w:t>s. 45</w:t>
            </w:r>
            <w:r w:rsidRPr="00367CFC">
              <w:tab/>
            </w:r>
          </w:p>
        </w:tc>
        <w:tc>
          <w:tcPr>
            <w:tcW w:w="4945" w:type="dxa"/>
            <w:shd w:val="clear" w:color="auto" w:fill="auto"/>
          </w:tcPr>
          <w:p w:rsidR="00ED3328" w:rsidRPr="00367CFC" w:rsidRDefault="00ED3328" w:rsidP="004C438C">
            <w:pPr>
              <w:pStyle w:val="ENoteTableText"/>
            </w:pPr>
            <w:r w:rsidRPr="00367CFC">
              <w:t>am. No.</w:t>
            </w:r>
            <w:r w:rsidR="00367CFC">
              <w:t> </w:t>
            </w:r>
            <w:r w:rsidRPr="00367CFC">
              <w:t>130, 1991; No.</w:t>
            </w:r>
            <w:r w:rsidR="00367CFC">
              <w:t> </w:t>
            </w:r>
            <w:r w:rsidRPr="00367CFC">
              <w:t>86, 1994; No.</w:t>
            </w:r>
            <w:r w:rsidR="00367CFC">
              <w:t> </w:t>
            </w:r>
            <w:r w:rsidRPr="00367CFC">
              <w:t>64, 2003; No.</w:t>
            </w:r>
            <w:r w:rsidR="00367CFC">
              <w:t> </w:t>
            </w:r>
            <w:r w:rsidRPr="00367CFC">
              <w:t>26, 2008</w:t>
            </w:r>
          </w:p>
        </w:tc>
      </w:tr>
      <w:tr w:rsidR="00ED3328" w:rsidRPr="00367CFC" w:rsidTr="008622B1">
        <w:trPr>
          <w:cantSplit/>
        </w:trPr>
        <w:tc>
          <w:tcPr>
            <w:tcW w:w="2184" w:type="dxa"/>
            <w:shd w:val="clear" w:color="auto" w:fill="auto"/>
          </w:tcPr>
          <w:p w:rsidR="00ED3328" w:rsidRPr="00367CFC" w:rsidRDefault="00ED3328" w:rsidP="004C438C">
            <w:pPr>
              <w:pStyle w:val="ENoteTableText"/>
              <w:tabs>
                <w:tab w:val="center" w:leader="dot" w:pos="2268"/>
              </w:tabs>
            </w:pPr>
            <w:r w:rsidRPr="00367CFC">
              <w:t>s. 46</w:t>
            </w:r>
            <w:r w:rsidRPr="00367CFC">
              <w:tab/>
            </w:r>
          </w:p>
        </w:tc>
        <w:tc>
          <w:tcPr>
            <w:tcW w:w="4945" w:type="dxa"/>
            <w:shd w:val="clear" w:color="auto" w:fill="auto"/>
          </w:tcPr>
          <w:p w:rsidR="00ED3328" w:rsidRPr="00367CFC" w:rsidRDefault="00ED3328" w:rsidP="004C438C">
            <w:pPr>
              <w:pStyle w:val="ENoteTableText"/>
            </w:pPr>
            <w:r w:rsidRPr="00367CFC">
              <w:t>rs. No.</w:t>
            </w:r>
            <w:r w:rsidR="00367CFC">
              <w:t> </w:t>
            </w:r>
            <w:r w:rsidRPr="00367CFC">
              <w:t>86, 1994</w:t>
            </w:r>
          </w:p>
        </w:tc>
      </w:tr>
      <w:tr w:rsidR="00ED3328" w:rsidRPr="00367CFC" w:rsidTr="008622B1">
        <w:trPr>
          <w:cantSplit/>
        </w:trPr>
        <w:tc>
          <w:tcPr>
            <w:tcW w:w="2184" w:type="dxa"/>
            <w:shd w:val="clear" w:color="auto" w:fill="auto"/>
          </w:tcPr>
          <w:p w:rsidR="00ED3328" w:rsidRPr="00367CFC" w:rsidRDefault="00ED3328" w:rsidP="004C438C">
            <w:pPr>
              <w:pStyle w:val="ENoteTableText"/>
            </w:pPr>
          </w:p>
        </w:tc>
        <w:tc>
          <w:tcPr>
            <w:tcW w:w="4945" w:type="dxa"/>
            <w:shd w:val="clear" w:color="auto" w:fill="auto"/>
          </w:tcPr>
          <w:p w:rsidR="00ED3328" w:rsidRPr="00367CFC" w:rsidRDefault="00ED3328" w:rsidP="004C438C">
            <w:pPr>
              <w:pStyle w:val="ENoteTableText"/>
            </w:pPr>
            <w:r w:rsidRPr="00367CFC">
              <w:t>am. No.</w:t>
            </w:r>
            <w:r w:rsidR="00367CFC">
              <w:t> </w:t>
            </w:r>
            <w:r w:rsidRPr="00367CFC">
              <w:t>54, 1995; No.</w:t>
            </w:r>
            <w:r w:rsidR="00367CFC">
              <w:t> </w:t>
            </w:r>
            <w:r w:rsidRPr="00367CFC">
              <w:t>58, 2011</w:t>
            </w:r>
          </w:p>
        </w:tc>
      </w:tr>
      <w:tr w:rsidR="00ED3328" w:rsidRPr="00367CFC" w:rsidTr="008622B1">
        <w:trPr>
          <w:cantSplit/>
        </w:trPr>
        <w:tc>
          <w:tcPr>
            <w:tcW w:w="2184" w:type="dxa"/>
            <w:shd w:val="clear" w:color="auto" w:fill="auto"/>
          </w:tcPr>
          <w:p w:rsidR="00ED3328" w:rsidRPr="00367CFC" w:rsidRDefault="00ED3328" w:rsidP="004C438C">
            <w:pPr>
              <w:pStyle w:val="ENoteTableText"/>
              <w:tabs>
                <w:tab w:val="center" w:leader="dot" w:pos="2268"/>
              </w:tabs>
            </w:pPr>
            <w:r w:rsidRPr="00367CFC">
              <w:t>s. 47</w:t>
            </w:r>
            <w:r w:rsidRPr="00367CFC">
              <w:tab/>
            </w:r>
          </w:p>
        </w:tc>
        <w:tc>
          <w:tcPr>
            <w:tcW w:w="4945" w:type="dxa"/>
            <w:shd w:val="clear" w:color="auto" w:fill="auto"/>
          </w:tcPr>
          <w:p w:rsidR="00ED3328" w:rsidRPr="00367CFC" w:rsidRDefault="00ED3328" w:rsidP="004C438C">
            <w:pPr>
              <w:pStyle w:val="ENoteTableText"/>
            </w:pPr>
            <w:r w:rsidRPr="00367CFC">
              <w:t>am. No.</w:t>
            </w:r>
            <w:r w:rsidR="00367CFC">
              <w:t> </w:t>
            </w:r>
            <w:r w:rsidRPr="00367CFC">
              <w:t>58, 2011</w:t>
            </w:r>
            <w:r w:rsidR="00C76CA0" w:rsidRPr="00367CFC">
              <w:t>; No 65, 2015</w:t>
            </w:r>
          </w:p>
        </w:tc>
      </w:tr>
      <w:tr w:rsidR="00ED3328" w:rsidRPr="00367CFC" w:rsidTr="008622B1">
        <w:trPr>
          <w:cantSplit/>
        </w:trPr>
        <w:tc>
          <w:tcPr>
            <w:tcW w:w="2184" w:type="dxa"/>
            <w:shd w:val="clear" w:color="auto" w:fill="auto"/>
          </w:tcPr>
          <w:p w:rsidR="00ED3328" w:rsidRPr="00367CFC" w:rsidRDefault="00ED3328" w:rsidP="004C438C">
            <w:pPr>
              <w:pStyle w:val="ENoteTableText"/>
              <w:tabs>
                <w:tab w:val="center" w:leader="dot" w:pos="2268"/>
              </w:tabs>
            </w:pPr>
            <w:r w:rsidRPr="00367CFC">
              <w:t>s. 48</w:t>
            </w:r>
            <w:r w:rsidRPr="00367CFC">
              <w:tab/>
            </w:r>
          </w:p>
        </w:tc>
        <w:tc>
          <w:tcPr>
            <w:tcW w:w="4945" w:type="dxa"/>
            <w:shd w:val="clear" w:color="auto" w:fill="auto"/>
          </w:tcPr>
          <w:p w:rsidR="00ED3328" w:rsidRPr="00367CFC" w:rsidRDefault="00ED3328" w:rsidP="004C438C">
            <w:pPr>
              <w:pStyle w:val="ENoteTableText"/>
            </w:pPr>
            <w:r w:rsidRPr="00367CFC">
              <w:t>am. No.</w:t>
            </w:r>
            <w:r w:rsidR="00367CFC">
              <w:t> </w:t>
            </w:r>
            <w:r w:rsidRPr="00367CFC">
              <w:t>86, 1994; No.</w:t>
            </w:r>
            <w:r w:rsidR="00367CFC">
              <w:t> </w:t>
            </w:r>
            <w:r w:rsidRPr="00367CFC">
              <w:t>54, 1995; No.</w:t>
            </w:r>
            <w:r w:rsidR="00367CFC">
              <w:t> </w:t>
            </w:r>
            <w:r w:rsidRPr="00367CFC">
              <w:t>58, 2011</w:t>
            </w:r>
          </w:p>
        </w:tc>
      </w:tr>
      <w:tr w:rsidR="00ED3328" w:rsidRPr="00367CFC" w:rsidTr="008622B1">
        <w:trPr>
          <w:cantSplit/>
        </w:trPr>
        <w:tc>
          <w:tcPr>
            <w:tcW w:w="2184" w:type="dxa"/>
            <w:shd w:val="clear" w:color="auto" w:fill="auto"/>
          </w:tcPr>
          <w:p w:rsidR="00ED3328" w:rsidRPr="00367CFC" w:rsidRDefault="00ED3328" w:rsidP="004C438C">
            <w:pPr>
              <w:pStyle w:val="ENoteTableText"/>
              <w:tabs>
                <w:tab w:val="center" w:leader="dot" w:pos="2268"/>
              </w:tabs>
            </w:pPr>
            <w:r w:rsidRPr="00367CFC">
              <w:t>s. 49</w:t>
            </w:r>
            <w:r w:rsidRPr="00367CFC">
              <w:tab/>
            </w:r>
          </w:p>
        </w:tc>
        <w:tc>
          <w:tcPr>
            <w:tcW w:w="4945" w:type="dxa"/>
            <w:shd w:val="clear" w:color="auto" w:fill="auto"/>
          </w:tcPr>
          <w:p w:rsidR="00ED3328" w:rsidRPr="00367CFC" w:rsidRDefault="00ED3328" w:rsidP="004C438C">
            <w:pPr>
              <w:pStyle w:val="ENoteTableText"/>
            </w:pPr>
            <w:r w:rsidRPr="00367CFC">
              <w:t>ad. No.</w:t>
            </w:r>
            <w:r w:rsidR="00367CFC">
              <w:t> </w:t>
            </w:r>
            <w:r w:rsidRPr="00367CFC">
              <w:t>86, 1994</w:t>
            </w:r>
          </w:p>
        </w:tc>
      </w:tr>
      <w:tr w:rsidR="00ED3328" w:rsidRPr="00367CFC" w:rsidTr="008622B1">
        <w:trPr>
          <w:cantSplit/>
        </w:trPr>
        <w:tc>
          <w:tcPr>
            <w:tcW w:w="2184" w:type="dxa"/>
            <w:shd w:val="clear" w:color="auto" w:fill="auto"/>
          </w:tcPr>
          <w:p w:rsidR="00ED3328" w:rsidRPr="00367CFC" w:rsidRDefault="00ED3328" w:rsidP="004C438C">
            <w:pPr>
              <w:pStyle w:val="ENoteTableText"/>
            </w:pPr>
          </w:p>
        </w:tc>
        <w:tc>
          <w:tcPr>
            <w:tcW w:w="4945" w:type="dxa"/>
            <w:shd w:val="clear" w:color="auto" w:fill="auto"/>
          </w:tcPr>
          <w:p w:rsidR="00ED3328" w:rsidRPr="00367CFC" w:rsidRDefault="00ED3328" w:rsidP="004C438C">
            <w:pPr>
              <w:pStyle w:val="ENoteTableText"/>
            </w:pPr>
            <w:r w:rsidRPr="00367CFC">
              <w:t>am. No.</w:t>
            </w:r>
            <w:r w:rsidR="00367CFC">
              <w:t> </w:t>
            </w:r>
            <w:r w:rsidRPr="00367CFC">
              <w:t>39, 1997; No.</w:t>
            </w:r>
            <w:r w:rsidR="00367CFC">
              <w:t> </w:t>
            </w:r>
            <w:r w:rsidRPr="00367CFC">
              <w:t>48, 1998; No.</w:t>
            </w:r>
            <w:r w:rsidR="00367CFC">
              <w:t> </w:t>
            </w:r>
            <w:r w:rsidRPr="00367CFC">
              <w:t>128, 1999; No.</w:t>
            </w:r>
            <w:r w:rsidR="00367CFC">
              <w:t> </w:t>
            </w:r>
            <w:r w:rsidRPr="00367CFC">
              <w:t>58, 2004</w:t>
            </w:r>
          </w:p>
        </w:tc>
      </w:tr>
      <w:tr w:rsidR="00ED3328" w:rsidRPr="00367CFC" w:rsidTr="008622B1">
        <w:trPr>
          <w:cantSplit/>
        </w:trPr>
        <w:tc>
          <w:tcPr>
            <w:tcW w:w="2184" w:type="dxa"/>
            <w:tcBorders>
              <w:bottom w:val="single" w:sz="12" w:space="0" w:color="auto"/>
            </w:tcBorders>
            <w:shd w:val="clear" w:color="auto" w:fill="auto"/>
          </w:tcPr>
          <w:p w:rsidR="00ED3328" w:rsidRPr="00367CFC" w:rsidRDefault="00ED3328" w:rsidP="004C438C">
            <w:pPr>
              <w:pStyle w:val="ENoteTableText"/>
              <w:tabs>
                <w:tab w:val="center" w:leader="dot" w:pos="2268"/>
              </w:tabs>
            </w:pPr>
            <w:r w:rsidRPr="00367CFC">
              <w:t>Schedule</w:t>
            </w:r>
            <w:r w:rsidRPr="00367CFC">
              <w:tab/>
            </w:r>
          </w:p>
        </w:tc>
        <w:tc>
          <w:tcPr>
            <w:tcW w:w="4945" w:type="dxa"/>
            <w:tcBorders>
              <w:bottom w:val="single" w:sz="12" w:space="0" w:color="auto"/>
            </w:tcBorders>
            <w:shd w:val="clear" w:color="auto" w:fill="auto"/>
          </w:tcPr>
          <w:p w:rsidR="00ED3328" w:rsidRPr="00367CFC" w:rsidRDefault="00ED3328" w:rsidP="004C438C">
            <w:pPr>
              <w:pStyle w:val="ENoteTableText"/>
            </w:pPr>
            <w:r w:rsidRPr="00367CFC">
              <w:t>rep. No.</w:t>
            </w:r>
            <w:r w:rsidR="00367CFC">
              <w:t> </w:t>
            </w:r>
            <w:r w:rsidRPr="00367CFC">
              <w:t>26, 2008</w:t>
            </w:r>
          </w:p>
        </w:tc>
      </w:tr>
    </w:tbl>
    <w:p w:rsidR="00C00D15" w:rsidRPr="00367CFC" w:rsidRDefault="00C00D15" w:rsidP="00341515">
      <w:pPr>
        <w:pStyle w:val="Tabletext"/>
      </w:pPr>
    </w:p>
    <w:p w:rsidR="00054B42" w:rsidRPr="00367CFC" w:rsidRDefault="00054B42" w:rsidP="004C438C">
      <w:pPr>
        <w:sectPr w:rsidR="00054B42" w:rsidRPr="00367CFC" w:rsidSect="008F58ED">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3C7D57" w:rsidRPr="00367CFC" w:rsidRDefault="003C7D57" w:rsidP="00054B42"/>
    <w:sectPr w:rsidR="003C7D57" w:rsidRPr="00367CFC" w:rsidSect="008F58ED">
      <w:headerReference w:type="even" r:id="rId33"/>
      <w:headerReference w:type="default" r:id="rId34"/>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CFC" w:rsidRDefault="00367CFC" w:rsidP="000F369D">
      <w:pPr>
        <w:spacing w:line="240" w:lineRule="auto"/>
      </w:pPr>
      <w:r>
        <w:separator/>
      </w:r>
    </w:p>
  </w:endnote>
  <w:endnote w:type="continuationSeparator" w:id="0">
    <w:p w:rsidR="00367CFC" w:rsidRDefault="00367CFC" w:rsidP="000F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FC" w:rsidRDefault="00367CFC">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FC" w:rsidRPr="007B3B51" w:rsidRDefault="00367CFC" w:rsidP="00706E5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67CFC" w:rsidRPr="007B3B51" w:rsidTr="00706E54">
      <w:tc>
        <w:tcPr>
          <w:tcW w:w="1247" w:type="dxa"/>
        </w:tcPr>
        <w:p w:rsidR="00367CFC" w:rsidRPr="007B3B51" w:rsidRDefault="00367CFC" w:rsidP="00706E54">
          <w:pPr>
            <w:rPr>
              <w:i/>
              <w:sz w:val="16"/>
              <w:szCs w:val="16"/>
            </w:rPr>
          </w:pPr>
        </w:p>
      </w:tc>
      <w:tc>
        <w:tcPr>
          <w:tcW w:w="5387" w:type="dxa"/>
          <w:gridSpan w:val="3"/>
        </w:tcPr>
        <w:p w:rsidR="00367CFC" w:rsidRPr="007B3B51" w:rsidRDefault="00367CFC" w:rsidP="00706E5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F58ED">
            <w:rPr>
              <w:i/>
              <w:noProof/>
              <w:sz w:val="16"/>
              <w:szCs w:val="16"/>
            </w:rPr>
            <w:t>Superannuation Act 1990</w:t>
          </w:r>
          <w:r w:rsidRPr="007B3B51">
            <w:rPr>
              <w:i/>
              <w:sz w:val="16"/>
              <w:szCs w:val="16"/>
            </w:rPr>
            <w:fldChar w:fldCharType="end"/>
          </w:r>
        </w:p>
      </w:tc>
      <w:tc>
        <w:tcPr>
          <w:tcW w:w="669" w:type="dxa"/>
        </w:tcPr>
        <w:p w:rsidR="00367CFC" w:rsidRPr="007B3B51" w:rsidRDefault="00367CFC" w:rsidP="00706E5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F58ED">
            <w:rPr>
              <w:i/>
              <w:noProof/>
              <w:sz w:val="16"/>
              <w:szCs w:val="16"/>
            </w:rPr>
            <w:t>71</w:t>
          </w:r>
          <w:r w:rsidRPr="007B3B51">
            <w:rPr>
              <w:i/>
              <w:sz w:val="16"/>
              <w:szCs w:val="16"/>
            </w:rPr>
            <w:fldChar w:fldCharType="end"/>
          </w:r>
        </w:p>
      </w:tc>
    </w:tr>
    <w:tr w:rsidR="00367CFC" w:rsidRPr="00130F37" w:rsidTr="00706E54">
      <w:tc>
        <w:tcPr>
          <w:tcW w:w="2190" w:type="dxa"/>
          <w:gridSpan w:val="2"/>
        </w:tcPr>
        <w:p w:rsidR="00367CFC" w:rsidRPr="00130F37" w:rsidRDefault="00367CFC" w:rsidP="00706E5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7300A">
            <w:rPr>
              <w:sz w:val="16"/>
              <w:szCs w:val="16"/>
            </w:rPr>
            <w:t>35</w:t>
          </w:r>
          <w:r w:rsidRPr="00130F37">
            <w:rPr>
              <w:sz w:val="16"/>
              <w:szCs w:val="16"/>
            </w:rPr>
            <w:fldChar w:fldCharType="end"/>
          </w:r>
        </w:p>
      </w:tc>
      <w:tc>
        <w:tcPr>
          <w:tcW w:w="2920" w:type="dxa"/>
        </w:tcPr>
        <w:p w:rsidR="00367CFC" w:rsidRPr="00130F37" w:rsidRDefault="00367CFC" w:rsidP="00706E5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7300A">
            <w:rPr>
              <w:sz w:val="16"/>
              <w:szCs w:val="16"/>
            </w:rPr>
            <w:t>1/7/15</w:t>
          </w:r>
          <w:r w:rsidRPr="00130F37">
            <w:rPr>
              <w:sz w:val="16"/>
              <w:szCs w:val="16"/>
            </w:rPr>
            <w:fldChar w:fldCharType="end"/>
          </w:r>
        </w:p>
      </w:tc>
      <w:tc>
        <w:tcPr>
          <w:tcW w:w="2193" w:type="dxa"/>
          <w:gridSpan w:val="2"/>
        </w:tcPr>
        <w:p w:rsidR="00367CFC" w:rsidRPr="00130F37" w:rsidRDefault="00367CFC" w:rsidP="00706E5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7300A">
            <w:rPr>
              <w:sz w:val="16"/>
              <w:szCs w:val="16"/>
            </w:rPr>
            <w:instrText>15/07/2015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7300A">
            <w:rPr>
              <w:sz w:val="16"/>
              <w:szCs w:val="16"/>
            </w:rPr>
            <w:instrText>15/7/15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7300A">
            <w:rPr>
              <w:noProof/>
              <w:sz w:val="16"/>
              <w:szCs w:val="16"/>
            </w:rPr>
            <w:t>15/7/15</w:t>
          </w:r>
          <w:r w:rsidRPr="00130F37">
            <w:rPr>
              <w:sz w:val="16"/>
              <w:szCs w:val="16"/>
            </w:rPr>
            <w:fldChar w:fldCharType="end"/>
          </w:r>
        </w:p>
      </w:tc>
    </w:tr>
  </w:tbl>
  <w:p w:rsidR="00367CFC" w:rsidRPr="001E1F1D" w:rsidRDefault="00367CFC" w:rsidP="001E1F1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FC" w:rsidRPr="00D90ABA" w:rsidRDefault="00367CFC" w:rsidP="00054B42">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367CFC" w:rsidTr="00706E54">
      <w:tc>
        <w:tcPr>
          <w:tcW w:w="1383" w:type="dxa"/>
        </w:tcPr>
        <w:p w:rsidR="00367CFC" w:rsidRDefault="00367CFC" w:rsidP="00706E54">
          <w:pPr>
            <w:spacing w:line="0" w:lineRule="atLeast"/>
            <w:rPr>
              <w:sz w:val="18"/>
            </w:rPr>
          </w:pPr>
        </w:p>
      </w:tc>
      <w:tc>
        <w:tcPr>
          <w:tcW w:w="5387" w:type="dxa"/>
        </w:tcPr>
        <w:p w:rsidR="00367CFC" w:rsidRDefault="00367CFC" w:rsidP="00706E5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7300A">
            <w:rPr>
              <w:i/>
              <w:sz w:val="18"/>
            </w:rPr>
            <w:t>Superannuation Act 1990</w:t>
          </w:r>
          <w:r w:rsidRPr="007A1328">
            <w:rPr>
              <w:i/>
              <w:sz w:val="18"/>
            </w:rPr>
            <w:fldChar w:fldCharType="end"/>
          </w:r>
        </w:p>
      </w:tc>
      <w:tc>
        <w:tcPr>
          <w:tcW w:w="533" w:type="dxa"/>
        </w:tcPr>
        <w:p w:rsidR="00367CFC" w:rsidRDefault="00367CFC" w:rsidP="00706E5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72</w:t>
          </w:r>
          <w:r w:rsidRPr="00ED79B6">
            <w:rPr>
              <w:i/>
              <w:sz w:val="18"/>
            </w:rPr>
            <w:fldChar w:fldCharType="end"/>
          </w:r>
        </w:p>
      </w:tc>
    </w:tr>
  </w:tbl>
  <w:p w:rsidR="00367CFC" w:rsidRPr="00D90ABA" w:rsidRDefault="00367CFC" w:rsidP="00054B42">
    <w:pPr>
      <w:rPr>
        <w:i/>
        <w:sz w:val="18"/>
      </w:rPr>
    </w:pPr>
  </w:p>
  <w:p w:rsidR="00367CFC" w:rsidRPr="00054B42" w:rsidRDefault="00367CFC" w:rsidP="00054B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FC" w:rsidRDefault="00367CFC" w:rsidP="00706E54">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FC" w:rsidRPr="00ED79B6" w:rsidRDefault="00367CFC" w:rsidP="00706E5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FC" w:rsidRPr="007B3B51" w:rsidRDefault="00367CFC" w:rsidP="00706E5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67CFC" w:rsidRPr="007B3B51" w:rsidTr="00706E54">
      <w:tc>
        <w:tcPr>
          <w:tcW w:w="1247" w:type="dxa"/>
        </w:tcPr>
        <w:p w:rsidR="00367CFC" w:rsidRPr="007B3B51" w:rsidRDefault="00367CFC" w:rsidP="00706E5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F58ED">
            <w:rPr>
              <w:i/>
              <w:noProof/>
              <w:sz w:val="16"/>
              <w:szCs w:val="16"/>
            </w:rPr>
            <w:t>ii</w:t>
          </w:r>
          <w:r w:rsidRPr="007B3B51">
            <w:rPr>
              <w:i/>
              <w:sz w:val="16"/>
              <w:szCs w:val="16"/>
            </w:rPr>
            <w:fldChar w:fldCharType="end"/>
          </w:r>
        </w:p>
      </w:tc>
      <w:tc>
        <w:tcPr>
          <w:tcW w:w="5387" w:type="dxa"/>
          <w:gridSpan w:val="3"/>
        </w:tcPr>
        <w:p w:rsidR="00367CFC" w:rsidRPr="007B3B51" w:rsidRDefault="00367CFC" w:rsidP="00706E5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F58ED">
            <w:rPr>
              <w:i/>
              <w:noProof/>
              <w:sz w:val="16"/>
              <w:szCs w:val="16"/>
            </w:rPr>
            <w:t>Superannuation Act 1990</w:t>
          </w:r>
          <w:r w:rsidRPr="007B3B51">
            <w:rPr>
              <w:i/>
              <w:sz w:val="16"/>
              <w:szCs w:val="16"/>
            </w:rPr>
            <w:fldChar w:fldCharType="end"/>
          </w:r>
        </w:p>
      </w:tc>
      <w:tc>
        <w:tcPr>
          <w:tcW w:w="669" w:type="dxa"/>
        </w:tcPr>
        <w:p w:rsidR="00367CFC" w:rsidRPr="007B3B51" w:rsidRDefault="00367CFC" w:rsidP="00706E54">
          <w:pPr>
            <w:jc w:val="right"/>
            <w:rPr>
              <w:sz w:val="16"/>
              <w:szCs w:val="16"/>
            </w:rPr>
          </w:pPr>
        </w:p>
      </w:tc>
    </w:tr>
    <w:tr w:rsidR="00367CFC" w:rsidRPr="0055472E" w:rsidTr="00706E54">
      <w:tc>
        <w:tcPr>
          <w:tcW w:w="2190" w:type="dxa"/>
          <w:gridSpan w:val="2"/>
        </w:tcPr>
        <w:p w:rsidR="00367CFC" w:rsidRPr="0055472E" w:rsidRDefault="00367CFC" w:rsidP="00706E5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7300A">
            <w:rPr>
              <w:sz w:val="16"/>
              <w:szCs w:val="16"/>
            </w:rPr>
            <w:t>35</w:t>
          </w:r>
          <w:r w:rsidRPr="0055472E">
            <w:rPr>
              <w:sz w:val="16"/>
              <w:szCs w:val="16"/>
            </w:rPr>
            <w:fldChar w:fldCharType="end"/>
          </w:r>
        </w:p>
      </w:tc>
      <w:tc>
        <w:tcPr>
          <w:tcW w:w="2920" w:type="dxa"/>
        </w:tcPr>
        <w:p w:rsidR="00367CFC" w:rsidRPr="0055472E" w:rsidRDefault="00367CFC" w:rsidP="00706E5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7300A">
            <w:rPr>
              <w:sz w:val="16"/>
              <w:szCs w:val="16"/>
            </w:rPr>
            <w:t>1/7/15</w:t>
          </w:r>
          <w:r w:rsidRPr="0055472E">
            <w:rPr>
              <w:sz w:val="16"/>
              <w:szCs w:val="16"/>
            </w:rPr>
            <w:fldChar w:fldCharType="end"/>
          </w:r>
        </w:p>
      </w:tc>
      <w:tc>
        <w:tcPr>
          <w:tcW w:w="2193" w:type="dxa"/>
          <w:gridSpan w:val="2"/>
        </w:tcPr>
        <w:p w:rsidR="00367CFC" w:rsidRPr="0055472E" w:rsidRDefault="00367CFC" w:rsidP="00706E5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7300A">
            <w:rPr>
              <w:sz w:val="16"/>
              <w:szCs w:val="16"/>
            </w:rPr>
            <w:instrText>15/07/2015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7300A">
            <w:rPr>
              <w:sz w:val="16"/>
              <w:szCs w:val="16"/>
            </w:rPr>
            <w:instrText>15/7/15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7300A">
            <w:rPr>
              <w:noProof/>
              <w:sz w:val="16"/>
              <w:szCs w:val="16"/>
            </w:rPr>
            <w:t>15/7/15</w:t>
          </w:r>
          <w:r w:rsidRPr="0055472E">
            <w:rPr>
              <w:sz w:val="16"/>
              <w:szCs w:val="16"/>
            </w:rPr>
            <w:fldChar w:fldCharType="end"/>
          </w:r>
        </w:p>
      </w:tc>
    </w:tr>
  </w:tbl>
  <w:p w:rsidR="00367CFC" w:rsidRPr="001E1F1D" w:rsidRDefault="00367CFC" w:rsidP="001E1F1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FC" w:rsidRPr="007B3B51" w:rsidRDefault="00367CFC" w:rsidP="00706E5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67CFC" w:rsidRPr="007B3B51" w:rsidTr="00706E54">
      <w:tc>
        <w:tcPr>
          <w:tcW w:w="1247" w:type="dxa"/>
        </w:tcPr>
        <w:p w:rsidR="00367CFC" w:rsidRPr="007B3B51" w:rsidRDefault="00367CFC" w:rsidP="00706E54">
          <w:pPr>
            <w:rPr>
              <w:i/>
              <w:sz w:val="16"/>
              <w:szCs w:val="16"/>
            </w:rPr>
          </w:pPr>
        </w:p>
      </w:tc>
      <w:tc>
        <w:tcPr>
          <w:tcW w:w="5387" w:type="dxa"/>
          <w:gridSpan w:val="3"/>
        </w:tcPr>
        <w:p w:rsidR="00367CFC" w:rsidRPr="007B3B51" w:rsidRDefault="00367CFC" w:rsidP="00706E5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F58ED">
            <w:rPr>
              <w:i/>
              <w:noProof/>
              <w:sz w:val="16"/>
              <w:szCs w:val="16"/>
            </w:rPr>
            <w:t>Superannuation Act 1990</w:t>
          </w:r>
          <w:r w:rsidRPr="007B3B51">
            <w:rPr>
              <w:i/>
              <w:sz w:val="16"/>
              <w:szCs w:val="16"/>
            </w:rPr>
            <w:fldChar w:fldCharType="end"/>
          </w:r>
        </w:p>
      </w:tc>
      <w:tc>
        <w:tcPr>
          <w:tcW w:w="669" w:type="dxa"/>
        </w:tcPr>
        <w:p w:rsidR="00367CFC" w:rsidRPr="007B3B51" w:rsidRDefault="00367CFC" w:rsidP="00706E5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F58ED">
            <w:rPr>
              <w:i/>
              <w:noProof/>
              <w:sz w:val="16"/>
              <w:szCs w:val="16"/>
            </w:rPr>
            <w:t>iii</w:t>
          </w:r>
          <w:r w:rsidRPr="007B3B51">
            <w:rPr>
              <w:i/>
              <w:sz w:val="16"/>
              <w:szCs w:val="16"/>
            </w:rPr>
            <w:fldChar w:fldCharType="end"/>
          </w:r>
        </w:p>
      </w:tc>
    </w:tr>
    <w:tr w:rsidR="00367CFC" w:rsidRPr="00130F37" w:rsidTr="00706E54">
      <w:tc>
        <w:tcPr>
          <w:tcW w:w="2190" w:type="dxa"/>
          <w:gridSpan w:val="2"/>
        </w:tcPr>
        <w:p w:rsidR="00367CFC" w:rsidRPr="00130F37" w:rsidRDefault="00367CFC" w:rsidP="00706E5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7300A">
            <w:rPr>
              <w:sz w:val="16"/>
              <w:szCs w:val="16"/>
            </w:rPr>
            <w:t>35</w:t>
          </w:r>
          <w:r w:rsidRPr="00130F37">
            <w:rPr>
              <w:sz w:val="16"/>
              <w:szCs w:val="16"/>
            </w:rPr>
            <w:fldChar w:fldCharType="end"/>
          </w:r>
        </w:p>
      </w:tc>
      <w:tc>
        <w:tcPr>
          <w:tcW w:w="2920" w:type="dxa"/>
        </w:tcPr>
        <w:p w:rsidR="00367CFC" w:rsidRPr="00130F37" w:rsidRDefault="00367CFC" w:rsidP="00706E5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7300A">
            <w:rPr>
              <w:sz w:val="16"/>
              <w:szCs w:val="16"/>
            </w:rPr>
            <w:t>1/7/15</w:t>
          </w:r>
          <w:r w:rsidRPr="00130F37">
            <w:rPr>
              <w:sz w:val="16"/>
              <w:szCs w:val="16"/>
            </w:rPr>
            <w:fldChar w:fldCharType="end"/>
          </w:r>
        </w:p>
      </w:tc>
      <w:tc>
        <w:tcPr>
          <w:tcW w:w="2193" w:type="dxa"/>
          <w:gridSpan w:val="2"/>
        </w:tcPr>
        <w:p w:rsidR="00367CFC" w:rsidRPr="00130F37" w:rsidRDefault="00367CFC" w:rsidP="00706E5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7300A">
            <w:rPr>
              <w:sz w:val="16"/>
              <w:szCs w:val="16"/>
            </w:rPr>
            <w:instrText>15/07/2015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7300A">
            <w:rPr>
              <w:sz w:val="16"/>
              <w:szCs w:val="16"/>
            </w:rPr>
            <w:instrText>15/7/15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7300A">
            <w:rPr>
              <w:noProof/>
              <w:sz w:val="16"/>
              <w:szCs w:val="16"/>
            </w:rPr>
            <w:t>15/7/15</w:t>
          </w:r>
          <w:r w:rsidRPr="00130F37">
            <w:rPr>
              <w:sz w:val="16"/>
              <w:szCs w:val="16"/>
            </w:rPr>
            <w:fldChar w:fldCharType="end"/>
          </w:r>
        </w:p>
      </w:tc>
    </w:tr>
  </w:tbl>
  <w:p w:rsidR="00367CFC" w:rsidRPr="001E1F1D" w:rsidRDefault="00367CFC" w:rsidP="001E1F1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FC" w:rsidRPr="007B3B51" w:rsidRDefault="00367CFC" w:rsidP="00706E5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67CFC" w:rsidRPr="007B3B51" w:rsidTr="00706E54">
      <w:tc>
        <w:tcPr>
          <w:tcW w:w="1247" w:type="dxa"/>
        </w:tcPr>
        <w:p w:rsidR="00367CFC" w:rsidRPr="007B3B51" w:rsidRDefault="00367CFC" w:rsidP="00706E5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F58ED">
            <w:rPr>
              <w:i/>
              <w:noProof/>
              <w:sz w:val="16"/>
              <w:szCs w:val="16"/>
            </w:rPr>
            <w:t>50</w:t>
          </w:r>
          <w:r w:rsidRPr="007B3B51">
            <w:rPr>
              <w:i/>
              <w:sz w:val="16"/>
              <w:szCs w:val="16"/>
            </w:rPr>
            <w:fldChar w:fldCharType="end"/>
          </w:r>
        </w:p>
      </w:tc>
      <w:tc>
        <w:tcPr>
          <w:tcW w:w="5387" w:type="dxa"/>
          <w:gridSpan w:val="3"/>
        </w:tcPr>
        <w:p w:rsidR="00367CFC" w:rsidRPr="007B3B51" w:rsidRDefault="00367CFC" w:rsidP="00706E5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F58ED">
            <w:rPr>
              <w:i/>
              <w:noProof/>
              <w:sz w:val="16"/>
              <w:szCs w:val="16"/>
            </w:rPr>
            <w:t>Superannuation Act 1990</w:t>
          </w:r>
          <w:r w:rsidRPr="007B3B51">
            <w:rPr>
              <w:i/>
              <w:sz w:val="16"/>
              <w:szCs w:val="16"/>
            </w:rPr>
            <w:fldChar w:fldCharType="end"/>
          </w:r>
        </w:p>
      </w:tc>
      <w:tc>
        <w:tcPr>
          <w:tcW w:w="669" w:type="dxa"/>
        </w:tcPr>
        <w:p w:rsidR="00367CFC" w:rsidRPr="007B3B51" w:rsidRDefault="00367CFC" w:rsidP="00706E54">
          <w:pPr>
            <w:jc w:val="right"/>
            <w:rPr>
              <w:sz w:val="16"/>
              <w:szCs w:val="16"/>
            </w:rPr>
          </w:pPr>
        </w:p>
      </w:tc>
    </w:tr>
    <w:tr w:rsidR="00367CFC" w:rsidRPr="0055472E" w:rsidTr="00706E54">
      <w:tc>
        <w:tcPr>
          <w:tcW w:w="2190" w:type="dxa"/>
          <w:gridSpan w:val="2"/>
        </w:tcPr>
        <w:p w:rsidR="00367CFC" w:rsidRPr="0055472E" w:rsidRDefault="00367CFC" w:rsidP="00706E5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7300A">
            <w:rPr>
              <w:sz w:val="16"/>
              <w:szCs w:val="16"/>
            </w:rPr>
            <w:t>35</w:t>
          </w:r>
          <w:r w:rsidRPr="0055472E">
            <w:rPr>
              <w:sz w:val="16"/>
              <w:szCs w:val="16"/>
            </w:rPr>
            <w:fldChar w:fldCharType="end"/>
          </w:r>
        </w:p>
      </w:tc>
      <w:tc>
        <w:tcPr>
          <w:tcW w:w="2920" w:type="dxa"/>
        </w:tcPr>
        <w:p w:rsidR="00367CFC" w:rsidRPr="0055472E" w:rsidRDefault="00367CFC" w:rsidP="00706E5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7300A">
            <w:rPr>
              <w:sz w:val="16"/>
              <w:szCs w:val="16"/>
            </w:rPr>
            <w:t>1/7/15</w:t>
          </w:r>
          <w:r w:rsidRPr="0055472E">
            <w:rPr>
              <w:sz w:val="16"/>
              <w:szCs w:val="16"/>
            </w:rPr>
            <w:fldChar w:fldCharType="end"/>
          </w:r>
        </w:p>
      </w:tc>
      <w:tc>
        <w:tcPr>
          <w:tcW w:w="2193" w:type="dxa"/>
          <w:gridSpan w:val="2"/>
        </w:tcPr>
        <w:p w:rsidR="00367CFC" w:rsidRPr="0055472E" w:rsidRDefault="00367CFC" w:rsidP="00706E5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7300A">
            <w:rPr>
              <w:sz w:val="16"/>
              <w:szCs w:val="16"/>
            </w:rPr>
            <w:instrText>15/07/2015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7300A">
            <w:rPr>
              <w:sz w:val="16"/>
              <w:szCs w:val="16"/>
            </w:rPr>
            <w:instrText>15/7/15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7300A">
            <w:rPr>
              <w:noProof/>
              <w:sz w:val="16"/>
              <w:szCs w:val="16"/>
            </w:rPr>
            <w:t>15/7/15</w:t>
          </w:r>
          <w:r w:rsidRPr="0055472E">
            <w:rPr>
              <w:sz w:val="16"/>
              <w:szCs w:val="16"/>
            </w:rPr>
            <w:fldChar w:fldCharType="end"/>
          </w:r>
        </w:p>
      </w:tc>
    </w:tr>
  </w:tbl>
  <w:p w:rsidR="00367CFC" w:rsidRPr="001E1F1D" w:rsidRDefault="00367CFC" w:rsidP="001E1F1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FC" w:rsidRPr="007B3B51" w:rsidRDefault="00367CFC" w:rsidP="00706E5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67CFC" w:rsidRPr="007B3B51" w:rsidTr="00706E54">
      <w:tc>
        <w:tcPr>
          <w:tcW w:w="1247" w:type="dxa"/>
        </w:tcPr>
        <w:p w:rsidR="00367CFC" w:rsidRPr="007B3B51" w:rsidRDefault="00367CFC" w:rsidP="00706E54">
          <w:pPr>
            <w:rPr>
              <w:i/>
              <w:sz w:val="16"/>
              <w:szCs w:val="16"/>
            </w:rPr>
          </w:pPr>
        </w:p>
      </w:tc>
      <w:tc>
        <w:tcPr>
          <w:tcW w:w="5387" w:type="dxa"/>
          <w:gridSpan w:val="3"/>
        </w:tcPr>
        <w:p w:rsidR="00367CFC" w:rsidRPr="007B3B51" w:rsidRDefault="00367CFC" w:rsidP="00706E5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F58ED">
            <w:rPr>
              <w:i/>
              <w:noProof/>
              <w:sz w:val="16"/>
              <w:szCs w:val="16"/>
            </w:rPr>
            <w:t>Superannuation Act 1990</w:t>
          </w:r>
          <w:r w:rsidRPr="007B3B51">
            <w:rPr>
              <w:i/>
              <w:sz w:val="16"/>
              <w:szCs w:val="16"/>
            </w:rPr>
            <w:fldChar w:fldCharType="end"/>
          </w:r>
        </w:p>
      </w:tc>
      <w:tc>
        <w:tcPr>
          <w:tcW w:w="669" w:type="dxa"/>
        </w:tcPr>
        <w:p w:rsidR="00367CFC" w:rsidRPr="007B3B51" w:rsidRDefault="00367CFC" w:rsidP="00706E5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F58ED">
            <w:rPr>
              <w:i/>
              <w:noProof/>
              <w:sz w:val="16"/>
              <w:szCs w:val="16"/>
            </w:rPr>
            <w:t>51</w:t>
          </w:r>
          <w:r w:rsidRPr="007B3B51">
            <w:rPr>
              <w:i/>
              <w:sz w:val="16"/>
              <w:szCs w:val="16"/>
            </w:rPr>
            <w:fldChar w:fldCharType="end"/>
          </w:r>
        </w:p>
      </w:tc>
    </w:tr>
    <w:tr w:rsidR="00367CFC" w:rsidRPr="00130F37" w:rsidTr="00706E54">
      <w:tc>
        <w:tcPr>
          <w:tcW w:w="2190" w:type="dxa"/>
          <w:gridSpan w:val="2"/>
        </w:tcPr>
        <w:p w:rsidR="00367CFC" w:rsidRPr="00130F37" w:rsidRDefault="00367CFC" w:rsidP="00706E5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7300A">
            <w:rPr>
              <w:sz w:val="16"/>
              <w:szCs w:val="16"/>
            </w:rPr>
            <w:t>35</w:t>
          </w:r>
          <w:r w:rsidRPr="00130F37">
            <w:rPr>
              <w:sz w:val="16"/>
              <w:szCs w:val="16"/>
            </w:rPr>
            <w:fldChar w:fldCharType="end"/>
          </w:r>
        </w:p>
      </w:tc>
      <w:tc>
        <w:tcPr>
          <w:tcW w:w="2920" w:type="dxa"/>
        </w:tcPr>
        <w:p w:rsidR="00367CFC" w:rsidRPr="00130F37" w:rsidRDefault="00367CFC" w:rsidP="00706E5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7300A">
            <w:rPr>
              <w:sz w:val="16"/>
              <w:szCs w:val="16"/>
            </w:rPr>
            <w:t>1/7/15</w:t>
          </w:r>
          <w:r w:rsidRPr="00130F37">
            <w:rPr>
              <w:sz w:val="16"/>
              <w:szCs w:val="16"/>
            </w:rPr>
            <w:fldChar w:fldCharType="end"/>
          </w:r>
        </w:p>
      </w:tc>
      <w:tc>
        <w:tcPr>
          <w:tcW w:w="2193" w:type="dxa"/>
          <w:gridSpan w:val="2"/>
        </w:tcPr>
        <w:p w:rsidR="00367CFC" w:rsidRPr="00130F37" w:rsidRDefault="00367CFC" w:rsidP="00706E5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7300A">
            <w:rPr>
              <w:sz w:val="16"/>
              <w:szCs w:val="16"/>
            </w:rPr>
            <w:instrText>15/07/2015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7300A">
            <w:rPr>
              <w:sz w:val="16"/>
              <w:szCs w:val="16"/>
            </w:rPr>
            <w:instrText>15/7/15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7300A">
            <w:rPr>
              <w:noProof/>
              <w:sz w:val="16"/>
              <w:szCs w:val="16"/>
            </w:rPr>
            <w:t>15/7/15</w:t>
          </w:r>
          <w:r w:rsidRPr="00130F37">
            <w:rPr>
              <w:sz w:val="16"/>
              <w:szCs w:val="16"/>
            </w:rPr>
            <w:fldChar w:fldCharType="end"/>
          </w:r>
        </w:p>
      </w:tc>
    </w:tr>
  </w:tbl>
  <w:p w:rsidR="00367CFC" w:rsidRPr="001E1F1D" w:rsidRDefault="00367CFC" w:rsidP="001E1F1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FC" w:rsidRPr="007A1328" w:rsidRDefault="00367CFC" w:rsidP="00706E54">
    <w:pPr>
      <w:pBdr>
        <w:top w:val="single" w:sz="6" w:space="1" w:color="auto"/>
      </w:pBdr>
      <w:spacing w:before="120"/>
      <w:rPr>
        <w:sz w:val="18"/>
      </w:rPr>
    </w:pPr>
  </w:p>
  <w:p w:rsidR="00367CFC" w:rsidRPr="007A1328" w:rsidRDefault="00367CFC" w:rsidP="00706E5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E7300A">
      <w:rPr>
        <w:i/>
        <w:noProof/>
        <w:sz w:val="18"/>
      </w:rPr>
      <w:t>Superannuation Act 1990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E7300A">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72</w:t>
    </w:r>
    <w:r w:rsidRPr="007A1328">
      <w:rPr>
        <w:i/>
        <w:sz w:val="18"/>
      </w:rPr>
      <w:fldChar w:fldCharType="end"/>
    </w:r>
  </w:p>
  <w:p w:rsidR="00367CFC" w:rsidRPr="007A1328" w:rsidRDefault="00367CFC" w:rsidP="00706E54">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FC" w:rsidRPr="007B3B51" w:rsidRDefault="00367CFC" w:rsidP="00706E5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67CFC" w:rsidRPr="007B3B51" w:rsidTr="00706E54">
      <w:tc>
        <w:tcPr>
          <w:tcW w:w="1247" w:type="dxa"/>
        </w:tcPr>
        <w:p w:rsidR="00367CFC" w:rsidRPr="007B3B51" w:rsidRDefault="00367CFC" w:rsidP="00706E5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F58ED">
            <w:rPr>
              <w:i/>
              <w:noProof/>
              <w:sz w:val="16"/>
              <w:szCs w:val="16"/>
            </w:rPr>
            <w:t>70</w:t>
          </w:r>
          <w:r w:rsidRPr="007B3B51">
            <w:rPr>
              <w:i/>
              <w:sz w:val="16"/>
              <w:szCs w:val="16"/>
            </w:rPr>
            <w:fldChar w:fldCharType="end"/>
          </w:r>
        </w:p>
      </w:tc>
      <w:tc>
        <w:tcPr>
          <w:tcW w:w="5387" w:type="dxa"/>
          <w:gridSpan w:val="3"/>
        </w:tcPr>
        <w:p w:rsidR="00367CFC" w:rsidRPr="007B3B51" w:rsidRDefault="00367CFC" w:rsidP="00706E5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F58ED">
            <w:rPr>
              <w:i/>
              <w:noProof/>
              <w:sz w:val="16"/>
              <w:szCs w:val="16"/>
            </w:rPr>
            <w:t>Superannuation Act 1990</w:t>
          </w:r>
          <w:r w:rsidRPr="007B3B51">
            <w:rPr>
              <w:i/>
              <w:sz w:val="16"/>
              <w:szCs w:val="16"/>
            </w:rPr>
            <w:fldChar w:fldCharType="end"/>
          </w:r>
        </w:p>
      </w:tc>
      <w:tc>
        <w:tcPr>
          <w:tcW w:w="669" w:type="dxa"/>
        </w:tcPr>
        <w:p w:rsidR="00367CFC" w:rsidRPr="007B3B51" w:rsidRDefault="00367CFC" w:rsidP="00706E54">
          <w:pPr>
            <w:jc w:val="right"/>
            <w:rPr>
              <w:sz w:val="16"/>
              <w:szCs w:val="16"/>
            </w:rPr>
          </w:pPr>
        </w:p>
      </w:tc>
    </w:tr>
    <w:tr w:rsidR="00367CFC" w:rsidRPr="0055472E" w:rsidTr="00706E54">
      <w:tc>
        <w:tcPr>
          <w:tcW w:w="2190" w:type="dxa"/>
          <w:gridSpan w:val="2"/>
        </w:tcPr>
        <w:p w:rsidR="00367CFC" w:rsidRPr="0055472E" w:rsidRDefault="00367CFC" w:rsidP="00706E5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7300A">
            <w:rPr>
              <w:sz w:val="16"/>
              <w:szCs w:val="16"/>
            </w:rPr>
            <w:t>35</w:t>
          </w:r>
          <w:r w:rsidRPr="0055472E">
            <w:rPr>
              <w:sz w:val="16"/>
              <w:szCs w:val="16"/>
            </w:rPr>
            <w:fldChar w:fldCharType="end"/>
          </w:r>
        </w:p>
      </w:tc>
      <w:tc>
        <w:tcPr>
          <w:tcW w:w="2920" w:type="dxa"/>
        </w:tcPr>
        <w:p w:rsidR="00367CFC" w:rsidRPr="0055472E" w:rsidRDefault="00367CFC" w:rsidP="00706E5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7300A">
            <w:rPr>
              <w:sz w:val="16"/>
              <w:szCs w:val="16"/>
            </w:rPr>
            <w:t>1/7/15</w:t>
          </w:r>
          <w:r w:rsidRPr="0055472E">
            <w:rPr>
              <w:sz w:val="16"/>
              <w:szCs w:val="16"/>
            </w:rPr>
            <w:fldChar w:fldCharType="end"/>
          </w:r>
        </w:p>
      </w:tc>
      <w:tc>
        <w:tcPr>
          <w:tcW w:w="2193" w:type="dxa"/>
          <w:gridSpan w:val="2"/>
        </w:tcPr>
        <w:p w:rsidR="00367CFC" w:rsidRPr="0055472E" w:rsidRDefault="00367CFC" w:rsidP="00706E5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7300A">
            <w:rPr>
              <w:sz w:val="16"/>
              <w:szCs w:val="16"/>
            </w:rPr>
            <w:instrText>15/07/2015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7300A">
            <w:rPr>
              <w:sz w:val="16"/>
              <w:szCs w:val="16"/>
            </w:rPr>
            <w:instrText>15/7/15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7300A">
            <w:rPr>
              <w:noProof/>
              <w:sz w:val="16"/>
              <w:szCs w:val="16"/>
            </w:rPr>
            <w:t>15/7/15</w:t>
          </w:r>
          <w:r w:rsidRPr="0055472E">
            <w:rPr>
              <w:sz w:val="16"/>
              <w:szCs w:val="16"/>
            </w:rPr>
            <w:fldChar w:fldCharType="end"/>
          </w:r>
        </w:p>
      </w:tc>
    </w:tr>
  </w:tbl>
  <w:p w:rsidR="00367CFC" w:rsidRPr="001E1F1D" w:rsidRDefault="00367CFC" w:rsidP="001E1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CFC" w:rsidRDefault="00367CFC" w:rsidP="000F369D">
      <w:pPr>
        <w:spacing w:line="240" w:lineRule="auto"/>
      </w:pPr>
      <w:r>
        <w:separator/>
      </w:r>
    </w:p>
  </w:footnote>
  <w:footnote w:type="continuationSeparator" w:id="0">
    <w:p w:rsidR="00367CFC" w:rsidRDefault="00367CFC" w:rsidP="000F36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FC" w:rsidRDefault="00367CFC" w:rsidP="00706E54">
    <w:pPr>
      <w:pStyle w:val="Header"/>
      <w:pBdr>
        <w:bottom w:val="single" w:sz="6" w:space="1" w:color="auto"/>
      </w:pBdr>
    </w:pPr>
  </w:p>
  <w:p w:rsidR="00367CFC" w:rsidRDefault="00367CFC" w:rsidP="00706E54">
    <w:pPr>
      <w:pStyle w:val="Header"/>
      <w:pBdr>
        <w:bottom w:val="single" w:sz="6" w:space="1" w:color="auto"/>
      </w:pBdr>
    </w:pPr>
  </w:p>
  <w:p w:rsidR="00367CFC" w:rsidRPr="001E77D2" w:rsidRDefault="00367CFC" w:rsidP="00706E54">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FC" w:rsidRPr="007E528B" w:rsidRDefault="00367CFC" w:rsidP="00706E54">
    <w:pPr>
      <w:rPr>
        <w:sz w:val="26"/>
        <w:szCs w:val="26"/>
      </w:rPr>
    </w:pPr>
  </w:p>
  <w:p w:rsidR="00367CFC" w:rsidRPr="00750516" w:rsidRDefault="00367CFC" w:rsidP="00706E54">
    <w:pPr>
      <w:rPr>
        <w:b/>
        <w:sz w:val="20"/>
      </w:rPr>
    </w:pPr>
    <w:r w:rsidRPr="00750516">
      <w:rPr>
        <w:b/>
        <w:sz w:val="20"/>
      </w:rPr>
      <w:t>Endnotes</w:t>
    </w:r>
  </w:p>
  <w:p w:rsidR="00367CFC" w:rsidRPr="007A1328" w:rsidRDefault="00367CFC" w:rsidP="00706E54">
    <w:pPr>
      <w:rPr>
        <w:sz w:val="20"/>
      </w:rPr>
    </w:pPr>
  </w:p>
  <w:p w:rsidR="00367CFC" w:rsidRPr="007A1328" w:rsidRDefault="00367CFC" w:rsidP="00706E54">
    <w:pPr>
      <w:rPr>
        <w:b/>
        <w:sz w:val="24"/>
      </w:rPr>
    </w:pPr>
  </w:p>
  <w:p w:rsidR="00367CFC" w:rsidRPr="007E528B" w:rsidRDefault="00367CFC" w:rsidP="00054B42">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8F58ED">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FC" w:rsidRPr="007E528B" w:rsidRDefault="00367CFC" w:rsidP="00706E54">
    <w:pPr>
      <w:jc w:val="right"/>
      <w:rPr>
        <w:sz w:val="26"/>
        <w:szCs w:val="26"/>
      </w:rPr>
    </w:pPr>
  </w:p>
  <w:p w:rsidR="00367CFC" w:rsidRPr="00750516" w:rsidRDefault="00367CFC" w:rsidP="00706E54">
    <w:pPr>
      <w:jc w:val="right"/>
      <w:rPr>
        <w:b/>
        <w:sz w:val="20"/>
      </w:rPr>
    </w:pPr>
    <w:r w:rsidRPr="00750516">
      <w:rPr>
        <w:b/>
        <w:sz w:val="20"/>
      </w:rPr>
      <w:t>Endnotes</w:t>
    </w:r>
  </w:p>
  <w:p w:rsidR="00367CFC" w:rsidRPr="007A1328" w:rsidRDefault="00367CFC" w:rsidP="00706E54">
    <w:pPr>
      <w:jc w:val="right"/>
      <w:rPr>
        <w:sz w:val="20"/>
      </w:rPr>
    </w:pPr>
  </w:p>
  <w:p w:rsidR="00367CFC" w:rsidRPr="007A1328" w:rsidRDefault="00367CFC" w:rsidP="00706E54">
    <w:pPr>
      <w:jc w:val="right"/>
      <w:rPr>
        <w:b/>
        <w:sz w:val="24"/>
      </w:rPr>
    </w:pPr>
  </w:p>
  <w:p w:rsidR="00367CFC" w:rsidRPr="007E528B" w:rsidRDefault="00367CFC" w:rsidP="00054B42">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8F58ED">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FC" w:rsidRDefault="00367CFC">
    <w:pPr>
      <w:jc w:val="right"/>
    </w:pPr>
  </w:p>
  <w:p w:rsidR="00367CFC" w:rsidRDefault="00367CFC">
    <w:pPr>
      <w:jc w:val="right"/>
      <w:rPr>
        <w:i/>
      </w:rPr>
    </w:pPr>
  </w:p>
  <w:p w:rsidR="00367CFC" w:rsidRDefault="00367CFC">
    <w:pPr>
      <w:jc w:val="right"/>
    </w:pPr>
  </w:p>
  <w:p w:rsidR="00367CFC" w:rsidRDefault="00367CFC">
    <w:pPr>
      <w:jc w:val="right"/>
      <w:rPr>
        <w:sz w:val="24"/>
      </w:rPr>
    </w:pPr>
  </w:p>
  <w:p w:rsidR="00367CFC" w:rsidRDefault="00367CFC">
    <w:pPr>
      <w:pBdr>
        <w:bottom w:val="single" w:sz="12" w:space="1" w:color="auto"/>
      </w:pBdr>
      <w:jc w:val="right"/>
      <w:rPr>
        <w:i/>
        <w:sz w:val="24"/>
      </w:rPr>
    </w:pPr>
  </w:p>
  <w:p w:rsidR="00367CFC" w:rsidRDefault="00367CF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FC" w:rsidRDefault="00367CFC">
    <w:pPr>
      <w:jc w:val="right"/>
      <w:rPr>
        <w:b/>
      </w:rPr>
    </w:pPr>
  </w:p>
  <w:p w:rsidR="00367CFC" w:rsidRDefault="00367CFC">
    <w:pPr>
      <w:jc w:val="right"/>
      <w:rPr>
        <w:b/>
        <w:i/>
      </w:rPr>
    </w:pPr>
  </w:p>
  <w:p w:rsidR="00367CFC" w:rsidRDefault="00367CFC">
    <w:pPr>
      <w:jc w:val="right"/>
    </w:pPr>
  </w:p>
  <w:p w:rsidR="00367CFC" w:rsidRDefault="00367CFC">
    <w:pPr>
      <w:jc w:val="right"/>
      <w:rPr>
        <w:b/>
        <w:sz w:val="24"/>
      </w:rPr>
    </w:pPr>
  </w:p>
  <w:p w:rsidR="00367CFC" w:rsidRDefault="00367CFC">
    <w:pPr>
      <w:pBdr>
        <w:bottom w:val="single" w:sz="12" w:space="1" w:color="auto"/>
      </w:pBdr>
      <w:jc w:val="right"/>
      <w:rPr>
        <w:b/>
        <w:i/>
        <w:sz w:val="24"/>
      </w:rPr>
    </w:pPr>
  </w:p>
  <w:p w:rsidR="00367CFC" w:rsidRDefault="00367C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FC" w:rsidRDefault="00367CFC" w:rsidP="00706E54">
    <w:pPr>
      <w:pStyle w:val="Header"/>
      <w:pBdr>
        <w:bottom w:val="single" w:sz="4" w:space="1" w:color="auto"/>
      </w:pBdr>
    </w:pPr>
  </w:p>
  <w:p w:rsidR="00367CFC" w:rsidRDefault="00367CFC" w:rsidP="00706E54">
    <w:pPr>
      <w:pStyle w:val="Header"/>
      <w:pBdr>
        <w:bottom w:val="single" w:sz="4" w:space="1" w:color="auto"/>
      </w:pBdr>
    </w:pPr>
  </w:p>
  <w:p w:rsidR="00367CFC" w:rsidRPr="001E77D2" w:rsidRDefault="00367CFC" w:rsidP="00706E54">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FC" w:rsidRPr="005F1388" w:rsidRDefault="00367CFC" w:rsidP="00706E5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FC" w:rsidRPr="00ED79B6" w:rsidRDefault="00367CFC" w:rsidP="00706E54">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FC" w:rsidRPr="00ED79B6" w:rsidRDefault="00367CFC" w:rsidP="00706E54">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FC" w:rsidRPr="00ED79B6" w:rsidRDefault="00367CFC" w:rsidP="00706E5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FC" w:rsidRDefault="00367CFC" w:rsidP="00706E5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67CFC" w:rsidRDefault="00367CFC" w:rsidP="00706E54">
    <w:pPr>
      <w:rPr>
        <w:sz w:val="20"/>
      </w:rPr>
    </w:pPr>
    <w:r w:rsidRPr="007A1328">
      <w:rPr>
        <w:b/>
        <w:sz w:val="20"/>
      </w:rPr>
      <w:fldChar w:fldCharType="begin"/>
    </w:r>
    <w:r w:rsidRPr="007A1328">
      <w:rPr>
        <w:b/>
        <w:sz w:val="20"/>
      </w:rPr>
      <w:instrText xml:space="preserve"> STYLEREF CharPartNo </w:instrText>
    </w:r>
    <w:r w:rsidR="00E7300A">
      <w:rPr>
        <w:b/>
        <w:sz w:val="20"/>
      </w:rPr>
      <w:fldChar w:fldCharType="separate"/>
    </w:r>
    <w:r w:rsidR="008F58ED">
      <w:rPr>
        <w:b/>
        <w:noProof/>
        <w:sz w:val="20"/>
      </w:rPr>
      <w:t>Part 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E7300A">
      <w:rPr>
        <w:sz w:val="20"/>
      </w:rPr>
      <w:fldChar w:fldCharType="separate"/>
    </w:r>
    <w:r w:rsidR="008F58ED">
      <w:rPr>
        <w:noProof/>
        <w:sz w:val="20"/>
      </w:rPr>
      <w:t>Miscellaneous</w:t>
    </w:r>
    <w:r>
      <w:rPr>
        <w:sz w:val="20"/>
      </w:rPr>
      <w:fldChar w:fldCharType="end"/>
    </w:r>
  </w:p>
  <w:p w:rsidR="00367CFC" w:rsidRPr="007A1328" w:rsidRDefault="00367CFC" w:rsidP="00706E5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367CFC" w:rsidRPr="007A1328" w:rsidRDefault="00367CFC" w:rsidP="00706E54">
    <w:pPr>
      <w:rPr>
        <w:b/>
        <w:sz w:val="24"/>
      </w:rPr>
    </w:pPr>
  </w:p>
  <w:p w:rsidR="00367CFC" w:rsidRPr="007A1328" w:rsidRDefault="00367CFC" w:rsidP="002E7B0A">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8F58ED">
      <w:rPr>
        <w:noProof/>
        <w:sz w:val="24"/>
      </w:rPr>
      <w:t>49</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FC" w:rsidRPr="007A1328" w:rsidRDefault="00367CFC" w:rsidP="00706E5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67CFC" w:rsidRPr="007A1328" w:rsidRDefault="00367CFC" w:rsidP="00706E54">
    <w:pPr>
      <w:jc w:val="right"/>
      <w:rPr>
        <w:sz w:val="20"/>
      </w:rPr>
    </w:pPr>
    <w:r w:rsidRPr="007A1328">
      <w:rPr>
        <w:sz w:val="20"/>
      </w:rPr>
      <w:fldChar w:fldCharType="begin"/>
    </w:r>
    <w:r w:rsidRPr="007A1328">
      <w:rPr>
        <w:sz w:val="20"/>
      </w:rPr>
      <w:instrText xml:space="preserve"> STYLEREF CharPartText </w:instrText>
    </w:r>
    <w:r w:rsidR="008F58ED">
      <w:rPr>
        <w:sz w:val="20"/>
      </w:rPr>
      <w:fldChar w:fldCharType="separate"/>
    </w:r>
    <w:r w:rsidR="008F58ED">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8F58ED">
      <w:rPr>
        <w:b/>
        <w:sz w:val="20"/>
      </w:rPr>
      <w:fldChar w:fldCharType="separate"/>
    </w:r>
    <w:r w:rsidR="008F58ED">
      <w:rPr>
        <w:b/>
        <w:noProof/>
        <w:sz w:val="20"/>
      </w:rPr>
      <w:t>Part 9</w:t>
    </w:r>
    <w:r>
      <w:rPr>
        <w:b/>
        <w:sz w:val="20"/>
      </w:rPr>
      <w:fldChar w:fldCharType="end"/>
    </w:r>
  </w:p>
  <w:p w:rsidR="00367CFC" w:rsidRPr="007A1328" w:rsidRDefault="00367CFC" w:rsidP="00706E5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367CFC" w:rsidRPr="007A1328" w:rsidRDefault="00367CFC" w:rsidP="00706E54">
    <w:pPr>
      <w:jc w:val="right"/>
      <w:rPr>
        <w:b/>
        <w:sz w:val="24"/>
      </w:rPr>
    </w:pPr>
  </w:p>
  <w:p w:rsidR="00367CFC" w:rsidRPr="007A1328" w:rsidRDefault="00367CFC" w:rsidP="002E7B0A">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8F58ED">
      <w:rPr>
        <w:noProof/>
        <w:sz w:val="24"/>
      </w:rPr>
      <w:t>49</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FC" w:rsidRPr="007A1328" w:rsidRDefault="00367CFC" w:rsidP="00706E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1217B18"/>
    <w:multiLevelType w:val="singleLevel"/>
    <w:tmpl w:val="611AAA56"/>
    <w:lvl w:ilvl="0">
      <w:start w:val="1"/>
      <w:numFmt w:val="bullet"/>
      <w:lvlText w:val=""/>
      <w:lvlJc w:val="left"/>
      <w:pPr>
        <w:tabs>
          <w:tab w:val="num" w:pos="360"/>
        </w:tabs>
        <w:ind w:left="360" w:hanging="360"/>
      </w:pPr>
      <w:rPr>
        <w:rFonts w:ascii="Symbol" w:hAnsi="Symbol" w:hint="default"/>
      </w:rPr>
    </w:lvl>
  </w:abstractNum>
  <w:abstractNum w:abstractNumId="11">
    <w:nsid w:val="03FE5C8C"/>
    <w:multiLevelType w:val="hybridMultilevel"/>
    <w:tmpl w:val="46FE0A50"/>
    <w:lvl w:ilvl="0" w:tplc="FFFFFFFF">
      <w:start w:val="1"/>
      <w:numFmt w:val="bullet"/>
      <w:lvlText w:val=""/>
      <w:lvlJc w:val="left"/>
      <w:pPr>
        <w:tabs>
          <w:tab w:val="num" w:pos="2121"/>
        </w:tabs>
        <w:ind w:left="357" w:firstLine="104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5B64549"/>
    <w:multiLevelType w:val="hybridMultilevel"/>
    <w:tmpl w:val="A330D6D8"/>
    <w:lvl w:ilvl="0" w:tplc="FFFFFFFF">
      <w:start w:val="1"/>
      <w:numFmt w:val="bullet"/>
      <w:lvlText w:val=""/>
      <w:lvlJc w:val="left"/>
      <w:pPr>
        <w:tabs>
          <w:tab w:val="num" w:pos="4242"/>
        </w:tabs>
        <w:ind w:left="3521" w:hanging="104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FD75477"/>
    <w:multiLevelType w:val="hybridMultilevel"/>
    <w:tmpl w:val="62D4B512"/>
    <w:lvl w:ilvl="0" w:tplc="FFFFFFFF">
      <w:start w:val="1"/>
      <w:numFmt w:val="bullet"/>
      <w:lvlText w:val=""/>
      <w:lvlJc w:val="left"/>
      <w:pPr>
        <w:tabs>
          <w:tab w:val="num" w:pos="2121"/>
        </w:tabs>
        <w:ind w:left="1400" w:hanging="10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7A2B29"/>
    <w:multiLevelType w:val="multilevel"/>
    <w:tmpl w:val="0C090023"/>
    <w:numStyleLink w:val="ArticleSection"/>
  </w:abstractNum>
  <w:abstractNum w:abstractNumId="2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3A82E0B"/>
    <w:multiLevelType w:val="multilevel"/>
    <w:tmpl w:val="0C090023"/>
    <w:numStyleLink w:val="ArticleSection"/>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FFFFFFFF">
      <w:start w:val="1"/>
      <w:numFmt w:val="upperRoman"/>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04757A2"/>
    <w:multiLevelType w:val="multilevel"/>
    <w:tmpl w:val="0C09001D"/>
    <w:numStyleLink w:val="1ai"/>
  </w:abstractNum>
  <w:abstractNum w:abstractNumId="31">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E5455E3"/>
    <w:multiLevelType w:val="multilevel"/>
    <w:tmpl w:val="0C09001D"/>
    <w:numStyleLink w:val="1ai"/>
  </w:abstractNum>
  <w:abstractNum w:abstractNumId="36">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6"/>
  </w:num>
  <w:num w:numId="3">
    <w:abstractNumId w:val="15"/>
  </w:num>
  <w:num w:numId="4">
    <w:abstractNumId w:val="33"/>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5"/>
  </w:num>
  <w:num w:numId="30">
    <w:abstractNumId w:val="19"/>
  </w:num>
  <w:num w:numId="31">
    <w:abstractNumId w:val="30"/>
  </w:num>
  <w:num w:numId="32">
    <w:abstractNumId w:val="21"/>
  </w:num>
  <w:num w:numId="33">
    <w:abstractNumId w:val="14"/>
  </w:num>
  <w:num w:numId="34">
    <w:abstractNumId w:val="36"/>
  </w:num>
  <w:num w:numId="35">
    <w:abstractNumId w:val="32"/>
  </w:num>
  <w:num w:numId="36">
    <w:abstractNumId w:val="18"/>
  </w:num>
  <w:num w:numId="37">
    <w:abstractNumId w:val="31"/>
  </w:num>
  <w:num w:numId="38">
    <w:abstractNumId w:val="12"/>
  </w:num>
  <w:num w:numId="39">
    <w:abstractNumId w:val="25"/>
  </w:num>
  <w:num w:numId="40">
    <w:abstractNumId w:val="34"/>
  </w:num>
  <w:num w:numId="41">
    <w:abstractNumId w:val="27"/>
  </w:num>
  <w:num w:numId="42">
    <w:abstractNumId w:val="23"/>
  </w:num>
  <w:num w:numId="43">
    <w:abstractNumId w:val="11"/>
  </w:num>
  <w:num w:numId="44">
    <w:abstractNumId w:val="28"/>
  </w:num>
  <w:num w:numId="45">
    <w:abstractNumId w:val="10"/>
  </w:num>
  <w:num w:numId="46">
    <w:abstractNumId w:val="22"/>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4DDE"/>
    <w:rsid w:val="00011C7F"/>
    <w:rsid w:val="00013EB1"/>
    <w:rsid w:val="00021FDA"/>
    <w:rsid w:val="0003103D"/>
    <w:rsid w:val="000339E6"/>
    <w:rsid w:val="000404C1"/>
    <w:rsid w:val="0004121A"/>
    <w:rsid w:val="000442D4"/>
    <w:rsid w:val="00054B42"/>
    <w:rsid w:val="00081DDF"/>
    <w:rsid w:val="00082952"/>
    <w:rsid w:val="00090EE4"/>
    <w:rsid w:val="000B008A"/>
    <w:rsid w:val="000B3504"/>
    <w:rsid w:val="000B5A34"/>
    <w:rsid w:val="000C6F97"/>
    <w:rsid w:val="000D5DD4"/>
    <w:rsid w:val="000D6D0A"/>
    <w:rsid w:val="000D7375"/>
    <w:rsid w:val="000E3592"/>
    <w:rsid w:val="000E677B"/>
    <w:rsid w:val="000E7BA4"/>
    <w:rsid w:val="000F369D"/>
    <w:rsid w:val="000F5DAA"/>
    <w:rsid w:val="00101F71"/>
    <w:rsid w:val="00104C45"/>
    <w:rsid w:val="0010578D"/>
    <w:rsid w:val="00112C17"/>
    <w:rsid w:val="0011373B"/>
    <w:rsid w:val="00122E51"/>
    <w:rsid w:val="00124AC1"/>
    <w:rsid w:val="0013120B"/>
    <w:rsid w:val="00150925"/>
    <w:rsid w:val="001510A5"/>
    <w:rsid w:val="00151BAC"/>
    <w:rsid w:val="0015642D"/>
    <w:rsid w:val="00161137"/>
    <w:rsid w:val="00172C04"/>
    <w:rsid w:val="00175BF9"/>
    <w:rsid w:val="001778A4"/>
    <w:rsid w:val="00182E26"/>
    <w:rsid w:val="0018686F"/>
    <w:rsid w:val="001940EF"/>
    <w:rsid w:val="00197E48"/>
    <w:rsid w:val="001A0902"/>
    <w:rsid w:val="001A7467"/>
    <w:rsid w:val="001B36FA"/>
    <w:rsid w:val="001B5915"/>
    <w:rsid w:val="001C3A29"/>
    <w:rsid w:val="001C68DA"/>
    <w:rsid w:val="001E14E0"/>
    <w:rsid w:val="001E1F1D"/>
    <w:rsid w:val="001F140F"/>
    <w:rsid w:val="001F1FBC"/>
    <w:rsid w:val="001F52F5"/>
    <w:rsid w:val="001F63A9"/>
    <w:rsid w:val="001F771B"/>
    <w:rsid w:val="0021114C"/>
    <w:rsid w:val="0021133A"/>
    <w:rsid w:val="00213F8F"/>
    <w:rsid w:val="00233F1A"/>
    <w:rsid w:val="00235204"/>
    <w:rsid w:val="002358FF"/>
    <w:rsid w:val="00235CB9"/>
    <w:rsid w:val="00243F73"/>
    <w:rsid w:val="002505D8"/>
    <w:rsid w:val="002525CF"/>
    <w:rsid w:val="0025308F"/>
    <w:rsid w:val="002623F7"/>
    <w:rsid w:val="002638A8"/>
    <w:rsid w:val="002666E8"/>
    <w:rsid w:val="002670F9"/>
    <w:rsid w:val="002713C6"/>
    <w:rsid w:val="0028439E"/>
    <w:rsid w:val="0029019E"/>
    <w:rsid w:val="00293482"/>
    <w:rsid w:val="002971D4"/>
    <w:rsid w:val="002A574E"/>
    <w:rsid w:val="002A5D48"/>
    <w:rsid w:val="002A6343"/>
    <w:rsid w:val="002B1A7A"/>
    <w:rsid w:val="002B2BF1"/>
    <w:rsid w:val="002B5096"/>
    <w:rsid w:val="002C6294"/>
    <w:rsid w:val="002D2E29"/>
    <w:rsid w:val="002D75CC"/>
    <w:rsid w:val="002E4EF4"/>
    <w:rsid w:val="002E6351"/>
    <w:rsid w:val="002E7B0A"/>
    <w:rsid w:val="002F0E72"/>
    <w:rsid w:val="002F29F9"/>
    <w:rsid w:val="002F4140"/>
    <w:rsid w:val="002F4B2C"/>
    <w:rsid w:val="002F5B83"/>
    <w:rsid w:val="002F6857"/>
    <w:rsid w:val="003146C6"/>
    <w:rsid w:val="003247D6"/>
    <w:rsid w:val="00327646"/>
    <w:rsid w:val="0033221F"/>
    <w:rsid w:val="00332A99"/>
    <w:rsid w:val="00333FEE"/>
    <w:rsid w:val="00340C78"/>
    <w:rsid w:val="00341515"/>
    <w:rsid w:val="003418F5"/>
    <w:rsid w:val="0035078D"/>
    <w:rsid w:val="00354195"/>
    <w:rsid w:val="00363161"/>
    <w:rsid w:val="00367CFC"/>
    <w:rsid w:val="00370149"/>
    <w:rsid w:val="003707C4"/>
    <w:rsid w:val="00381AB0"/>
    <w:rsid w:val="00385AA3"/>
    <w:rsid w:val="00390397"/>
    <w:rsid w:val="00394594"/>
    <w:rsid w:val="00394A08"/>
    <w:rsid w:val="003970EE"/>
    <w:rsid w:val="003B034F"/>
    <w:rsid w:val="003B0AFF"/>
    <w:rsid w:val="003B0FC3"/>
    <w:rsid w:val="003B44A7"/>
    <w:rsid w:val="003C1EBD"/>
    <w:rsid w:val="003C3244"/>
    <w:rsid w:val="003C3F36"/>
    <w:rsid w:val="003C707E"/>
    <w:rsid w:val="003C7D57"/>
    <w:rsid w:val="003C7DD0"/>
    <w:rsid w:val="003D7930"/>
    <w:rsid w:val="003E49D9"/>
    <w:rsid w:val="003E552A"/>
    <w:rsid w:val="00404135"/>
    <w:rsid w:val="00404863"/>
    <w:rsid w:val="0040544C"/>
    <w:rsid w:val="0042387F"/>
    <w:rsid w:val="00424E7C"/>
    <w:rsid w:val="00432AAA"/>
    <w:rsid w:val="0043787B"/>
    <w:rsid w:val="004408F6"/>
    <w:rsid w:val="004436F7"/>
    <w:rsid w:val="00446C61"/>
    <w:rsid w:val="0044705B"/>
    <w:rsid w:val="00454FB8"/>
    <w:rsid w:val="004628CF"/>
    <w:rsid w:val="00466AF8"/>
    <w:rsid w:val="00466EB8"/>
    <w:rsid w:val="00473828"/>
    <w:rsid w:val="00485526"/>
    <w:rsid w:val="004918A6"/>
    <w:rsid w:val="0049595A"/>
    <w:rsid w:val="0049700D"/>
    <w:rsid w:val="004C438C"/>
    <w:rsid w:val="004D3CCC"/>
    <w:rsid w:val="004F0A63"/>
    <w:rsid w:val="004F1720"/>
    <w:rsid w:val="004F5B0B"/>
    <w:rsid w:val="00512768"/>
    <w:rsid w:val="0052646F"/>
    <w:rsid w:val="0053541D"/>
    <w:rsid w:val="00535A57"/>
    <w:rsid w:val="00540489"/>
    <w:rsid w:val="0054162F"/>
    <w:rsid w:val="00552103"/>
    <w:rsid w:val="005603C6"/>
    <w:rsid w:val="005709DF"/>
    <w:rsid w:val="005753FA"/>
    <w:rsid w:val="00577362"/>
    <w:rsid w:val="0058150D"/>
    <w:rsid w:val="00585FFD"/>
    <w:rsid w:val="005A4927"/>
    <w:rsid w:val="005B0724"/>
    <w:rsid w:val="005B3CB5"/>
    <w:rsid w:val="005B64A5"/>
    <w:rsid w:val="005B6C63"/>
    <w:rsid w:val="005C0574"/>
    <w:rsid w:val="005C22A9"/>
    <w:rsid w:val="005D199B"/>
    <w:rsid w:val="005D40C7"/>
    <w:rsid w:val="005F10BD"/>
    <w:rsid w:val="006159D0"/>
    <w:rsid w:val="00626704"/>
    <w:rsid w:val="00640D2B"/>
    <w:rsid w:val="00645D4D"/>
    <w:rsid w:val="00650424"/>
    <w:rsid w:val="00676615"/>
    <w:rsid w:val="00677B4A"/>
    <w:rsid w:val="00684E43"/>
    <w:rsid w:val="00684E50"/>
    <w:rsid w:val="00685C80"/>
    <w:rsid w:val="00687425"/>
    <w:rsid w:val="006A1D3A"/>
    <w:rsid w:val="006A5342"/>
    <w:rsid w:val="006A6B48"/>
    <w:rsid w:val="006A7178"/>
    <w:rsid w:val="006A7616"/>
    <w:rsid w:val="006B0E3A"/>
    <w:rsid w:val="006B5C73"/>
    <w:rsid w:val="006C4928"/>
    <w:rsid w:val="006C570B"/>
    <w:rsid w:val="006D0FA7"/>
    <w:rsid w:val="006D26ED"/>
    <w:rsid w:val="006D7383"/>
    <w:rsid w:val="006E1790"/>
    <w:rsid w:val="006E1AC9"/>
    <w:rsid w:val="006F62C5"/>
    <w:rsid w:val="007044FC"/>
    <w:rsid w:val="0070570A"/>
    <w:rsid w:val="00706E54"/>
    <w:rsid w:val="00707BD1"/>
    <w:rsid w:val="007158BD"/>
    <w:rsid w:val="00721443"/>
    <w:rsid w:val="007314E2"/>
    <w:rsid w:val="00746642"/>
    <w:rsid w:val="00752A47"/>
    <w:rsid w:val="007655CC"/>
    <w:rsid w:val="00765FDD"/>
    <w:rsid w:val="00766FB8"/>
    <w:rsid w:val="00772385"/>
    <w:rsid w:val="0078277C"/>
    <w:rsid w:val="007A0BFD"/>
    <w:rsid w:val="007A317D"/>
    <w:rsid w:val="007B73DC"/>
    <w:rsid w:val="007B7959"/>
    <w:rsid w:val="007C0A36"/>
    <w:rsid w:val="007C354F"/>
    <w:rsid w:val="007C386D"/>
    <w:rsid w:val="007C4DBF"/>
    <w:rsid w:val="007D5D1E"/>
    <w:rsid w:val="007E5DAA"/>
    <w:rsid w:val="007E7995"/>
    <w:rsid w:val="007F5BA6"/>
    <w:rsid w:val="008111D9"/>
    <w:rsid w:val="00834CFA"/>
    <w:rsid w:val="00837CC1"/>
    <w:rsid w:val="008463B7"/>
    <w:rsid w:val="0084678F"/>
    <w:rsid w:val="00846928"/>
    <w:rsid w:val="00857770"/>
    <w:rsid w:val="008579A6"/>
    <w:rsid w:val="008622B1"/>
    <w:rsid w:val="0086382B"/>
    <w:rsid w:val="008641C0"/>
    <w:rsid w:val="00866133"/>
    <w:rsid w:val="00867DD7"/>
    <w:rsid w:val="00867F94"/>
    <w:rsid w:val="008751F1"/>
    <w:rsid w:val="0088058F"/>
    <w:rsid w:val="00882AC9"/>
    <w:rsid w:val="00883785"/>
    <w:rsid w:val="008850D4"/>
    <w:rsid w:val="00885366"/>
    <w:rsid w:val="0088767D"/>
    <w:rsid w:val="00892D38"/>
    <w:rsid w:val="00893648"/>
    <w:rsid w:val="0089623F"/>
    <w:rsid w:val="008A6688"/>
    <w:rsid w:val="008B6C45"/>
    <w:rsid w:val="008C6ADB"/>
    <w:rsid w:val="008D1CD6"/>
    <w:rsid w:val="008D2E61"/>
    <w:rsid w:val="008E2379"/>
    <w:rsid w:val="008E47E7"/>
    <w:rsid w:val="008F0D07"/>
    <w:rsid w:val="008F0F5D"/>
    <w:rsid w:val="008F58ED"/>
    <w:rsid w:val="009007C1"/>
    <w:rsid w:val="00904D5F"/>
    <w:rsid w:val="00905416"/>
    <w:rsid w:val="0090787B"/>
    <w:rsid w:val="009126A7"/>
    <w:rsid w:val="00926828"/>
    <w:rsid w:val="00930577"/>
    <w:rsid w:val="00930CCB"/>
    <w:rsid w:val="00931759"/>
    <w:rsid w:val="00940902"/>
    <w:rsid w:val="009420F5"/>
    <w:rsid w:val="009423FA"/>
    <w:rsid w:val="00947F21"/>
    <w:rsid w:val="009616AC"/>
    <w:rsid w:val="00964802"/>
    <w:rsid w:val="0097112E"/>
    <w:rsid w:val="0097346C"/>
    <w:rsid w:val="0097657C"/>
    <w:rsid w:val="009776D5"/>
    <w:rsid w:val="0098108A"/>
    <w:rsid w:val="0098753D"/>
    <w:rsid w:val="009877BF"/>
    <w:rsid w:val="00990806"/>
    <w:rsid w:val="00995DE4"/>
    <w:rsid w:val="009A44AC"/>
    <w:rsid w:val="009C6061"/>
    <w:rsid w:val="009C7F6B"/>
    <w:rsid w:val="009D5F00"/>
    <w:rsid w:val="009E4532"/>
    <w:rsid w:val="009E4B4F"/>
    <w:rsid w:val="009E6373"/>
    <w:rsid w:val="009F430E"/>
    <w:rsid w:val="009F7064"/>
    <w:rsid w:val="00A00AD6"/>
    <w:rsid w:val="00A06F56"/>
    <w:rsid w:val="00A10AC2"/>
    <w:rsid w:val="00A1225E"/>
    <w:rsid w:val="00A23801"/>
    <w:rsid w:val="00A23F19"/>
    <w:rsid w:val="00A253B6"/>
    <w:rsid w:val="00A254F2"/>
    <w:rsid w:val="00A31C11"/>
    <w:rsid w:val="00A32D31"/>
    <w:rsid w:val="00A362CA"/>
    <w:rsid w:val="00A43E08"/>
    <w:rsid w:val="00A43E8C"/>
    <w:rsid w:val="00A550B6"/>
    <w:rsid w:val="00A55CF7"/>
    <w:rsid w:val="00A55D90"/>
    <w:rsid w:val="00A5649D"/>
    <w:rsid w:val="00A709E0"/>
    <w:rsid w:val="00A769F6"/>
    <w:rsid w:val="00A924B7"/>
    <w:rsid w:val="00AA2A50"/>
    <w:rsid w:val="00AA7E9D"/>
    <w:rsid w:val="00AB0884"/>
    <w:rsid w:val="00AB7153"/>
    <w:rsid w:val="00AC1872"/>
    <w:rsid w:val="00AC380E"/>
    <w:rsid w:val="00AC640E"/>
    <w:rsid w:val="00AC7053"/>
    <w:rsid w:val="00AD115F"/>
    <w:rsid w:val="00AD396B"/>
    <w:rsid w:val="00AD5D83"/>
    <w:rsid w:val="00AD7E89"/>
    <w:rsid w:val="00AE123C"/>
    <w:rsid w:val="00AE141C"/>
    <w:rsid w:val="00AE2601"/>
    <w:rsid w:val="00AE65F9"/>
    <w:rsid w:val="00AF728F"/>
    <w:rsid w:val="00B0697D"/>
    <w:rsid w:val="00B14A88"/>
    <w:rsid w:val="00B15D89"/>
    <w:rsid w:val="00B204A8"/>
    <w:rsid w:val="00B2183E"/>
    <w:rsid w:val="00B246AE"/>
    <w:rsid w:val="00B305DD"/>
    <w:rsid w:val="00B31115"/>
    <w:rsid w:val="00B33CE6"/>
    <w:rsid w:val="00B50B5F"/>
    <w:rsid w:val="00B74B3C"/>
    <w:rsid w:val="00B807F8"/>
    <w:rsid w:val="00B964E3"/>
    <w:rsid w:val="00BA793F"/>
    <w:rsid w:val="00BB0B91"/>
    <w:rsid w:val="00BB62F1"/>
    <w:rsid w:val="00BC31B4"/>
    <w:rsid w:val="00BC3CF1"/>
    <w:rsid w:val="00BC4FC8"/>
    <w:rsid w:val="00BD1789"/>
    <w:rsid w:val="00BD2397"/>
    <w:rsid w:val="00BE0FB2"/>
    <w:rsid w:val="00BF1A8B"/>
    <w:rsid w:val="00C00D15"/>
    <w:rsid w:val="00C07C44"/>
    <w:rsid w:val="00C17F93"/>
    <w:rsid w:val="00C22ACD"/>
    <w:rsid w:val="00C23E76"/>
    <w:rsid w:val="00C32992"/>
    <w:rsid w:val="00C62480"/>
    <w:rsid w:val="00C62BD5"/>
    <w:rsid w:val="00C648CE"/>
    <w:rsid w:val="00C7428C"/>
    <w:rsid w:val="00C76CA0"/>
    <w:rsid w:val="00C824FC"/>
    <w:rsid w:val="00C85125"/>
    <w:rsid w:val="00C86610"/>
    <w:rsid w:val="00C95CC6"/>
    <w:rsid w:val="00C97EFE"/>
    <w:rsid w:val="00CA1656"/>
    <w:rsid w:val="00CA52FD"/>
    <w:rsid w:val="00CA5C35"/>
    <w:rsid w:val="00CA733C"/>
    <w:rsid w:val="00CB49E8"/>
    <w:rsid w:val="00CB73B2"/>
    <w:rsid w:val="00CC0124"/>
    <w:rsid w:val="00CC3E07"/>
    <w:rsid w:val="00CD3187"/>
    <w:rsid w:val="00CE58B8"/>
    <w:rsid w:val="00CE7B36"/>
    <w:rsid w:val="00CF0696"/>
    <w:rsid w:val="00CF0F89"/>
    <w:rsid w:val="00CF3A8D"/>
    <w:rsid w:val="00CF5852"/>
    <w:rsid w:val="00D029B7"/>
    <w:rsid w:val="00D06263"/>
    <w:rsid w:val="00D06977"/>
    <w:rsid w:val="00D127F1"/>
    <w:rsid w:val="00D22C0A"/>
    <w:rsid w:val="00D266F2"/>
    <w:rsid w:val="00D354E7"/>
    <w:rsid w:val="00D404DF"/>
    <w:rsid w:val="00D42842"/>
    <w:rsid w:val="00D453A9"/>
    <w:rsid w:val="00D507C2"/>
    <w:rsid w:val="00D50F26"/>
    <w:rsid w:val="00D5122E"/>
    <w:rsid w:val="00D51905"/>
    <w:rsid w:val="00D659C7"/>
    <w:rsid w:val="00D717ED"/>
    <w:rsid w:val="00D7445A"/>
    <w:rsid w:val="00D76E62"/>
    <w:rsid w:val="00D8022E"/>
    <w:rsid w:val="00D819B6"/>
    <w:rsid w:val="00D831F1"/>
    <w:rsid w:val="00D857EE"/>
    <w:rsid w:val="00D86AB1"/>
    <w:rsid w:val="00D92EEB"/>
    <w:rsid w:val="00DA1EA5"/>
    <w:rsid w:val="00DA4927"/>
    <w:rsid w:val="00DB2B53"/>
    <w:rsid w:val="00DB4194"/>
    <w:rsid w:val="00DE33A3"/>
    <w:rsid w:val="00DE3993"/>
    <w:rsid w:val="00DE5412"/>
    <w:rsid w:val="00DE5B56"/>
    <w:rsid w:val="00DF2AF9"/>
    <w:rsid w:val="00DF35B8"/>
    <w:rsid w:val="00DF5091"/>
    <w:rsid w:val="00DF560D"/>
    <w:rsid w:val="00E05F5C"/>
    <w:rsid w:val="00E100E8"/>
    <w:rsid w:val="00E13612"/>
    <w:rsid w:val="00E13A1D"/>
    <w:rsid w:val="00E36E41"/>
    <w:rsid w:val="00E42BA4"/>
    <w:rsid w:val="00E44222"/>
    <w:rsid w:val="00E45184"/>
    <w:rsid w:val="00E47AAC"/>
    <w:rsid w:val="00E639F9"/>
    <w:rsid w:val="00E677BE"/>
    <w:rsid w:val="00E67B76"/>
    <w:rsid w:val="00E71267"/>
    <w:rsid w:val="00E729F4"/>
    <w:rsid w:val="00E7300A"/>
    <w:rsid w:val="00E848F1"/>
    <w:rsid w:val="00E902B1"/>
    <w:rsid w:val="00E9259F"/>
    <w:rsid w:val="00E96F06"/>
    <w:rsid w:val="00EB59B3"/>
    <w:rsid w:val="00EB74D4"/>
    <w:rsid w:val="00EC2259"/>
    <w:rsid w:val="00EC3A02"/>
    <w:rsid w:val="00EC40B1"/>
    <w:rsid w:val="00EC51FA"/>
    <w:rsid w:val="00EC73A9"/>
    <w:rsid w:val="00ED160D"/>
    <w:rsid w:val="00ED3328"/>
    <w:rsid w:val="00EF4DCF"/>
    <w:rsid w:val="00F05321"/>
    <w:rsid w:val="00F05501"/>
    <w:rsid w:val="00F10C36"/>
    <w:rsid w:val="00F13550"/>
    <w:rsid w:val="00F27AAD"/>
    <w:rsid w:val="00F31277"/>
    <w:rsid w:val="00F34446"/>
    <w:rsid w:val="00F4096E"/>
    <w:rsid w:val="00F457C2"/>
    <w:rsid w:val="00F46613"/>
    <w:rsid w:val="00F46A26"/>
    <w:rsid w:val="00F53FDB"/>
    <w:rsid w:val="00F579BB"/>
    <w:rsid w:val="00F61237"/>
    <w:rsid w:val="00F635F1"/>
    <w:rsid w:val="00F64012"/>
    <w:rsid w:val="00F72084"/>
    <w:rsid w:val="00F73140"/>
    <w:rsid w:val="00F74B56"/>
    <w:rsid w:val="00F77A3D"/>
    <w:rsid w:val="00F80633"/>
    <w:rsid w:val="00F90615"/>
    <w:rsid w:val="00F93624"/>
    <w:rsid w:val="00F9498E"/>
    <w:rsid w:val="00FA00FC"/>
    <w:rsid w:val="00FA5796"/>
    <w:rsid w:val="00FA709D"/>
    <w:rsid w:val="00FA73A6"/>
    <w:rsid w:val="00FB3203"/>
    <w:rsid w:val="00FB4062"/>
    <w:rsid w:val="00FB5D78"/>
    <w:rsid w:val="00FB6A3C"/>
    <w:rsid w:val="00FC0982"/>
    <w:rsid w:val="00FC5BA4"/>
    <w:rsid w:val="00FC7308"/>
    <w:rsid w:val="00FD3C77"/>
    <w:rsid w:val="00FD510A"/>
    <w:rsid w:val="00FD6B78"/>
    <w:rsid w:val="00FE7E76"/>
    <w:rsid w:val="00FF71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300A"/>
    <w:pPr>
      <w:spacing w:line="260" w:lineRule="atLeast"/>
    </w:pPr>
    <w:rPr>
      <w:rFonts w:eastAsiaTheme="minorHAnsi" w:cstheme="minorBidi"/>
      <w:sz w:val="22"/>
      <w:lang w:eastAsia="en-US"/>
    </w:rPr>
  </w:style>
  <w:style w:type="paragraph" w:styleId="Heading1">
    <w:name w:val="heading 1"/>
    <w:next w:val="Heading2"/>
    <w:autoRedefine/>
    <w:qFormat/>
    <w:rsid w:val="001F1FBC"/>
    <w:pPr>
      <w:keepNext/>
      <w:keepLines/>
      <w:ind w:left="1134" w:hanging="1134"/>
      <w:outlineLvl w:val="0"/>
    </w:pPr>
    <w:rPr>
      <w:b/>
      <w:bCs/>
      <w:kern w:val="28"/>
      <w:sz w:val="36"/>
      <w:szCs w:val="32"/>
    </w:rPr>
  </w:style>
  <w:style w:type="paragraph" w:styleId="Heading2">
    <w:name w:val="heading 2"/>
    <w:basedOn w:val="Heading1"/>
    <w:next w:val="Heading3"/>
    <w:autoRedefine/>
    <w:qFormat/>
    <w:rsid w:val="001F1FBC"/>
    <w:pPr>
      <w:spacing w:before="280"/>
      <w:outlineLvl w:val="1"/>
    </w:pPr>
    <w:rPr>
      <w:bCs w:val="0"/>
      <w:iCs/>
      <w:sz w:val="32"/>
      <w:szCs w:val="28"/>
    </w:rPr>
  </w:style>
  <w:style w:type="paragraph" w:styleId="Heading3">
    <w:name w:val="heading 3"/>
    <w:basedOn w:val="Heading1"/>
    <w:next w:val="Heading4"/>
    <w:autoRedefine/>
    <w:qFormat/>
    <w:rsid w:val="001F1FBC"/>
    <w:pPr>
      <w:spacing w:before="240"/>
      <w:outlineLvl w:val="2"/>
    </w:pPr>
    <w:rPr>
      <w:bCs w:val="0"/>
      <w:sz w:val="28"/>
      <w:szCs w:val="26"/>
    </w:rPr>
  </w:style>
  <w:style w:type="paragraph" w:styleId="Heading4">
    <w:name w:val="heading 4"/>
    <w:basedOn w:val="Heading1"/>
    <w:next w:val="Heading5"/>
    <w:autoRedefine/>
    <w:qFormat/>
    <w:rsid w:val="001F1FBC"/>
    <w:pPr>
      <w:spacing w:before="220"/>
      <w:outlineLvl w:val="3"/>
    </w:pPr>
    <w:rPr>
      <w:bCs w:val="0"/>
      <w:sz w:val="26"/>
      <w:szCs w:val="28"/>
    </w:rPr>
  </w:style>
  <w:style w:type="paragraph" w:styleId="Heading5">
    <w:name w:val="heading 5"/>
    <w:basedOn w:val="Heading1"/>
    <w:next w:val="subsection"/>
    <w:autoRedefine/>
    <w:qFormat/>
    <w:rsid w:val="001F1FBC"/>
    <w:pPr>
      <w:spacing w:before="280"/>
      <w:outlineLvl w:val="4"/>
    </w:pPr>
    <w:rPr>
      <w:bCs w:val="0"/>
      <w:iCs/>
      <w:sz w:val="24"/>
      <w:szCs w:val="26"/>
    </w:rPr>
  </w:style>
  <w:style w:type="paragraph" w:styleId="Heading6">
    <w:name w:val="heading 6"/>
    <w:basedOn w:val="Heading1"/>
    <w:next w:val="Heading7"/>
    <w:autoRedefine/>
    <w:qFormat/>
    <w:rsid w:val="001F1FBC"/>
    <w:pPr>
      <w:outlineLvl w:val="5"/>
    </w:pPr>
    <w:rPr>
      <w:rFonts w:ascii="Arial" w:hAnsi="Arial" w:cs="Arial"/>
      <w:bCs w:val="0"/>
      <w:sz w:val="32"/>
      <w:szCs w:val="22"/>
    </w:rPr>
  </w:style>
  <w:style w:type="paragraph" w:styleId="Heading7">
    <w:name w:val="heading 7"/>
    <w:basedOn w:val="Heading6"/>
    <w:next w:val="Normal"/>
    <w:autoRedefine/>
    <w:qFormat/>
    <w:rsid w:val="001F1FBC"/>
    <w:pPr>
      <w:spacing w:before="280"/>
      <w:outlineLvl w:val="6"/>
    </w:pPr>
    <w:rPr>
      <w:sz w:val="28"/>
    </w:rPr>
  </w:style>
  <w:style w:type="paragraph" w:styleId="Heading8">
    <w:name w:val="heading 8"/>
    <w:basedOn w:val="Heading6"/>
    <w:next w:val="Normal"/>
    <w:autoRedefine/>
    <w:qFormat/>
    <w:rsid w:val="001F1FBC"/>
    <w:pPr>
      <w:spacing w:before="240"/>
      <w:outlineLvl w:val="7"/>
    </w:pPr>
    <w:rPr>
      <w:iCs/>
      <w:sz w:val="26"/>
    </w:rPr>
  </w:style>
  <w:style w:type="paragraph" w:styleId="Heading9">
    <w:name w:val="heading 9"/>
    <w:basedOn w:val="Heading1"/>
    <w:next w:val="Normal"/>
    <w:autoRedefine/>
    <w:qFormat/>
    <w:rsid w:val="001F1FBC"/>
    <w:pPr>
      <w:keepNext w:val="0"/>
      <w:spacing w:before="280"/>
      <w:outlineLvl w:val="8"/>
    </w:pPr>
    <w:rPr>
      <w:i/>
      <w:sz w:val="28"/>
      <w:szCs w:val="22"/>
    </w:rPr>
  </w:style>
  <w:style w:type="character" w:default="1" w:styleId="DefaultParagraphFont">
    <w:name w:val="Default Paragraph Font"/>
    <w:uiPriority w:val="1"/>
    <w:semiHidden/>
    <w:unhideWhenUsed/>
    <w:rsid w:val="00E730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300A"/>
  </w:style>
  <w:style w:type="numbering" w:styleId="111111">
    <w:name w:val="Outline List 2"/>
    <w:basedOn w:val="NoList"/>
    <w:rsid w:val="001F1FBC"/>
    <w:pPr>
      <w:numPr>
        <w:numId w:val="1"/>
      </w:numPr>
    </w:pPr>
  </w:style>
  <w:style w:type="numbering" w:styleId="1ai">
    <w:name w:val="Outline List 1"/>
    <w:basedOn w:val="NoList"/>
    <w:rsid w:val="001F1FBC"/>
    <w:pPr>
      <w:numPr>
        <w:numId w:val="4"/>
      </w:numPr>
    </w:pPr>
  </w:style>
  <w:style w:type="paragraph" w:customStyle="1" w:styleId="ActHead1">
    <w:name w:val="ActHead 1"/>
    <w:aliases w:val="c"/>
    <w:basedOn w:val="OPCParaBase"/>
    <w:next w:val="Normal"/>
    <w:qFormat/>
    <w:rsid w:val="00E7300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7300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7300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7300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E7300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7300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7300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7300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7300A"/>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E7300A"/>
  </w:style>
  <w:style w:type="paragraph" w:customStyle="1" w:styleId="Actno">
    <w:name w:val="Actno"/>
    <w:basedOn w:val="ShortT"/>
    <w:next w:val="Normal"/>
    <w:qFormat/>
    <w:rsid w:val="00E7300A"/>
  </w:style>
  <w:style w:type="character" w:customStyle="1" w:styleId="CharSubPartNoCASA">
    <w:name w:val="CharSubPartNo(CASA)"/>
    <w:basedOn w:val="OPCCharBase"/>
    <w:uiPriority w:val="1"/>
    <w:rsid w:val="00E7300A"/>
  </w:style>
  <w:style w:type="paragraph" w:customStyle="1" w:styleId="ENoteTTIndentHeadingSub">
    <w:name w:val="ENoteTTIndentHeadingSub"/>
    <w:aliases w:val="enTTHis"/>
    <w:basedOn w:val="OPCParaBase"/>
    <w:rsid w:val="00E7300A"/>
    <w:pPr>
      <w:keepNext/>
      <w:spacing w:before="60" w:line="240" w:lineRule="atLeast"/>
      <w:ind w:left="340"/>
    </w:pPr>
    <w:rPr>
      <w:b/>
      <w:sz w:val="16"/>
    </w:rPr>
  </w:style>
  <w:style w:type="paragraph" w:customStyle="1" w:styleId="ENoteTTiSub">
    <w:name w:val="ENoteTTiSub"/>
    <w:aliases w:val="enttis"/>
    <w:basedOn w:val="OPCParaBase"/>
    <w:rsid w:val="00E7300A"/>
    <w:pPr>
      <w:keepNext/>
      <w:spacing w:before="60" w:line="240" w:lineRule="atLeast"/>
      <w:ind w:left="340"/>
    </w:pPr>
    <w:rPr>
      <w:sz w:val="16"/>
    </w:rPr>
  </w:style>
  <w:style w:type="paragraph" w:customStyle="1" w:styleId="SubDivisionMigration">
    <w:name w:val="SubDivisionMigration"/>
    <w:aliases w:val="sdm"/>
    <w:basedOn w:val="OPCParaBase"/>
    <w:rsid w:val="00E7300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7300A"/>
    <w:pPr>
      <w:keepNext/>
      <w:keepLines/>
      <w:spacing w:before="240" w:line="240" w:lineRule="auto"/>
      <w:ind w:left="1134" w:hanging="1134"/>
    </w:pPr>
    <w:rPr>
      <w:b/>
      <w:sz w:val="28"/>
    </w:rPr>
  </w:style>
  <w:style w:type="paragraph" w:customStyle="1" w:styleId="FreeForm">
    <w:name w:val="FreeForm"/>
    <w:rsid w:val="00E7300A"/>
    <w:rPr>
      <w:rFonts w:ascii="Arial" w:eastAsiaTheme="minorHAnsi" w:hAnsi="Arial" w:cstheme="minorBidi"/>
      <w:sz w:val="22"/>
      <w:lang w:eastAsia="en-US"/>
    </w:rPr>
  </w:style>
  <w:style w:type="numbering" w:styleId="ArticleSection">
    <w:name w:val="Outline List 3"/>
    <w:basedOn w:val="NoList"/>
    <w:rsid w:val="001F1FBC"/>
    <w:pPr>
      <w:numPr>
        <w:numId w:val="5"/>
      </w:numPr>
    </w:pPr>
  </w:style>
  <w:style w:type="paragraph" w:styleId="BalloonText">
    <w:name w:val="Balloon Text"/>
    <w:basedOn w:val="Normal"/>
    <w:link w:val="BalloonTextChar"/>
    <w:uiPriority w:val="99"/>
    <w:unhideWhenUsed/>
    <w:rsid w:val="00E7300A"/>
    <w:pPr>
      <w:spacing w:line="240" w:lineRule="auto"/>
    </w:pPr>
    <w:rPr>
      <w:rFonts w:ascii="Tahoma" w:hAnsi="Tahoma" w:cs="Tahoma"/>
      <w:sz w:val="16"/>
      <w:szCs w:val="16"/>
    </w:rPr>
  </w:style>
  <w:style w:type="paragraph" w:styleId="BlockText">
    <w:name w:val="Block Text"/>
    <w:rsid w:val="001F1FBC"/>
    <w:pPr>
      <w:spacing w:after="120"/>
      <w:ind w:left="1440" w:right="1440"/>
    </w:pPr>
    <w:rPr>
      <w:sz w:val="22"/>
      <w:szCs w:val="24"/>
    </w:rPr>
  </w:style>
  <w:style w:type="paragraph" w:customStyle="1" w:styleId="Blocks">
    <w:name w:val="Blocks"/>
    <w:aliases w:val="bb"/>
    <w:basedOn w:val="OPCParaBase"/>
    <w:qFormat/>
    <w:rsid w:val="00E7300A"/>
    <w:pPr>
      <w:spacing w:line="240" w:lineRule="auto"/>
    </w:pPr>
    <w:rPr>
      <w:sz w:val="24"/>
    </w:rPr>
  </w:style>
  <w:style w:type="paragraph" w:styleId="BodyText">
    <w:name w:val="Body Text"/>
    <w:rsid w:val="001F1FBC"/>
    <w:pPr>
      <w:spacing w:after="120"/>
    </w:pPr>
    <w:rPr>
      <w:sz w:val="22"/>
      <w:szCs w:val="24"/>
    </w:rPr>
  </w:style>
  <w:style w:type="paragraph" w:styleId="BodyText2">
    <w:name w:val="Body Text 2"/>
    <w:rsid w:val="001F1FBC"/>
    <w:pPr>
      <w:spacing w:after="120" w:line="480" w:lineRule="auto"/>
    </w:pPr>
    <w:rPr>
      <w:sz w:val="22"/>
      <w:szCs w:val="24"/>
    </w:rPr>
  </w:style>
  <w:style w:type="paragraph" w:styleId="BodyText3">
    <w:name w:val="Body Text 3"/>
    <w:rsid w:val="001F1FBC"/>
    <w:pPr>
      <w:spacing w:after="120"/>
    </w:pPr>
    <w:rPr>
      <w:sz w:val="16"/>
      <w:szCs w:val="16"/>
    </w:rPr>
  </w:style>
  <w:style w:type="paragraph" w:styleId="BodyTextFirstIndent">
    <w:name w:val="Body Text First Indent"/>
    <w:basedOn w:val="BodyText"/>
    <w:rsid w:val="001F1FBC"/>
    <w:pPr>
      <w:ind w:firstLine="210"/>
    </w:pPr>
  </w:style>
  <w:style w:type="paragraph" w:styleId="BodyTextIndent">
    <w:name w:val="Body Text Indent"/>
    <w:rsid w:val="001F1FBC"/>
    <w:pPr>
      <w:spacing w:after="120"/>
      <w:ind w:left="283"/>
    </w:pPr>
    <w:rPr>
      <w:sz w:val="22"/>
      <w:szCs w:val="24"/>
    </w:rPr>
  </w:style>
  <w:style w:type="paragraph" w:styleId="BodyTextFirstIndent2">
    <w:name w:val="Body Text First Indent 2"/>
    <w:basedOn w:val="BodyTextIndent"/>
    <w:rsid w:val="001F1FBC"/>
    <w:pPr>
      <w:ind w:firstLine="210"/>
    </w:pPr>
  </w:style>
  <w:style w:type="paragraph" w:styleId="BodyTextIndent2">
    <w:name w:val="Body Text Indent 2"/>
    <w:rsid w:val="001F1FBC"/>
    <w:pPr>
      <w:spacing w:after="120" w:line="480" w:lineRule="auto"/>
      <w:ind w:left="283"/>
    </w:pPr>
    <w:rPr>
      <w:sz w:val="22"/>
      <w:szCs w:val="24"/>
    </w:rPr>
  </w:style>
  <w:style w:type="paragraph" w:styleId="BodyTextIndent3">
    <w:name w:val="Body Text Indent 3"/>
    <w:rsid w:val="001F1FBC"/>
    <w:pPr>
      <w:spacing w:after="120"/>
      <w:ind w:left="283"/>
    </w:pPr>
    <w:rPr>
      <w:sz w:val="16"/>
      <w:szCs w:val="16"/>
    </w:rPr>
  </w:style>
  <w:style w:type="paragraph" w:customStyle="1" w:styleId="BoxText">
    <w:name w:val="BoxText"/>
    <w:aliases w:val="bt"/>
    <w:basedOn w:val="OPCParaBase"/>
    <w:qFormat/>
    <w:rsid w:val="00E7300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7300A"/>
    <w:rPr>
      <w:b/>
    </w:rPr>
  </w:style>
  <w:style w:type="paragraph" w:customStyle="1" w:styleId="BoxHeadItalic">
    <w:name w:val="BoxHeadItalic"/>
    <w:aliases w:val="bhi"/>
    <w:basedOn w:val="BoxText"/>
    <w:next w:val="BoxStep"/>
    <w:qFormat/>
    <w:rsid w:val="00E7300A"/>
    <w:rPr>
      <w:i/>
    </w:rPr>
  </w:style>
  <w:style w:type="paragraph" w:customStyle="1" w:styleId="BoxList">
    <w:name w:val="BoxList"/>
    <w:aliases w:val="bl"/>
    <w:basedOn w:val="BoxText"/>
    <w:qFormat/>
    <w:rsid w:val="00E7300A"/>
    <w:pPr>
      <w:ind w:left="1559" w:hanging="425"/>
    </w:pPr>
  </w:style>
  <w:style w:type="paragraph" w:customStyle="1" w:styleId="BoxNote">
    <w:name w:val="BoxNote"/>
    <w:aliases w:val="bn"/>
    <w:basedOn w:val="BoxText"/>
    <w:qFormat/>
    <w:rsid w:val="00E7300A"/>
    <w:pPr>
      <w:tabs>
        <w:tab w:val="left" w:pos="1985"/>
      </w:tabs>
      <w:spacing w:before="122" w:line="198" w:lineRule="exact"/>
      <w:ind w:left="2948" w:hanging="1814"/>
    </w:pPr>
    <w:rPr>
      <w:sz w:val="18"/>
    </w:rPr>
  </w:style>
  <w:style w:type="paragraph" w:customStyle="1" w:styleId="BoxPara">
    <w:name w:val="BoxPara"/>
    <w:aliases w:val="bp"/>
    <w:basedOn w:val="BoxText"/>
    <w:qFormat/>
    <w:rsid w:val="00E7300A"/>
    <w:pPr>
      <w:tabs>
        <w:tab w:val="right" w:pos="2268"/>
      </w:tabs>
      <w:ind w:left="2552" w:hanging="1418"/>
    </w:pPr>
  </w:style>
  <w:style w:type="paragraph" w:customStyle="1" w:styleId="BoxStep">
    <w:name w:val="BoxStep"/>
    <w:aliases w:val="bs"/>
    <w:basedOn w:val="BoxText"/>
    <w:qFormat/>
    <w:rsid w:val="00E7300A"/>
    <w:pPr>
      <w:ind w:left="1985" w:hanging="851"/>
    </w:pPr>
  </w:style>
  <w:style w:type="paragraph" w:styleId="Caption">
    <w:name w:val="caption"/>
    <w:next w:val="Normal"/>
    <w:qFormat/>
    <w:rsid w:val="001F1FBC"/>
    <w:pPr>
      <w:spacing w:before="120" w:after="120"/>
    </w:pPr>
    <w:rPr>
      <w:b/>
      <w:bCs/>
    </w:rPr>
  </w:style>
  <w:style w:type="character" w:customStyle="1" w:styleId="CharAmPartNo">
    <w:name w:val="CharAmPartNo"/>
    <w:basedOn w:val="OPCCharBase"/>
    <w:uiPriority w:val="1"/>
    <w:qFormat/>
    <w:rsid w:val="00E7300A"/>
  </w:style>
  <w:style w:type="character" w:customStyle="1" w:styleId="CharAmPartText">
    <w:name w:val="CharAmPartText"/>
    <w:basedOn w:val="OPCCharBase"/>
    <w:uiPriority w:val="1"/>
    <w:qFormat/>
    <w:rsid w:val="00E7300A"/>
  </w:style>
  <w:style w:type="character" w:customStyle="1" w:styleId="CharAmSchNo">
    <w:name w:val="CharAmSchNo"/>
    <w:basedOn w:val="OPCCharBase"/>
    <w:uiPriority w:val="1"/>
    <w:qFormat/>
    <w:rsid w:val="00E7300A"/>
  </w:style>
  <w:style w:type="character" w:customStyle="1" w:styleId="CharAmSchText">
    <w:name w:val="CharAmSchText"/>
    <w:basedOn w:val="OPCCharBase"/>
    <w:uiPriority w:val="1"/>
    <w:qFormat/>
    <w:rsid w:val="00E7300A"/>
  </w:style>
  <w:style w:type="character" w:customStyle="1" w:styleId="CharBoldItalic">
    <w:name w:val="CharBoldItalic"/>
    <w:basedOn w:val="OPCCharBase"/>
    <w:uiPriority w:val="1"/>
    <w:qFormat/>
    <w:rsid w:val="00E7300A"/>
    <w:rPr>
      <w:b/>
      <w:i/>
    </w:rPr>
  </w:style>
  <w:style w:type="character" w:customStyle="1" w:styleId="CharChapNo">
    <w:name w:val="CharChapNo"/>
    <w:basedOn w:val="OPCCharBase"/>
    <w:qFormat/>
    <w:rsid w:val="00E7300A"/>
  </w:style>
  <w:style w:type="character" w:customStyle="1" w:styleId="CharChapText">
    <w:name w:val="CharChapText"/>
    <w:basedOn w:val="OPCCharBase"/>
    <w:qFormat/>
    <w:rsid w:val="00E7300A"/>
  </w:style>
  <w:style w:type="character" w:customStyle="1" w:styleId="CharDivNo">
    <w:name w:val="CharDivNo"/>
    <w:basedOn w:val="OPCCharBase"/>
    <w:qFormat/>
    <w:rsid w:val="00E7300A"/>
  </w:style>
  <w:style w:type="character" w:customStyle="1" w:styleId="CharDivText">
    <w:name w:val="CharDivText"/>
    <w:basedOn w:val="OPCCharBase"/>
    <w:qFormat/>
    <w:rsid w:val="00E7300A"/>
  </w:style>
  <w:style w:type="character" w:customStyle="1" w:styleId="CharItalic">
    <w:name w:val="CharItalic"/>
    <w:basedOn w:val="OPCCharBase"/>
    <w:uiPriority w:val="1"/>
    <w:qFormat/>
    <w:rsid w:val="00E7300A"/>
    <w:rPr>
      <w:i/>
    </w:rPr>
  </w:style>
  <w:style w:type="character" w:customStyle="1" w:styleId="CharPartNo">
    <w:name w:val="CharPartNo"/>
    <w:basedOn w:val="OPCCharBase"/>
    <w:qFormat/>
    <w:rsid w:val="00E7300A"/>
  </w:style>
  <w:style w:type="character" w:customStyle="1" w:styleId="CharPartText">
    <w:name w:val="CharPartText"/>
    <w:basedOn w:val="OPCCharBase"/>
    <w:qFormat/>
    <w:rsid w:val="00E7300A"/>
  </w:style>
  <w:style w:type="character" w:customStyle="1" w:styleId="CharSectno">
    <w:name w:val="CharSectno"/>
    <w:basedOn w:val="OPCCharBase"/>
    <w:qFormat/>
    <w:rsid w:val="00E7300A"/>
  </w:style>
  <w:style w:type="character" w:customStyle="1" w:styleId="CharSubdNo">
    <w:name w:val="CharSubdNo"/>
    <w:basedOn w:val="OPCCharBase"/>
    <w:uiPriority w:val="1"/>
    <w:qFormat/>
    <w:rsid w:val="00E7300A"/>
  </w:style>
  <w:style w:type="character" w:customStyle="1" w:styleId="CharSubdText">
    <w:name w:val="CharSubdText"/>
    <w:basedOn w:val="OPCCharBase"/>
    <w:uiPriority w:val="1"/>
    <w:qFormat/>
    <w:rsid w:val="00E7300A"/>
  </w:style>
  <w:style w:type="paragraph" w:styleId="Closing">
    <w:name w:val="Closing"/>
    <w:rsid w:val="001F1FBC"/>
    <w:pPr>
      <w:ind w:left="4252"/>
    </w:pPr>
    <w:rPr>
      <w:sz w:val="22"/>
      <w:szCs w:val="24"/>
    </w:rPr>
  </w:style>
  <w:style w:type="character" w:styleId="CommentReference">
    <w:name w:val="annotation reference"/>
    <w:basedOn w:val="DefaultParagraphFont"/>
    <w:rsid w:val="001F1FBC"/>
    <w:rPr>
      <w:sz w:val="16"/>
      <w:szCs w:val="16"/>
    </w:rPr>
  </w:style>
  <w:style w:type="paragraph" w:styleId="CommentText">
    <w:name w:val="annotation text"/>
    <w:rsid w:val="001F1FBC"/>
  </w:style>
  <w:style w:type="paragraph" w:styleId="CommentSubject">
    <w:name w:val="annotation subject"/>
    <w:next w:val="CommentText"/>
    <w:rsid w:val="001F1FBC"/>
    <w:rPr>
      <w:b/>
      <w:bCs/>
      <w:szCs w:val="24"/>
    </w:rPr>
  </w:style>
  <w:style w:type="paragraph" w:customStyle="1" w:styleId="notetext">
    <w:name w:val="note(text)"/>
    <w:aliases w:val="n"/>
    <w:basedOn w:val="OPCParaBase"/>
    <w:rsid w:val="00E7300A"/>
    <w:pPr>
      <w:spacing w:before="122" w:line="240" w:lineRule="auto"/>
      <w:ind w:left="1985" w:hanging="851"/>
    </w:pPr>
    <w:rPr>
      <w:sz w:val="18"/>
    </w:rPr>
  </w:style>
  <w:style w:type="paragraph" w:customStyle="1" w:styleId="notemargin">
    <w:name w:val="note(margin)"/>
    <w:aliases w:val="nm"/>
    <w:basedOn w:val="OPCParaBase"/>
    <w:rsid w:val="00E7300A"/>
    <w:pPr>
      <w:tabs>
        <w:tab w:val="left" w:pos="709"/>
      </w:tabs>
      <w:spacing w:before="122" w:line="198" w:lineRule="exact"/>
      <w:ind w:left="709" w:hanging="709"/>
    </w:pPr>
    <w:rPr>
      <w:sz w:val="18"/>
    </w:rPr>
  </w:style>
  <w:style w:type="paragraph" w:customStyle="1" w:styleId="CTA-">
    <w:name w:val="CTA -"/>
    <w:basedOn w:val="OPCParaBase"/>
    <w:rsid w:val="00E7300A"/>
    <w:pPr>
      <w:spacing w:before="60" w:line="240" w:lineRule="atLeast"/>
      <w:ind w:left="85" w:hanging="85"/>
    </w:pPr>
    <w:rPr>
      <w:sz w:val="20"/>
    </w:rPr>
  </w:style>
  <w:style w:type="paragraph" w:customStyle="1" w:styleId="CTA--">
    <w:name w:val="CTA --"/>
    <w:basedOn w:val="OPCParaBase"/>
    <w:next w:val="Normal"/>
    <w:rsid w:val="00E7300A"/>
    <w:pPr>
      <w:spacing w:before="60" w:line="240" w:lineRule="atLeast"/>
      <w:ind w:left="142" w:hanging="142"/>
    </w:pPr>
    <w:rPr>
      <w:sz w:val="20"/>
    </w:rPr>
  </w:style>
  <w:style w:type="paragraph" w:customStyle="1" w:styleId="CTA---">
    <w:name w:val="CTA ---"/>
    <w:basedOn w:val="OPCParaBase"/>
    <w:next w:val="Normal"/>
    <w:rsid w:val="00E7300A"/>
    <w:pPr>
      <w:spacing w:before="60" w:line="240" w:lineRule="atLeast"/>
      <w:ind w:left="198" w:hanging="198"/>
    </w:pPr>
    <w:rPr>
      <w:sz w:val="20"/>
    </w:rPr>
  </w:style>
  <w:style w:type="paragraph" w:customStyle="1" w:styleId="CTA----">
    <w:name w:val="CTA ----"/>
    <w:basedOn w:val="OPCParaBase"/>
    <w:next w:val="Normal"/>
    <w:rsid w:val="00E7300A"/>
    <w:pPr>
      <w:spacing w:before="60" w:line="240" w:lineRule="atLeast"/>
      <w:ind w:left="255" w:hanging="255"/>
    </w:pPr>
    <w:rPr>
      <w:sz w:val="20"/>
    </w:rPr>
  </w:style>
  <w:style w:type="paragraph" w:customStyle="1" w:styleId="CTA1a">
    <w:name w:val="CTA 1(a)"/>
    <w:basedOn w:val="OPCParaBase"/>
    <w:rsid w:val="00E7300A"/>
    <w:pPr>
      <w:tabs>
        <w:tab w:val="right" w:pos="414"/>
      </w:tabs>
      <w:spacing w:before="40" w:line="240" w:lineRule="atLeast"/>
      <w:ind w:left="675" w:hanging="675"/>
    </w:pPr>
    <w:rPr>
      <w:sz w:val="20"/>
    </w:rPr>
  </w:style>
  <w:style w:type="paragraph" w:customStyle="1" w:styleId="CTA1ai">
    <w:name w:val="CTA 1(a)(i)"/>
    <w:basedOn w:val="OPCParaBase"/>
    <w:rsid w:val="00E7300A"/>
    <w:pPr>
      <w:tabs>
        <w:tab w:val="right" w:pos="1004"/>
      </w:tabs>
      <w:spacing w:before="40" w:line="240" w:lineRule="atLeast"/>
      <w:ind w:left="1253" w:hanging="1253"/>
    </w:pPr>
    <w:rPr>
      <w:sz w:val="20"/>
    </w:rPr>
  </w:style>
  <w:style w:type="paragraph" w:customStyle="1" w:styleId="CTA2a">
    <w:name w:val="CTA 2(a)"/>
    <w:basedOn w:val="OPCParaBase"/>
    <w:rsid w:val="00E7300A"/>
    <w:pPr>
      <w:tabs>
        <w:tab w:val="right" w:pos="482"/>
      </w:tabs>
      <w:spacing w:before="40" w:line="240" w:lineRule="atLeast"/>
      <w:ind w:left="748" w:hanging="748"/>
    </w:pPr>
    <w:rPr>
      <w:sz w:val="20"/>
    </w:rPr>
  </w:style>
  <w:style w:type="paragraph" w:customStyle="1" w:styleId="CTA2ai">
    <w:name w:val="CTA 2(a)(i)"/>
    <w:basedOn w:val="OPCParaBase"/>
    <w:rsid w:val="00E7300A"/>
    <w:pPr>
      <w:tabs>
        <w:tab w:val="right" w:pos="1089"/>
      </w:tabs>
      <w:spacing w:before="40" w:line="240" w:lineRule="atLeast"/>
      <w:ind w:left="1327" w:hanging="1327"/>
    </w:pPr>
    <w:rPr>
      <w:sz w:val="20"/>
    </w:rPr>
  </w:style>
  <w:style w:type="paragraph" w:customStyle="1" w:styleId="CTA3a">
    <w:name w:val="CTA 3(a)"/>
    <w:basedOn w:val="OPCParaBase"/>
    <w:rsid w:val="00E7300A"/>
    <w:pPr>
      <w:tabs>
        <w:tab w:val="right" w:pos="556"/>
      </w:tabs>
      <w:spacing w:before="40" w:line="240" w:lineRule="atLeast"/>
      <w:ind w:left="805" w:hanging="805"/>
    </w:pPr>
    <w:rPr>
      <w:sz w:val="20"/>
    </w:rPr>
  </w:style>
  <w:style w:type="paragraph" w:customStyle="1" w:styleId="CTA3ai">
    <w:name w:val="CTA 3(a)(i)"/>
    <w:basedOn w:val="OPCParaBase"/>
    <w:rsid w:val="00E7300A"/>
    <w:pPr>
      <w:tabs>
        <w:tab w:val="right" w:pos="1140"/>
      </w:tabs>
      <w:spacing w:before="40" w:line="240" w:lineRule="atLeast"/>
      <w:ind w:left="1361" w:hanging="1361"/>
    </w:pPr>
    <w:rPr>
      <w:sz w:val="20"/>
    </w:rPr>
  </w:style>
  <w:style w:type="paragraph" w:customStyle="1" w:styleId="CTA4a">
    <w:name w:val="CTA 4(a)"/>
    <w:basedOn w:val="OPCParaBase"/>
    <w:rsid w:val="00E7300A"/>
    <w:pPr>
      <w:tabs>
        <w:tab w:val="right" w:pos="624"/>
      </w:tabs>
      <w:spacing w:before="40" w:line="240" w:lineRule="atLeast"/>
      <w:ind w:left="873" w:hanging="873"/>
    </w:pPr>
    <w:rPr>
      <w:sz w:val="20"/>
    </w:rPr>
  </w:style>
  <w:style w:type="paragraph" w:customStyle="1" w:styleId="CTA4ai">
    <w:name w:val="CTA 4(a)(i)"/>
    <w:basedOn w:val="OPCParaBase"/>
    <w:rsid w:val="00E7300A"/>
    <w:pPr>
      <w:tabs>
        <w:tab w:val="right" w:pos="1213"/>
      </w:tabs>
      <w:spacing w:before="40" w:line="240" w:lineRule="atLeast"/>
      <w:ind w:left="1452" w:hanging="1452"/>
    </w:pPr>
    <w:rPr>
      <w:sz w:val="20"/>
    </w:rPr>
  </w:style>
  <w:style w:type="paragraph" w:customStyle="1" w:styleId="CTACAPS">
    <w:name w:val="CTA CAPS"/>
    <w:basedOn w:val="OPCParaBase"/>
    <w:rsid w:val="00E7300A"/>
    <w:pPr>
      <w:spacing w:before="60" w:line="240" w:lineRule="atLeast"/>
    </w:pPr>
    <w:rPr>
      <w:sz w:val="20"/>
    </w:rPr>
  </w:style>
  <w:style w:type="paragraph" w:customStyle="1" w:styleId="CTAright">
    <w:name w:val="CTA right"/>
    <w:basedOn w:val="OPCParaBase"/>
    <w:rsid w:val="00E7300A"/>
    <w:pPr>
      <w:spacing w:before="60" w:line="240" w:lineRule="auto"/>
      <w:jc w:val="right"/>
    </w:pPr>
    <w:rPr>
      <w:sz w:val="20"/>
    </w:rPr>
  </w:style>
  <w:style w:type="paragraph" w:styleId="Date">
    <w:name w:val="Date"/>
    <w:next w:val="Normal"/>
    <w:rsid w:val="001F1FBC"/>
    <w:rPr>
      <w:sz w:val="22"/>
      <w:szCs w:val="24"/>
    </w:rPr>
  </w:style>
  <w:style w:type="paragraph" w:customStyle="1" w:styleId="Definition">
    <w:name w:val="Definition"/>
    <w:aliases w:val="dd"/>
    <w:basedOn w:val="OPCParaBase"/>
    <w:rsid w:val="00E7300A"/>
    <w:pPr>
      <w:spacing w:before="180" w:line="240" w:lineRule="auto"/>
      <w:ind w:left="1134"/>
    </w:pPr>
  </w:style>
  <w:style w:type="paragraph" w:styleId="DocumentMap">
    <w:name w:val="Document Map"/>
    <w:rsid w:val="001F1FBC"/>
    <w:pPr>
      <w:shd w:val="clear" w:color="auto" w:fill="000080"/>
    </w:pPr>
    <w:rPr>
      <w:rFonts w:ascii="Tahoma" w:hAnsi="Tahoma" w:cs="Tahoma"/>
      <w:sz w:val="22"/>
      <w:szCs w:val="24"/>
    </w:rPr>
  </w:style>
  <w:style w:type="paragraph" w:styleId="E-mailSignature">
    <w:name w:val="E-mail Signature"/>
    <w:rsid w:val="001F1FBC"/>
    <w:rPr>
      <w:sz w:val="22"/>
      <w:szCs w:val="24"/>
    </w:rPr>
  </w:style>
  <w:style w:type="character" w:styleId="Emphasis">
    <w:name w:val="Emphasis"/>
    <w:basedOn w:val="DefaultParagraphFont"/>
    <w:qFormat/>
    <w:rsid w:val="001F1FBC"/>
    <w:rPr>
      <w:i/>
      <w:iCs/>
    </w:rPr>
  </w:style>
  <w:style w:type="character" w:styleId="EndnoteReference">
    <w:name w:val="endnote reference"/>
    <w:basedOn w:val="DefaultParagraphFont"/>
    <w:rsid w:val="001F1FBC"/>
    <w:rPr>
      <w:vertAlign w:val="superscript"/>
    </w:rPr>
  </w:style>
  <w:style w:type="paragraph" w:styleId="EndnoteText">
    <w:name w:val="endnote text"/>
    <w:rsid w:val="001F1FBC"/>
  </w:style>
  <w:style w:type="paragraph" w:styleId="EnvelopeAddress">
    <w:name w:val="envelope address"/>
    <w:rsid w:val="001F1FBC"/>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1F1FBC"/>
    <w:rPr>
      <w:rFonts w:ascii="Arial" w:hAnsi="Arial" w:cs="Arial"/>
    </w:rPr>
  </w:style>
  <w:style w:type="character" w:styleId="FollowedHyperlink">
    <w:name w:val="FollowedHyperlink"/>
    <w:basedOn w:val="DefaultParagraphFont"/>
    <w:rsid w:val="001F1FBC"/>
    <w:rPr>
      <w:color w:val="800080"/>
      <w:u w:val="single"/>
    </w:rPr>
  </w:style>
  <w:style w:type="paragraph" w:styleId="Footer">
    <w:name w:val="footer"/>
    <w:link w:val="FooterChar"/>
    <w:rsid w:val="00E7300A"/>
    <w:pPr>
      <w:tabs>
        <w:tab w:val="center" w:pos="4153"/>
        <w:tab w:val="right" w:pos="8306"/>
      </w:tabs>
    </w:pPr>
    <w:rPr>
      <w:sz w:val="22"/>
      <w:szCs w:val="24"/>
    </w:rPr>
  </w:style>
  <w:style w:type="character" w:styleId="FootnoteReference">
    <w:name w:val="footnote reference"/>
    <w:basedOn w:val="DefaultParagraphFont"/>
    <w:rsid w:val="001F1FBC"/>
    <w:rPr>
      <w:vertAlign w:val="superscript"/>
    </w:rPr>
  </w:style>
  <w:style w:type="paragraph" w:styleId="FootnoteText">
    <w:name w:val="footnote text"/>
    <w:rsid w:val="001F1FBC"/>
  </w:style>
  <w:style w:type="paragraph" w:customStyle="1" w:styleId="Formula">
    <w:name w:val="Formula"/>
    <w:basedOn w:val="OPCParaBase"/>
    <w:rsid w:val="00E7300A"/>
    <w:pPr>
      <w:spacing w:line="240" w:lineRule="auto"/>
      <w:ind w:left="1134"/>
    </w:pPr>
    <w:rPr>
      <w:sz w:val="20"/>
    </w:rPr>
  </w:style>
  <w:style w:type="paragraph" w:styleId="Header">
    <w:name w:val="header"/>
    <w:basedOn w:val="OPCParaBase"/>
    <w:link w:val="HeaderChar"/>
    <w:unhideWhenUsed/>
    <w:rsid w:val="00E7300A"/>
    <w:pPr>
      <w:keepNext/>
      <w:keepLines/>
      <w:tabs>
        <w:tab w:val="center" w:pos="4150"/>
        <w:tab w:val="right" w:pos="8307"/>
      </w:tabs>
      <w:spacing w:line="160" w:lineRule="exact"/>
    </w:pPr>
    <w:rPr>
      <w:sz w:val="16"/>
    </w:rPr>
  </w:style>
  <w:style w:type="paragraph" w:customStyle="1" w:styleId="House">
    <w:name w:val="House"/>
    <w:basedOn w:val="OPCParaBase"/>
    <w:rsid w:val="00E7300A"/>
    <w:pPr>
      <w:spacing w:line="240" w:lineRule="auto"/>
    </w:pPr>
    <w:rPr>
      <w:sz w:val="28"/>
    </w:rPr>
  </w:style>
  <w:style w:type="character" w:styleId="HTMLAcronym">
    <w:name w:val="HTML Acronym"/>
    <w:basedOn w:val="DefaultParagraphFont"/>
    <w:rsid w:val="001F1FBC"/>
  </w:style>
  <w:style w:type="paragraph" w:styleId="HTMLAddress">
    <w:name w:val="HTML Address"/>
    <w:rsid w:val="001F1FBC"/>
    <w:rPr>
      <w:i/>
      <w:iCs/>
      <w:sz w:val="22"/>
      <w:szCs w:val="24"/>
    </w:rPr>
  </w:style>
  <w:style w:type="character" w:styleId="HTMLCite">
    <w:name w:val="HTML Cite"/>
    <w:basedOn w:val="DefaultParagraphFont"/>
    <w:rsid w:val="001F1FBC"/>
    <w:rPr>
      <w:i/>
      <w:iCs/>
    </w:rPr>
  </w:style>
  <w:style w:type="character" w:styleId="HTMLCode">
    <w:name w:val="HTML Code"/>
    <w:basedOn w:val="DefaultParagraphFont"/>
    <w:rsid w:val="001F1FBC"/>
    <w:rPr>
      <w:rFonts w:ascii="Courier New" w:hAnsi="Courier New" w:cs="Courier New"/>
      <w:sz w:val="20"/>
      <w:szCs w:val="20"/>
    </w:rPr>
  </w:style>
  <w:style w:type="character" w:styleId="HTMLDefinition">
    <w:name w:val="HTML Definition"/>
    <w:basedOn w:val="DefaultParagraphFont"/>
    <w:rsid w:val="001F1FBC"/>
    <w:rPr>
      <w:i/>
      <w:iCs/>
    </w:rPr>
  </w:style>
  <w:style w:type="character" w:styleId="HTMLKeyboard">
    <w:name w:val="HTML Keyboard"/>
    <w:basedOn w:val="DefaultParagraphFont"/>
    <w:rsid w:val="001F1FBC"/>
    <w:rPr>
      <w:rFonts w:ascii="Courier New" w:hAnsi="Courier New" w:cs="Courier New"/>
      <w:sz w:val="20"/>
      <w:szCs w:val="20"/>
    </w:rPr>
  </w:style>
  <w:style w:type="paragraph" w:styleId="HTMLPreformatted">
    <w:name w:val="HTML Preformatted"/>
    <w:rsid w:val="001F1FBC"/>
    <w:rPr>
      <w:rFonts w:ascii="Courier New" w:hAnsi="Courier New" w:cs="Courier New"/>
    </w:rPr>
  </w:style>
  <w:style w:type="character" w:styleId="HTMLSample">
    <w:name w:val="HTML Sample"/>
    <w:basedOn w:val="DefaultParagraphFont"/>
    <w:rsid w:val="001F1FBC"/>
    <w:rPr>
      <w:rFonts w:ascii="Courier New" w:hAnsi="Courier New" w:cs="Courier New"/>
    </w:rPr>
  </w:style>
  <w:style w:type="character" w:styleId="HTMLTypewriter">
    <w:name w:val="HTML Typewriter"/>
    <w:basedOn w:val="DefaultParagraphFont"/>
    <w:rsid w:val="001F1FBC"/>
    <w:rPr>
      <w:rFonts w:ascii="Courier New" w:hAnsi="Courier New" w:cs="Courier New"/>
      <w:sz w:val="20"/>
      <w:szCs w:val="20"/>
    </w:rPr>
  </w:style>
  <w:style w:type="character" w:styleId="HTMLVariable">
    <w:name w:val="HTML Variable"/>
    <w:basedOn w:val="DefaultParagraphFont"/>
    <w:rsid w:val="001F1FBC"/>
    <w:rPr>
      <w:i/>
      <w:iCs/>
    </w:rPr>
  </w:style>
  <w:style w:type="character" w:styleId="Hyperlink">
    <w:name w:val="Hyperlink"/>
    <w:basedOn w:val="DefaultParagraphFont"/>
    <w:rsid w:val="001F1FBC"/>
    <w:rPr>
      <w:color w:val="0000FF"/>
      <w:u w:val="single"/>
    </w:rPr>
  </w:style>
  <w:style w:type="paragraph" w:styleId="Index1">
    <w:name w:val="index 1"/>
    <w:next w:val="Normal"/>
    <w:rsid w:val="001F1FBC"/>
    <w:pPr>
      <w:ind w:left="220" w:hanging="220"/>
    </w:pPr>
    <w:rPr>
      <w:sz w:val="22"/>
      <w:szCs w:val="24"/>
    </w:rPr>
  </w:style>
  <w:style w:type="paragraph" w:styleId="Index2">
    <w:name w:val="index 2"/>
    <w:next w:val="Normal"/>
    <w:rsid w:val="001F1FBC"/>
    <w:pPr>
      <w:ind w:left="440" w:hanging="220"/>
    </w:pPr>
    <w:rPr>
      <w:sz w:val="22"/>
      <w:szCs w:val="24"/>
    </w:rPr>
  </w:style>
  <w:style w:type="paragraph" w:styleId="Index3">
    <w:name w:val="index 3"/>
    <w:next w:val="Normal"/>
    <w:rsid w:val="001F1FBC"/>
    <w:pPr>
      <w:ind w:left="660" w:hanging="220"/>
    </w:pPr>
    <w:rPr>
      <w:sz w:val="22"/>
      <w:szCs w:val="24"/>
    </w:rPr>
  </w:style>
  <w:style w:type="paragraph" w:styleId="Index4">
    <w:name w:val="index 4"/>
    <w:next w:val="Normal"/>
    <w:rsid w:val="001F1FBC"/>
    <w:pPr>
      <w:ind w:left="880" w:hanging="220"/>
    </w:pPr>
    <w:rPr>
      <w:sz w:val="22"/>
      <w:szCs w:val="24"/>
    </w:rPr>
  </w:style>
  <w:style w:type="paragraph" w:styleId="Index5">
    <w:name w:val="index 5"/>
    <w:next w:val="Normal"/>
    <w:rsid w:val="001F1FBC"/>
    <w:pPr>
      <w:ind w:left="1100" w:hanging="220"/>
    </w:pPr>
    <w:rPr>
      <w:sz w:val="22"/>
      <w:szCs w:val="24"/>
    </w:rPr>
  </w:style>
  <w:style w:type="paragraph" w:styleId="Index6">
    <w:name w:val="index 6"/>
    <w:next w:val="Normal"/>
    <w:rsid w:val="001F1FBC"/>
    <w:pPr>
      <w:ind w:left="1320" w:hanging="220"/>
    </w:pPr>
    <w:rPr>
      <w:sz w:val="22"/>
      <w:szCs w:val="24"/>
    </w:rPr>
  </w:style>
  <w:style w:type="paragraph" w:styleId="Index7">
    <w:name w:val="index 7"/>
    <w:next w:val="Normal"/>
    <w:rsid w:val="001F1FBC"/>
    <w:pPr>
      <w:ind w:left="1540" w:hanging="220"/>
    </w:pPr>
    <w:rPr>
      <w:sz w:val="22"/>
      <w:szCs w:val="24"/>
    </w:rPr>
  </w:style>
  <w:style w:type="paragraph" w:styleId="Index8">
    <w:name w:val="index 8"/>
    <w:next w:val="Normal"/>
    <w:rsid w:val="001F1FBC"/>
    <w:pPr>
      <w:ind w:left="1760" w:hanging="220"/>
    </w:pPr>
    <w:rPr>
      <w:sz w:val="22"/>
      <w:szCs w:val="24"/>
    </w:rPr>
  </w:style>
  <w:style w:type="paragraph" w:styleId="Index9">
    <w:name w:val="index 9"/>
    <w:next w:val="Normal"/>
    <w:rsid w:val="001F1FBC"/>
    <w:pPr>
      <w:ind w:left="1980" w:hanging="220"/>
    </w:pPr>
    <w:rPr>
      <w:sz w:val="22"/>
      <w:szCs w:val="24"/>
    </w:rPr>
  </w:style>
  <w:style w:type="paragraph" w:styleId="IndexHeading">
    <w:name w:val="index heading"/>
    <w:next w:val="Index1"/>
    <w:rsid w:val="001F1FBC"/>
    <w:rPr>
      <w:rFonts w:ascii="Arial" w:hAnsi="Arial" w:cs="Arial"/>
      <w:b/>
      <w:bCs/>
      <w:sz w:val="22"/>
      <w:szCs w:val="24"/>
    </w:rPr>
  </w:style>
  <w:style w:type="paragraph" w:customStyle="1" w:styleId="Item">
    <w:name w:val="Item"/>
    <w:aliases w:val="i"/>
    <w:basedOn w:val="OPCParaBase"/>
    <w:next w:val="ItemHead"/>
    <w:rsid w:val="00E7300A"/>
    <w:pPr>
      <w:keepLines/>
      <w:spacing w:before="80" w:line="240" w:lineRule="auto"/>
      <w:ind w:left="709"/>
    </w:pPr>
  </w:style>
  <w:style w:type="paragraph" w:customStyle="1" w:styleId="ItemHead">
    <w:name w:val="ItemHead"/>
    <w:aliases w:val="ih"/>
    <w:basedOn w:val="OPCParaBase"/>
    <w:next w:val="Item"/>
    <w:link w:val="ItemHeadChar"/>
    <w:rsid w:val="00E7300A"/>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E7300A"/>
    <w:rPr>
      <w:sz w:val="16"/>
    </w:rPr>
  </w:style>
  <w:style w:type="paragraph" w:styleId="List">
    <w:name w:val="List"/>
    <w:rsid w:val="001F1FBC"/>
    <w:pPr>
      <w:ind w:left="283" w:hanging="283"/>
    </w:pPr>
    <w:rPr>
      <w:sz w:val="22"/>
      <w:szCs w:val="24"/>
    </w:rPr>
  </w:style>
  <w:style w:type="paragraph" w:styleId="List2">
    <w:name w:val="List 2"/>
    <w:rsid w:val="001F1FBC"/>
    <w:pPr>
      <w:ind w:left="566" w:hanging="283"/>
    </w:pPr>
    <w:rPr>
      <w:sz w:val="22"/>
      <w:szCs w:val="24"/>
    </w:rPr>
  </w:style>
  <w:style w:type="paragraph" w:styleId="List3">
    <w:name w:val="List 3"/>
    <w:rsid w:val="001F1FBC"/>
    <w:pPr>
      <w:ind w:left="849" w:hanging="283"/>
    </w:pPr>
    <w:rPr>
      <w:sz w:val="22"/>
      <w:szCs w:val="24"/>
    </w:rPr>
  </w:style>
  <w:style w:type="paragraph" w:styleId="List4">
    <w:name w:val="List 4"/>
    <w:rsid w:val="001F1FBC"/>
    <w:pPr>
      <w:ind w:left="1132" w:hanging="283"/>
    </w:pPr>
    <w:rPr>
      <w:sz w:val="22"/>
      <w:szCs w:val="24"/>
    </w:rPr>
  </w:style>
  <w:style w:type="paragraph" w:styleId="List5">
    <w:name w:val="List 5"/>
    <w:rsid w:val="001F1FBC"/>
    <w:pPr>
      <w:ind w:left="1415" w:hanging="283"/>
    </w:pPr>
    <w:rPr>
      <w:sz w:val="22"/>
      <w:szCs w:val="24"/>
    </w:rPr>
  </w:style>
  <w:style w:type="paragraph" w:styleId="ListBullet">
    <w:name w:val="List Bullet"/>
    <w:rsid w:val="001F1FBC"/>
    <w:pPr>
      <w:numPr>
        <w:numId w:val="7"/>
      </w:numPr>
      <w:tabs>
        <w:tab w:val="clear" w:pos="360"/>
        <w:tab w:val="num" w:pos="2989"/>
      </w:tabs>
      <w:ind w:left="1225" w:firstLine="1043"/>
    </w:pPr>
    <w:rPr>
      <w:sz w:val="22"/>
      <w:szCs w:val="24"/>
    </w:rPr>
  </w:style>
  <w:style w:type="paragraph" w:styleId="ListBullet2">
    <w:name w:val="List Bullet 2"/>
    <w:rsid w:val="001F1FBC"/>
    <w:pPr>
      <w:numPr>
        <w:numId w:val="9"/>
      </w:numPr>
      <w:tabs>
        <w:tab w:val="clear" w:pos="643"/>
        <w:tab w:val="num" w:pos="360"/>
      </w:tabs>
      <w:ind w:left="360"/>
    </w:pPr>
    <w:rPr>
      <w:sz w:val="22"/>
      <w:szCs w:val="24"/>
    </w:rPr>
  </w:style>
  <w:style w:type="paragraph" w:styleId="ListBullet3">
    <w:name w:val="List Bullet 3"/>
    <w:rsid w:val="001F1FBC"/>
    <w:pPr>
      <w:numPr>
        <w:numId w:val="11"/>
      </w:numPr>
      <w:tabs>
        <w:tab w:val="clear" w:pos="926"/>
        <w:tab w:val="num" w:pos="360"/>
      </w:tabs>
      <w:ind w:left="360"/>
    </w:pPr>
    <w:rPr>
      <w:sz w:val="22"/>
      <w:szCs w:val="24"/>
    </w:rPr>
  </w:style>
  <w:style w:type="paragraph" w:styleId="ListBullet4">
    <w:name w:val="List Bullet 4"/>
    <w:rsid w:val="001F1FBC"/>
    <w:pPr>
      <w:numPr>
        <w:numId w:val="13"/>
      </w:numPr>
      <w:tabs>
        <w:tab w:val="clear" w:pos="1209"/>
        <w:tab w:val="num" w:pos="926"/>
      </w:tabs>
      <w:ind w:left="926"/>
    </w:pPr>
    <w:rPr>
      <w:sz w:val="22"/>
      <w:szCs w:val="24"/>
    </w:rPr>
  </w:style>
  <w:style w:type="paragraph" w:styleId="ListBullet5">
    <w:name w:val="List Bullet 5"/>
    <w:rsid w:val="001F1FBC"/>
    <w:pPr>
      <w:numPr>
        <w:numId w:val="15"/>
      </w:numPr>
    </w:pPr>
    <w:rPr>
      <w:sz w:val="22"/>
      <w:szCs w:val="24"/>
    </w:rPr>
  </w:style>
  <w:style w:type="paragraph" w:styleId="ListContinue">
    <w:name w:val="List Continue"/>
    <w:rsid w:val="001F1FBC"/>
    <w:pPr>
      <w:spacing w:after="120"/>
      <w:ind w:left="283"/>
    </w:pPr>
    <w:rPr>
      <w:sz w:val="22"/>
      <w:szCs w:val="24"/>
    </w:rPr>
  </w:style>
  <w:style w:type="paragraph" w:styleId="ListContinue2">
    <w:name w:val="List Continue 2"/>
    <w:rsid w:val="001F1FBC"/>
    <w:pPr>
      <w:spacing w:after="120"/>
      <w:ind w:left="566"/>
    </w:pPr>
    <w:rPr>
      <w:sz w:val="22"/>
      <w:szCs w:val="24"/>
    </w:rPr>
  </w:style>
  <w:style w:type="paragraph" w:styleId="ListContinue3">
    <w:name w:val="List Continue 3"/>
    <w:rsid w:val="001F1FBC"/>
    <w:pPr>
      <w:spacing w:after="120"/>
      <w:ind w:left="849"/>
    </w:pPr>
    <w:rPr>
      <w:sz w:val="22"/>
      <w:szCs w:val="24"/>
    </w:rPr>
  </w:style>
  <w:style w:type="paragraph" w:styleId="ListContinue4">
    <w:name w:val="List Continue 4"/>
    <w:rsid w:val="001F1FBC"/>
    <w:pPr>
      <w:spacing w:after="120"/>
      <w:ind w:left="1132"/>
    </w:pPr>
    <w:rPr>
      <w:sz w:val="22"/>
      <w:szCs w:val="24"/>
    </w:rPr>
  </w:style>
  <w:style w:type="paragraph" w:styleId="ListContinue5">
    <w:name w:val="List Continue 5"/>
    <w:rsid w:val="001F1FBC"/>
    <w:pPr>
      <w:spacing w:after="120"/>
      <w:ind w:left="1415"/>
    </w:pPr>
    <w:rPr>
      <w:sz w:val="22"/>
      <w:szCs w:val="24"/>
    </w:rPr>
  </w:style>
  <w:style w:type="paragraph" w:styleId="ListNumber">
    <w:name w:val="List Number"/>
    <w:rsid w:val="001F1FBC"/>
    <w:pPr>
      <w:numPr>
        <w:numId w:val="17"/>
      </w:numPr>
      <w:tabs>
        <w:tab w:val="clear" w:pos="360"/>
        <w:tab w:val="num" w:pos="4242"/>
      </w:tabs>
      <w:ind w:left="3521" w:hanging="1043"/>
    </w:pPr>
    <w:rPr>
      <w:sz w:val="22"/>
      <w:szCs w:val="24"/>
    </w:rPr>
  </w:style>
  <w:style w:type="paragraph" w:styleId="ListNumber2">
    <w:name w:val="List Number 2"/>
    <w:rsid w:val="001F1FBC"/>
    <w:pPr>
      <w:numPr>
        <w:numId w:val="19"/>
      </w:numPr>
      <w:tabs>
        <w:tab w:val="clear" w:pos="643"/>
        <w:tab w:val="num" w:pos="360"/>
      </w:tabs>
      <w:ind w:left="360"/>
    </w:pPr>
    <w:rPr>
      <w:sz w:val="22"/>
      <w:szCs w:val="24"/>
    </w:rPr>
  </w:style>
  <w:style w:type="paragraph" w:styleId="ListNumber3">
    <w:name w:val="List Number 3"/>
    <w:rsid w:val="001F1FBC"/>
    <w:pPr>
      <w:numPr>
        <w:numId w:val="21"/>
      </w:numPr>
      <w:tabs>
        <w:tab w:val="clear" w:pos="926"/>
        <w:tab w:val="num" w:pos="360"/>
      </w:tabs>
      <w:ind w:left="360"/>
    </w:pPr>
    <w:rPr>
      <w:sz w:val="22"/>
      <w:szCs w:val="24"/>
    </w:rPr>
  </w:style>
  <w:style w:type="paragraph" w:styleId="ListNumber4">
    <w:name w:val="List Number 4"/>
    <w:rsid w:val="001F1FBC"/>
    <w:pPr>
      <w:numPr>
        <w:numId w:val="23"/>
      </w:numPr>
      <w:tabs>
        <w:tab w:val="clear" w:pos="1209"/>
        <w:tab w:val="num" w:pos="360"/>
      </w:tabs>
      <w:ind w:left="360"/>
    </w:pPr>
    <w:rPr>
      <w:sz w:val="22"/>
      <w:szCs w:val="24"/>
    </w:rPr>
  </w:style>
  <w:style w:type="paragraph" w:styleId="ListNumber5">
    <w:name w:val="List Number 5"/>
    <w:rsid w:val="001F1FBC"/>
    <w:pPr>
      <w:numPr>
        <w:numId w:val="25"/>
      </w:numPr>
      <w:tabs>
        <w:tab w:val="clear" w:pos="1492"/>
        <w:tab w:val="num" w:pos="1440"/>
      </w:tabs>
      <w:ind w:left="0" w:firstLine="0"/>
    </w:pPr>
    <w:rPr>
      <w:sz w:val="22"/>
      <w:szCs w:val="24"/>
    </w:rPr>
  </w:style>
  <w:style w:type="paragraph" w:customStyle="1" w:styleId="LongT">
    <w:name w:val="LongT"/>
    <w:basedOn w:val="OPCParaBase"/>
    <w:rsid w:val="00E7300A"/>
    <w:pPr>
      <w:spacing w:line="240" w:lineRule="auto"/>
    </w:pPr>
    <w:rPr>
      <w:b/>
      <w:sz w:val="32"/>
    </w:rPr>
  </w:style>
  <w:style w:type="paragraph" w:styleId="MacroText">
    <w:name w:val="macro"/>
    <w:rsid w:val="001F1FB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1F1F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1F1FBC"/>
    <w:rPr>
      <w:sz w:val="24"/>
      <w:szCs w:val="24"/>
    </w:rPr>
  </w:style>
  <w:style w:type="paragraph" w:styleId="NormalIndent">
    <w:name w:val="Normal Indent"/>
    <w:rsid w:val="001F1FBC"/>
    <w:pPr>
      <w:ind w:left="720"/>
    </w:pPr>
    <w:rPr>
      <w:sz w:val="22"/>
      <w:szCs w:val="24"/>
    </w:rPr>
  </w:style>
  <w:style w:type="paragraph" w:styleId="NoteHeading">
    <w:name w:val="Note Heading"/>
    <w:next w:val="Normal"/>
    <w:rsid w:val="001F1FBC"/>
    <w:rPr>
      <w:sz w:val="22"/>
      <w:szCs w:val="24"/>
    </w:rPr>
  </w:style>
  <w:style w:type="paragraph" w:customStyle="1" w:styleId="notedraft">
    <w:name w:val="note(draft)"/>
    <w:aliases w:val="nd"/>
    <w:basedOn w:val="OPCParaBase"/>
    <w:rsid w:val="00E7300A"/>
    <w:pPr>
      <w:spacing w:before="240" w:line="240" w:lineRule="auto"/>
      <w:ind w:left="284" w:hanging="284"/>
    </w:pPr>
    <w:rPr>
      <w:i/>
      <w:sz w:val="24"/>
    </w:rPr>
  </w:style>
  <w:style w:type="paragraph" w:customStyle="1" w:styleId="notepara">
    <w:name w:val="note(para)"/>
    <w:aliases w:val="na"/>
    <w:basedOn w:val="OPCParaBase"/>
    <w:rsid w:val="00E7300A"/>
    <w:pPr>
      <w:spacing w:before="40" w:line="198" w:lineRule="exact"/>
      <w:ind w:left="2354" w:hanging="369"/>
    </w:pPr>
    <w:rPr>
      <w:sz w:val="18"/>
    </w:rPr>
  </w:style>
  <w:style w:type="paragraph" w:customStyle="1" w:styleId="noteParlAmend">
    <w:name w:val="note(ParlAmend)"/>
    <w:aliases w:val="npp"/>
    <w:basedOn w:val="OPCParaBase"/>
    <w:next w:val="ParlAmend"/>
    <w:rsid w:val="00E7300A"/>
    <w:pPr>
      <w:spacing w:line="240" w:lineRule="auto"/>
      <w:jc w:val="right"/>
    </w:pPr>
    <w:rPr>
      <w:rFonts w:ascii="Arial" w:hAnsi="Arial"/>
      <w:b/>
      <w:i/>
    </w:rPr>
  </w:style>
  <w:style w:type="character" w:styleId="PageNumber">
    <w:name w:val="page number"/>
    <w:basedOn w:val="DefaultParagraphFont"/>
    <w:rsid w:val="001F1FBC"/>
  </w:style>
  <w:style w:type="paragraph" w:customStyle="1" w:styleId="Page1">
    <w:name w:val="Page1"/>
    <w:basedOn w:val="OPCParaBase"/>
    <w:rsid w:val="00E7300A"/>
    <w:pPr>
      <w:spacing w:before="5600" w:line="240" w:lineRule="auto"/>
    </w:pPr>
    <w:rPr>
      <w:b/>
      <w:sz w:val="32"/>
    </w:rPr>
  </w:style>
  <w:style w:type="paragraph" w:customStyle="1" w:styleId="PageBreak">
    <w:name w:val="PageBreak"/>
    <w:aliases w:val="pb"/>
    <w:basedOn w:val="OPCParaBase"/>
    <w:rsid w:val="00E7300A"/>
    <w:pPr>
      <w:spacing w:line="240" w:lineRule="auto"/>
    </w:pPr>
    <w:rPr>
      <w:sz w:val="20"/>
    </w:rPr>
  </w:style>
  <w:style w:type="paragraph" w:customStyle="1" w:styleId="paragraph">
    <w:name w:val="paragraph"/>
    <w:aliases w:val="a"/>
    <w:basedOn w:val="OPCParaBase"/>
    <w:link w:val="paragraphChar"/>
    <w:rsid w:val="00E7300A"/>
    <w:pPr>
      <w:tabs>
        <w:tab w:val="right" w:pos="1531"/>
      </w:tabs>
      <w:spacing w:before="40" w:line="240" w:lineRule="auto"/>
      <w:ind w:left="1644" w:hanging="1644"/>
    </w:pPr>
  </w:style>
  <w:style w:type="paragraph" w:customStyle="1" w:styleId="paragraphsub">
    <w:name w:val="paragraph(sub)"/>
    <w:aliases w:val="aa"/>
    <w:basedOn w:val="OPCParaBase"/>
    <w:rsid w:val="00E7300A"/>
    <w:pPr>
      <w:tabs>
        <w:tab w:val="right" w:pos="1985"/>
      </w:tabs>
      <w:spacing w:before="40" w:line="240" w:lineRule="auto"/>
      <w:ind w:left="2098" w:hanging="2098"/>
    </w:pPr>
  </w:style>
  <w:style w:type="paragraph" w:customStyle="1" w:styleId="paragraphsub-sub">
    <w:name w:val="paragraph(sub-sub)"/>
    <w:aliases w:val="aaa"/>
    <w:basedOn w:val="OPCParaBase"/>
    <w:rsid w:val="00E7300A"/>
    <w:pPr>
      <w:tabs>
        <w:tab w:val="right" w:pos="2722"/>
      </w:tabs>
      <w:spacing w:before="40" w:line="240" w:lineRule="auto"/>
      <w:ind w:left="2835" w:hanging="2835"/>
    </w:pPr>
  </w:style>
  <w:style w:type="paragraph" w:customStyle="1" w:styleId="ParlAmend">
    <w:name w:val="ParlAmend"/>
    <w:aliases w:val="pp"/>
    <w:basedOn w:val="OPCParaBase"/>
    <w:rsid w:val="00E7300A"/>
    <w:pPr>
      <w:spacing w:before="240" w:line="240" w:lineRule="atLeast"/>
      <w:ind w:hanging="567"/>
    </w:pPr>
    <w:rPr>
      <w:sz w:val="24"/>
    </w:rPr>
  </w:style>
  <w:style w:type="paragraph" w:customStyle="1" w:styleId="Penalty">
    <w:name w:val="Penalty"/>
    <w:basedOn w:val="OPCParaBase"/>
    <w:rsid w:val="00E7300A"/>
    <w:pPr>
      <w:tabs>
        <w:tab w:val="left" w:pos="2977"/>
      </w:tabs>
      <w:spacing w:before="180" w:line="240" w:lineRule="auto"/>
      <w:ind w:left="1985" w:hanging="851"/>
    </w:pPr>
  </w:style>
  <w:style w:type="paragraph" w:styleId="PlainText">
    <w:name w:val="Plain Text"/>
    <w:rsid w:val="001F1FBC"/>
    <w:rPr>
      <w:rFonts w:ascii="Courier New" w:hAnsi="Courier New" w:cs="Courier New"/>
      <w:sz w:val="22"/>
    </w:rPr>
  </w:style>
  <w:style w:type="paragraph" w:customStyle="1" w:styleId="Portfolio">
    <w:name w:val="Portfolio"/>
    <w:basedOn w:val="OPCParaBase"/>
    <w:rsid w:val="00E7300A"/>
    <w:pPr>
      <w:spacing w:line="240" w:lineRule="auto"/>
    </w:pPr>
    <w:rPr>
      <w:i/>
      <w:sz w:val="20"/>
    </w:rPr>
  </w:style>
  <w:style w:type="paragraph" w:customStyle="1" w:styleId="Preamble">
    <w:name w:val="Preamble"/>
    <w:basedOn w:val="OPCParaBase"/>
    <w:next w:val="Normal"/>
    <w:rsid w:val="00E7300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7300A"/>
    <w:pPr>
      <w:spacing w:line="240" w:lineRule="auto"/>
    </w:pPr>
    <w:rPr>
      <w:i/>
      <w:sz w:val="20"/>
    </w:rPr>
  </w:style>
  <w:style w:type="paragraph" w:styleId="Salutation">
    <w:name w:val="Salutation"/>
    <w:next w:val="Normal"/>
    <w:rsid w:val="001F1FBC"/>
    <w:rPr>
      <w:sz w:val="22"/>
      <w:szCs w:val="24"/>
    </w:rPr>
  </w:style>
  <w:style w:type="paragraph" w:customStyle="1" w:styleId="Session">
    <w:name w:val="Session"/>
    <w:basedOn w:val="OPCParaBase"/>
    <w:rsid w:val="00E7300A"/>
    <w:pPr>
      <w:spacing w:line="240" w:lineRule="auto"/>
    </w:pPr>
    <w:rPr>
      <w:sz w:val="28"/>
    </w:rPr>
  </w:style>
  <w:style w:type="paragraph" w:customStyle="1" w:styleId="ShortT">
    <w:name w:val="ShortT"/>
    <w:basedOn w:val="OPCParaBase"/>
    <w:next w:val="Normal"/>
    <w:qFormat/>
    <w:rsid w:val="00E7300A"/>
    <w:pPr>
      <w:spacing w:line="240" w:lineRule="auto"/>
    </w:pPr>
    <w:rPr>
      <w:b/>
      <w:sz w:val="40"/>
    </w:rPr>
  </w:style>
  <w:style w:type="paragraph" w:styleId="Signature">
    <w:name w:val="Signature"/>
    <w:rsid w:val="001F1FBC"/>
    <w:pPr>
      <w:ind w:left="4252"/>
    </w:pPr>
    <w:rPr>
      <w:sz w:val="22"/>
      <w:szCs w:val="24"/>
    </w:rPr>
  </w:style>
  <w:style w:type="paragraph" w:customStyle="1" w:styleId="Sponsor">
    <w:name w:val="Sponsor"/>
    <w:basedOn w:val="OPCParaBase"/>
    <w:rsid w:val="00E7300A"/>
    <w:pPr>
      <w:spacing w:line="240" w:lineRule="auto"/>
    </w:pPr>
    <w:rPr>
      <w:i/>
    </w:rPr>
  </w:style>
  <w:style w:type="character" w:styleId="Strong">
    <w:name w:val="Strong"/>
    <w:basedOn w:val="DefaultParagraphFont"/>
    <w:qFormat/>
    <w:rsid w:val="001F1FBC"/>
    <w:rPr>
      <w:b/>
      <w:bCs/>
    </w:rPr>
  </w:style>
  <w:style w:type="paragraph" w:customStyle="1" w:styleId="Subitem">
    <w:name w:val="Subitem"/>
    <w:aliases w:val="iss"/>
    <w:basedOn w:val="OPCParaBase"/>
    <w:rsid w:val="00E7300A"/>
    <w:pPr>
      <w:spacing w:before="180" w:line="240" w:lineRule="auto"/>
      <w:ind w:left="709" w:hanging="709"/>
    </w:pPr>
  </w:style>
  <w:style w:type="paragraph" w:customStyle="1" w:styleId="SubitemHead">
    <w:name w:val="SubitemHead"/>
    <w:aliases w:val="issh"/>
    <w:basedOn w:val="OPCParaBase"/>
    <w:rsid w:val="00E7300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7300A"/>
    <w:pPr>
      <w:spacing w:before="40" w:line="240" w:lineRule="auto"/>
      <w:ind w:left="1134"/>
    </w:pPr>
  </w:style>
  <w:style w:type="paragraph" w:customStyle="1" w:styleId="SubsectionHead">
    <w:name w:val="SubsectionHead"/>
    <w:aliases w:val="ssh"/>
    <w:basedOn w:val="OPCParaBase"/>
    <w:next w:val="subsection"/>
    <w:rsid w:val="00E7300A"/>
    <w:pPr>
      <w:keepNext/>
      <w:keepLines/>
      <w:spacing w:before="240" w:line="240" w:lineRule="auto"/>
      <w:ind w:left="1134"/>
    </w:pPr>
    <w:rPr>
      <w:i/>
    </w:rPr>
  </w:style>
  <w:style w:type="paragraph" w:styleId="Subtitle">
    <w:name w:val="Subtitle"/>
    <w:qFormat/>
    <w:rsid w:val="001F1FBC"/>
    <w:pPr>
      <w:spacing w:after="60"/>
      <w:jc w:val="center"/>
    </w:pPr>
    <w:rPr>
      <w:rFonts w:ascii="Arial" w:hAnsi="Arial" w:cs="Arial"/>
      <w:sz w:val="24"/>
      <w:szCs w:val="24"/>
    </w:rPr>
  </w:style>
  <w:style w:type="table" w:styleId="Table3Deffects1">
    <w:name w:val="Table 3D effects 1"/>
    <w:basedOn w:val="TableNormal"/>
    <w:rsid w:val="001F1FBC"/>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F1FBC"/>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F1FBC"/>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F1FBC"/>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F1FBC"/>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F1FBC"/>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F1FBC"/>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F1FBC"/>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F1FBC"/>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F1FBC"/>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F1FBC"/>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F1FBC"/>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F1FBC"/>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F1FBC"/>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F1FBC"/>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F1FBC"/>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F1FBC"/>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7300A"/>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1F1FB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F1FBC"/>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F1FBC"/>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F1FBC"/>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F1FBC"/>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1FBC"/>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1FBC"/>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1FBC"/>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F1FBC"/>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F1FBC"/>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F1FBC"/>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F1FBC"/>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F1FB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F1FBC"/>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F1FBC"/>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F1FBC"/>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1F1FBC"/>
    <w:pPr>
      <w:ind w:left="220" w:hanging="220"/>
    </w:pPr>
    <w:rPr>
      <w:sz w:val="22"/>
      <w:szCs w:val="24"/>
    </w:rPr>
  </w:style>
  <w:style w:type="paragraph" w:styleId="TableofFigures">
    <w:name w:val="table of figures"/>
    <w:next w:val="Normal"/>
    <w:rsid w:val="001F1FBC"/>
    <w:pPr>
      <w:ind w:left="440" w:hanging="440"/>
    </w:pPr>
    <w:rPr>
      <w:sz w:val="22"/>
      <w:szCs w:val="24"/>
    </w:rPr>
  </w:style>
  <w:style w:type="table" w:styleId="TableProfessional">
    <w:name w:val="Table Professional"/>
    <w:basedOn w:val="TableNormal"/>
    <w:rsid w:val="001F1FB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F1FBC"/>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F1FBC"/>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F1FBC"/>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F1FBC"/>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F1FBC"/>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F1FBC"/>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F1FBC"/>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F1FBC"/>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F1FBC"/>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E7300A"/>
    <w:pPr>
      <w:spacing w:before="60" w:line="240" w:lineRule="auto"/>
      <w:ind w:left="284" w:hanging="284"/>
    </w:pPr>
    <w:rPr>
      <w:sz w:val="20"/>
    </w:rPr>
  </w:style>
  <w:style w:type="paragraph" w:customStyle="1" w:styleId="Tablei">
    <w:name w:val="Table(i)"/>
    <w:aliases w:val="taa"/>
    <w:basedOn w:val="OPCParaBase"/>
    <w:rsid w:val="00E7300A"/>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E7300A"/>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E7300A"/>
    <w:pPr>
      <w:spacing w:before="60" w:line="240" w:lineRule="atLeast"/>
    </w:pPr>
    <w:rPr>
      <w:sz w:val="20"/>
    </w:rPr>
  </w:style>
  <w:style w:type="paragraph" w:styleId="Title">
    <w:name w:val="Title"/>
    <w:qFormat/>
    <w:rsid w:val="001F1FBC"/>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E7300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7300A"/>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7300A"/>
    <w:pPr>
      <w:spacing w:before="122" w:line="198" w:lineRule="exact"/>
      <w:ind w:left="1985" w:hanging="851"/>
      <w:jc w:val="right"/>
    </w:pPr>
    <w:rPr>
      <w:sz w:val="18"/>
    </w:rPr>
  </w:style>
  <w:style w:type="paragraph" w:customStyle="1" w:styleId="TLPTableBullet">
    <w:name w:val="TLPTableBullet"/>
    <w:aliases w:val="ttb"/>
    <w:basedOn w:val="OPCParaBase"/>
    <w:rsid w:val="00E7300A"/>
    <w:pPr>
      <w:spacing w:line="240" w:lineRule="exact"/>
      <w:ind w:left="284" w:hanging="284"/>
    </w:pPr>
    <w:rPr>
      <w:sz w:val="20"/>
    </w:rPr>
  </w:style>
  <w:style w:type="paragraph" w:styleId="TOAHeading">
    <w:name w:val="toa heading"/>
    <w:next w:val="Normal"/>
    <w:rsid w:val="001F1FBC"/>
    <w:pPr>
      <w:spacing w:before="120"/>
    </w:pPr>
    <w:rPr>
      <w:rFonts w:ascii="Arial" w:hAnsi="Arial" w:cs="Arial"/>
      <w:b/>
      <w:bCs/>
      <w:sz w:val="24"/>
      <w:szCs w:val="24"/>
    </w:rPr>
  </w:style>
  <w:style w:type="paragraph" w:styleId="TOC1">
    <w:name w:val="toc 1"/>
    <w:basedOn w:val="OPCParaBase"/>
    <w:next w:val="Normal"/>
    <w:uiPriority w:val="39"/>
    <w:unhideWhenUsed/>
    <w:rsid w:val="00E7300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7300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7300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7300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7300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7300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7300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7300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7300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7300A"/>
    <w:pPr>
      <w:keepLines/>
      <w:spacing w:before="240" w:after="120" w:line="240" w:lineRule="auto"/>
      <w:ind w:left="794"/>
    </w:pPr>
    <w:rPr>
      <w:b/>
      <w:kern w:val="28"/>
      <w:sz w:val="20"/>
    </w:rPr>
  </w:style>
  <w:style w:type="paragraph" w:customStyle="1" w:styleId="TofSectsHeading">
    <w:name w:val="TofSects(Heading)"/>
    <w:basedOn w:val="OPCParaBase"/>
    <w:rsid w:val="00E7300A"/>
    <w:pPr>
      <w:spacing w:before="240" w:after="120" w:line="240" w:lineRule="auto"/>
    </w:pPr>
    <w:rPr>
      <w:b/>
      <w:sz w:val="24"/>
    </w:rPr>
  </w:style>
  <w:style w:type="paragraph" w:customStyle="1" w:styleId="TofSectsSection">
    <w:name w:val="TofSects(Section)"/>
    <w:basedOn w:val="OPCParaBase"/>
    <w:rsid w:val="00E7300A"/>
    <w:pPr>
      <w:keepLines/>
      <w:spacing w:before="40" w:line="240" w:lineRule="auto"/>
      <w:ind w:left="1588" w:hanging="794"/>
    </w:pPr>
    <w:rPr>
      <w:kern w:val="28"/>
      <w:sz w:val="18"/>
    </w:rPr>
  </w:style>
  <w:style w:type="paragraph" w:customStyle="1" w:styleId="TofSectsSubdiv">
    <w:name w:val="TofSects(Subdiv)"/>
    <w:basedOn w:val="OPCParaBase"/>
    <w:rsid w:val="00E7300A"/>
    <w:pPr>
      <w:keepLines/>
      <w:spacing w:before="80" w:line="240" w:lineRule="auto"/>
      <w:ind w:left="1588" w:hanging="794"/>
    </w:pPr>
    <w:rPr>
      <w:kern w:val="28"/>
    </w:rPr>
  </w:style>
  <w:style w:type="paragraph" w:customStyle="1" w:styleId="subsection">
    <w:name w:val="subsection"/>
    <w:aliases w:val="ss"/>
    <w:basedOn w:val="OPCParaBase"/>
    <w:link w:val="subsectionChar"/>
    <w:rsid w:val="00E7300A"/>
    <w:pPr>
      <w:tabs>
        <w:tab w:val="right" w:pos="1021"/>
      </w:tabs>
      <w:spacing w:before="180" w:line="240" w:lineRule="auto"/>
      <w:ind w:left="1134" w:hanging="1134"/>
    </w:pPr>
  </w:style>
  <w:style w:type="character" w:customStyle="1" w:styleId="HeaderChar">
    <w:name w:val="Header Char"/>
    <w:basedOn w:val="DefaultParagraphFont"/>
    <w:link w:val="Header"/>
    <w:rsid w:val="00E7300A"/>
    <w:rPr>
      <w:sz w:val="16"/>
    </w:rPr>
  </w:style>
  <w:style w:type="character" w:customStyle="1" w:styleId="paragraphChar">
    <w:name w:val="paragraph Char"/>
    <w:aliases w:val="a Char"/>
    <w:basedOn w:val="DefaultParagraphFont"/>
    <w:link w:val="paragraph"/>
    <w:rsid w:val="003E49D9"/>
    <w:rPr>
      <w:sz w:val="22"/>
    </w:rPr>
  </w:style>
  <w:style w:type="character" w:customStyle="1" w:styleId="OPCCharBase">
    <w:name w:val="OPCCharBase"/>
    <w:uiPriority w:val="1"/>
    <w:qFormat/>
    <w:rsid w:val="00E7300A"/>
  </w:style>
  <w:style w:type="paragraph" w:customStyle="1" w:styleId="OPCParaBase">
    <w:name w:val="OPCParaBase"/>
    <w:qFormat/>
    <w:rsid w:val="00E7300A"/>
    <w:pPr>
      <w:spacing w:line="260" w:lineRule="atLeast"/>
    </w:pPr>
    <w:rPr>
      <w:sz w:val="22"/>
    </w:rPr>
  </w:style>
  <w:style w:type="paragraph" w:customStyle="1" w:styleId="noteToPara">
    <w:name w:val="noteToPara"/>
    <w:aliases w:val="ntp"/>
    <w:basedOn w:val="OPCParaBase"/>
    <w:rsid w:val="00E7300A"/>
    <w:pPr>
      <w:spacing w:before="122" w:line="198" w:lineRule="exact"/>
      <w:ind w:left="2353" w:hanging="709"/>
    </w:pPr>
    <w:rPr>
      <w:sz w:val="18"/>
    </w:rPr>
  </w:style>
  <w:style w:type="paragraph" w:customStyle="1" w:styleId="WRStyle">
    <w:name w:val="WR Style"/>
    <w:aliases w:val="WR"/>
    <w:basedOn w:val="OPCParaBase"/>
    <w:rsid w:val="00E7300A"/>
    <w:pPr>
      <w:spacing w:before="240" w:line="240" w:lineRule="auto"/>
      <w:ind w:left="284" w:hanging="284"/>
    </w:pPr>
    <w:rPr>
      <w:b/>
      <w:i/>
      <w:kern w:val="28"/>
      <w:sz w:val="24"/>
    </w:rPr>
  </w:style>
  <w:style w:type="character" w:customStyle="1" w:styleId="FooterChar">
    <w:name w:val="Footer Char"/>
    <w:basedOn w:val="DefaultParagraphFont"/>
    <w:link w:val="Footer"/>
    <w:rsid w:val="00E7300A"/>
    <w:rPr>
      <w:sz w:val="22"/>
      <w:szCs w:val="24"/>
    </w:rPr>
  </w:style>
  <w:style w:type="table" w:customStyle="1" w:styleId="CFlag">
    <w:name w:val="CFlag"/>
    <w:basedOn w:val="TableNormal"/>
    <w:uiPriority w:val="99"/>
    <w:rsid w:val="00E7300A"/>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E7300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7300A"/>
    <w:pPr>
      <w:pBdr>
        <w:top w:val="single" w:sz="4" w:space="1" w:color="auto"/>
      </w:pBdr>
      <w:spacing w:before="360"/>
      <w:ind w:right="397"/>
      <w:jc w:val="both"/>
    </w:pPr>
  </w:style>
  <w:style w:type="paragraph" w:customStyle="1" w:styleId="ENotesHeading1">
    <w:name w:val="ENotesHeading 1"/>
    <w:aliases w:val="Enh1"/>
    <w:basedOn w:val="OPCParaBase"/>
    <w:next w:val="Normal"/>
    <w:rsid w:val="00E7300A"/>
    <w:pPr>
      <w:spacing w:before="120"/>
      <w:outlineLvl w:val="1"/>
    </w:pPr>
    <w:rPr>
      <w:b/>
      <w:sz w:val="28"/>
      <w:szCs w:val="28"/>
    </w:rPr>
  </w:style>
  <w:style w:type="paragraph" w:customStyle="1" w:styleId="ENotesHeading2">
    <w:name w:val="ENotesHeading 2"/>
    <w:aliases w:val="Enh2"/>
    <w:basedOn w:val="OPCParaBase"/>
    <w:next w:val="Normal"/>
    <w:rsid w:val="00E7300A"/>
    <w:pPr>
      <w:spacing w:before="120" w:after="120"/>
      <w:outlineLvl w:val="2"/>
    </w:pPr>
    <w:rPr>
      <w:b/>
      <w:sz w:val="24"/>
      <w:szCs w:val="28"/>
    </w:rPr>
  </w:style>
  <w:style w:type="paragraph" w:customStyle="1" w:styleId="CompiledActNo">
    <w:name w:val="CompiledActNo"/>
    <w:basedOn w:val="OPCParaBase"/>
    <w:next w:val="Normal"/>
    <w:rsid w:val="00E7300A"/>
    <w:rPr>
      <w:b/>
      <w:sz w:val="24"/>
      <w:szCs w:val="24"/>
    </w:rPr>
  </w:style>
  <w:style w:type="paragraph" w:customStyle="1" w:styleId="ENotesText">
    <w:name w:val="ENotesText"/>
    <w:aliases w:val="Ent,ENt"/>
    <w:basedOn w:val="OPCParaBase"/>
    <w:next w:val="Normal"/>
    <w:rsid w:val="00E7300A"/>
    <w:pPr>
      <w:spacing w:before="120"/>
    </w:pPr>
  </w:style>
  <w:style w:type="paragraph" w:customStyle="1" w:styleId="CompiledMadeUnder">
    <w:name w:val="CompiledMadeUnder"/>
    <w:basedOn w:val="OPCParaBase"/>
    <w:next w:val="Normal"/>
    <w:rsid w:val="00E7300A"/>
    <w:rPr>
      <w:i/>
      <w:sz w:val="24"/>
      <w:szCs w:val="24"/>
    </w:rPr>
  </w:style>
  <w:style w:type="paragraph" w:customStyle="1" w:styleId="Paragraphsub-sub-sub">
    <w:name w:val="Paragraph(sub-sub-sub)"/>
    <w:aliases w:val="aaaa"/>
    <w:basedOn w:val="OPCParaBase"/>
    <w:rsid w:val="00E7300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7300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7300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7300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7300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7300A"/>
    <w:pPr>
      <w:spacing w:before="60" w:line="240" w:lineRule="auto"/>
    </w:pPr>
    <w:rPr>
      <w:rFonts w:cs="Arial"/>
      <w:sz w:val="20"/>
      <w:szCs w:val="22"/>
    </w:rPr>
  </w:style>
  <w:style w:type="paragraph" w:customStyle="1" w:styleId="ActHead10">
    <w:name w:val="ActHead 10"/>
    <w:aliases w:val="sp"/>
    <w:basedOn w:val="OPCParaBase"/>
    <w:next w:val="ActHead3"/>
    <w:rsid w:val="00E7300A"/>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E7300A"/>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E7300A"/>
    <w:pPr>
      <w:keepNext/>
      <w:spacing w:before="60" w:line="240" w:lineRule="atLeast"/>
    </w:pPr>
    <w:rPr>
      <w:b/>
      <w:sz w:val="20"/>
    </w:rPr>
  </w:style>
  <w:style w:type="paragraph" w:customStyle="1" w:styleId="NoteToSubpara">
    <w:name w:val="NoteToSubpara"/>
    <w:aliases w:val="nts"/>
    <w:basedOn w:val="OPCParaBase"/>
    <w:rsid w:val="00E7300A"/>
    <w:pPr>
      <w:spacing w:before="40" w:line="198" w:lineRule="exact"/>
      <w:ind w:left="2835" w:hanging="709"/>
    </w:pPr>
    <w:rPr>
      <w:sz w:val="18"/>
    </w:rPr>
  </w:style>
  <w:style w:type="paragraph" w:customStyle="1" w:styleId="ENoteTableHeading">
    <w:name w:val="ENoteTableHeading"/>
    <w:aliases w:val="enth"/>
    <w:basedOn w:val="OPCParaBase"/>
    <w:rsid w:val="00E7300A"/>
    <w:pPr>
      <w:keepNext/>
      <w:spacing w:before="60" w:line="240" w:lineRule="atLeast"/>
    </w:pPr>
    <w:rPr>
      <w:rFonts w:ascii="Arial" w:hAnsi="Arial"/>
      <w:b/>
      <w:sz w:val="16"/>
    </w:rPr>
  </w:style>
  <w:style w:type="paragraph" w:customStyle="1" w:styleId="ENoteTTi">
    <w:name w:val="ENoteTTi"/>
    <w:aliases w:val="entti"/>
    <w:basedOn w:val="OPCParaBase"/>
    <w:rsid w:val="00E7300A"/>
    <w:pPr>
      <w:keepNext/>
      <w:spacing w:before="60" w:line="240" w:lineRule="atLeast"/>
      <w:ind w:left="170"/>
    </w:pPr>
    <w:rPr>
      <w:sz w:val="16"/>
    </w:rPr>
  </w:style>
  <w:style w:type="paragraph" w:customStyle="1" w:styleId="ENoteTTIndentHeading">
    <w:name w:val="ENoteTTIndentHeading"/>
    <w:aliases w:val="enTTHi"/>
    <w:basedOn w:val="OPCParaBase"/>
    <w:rsid w:val="00E7300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7300A"/>
    <w:pPr>
      <w:spacing w:before="60" w:line="240" w:lineRule="atLeast"/>
    </w:pPr>
    <w:rPr>
      <w:sz w:val="16"/>
    </w:rPr>
  </w:style>
  <w:style w:type="paragraph" w:customStyle="1" w:styleId="MadeunderText">
    <w:name w:val="MadeunderText"/>
    <w:basedOn w:val="OPCParaBase"/>
    <w:next w:val="CompiledMadeUnder"/>
    <w:rsid w:val="00E7300A"/>
    <w:pPr>
      <w:spacing w:before="240"/>
    </w:pPr>
    <w:rPr>
      <w:sz w:val="24"/>
      <w:szCs w:val="24"/>
    </w:rPr>
  </w:style>
  <w:style w:type="paragraph" w:customStyle="1" w:styleId="ENotesHeading3">
    <w:name w:val="ENotesHeading 3"/>
    <w:aliases w:val="Enh3"/>
    <w:basedOn w:val="OPCParaBase"/>
    <w:next w:val="Normal"/>
    <w:rsid w:val="00E7300A"/>
    <w:pPr>
      <w:keepNext/>
      <w:spacing w:before="120" w:line="240" w:lineRule="auto"/>
      <w:outlineLvl w:val="4"/>
    </w:pPr>
    <w:rPr>
      <w:b/>
      <w:szCs w:val="24"/>
    </w:rPr>
  </w:style>
  <w:style w:type="paragraph" w:customStyle="1" w:styleId="SubPartCASA">
    <w:name w:val="SubPart(CASA)"/>
    <w:aliases w:val="csp"/>
    <w:basedOn w:val="OPCParaBase"/>
    <w:next w:val="ActHead3"/>
    <w:rsid w:val="00E7300A"/>
    <w:pPr>
      <w:keepNext/>
      <w:keepLines/>
      <w:spacing w:before="280"/>
      <w:outlineLvl w:val="1"/>
    </w:pPr>
    <w:rPr>
      <w:b/>
      <w:kern w:val="28"/>
      <w:sz w:val="32"/>
    </w:rPr>
  </w:style>
  <w:style w:type="character" w:customStyle="1" w:styleId="subsectionChar">
    <w:name w:val="subsection Char"/>
    <w:aliases w:val="ss Char"/>
    <w:basedOn w:val="DefaultParagraphFont"/>
    <w:link w:val="subsection"/>
    <w:rsid w:val="00341515"/>
    <w:rPr>
      <w:sz w:val="22"/>
    </w:rPr>
  </w:style>
  <w:style w:type="character" w:customStyle="1" w:styleId="charlegtitle1">
    <w:name w:val="charlegtitle1"/>
    <w:basedOn w:val="DefaultParagraphFont"/>
    <w:rsid w:val="00A55CF7"/>
    <w:rPr>
      <w:rFonts w:ascii="Helvetica Neue" w:hAnsi="Helvetica Neue" w:hint="default"/>
      <w:b/>
      <w:bCs/>
      <w:color w:val="10418E"/>
      <w:sz w:val="40"/>
      <w:szCs w:val="40"/>
    </w:rPr>
  </w:style>
  <w:style w:type="character" w:customStyle="1" w:styleId="ItemHeadChar">
    <w:name w:val="ItemHead Char"/>
    <w:aliases w:val="ih Char"/>
    <w:link w:val="ItemHead"/>
    <w:rsid w:val="00E639F9"/>
    <w:rPr>
      <w:rFonts w:ascii="Arial" w:hAnsi="Arial"/>
      <w:b/>
      <w:kern w:val="28"/>
      <w:sz w:val="24"/>
    </w:rPr>
  </w:style>
  <w:style w:type="paragraph" w:customStyle="1" w:styleId="SOText">
    <w:name w:val="SO Text"/>
    <w:aliases w:val="sot"/>
    <w:link w:val="SOTextChar"/>
    <w:rsid w:val="00E7300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7300A"/>
    <w:rPr>
      <w:rFonts w:eastAsiaTheme="minorHAnsi" w:cstheme="minorBidi"/>
      <w:sz w:val="22"/>
      <w:lang w:eastAsia="en-US"/>
    </w:rPr>
  </w:style>
  <w:style w:type="paragraph" w:customStyle="1" w:styleId="SOTextNote">
    <w:name w:val="SO TextNote"/>
    <w:aliases w:val="sont"/>
    <w:basedOn w:val="SOText"/>
    <w:qFormat/>
    <w:rsid w:val="00E7300A"/>
    <w:pPr>
      <w:spacing w:before="122" w:line="198" w:lineRule="exact"/>
      <w:ind w:left="1843" w:hanging="709"/>
    </w:pPr>
    <w:rPr>
      <w:sz w:val="18"/>
    </w:rPr>
  </w:style>
  <w:style w:type="paragraph" w:customStyle="1" w:styleId="SOPara">
    <w:name w:val="SO Para"/>
    <w:aliases w:val="soa"/>
    <w:basedOn w:val="SOText"/>
    <w:link w:val="SOParaChar"/>
    <w:qFormat/>
    <w:rsid w:val="00E7300A"/>
    <w:pPr>
      <w:tabs>
        <w:tab w:val="right" w:pos="1786"/>
      </w:tabs>
      <w:spacing w:before="40"/>
      <w:ind w:left="2070" w:hanging="936"/>
    </w:pPr>
  </w:style>
  <w:style w:type="character" w:customStyle="1" w:styleId="SOParaChar">
    <w:name w:val="SO Para Char"/>
    <w:aliases w:val="soa Char"/>
    <w:basedOn w:val="DefaultParagraphFont"/>
    <w:link w:val="SOPara"/>
    <w:rsid w:val="00E7300A"/>
    <w:rPr>
      <w:rFonts w:eastAsiaTheme="minorHAnsi" w:cstheme="minorBidi"/>
      <w:sz w:val="22"/>
      <w:lang w:eastAsia="en-US"/>
    </w:rPr>
  </w:style>
  <w:style w:type="paragraph" w:customStyle="1" w:styleId="FileName">
    <w:name w:val="FileName"/>
    <w:basedOn w:val="Normal"/>
    <w:rsid w:val="00E7300A"/>
  </w:style>
  <w:style w:type="paragraph" w:customStyle="1" w:styleId="SOHeadBold">
    <w:name w:val="SO HeadBold"/>
    <w:aliases w:val="sohb"/>
    <w:basedOn w:val="SOText"/>
    <w:next w:val="SOText"/>
    <w:link w:val="SOHeadBoldChar"/>
    <w:qFormat/>
    <w:rsid w:val="00E7300A"/>
    <w:rPr>
      <w:b/>
    </w:rPr>
  </w:style>
  <w:style w:type="character" w:customStyle="1" w:styleId="SOHeadBoldChar">
    <w:name w:val="SO HeadBold Char"/>
    <w:aliases w:val="sohb Char"/>
    <w:basedOn w:val="DefaultParagraphFont"/>
    <w:link w:val="SOHeadBold"/>
    <w:rsid w:val="00E7300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7300A"/>
    <w:rPr>
      <w:i/>
    </w:rPr>
  </w:style>
  <w:style w:type="character" w:customStyle="1" w:styleId="SOHeadItalicChar">
    <w:name w:val="SO HeadItalic Char"/>
    <w:aliases w:val="sohi Char"/>
    <w:basedOn w:val="DefaultParagraphFont"/>
    <w:link w:val="SOHeadItalic"/>
    <w:rsid w:val="00E7300A"/>
    <w:rPr>
      <w:rFonts w:eastAsiaTheme="minorHAnsi" w:cstheme="minorBidi"/>
      <w:i/>
      <w:sz w:val="22"/>
      <w:lang w:eastAsia="en-US"/>
    </w:rPr>
  </w:style>
  <w:style w:type="paragraph" w:customStyle="1" w:styleId="SOBullet">
    <w:name w:val="SO Bullet"/>
    <w:aliases w:val="sotb"/>
    <w:basedOn w:val="SOText"/>
    <w:link w:val="SOBulletChar"/>
    <w:qFormat/>
    <w:rsid w:val="00E7300A"/>
    <w:pPr>
      <w:ind w:left="1559" w:hanging="425"/>
    </w:pPr>
  </w:style>
  <w:style w:type="character" w:customStyle="1" w:styleId="SOBulletChar">
    <w:name w:val="SO Bullet Char"/>
    <w:aliases w:val="sotb Char"/>
    <w:basedOn w:val="DefaultParagraphFont"/>
    <w:link w:val="SOBullet"/>
    <w:rsid w:val="00E7300A"/>
    <w:rPr>
      <w:rFonts w:eastAsiaTheme="minorHAnsi" w:cstheme="minorBidi"/>
      <w:sz w:val="22"/>
      <w:lang w:eastAsia="en-US"/>
    </w:rPr>
  </w:style>
  <w:style w:type="paragraph" w:customStyle="1" w:styleId="SOBulletNote">
    <w:name w:val="SO BulletNote"/>
    <w:aliases w:val="sonb"/>
    <w:basedOn w:val="SOTextNote"/>
    <w:link w:val="SOBulletNoteChar"/>
    <w:qFormat/>
    <w:rsid w:val="00E7300A"/>
    <w:pPr>
      <w:tabs>
        <w:tab w:val="left" w:pos="1560"/>
      </w:tabs>
      <w:ind w:left="2268" w:hanging="1134"/>
    </w:pPr>
  </w:style>
  <w:style w:type="character" w:customStyle="1" w:styleId="SOBulletNoteChar">
    <w:name w:val="SO BulletNote Char"/>
    <w:aliases w:val="sonb Char"/>
    <w:basedOn w:val="DefaultParagraphFont"/>
    <w:link w:val="SOBulletNote"/>
    <w:rsid w:val="00E7300A"/>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300A"/>
    <w:pPr>
      <w:spacing w:line="260" w:lineRule="atLeast"/>
    </w:pPr>
    <w:rPr>
      <w:rFonts w:eastAsiaTheme="minorHAnsi" w:cstheme="minorBidi"/>
      <w:sz w:val="22"/>
      <w:lang w:eastAsia="en-US"/>
    </w:rPr>
  </w:style>
  <w:style w:type="paragraph" w:styleId="Heading1">
    <w:name w:val="heading 1"/>
    <w:next w:val="Heading2"/>
    <w:autoRedefine/>
    <w:qFormat/>
    <w:rsid w:val="001F1FBC"/>
    <w:pPr>
      <w:keepNext/>
      <w:keepLines/>
      <w:ind w:left="1134" w:hanging="1134"/>
      <w:outlineLvl w:val="0"/>
    </w:pPr>
    <w:rPr>
      <w:b/>
      <w:bCs/>
      <w:kern w:val="28"/>
      <w:sz w:val="36"/>
      <w:szCs w:val="32"/>
    </w:rPr>
  </w:style>
  <w:style w:type="paragraph" w:styleId="Heading2">
    <w:name w:val="heading 2"/>
    <w:basedOn w:val="Heading1"/>
    <w:next w:val="Heading3"/>
    <w:autoRedefine/>
    <w:qFormat/>
    <w:rsid w:val="001F1FBC"/>
    <w:pPr>
      <w:spacing w:before="280"/>
      <w:outlineLvl w:val="1"/>
    </w:pPr>
    <w:rPr>
      <w:bCs w:val="0"/>
      <w:iCs/>
      <w:sz w:val="32"/>
      <w:szCs w:val="28"/>
    </w:rPr>
  </w:style>
  <w:style w:type="paragraph" w:styleId="Heading3">
    <w:name w:val="heading 3"/>
    <w:basedOn w:val="Heading1"/>
    <w:next w:val="Heading4"/>
    <w:autoRedefine/>
    <w:qFormat/>
    <w:rsid w:val="001F1FBC"/>
    <w:pPr>
      <w:spacing w:before="240"/>
      <w:outlineLvl w:val="2"/>
    </w:pPr>
    <w:rPr>
      <w:bCs w:val="0"/>
      <w:sz w:val="28"/>
      <w:szCs w:val="26"/>
    </w:rPr>
  </w:style>
  <w:style w:type="paragraph" w:styleId="Heading4">
    <w:name w:val="heading 4"/>
    <w:basedOn w:val="Heading1"/>
    <w:next w:val="Heading5"/>
    <w:autoRedefine/>
    <w:qFormat/>
    <w:rsid w:val="001F1FBC"/>
    <w:pPr>
      <w:spacing w:before="220"/>
      <w:outlineLvl w:val="3"/>
    </w:pPr>
    <w:rPr>
      <w:bCs w:val="0"/>
      <w:sz w:val="26"/>
      <w:szCs w:val="28"/>
    </w:rPr>
  </w:style>
  <w:style w:type="paragraph" w:styleId="Heading5">
    <w:name w:val="heading 5"/>
    <w:basedOn w:val="Heading1"/>
    <w:next w:val="subsection"/>
    <w:autoRedefine/>
    <w:qFormat/>
    <w:rsid w:val="001F1FBC"/>
    <w:pPr>
      <w:spacing w:before="280"/>
      <w:outlineLvl w:val="4"/>
    </w:pPr>
    <w:rPr>
      <w:bCs w:val="0"/>
      <w:iCs/>
      <w:sz w:val="24"/>
      <w:szCs w:val="26"/>
    </w:rPr>
  </w:style>
  <w:style w:type="paragraph" w:styleId="Heading6">
    <w:name w:val="heading 6"/>
    <w:basedOn w:val="Heading1"/>
    <w:next w:val="Heading7"/>
    <w:autoRedefine/>
    <w:qFormat/>
    <w:rsid w:val="001F1FBC"/>
    <w:pPr>
      <w:outlineLvl w:val="5"/>
    </w:pPr>
    <w:rPr>
      <w:rFonts w:ascii="Arial" w:hAnsi="Arial" w:cs="Arial"/>
      <w:bCs w:val="0"/>
      <w:sz w:val="32"/>
      <w:szCs w:val="22"/>
    </w:rPr>
  </w:style>
  <w:style w:type="paragraph" w:styleId="Heading7">
    <w:name w:val="heading 7"/>
    <w:basedOn w:val="Heading6"/>
    <w:next w:val="Normal"/>
    <w:autoRedefine/>
    <w:qFormat/>
    <w:rsid w:val="001F1FBC"/>
    <w:pPr>
      <w:spacing w:before="280"/>
      <w:outlineLvl w:val="6"/>
    </w:pPr>
    <w:rPr>
      <w:sz w:val="28"/>
    </w:rPr>
  </w:style>
  <w:style w:type="paragraph" w:styleId="Heading8">
    <w:name w:val="heading 8"/>
    <w:basedOn w:val="Heading6"/>
    <w:next w:val="Normal"/>
    <w:autoRedefine/>
    <w:qFormat/>
    <w:rsid w:val="001F1FBC"/>
    <w:pPr>
      <w:spacing w:before="240"/>
      <w:outlineLvl w:val="7"/>
    </w:pPr>
    <w:rPr>
      <w:iCs/>
      <w:sz w:val="26"/>
    </w:rPr>
  </w:style>
  <w:style w:type="paragraph" w:styleId="Heading9">
    <w:name w:val="heading 9"/>
    <w:basedOn w:val="Heading1"/>
    <w:next w:val="Normal"/>
    <w:autoRedefine/>
    <w:qFormat/>
    <w:rsid w:val="001F1FBC"/>
    <w:pPr>
      <w:keepNext w:val="0"/>
      <w:spacing w:before="280"/>
      <w:outlineLvl w:val="8"/>
    </w:pPr>
    <w:rPr>
      <w:i/>
      <w:sz w:val="28"/>
      <w:szCs w:val="22"/>
    </w:rPr>
  </w:style>
  <w:style w:type="character" w:default="1" w:styleId="DefaultParagraphFont">
    <w:name w:val="Default Paragraph Font"/>
    <w:uiPriority w:val="1"/>
    <w:semiHidden/>
    <w:unhideWhenUsed/>
    <w:rsid w:val="00E730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300A"/>
  </w:style>
  <w:style w:type="numbering" w:styleId="111111">
    <w:name w:val="Outline List 2"/>
    <w:basedOn w:val="NoList"/>
    <w:rsid w:val="001F1FBC"/>
    <w:pPr>
      <w:numPr>
        <w:numId w:val="1"/>
      </w:numPr>
    </w:pPr>
  </w:style>
  <w:style w:type="numbering" w:styleId="1ai">
    <w:name w:val="Outline List 1"/>
    <w:basedOn w:val="NoList"/>
    <w:rsid w:val="001F1FBC"/>
    <w:pPr>
      <w:numPr>
        <w:numId w:val="4"/>
      </w:numPr>
    </w:pPr>
  </w:style>
  <w:style w:type="paragraph" w:customStyle="1" w:styleId="ActHead1">
    <w:name w:val="ActHead 1"/>
    <w:aliases w:val="c"/>
    <w:basedOn w:val="OPCParaBase"/>
    <w:next w:val="Normal"/>
    <w:qFormat/>
    <w:rsid w:val="00E7300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7300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7300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7300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E7300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7300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7300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7300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7300A"/>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E7300A"/>
  </w:style>
  <w:style w:type="paragraph" w:customStyle="1" w:styleId="Actno">
    <w:name w:val="Actno"/>
    <w:basedOn w:val="ShortT"/>
    <w:next w:val="Normal"/>
    <w:qFormat/>
    <w:rsid w:val="00E7300A"/>
  </w:style>
  <w:style w:type="character" w:customStyle="1" w:styleId="CharSubPartNoCASA">
    <w:name w:val="CharSubPartNo(CASA)"/>
    <w:basedOn w:val="OPCCharBase"/>
    <w:uiPriority w:val="1"/>
    <w:rsid w:val="00E7300A"/>
  </w:style>
  <w:style w:type="paragraph" w:customStyle="1" w:styleId="ENoteTTIndentHeadingSub">
    <w:name w:val="ENoteTTIndentHeadingSub"/>
    <w:aliases w:val="enTTHis"/>
    <w:basedOn w:val="OPCParaBase"/>
    <w:rsid w:val="00E7300A"/>
    <w:pPr>
      <w:keepNext/>
      <w:spacing w:before="60" w:line="240" w:lineRule="atLeast"/>
      <w:ind w:left="340"/>
    </w:pPr>
    <w:rPr>
      <w:b/>
      <w:sz w:val="16"/>
    </w:rPr>
  </w:style>
  <w:style w:type="paragraph" w:customStyle="1" w:styleId="ENoteTTiSub">
    <w:name w:val="ENoteTTiSub"/>
    <w:aliases w:val="enttis"/>
    <w:basedOn w:val="OPCParaBase"/>
    <w:rsid w:val="00E7300A"/>
    <w:pPr>
      <w:keepNext/>
      <w:spacing w:before="60" w:line="240" w:lineRule="atLeast"/>
      <w:ind w:left="340"/>
    </w:pPr>
    <w:rPr>
      <w:sz w:val="16"/>
    </w:rPr>
  </w:style>
  <w:style w:type="paragraph" w:customStyle="1" w:styleId="SubDivisionMigration">
    <w:name w:val="SubDivisionMigration"/>
    <w:aliases w:val="sdm"/>
    <w:basedOn w:val="OPCParaBase"/>
    <w:rsid w:val="00E7300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7300A"/>
    <w:pPr>
      <w:keepNext/>
      <w:keepLines/>
      <w:spacing w:before="240" w:line="240" w:lineRule="auto"/>
      <w:ind w:left="1134" w:hanging="1134"/>
    </w:pPr>
    <w:rPr>
      <w:b/>
      <w:sz w:val="28"/>
    </w:rPr>
  </w:style>
  <w:style w:type="paragraph" w:customStyle="1" w:styleId="FreeForm">
    <w:name w:val="FreeForm"/>
    <w:rsid w:val="00E7300A"/>
    <w:rPr>
      <w:rFonts w:ascii="Arial" w:eastAsiaTheme="minorHAnsi" w:hAnsi="Arial" w:cstheme="minorBidi"/>
      <w:sz w:val="22"/>
      <w:lang w:eastAsia="en-US"/>
    </w:rPr>
  </w:style>
  <w:style w:type="numbering" w:styleId="ArticleSection">
    <w:name w:val="Outline List 3"/>
    <w:basedOn w:val="NoList"/>
    <w:rsid w:val="001F1FBC"/>
    <w:pPr>
      <w:numPr>
        <w:numId w:val="5"/>
      </w:numPr>
    </w:pPr>
  </w:style>
  <w:style w:type="paragraph" w:styleId="BalloonText">
    <w:name w:val="Balloon Text"/>
    <w:basedOn w:val="Normal"/>
    <w:link w:val="BalloonTextChar"/>
    <w:uiPriority w:val="99"/>
    <w:unhideWhenUsed/>
    <w:rsid w:val="00E7300A"/>
    <w:pPr>
      <w:spacing w:line="240" w:lineRule="auto"/>
    </w:pPr>
    <w:rPr>
      <w:rFonts w:ascii="Tahoma" w:hAnsi="Tahoma" w:cs="Tahoma"/>
      <w:sz w:val="16"/>
      <w:szCs w:val="16"/>
    </w:rPr>
  </w:style>
  <w:style w:type="paragraph" w:styleId="BlockText">
    <w:name w:val="Block Text"/>
    <w:rsid w:val="001F1FBC"/>
    <w:pPr>
      <w:spacing w:after="120"/>
      <w:ind w:left="1440" w:right="1440"/>
    </w:pPr>
    <w:rPr>
      <w:sz w:val="22"/>
      <w:szCs w:val="24"/>
    </w:rPr>
  </w:style>
  <w:style w:type="paragraph" w:customStyle="1" w:styleId="Blocks">
    <w:name w:val="Blocks"/>
    <w:aliases w:val="bb"/>
    <w:basedOn w:val="OPCParaBase"/>
    <w:qFormat/>
    <w:rsid w:val="00E7300A"/>
    <w:pPr>
      <w:spacing w:line="240" w:lineRule="auto"/>
    </w:pPr>
    <w:rPr>
      <w:sz w:val="24"/>
    </w:rPr>
  </w:style>
  <w:style w:type="paragraph" w:styleId="BodyText">
    <w:name w:val="Body Text"/>
    <w:rsid w:val="001F1FBC"/>
    <w:pPr>
      <w:spacing w:after="120"/>
    </w:pPr>
    <w:rPr>
      <w:sz w:val="22"/>
      <w:szCs w:val="24"/>
    </w:rPr>
  </w:style>
  <w:style w:type="paragraph" w:styleId="BodyText2">
    <w:name w:val="Body Text 2"/>
    <w:rsid w:val="001F1FBC"/>
    <w:pPr>
      <w:spacing w:after="120" w:line="480" w:lineRule="auto"/>
    </w:pPr>
    <w:rPr>
      <w:sz w:val="22"/>
      <w:szCs w:val="24"/>
    </w:rPr>
  </w:style>
  <w:style w:type="paragraph" w:styleId="BodyText3">
    <w:name w:val="Body Text 3"/>
    <w:rsid w:val="001F1FBC"/>
    <w:pPr>
      <w:spacing w:after="120"/>
    </w:pPr>
    <w:rPr>
      <w:sz w:val="16"/>
      <w:szCs w:val="16"/>
    </w:rPr>
  </w:style>
  <w:style w:type="paragraph" w:styleId="BodyTextFirstIndent">
    <w:name w:val="Body Text First Indent"/>
    <w:basedOn w:val="BodyText"/>
    <w:rsid w:val="001F1FBC"/>
    <w:pPr>
      <w:ind w:firstLine="210"/>
    </w:pPr>
  </w:style>
  <w:style w:type="paragraph" w:styleId="BodyTextIndent">
    <w:name w:val="Body Text Indent"/>
    <w:rsid w:val="001F1FBC"/>
    <w:pPr>
      <w:spacing w:after="120"/>
      <w:ind w:left="283"/>
    </w:pPr>
    <w:rPr>
      <w:sz w:val="22"/>
      <w:szCs w:val="24"/>
    </w:rPr>
  </w:style>
  <w:style w:type="paragraph" w:styleId="BodyTextFirstIndent2">
    <w:name w:val="Body Text First Indent 2"/>
    <w:basedOn w:val="BodyTextIndent"/>
    <w:rsid w:val="001F1FBC"/>
    <w:pPr>
      <w:ind w:firstLine="210"/>
    </w:pPr>
  </w:style>
  <w:style w:type="paragraph" w:styleId="BodyTextIndent2">
    <w:name w:val="Body Text Indent 2"/>
    <w:rsid w:val="001F1FBC"/>
    <w:pPr>
      <w:spacing w:after="120" w:line="480" w:lineRule="auto"/>
      <w:ind w:left="283"/>
    </w:pPr>
    <w:rPr>
      <w:sz w:val="22"/>
      <w:szCs w:val="24"/>
    </w:rPr>
  </w:style>
  <w:style w:type="paragraph" w:styleId="BodyTextIndent3">
    <w:name w:val="Body Text Indent 3"/>
    <w:rsid w:val="001F1FBC"/>
    <w:pPr>
      <w:spacing w:after="120"/>
      <w:ind w:left="283"/>
    </w:pPr>
    <w:rPr>
      <w:sz w:val="16"/>
      <w:szCs w:val="16"/>
    </w:rPr>
  </w:style>
  <w:style w:type="paragraph" w:customStyle="1" w:styleId="BoxText">
    <w:name w:val="BoxText"/>
    <w:aliases w:val="bt"/>
    <w:basedOn w:val="OPCParaBase"/>
    <w:qFormat/>
    <w:rsid w:val="00E7300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7300A"/>
    <w:rPr>
      <w:b/>
    </w:rPr>
  </w:style>
  <w:style w:type="paragraph" w:customStyle="1" w:styleId="BoxHeadItalic">
    <w:name w:val="BoxHeadItalic"/>
    <w:aliases w:val="bhi"/>
    <w:basedOn w:val="BoxText"/>
    <w:next w:val="BoxStep"/>
    <w:qFormat/>
    <w:rsid w:val="00E7300A"/>
    <w:rPr>
      <w:i/>
    </w:rPr>
  </w:style>
  <w:style w:type="paragraph" w:customStyle="1" w:styleId="BoxList">
    <w:name w:val="BoxList"/>
    <w:aliases w:val="bl"/>
    <w:basedOn w:val="BoxText"/>
    <w:qFormat/>
    <w:rsid w:val="00E7300A"/>
    <w:pPr>
      <w:ind w:left="1559" w:hanging="425"/>
    </w:pPr>
  </w:style>
  <w:style w:type="paragraph" w:customStyle="1" w:styleId="BoxNote">
    <w:name w:val="BoxNote"/>
    <w:aliases w:val="bn"/>
    <w:basedOn w:val="BoxText"/>
    <w:qFormat/>
    <w:rsid w:val="00E7300A"/>
    <w:pPr>
      <w:tabs>
        <w:tab w:val="left" w:pos="1985"/>
      </w:tabs>
      <w:spacing w:before="122" w:line="198" w:lineRule="exact"/>
      <w:ind w:left="2948" w:hanging="1814"/>
    </w:pPr>
    <w:rPr>
      <w:sz w:val="18"/>
    </w:rPr>
  </w:style>
  <w:style w:type="paragraph" w:customStyle="1" w:styleId="BoxPara">
    <w:name w:val="BoxPara"/>
    <w:aliases w:val="bp"/>
    <w:basedOn w:val="BoxText"/>
    <w:qFormat/>
    <w:rsid w:val="00E7300A"/>
    <w:pPr>
      <w:tabs>
        <w:tab w:val="right" w:pos="2268"/>
      </w:tabs>
      <w:ind w:left="2552" w:hanging="1418"/>
    </w:pPr>
  </w:style>
  <w:style w:type="paragraph" w:customStyle="1" w:styleId="BoxStep">
    <w:name w:val="BoxStep"/>
    <w:aliases w:val="bs"/>
    <w:basedOn w:val="BoxText"/>
    <w:qFormat/>
    <w:rsid w:val="00E7300A"/>
    <w:pPr>
      <w:ind w:left="1985" w:hanging="851"/>
    </w:pPr>
  </w:style>
  <w:style w:type="paragraph" w:styleId="Caption">
    <w:name w:val="caption"/>
    <w:next w:val="Normal"/>
    <w:qFormat/>
    <w:rsid w:val="001F1FBC"/>
    <w:pPr>
      <w:spacing w:before="120" w:after="120"/>
    </w:pPr>
    <w:rPr>
      <w:b/>
      <w:bCs/>
    </w:rPr>
  </w:style>
  <w:style w:type="character" w:customStyle="1" w:styleId="CharAmPartNo">
    <w:name w:val="CharAmPartNo"/>
    <w:basedOn w:val="OPCCharBase"/>
    <w:uiPriority w:val="1"/>
    <w:qFormat/>
    <w:rsid w:val="00E7300A"/>
  </w:style>
  <w:style w:type="character" w:customStyle="1" w:styleId="CharAmPartText">
    <w:name w:val="CharAmPartText"/>
    <w:basedOn w:val="OPCCharBase"/>
    <w:uiPriority w:val="1"/>
    <w:qFormat/>
    <w:rsid w:val="00E7300A"/>
  </w:style>
  <w:style w:type="character" w:customStyle="1" w:styleId="CharAmSchNo">
    <w:name w:val="CharAmSchNo"/>
    <w:basedOn w:val="OPCCharBase"/>
    <w:uiPriority w:val="1"/>
    <w:qFormat/>
    <w:rsid w:val="00E7300A"/>
  </w:style>
  <w:style w:type="character" w:customStyle="1" w:styleId="CharAmSchText">
    <w:name w:val="CharAmSchText"/>
    <w:basedOn w:val="OPCCharBase"/>
    <w:uiPriority w:val="1"/>
    <w:qFormat/>
    <w:rsid w:val="00E7300A"/>
  </w:style>
  <w:style w:type="character" w:customStyle="1" w:styleId="CharBoldItalic">
    <w:name w:val="CharBoldItalic"/>
    <w:basedOn w:val="OPCCharBase"/>
    <w:uiPriority w:val="1"/>
    <w:qFormat/>
    <w:rsid w:val="00E7300A"/>
    <w:rPr>
      <w:b/>
      <w:i/>
    </w:rPr>
  </w:style>
  <w:style w:type="character" w:customStyle="1" w:styleId="CharChapNo">
    <w:name w:val="CharChapNo"/>
    <w:basedOn w:val="OPCCharBase"/>
    <w:qFormat/>
    <w:rsid w:val="00E7300A"/>
  </w:style>
  <w:style w:type="character" w:customStyle="1" w:styleId="CharChapText">
    <w:name w:val="CharChapText"/>
    <w:basedOn w:val="OPCCharBase"/>
    <w:qFormat/>
    <w:rsid w:val="00E7300A"/>
  </w:style>
  <w:style w:type="character" w:customStyle="1" w:styleId="CharDivNo">
    <w:name w:val="CharDivNo"/>
    <w:basedOn w:val="OPCCharBase"/>
    <w:qFormat/>
    <w:rsid w:val="00E7300A"/>
  </w:style>
  <w:style w:type="character" w:customStyle="1" w:styleId="CharDivText">
    <w:name w:val="CharDivText"/>
    <w:basedOn w:val="OPCCharBase"/>
    <w:qFormat/>
    <w:rsid w:val="00E7300A"/>
  </w:style>
  <w:style w:type="character" w:customStyle="1" w:styleId="CharItalic">
    <w:name w:val="CharItalic"/>
    <w:basedOn w:val="OPCCharBase"/>
    <w:uiPriority w:val="1"/>
    <w:qFormat/>
    <w:rsid w:val="00E7300A"/>
    <w:rPr>
      <w:i/>
    </w:rPr>
  </w:style>
  <w:style w:type="character" w:customStyle="1" w:styleId="CharPartNo">
    <w:name w:val="CharPartNo"/>
    <w:basedOn w:val="OPCCharBase"/>
    <w:qFormat/>
    <w:rsid w:val="00E7300A"/>
  </w:style>
  <w:style w:type="character" w:customStyle="1" w:styleId="CharPartText">
    <w:name w:val="CharPartText"/>
    <w:basedOn w:val="OPCCharBase"/>
    <w:qFormat/>
    <w:rsid w:val="00E7300A"/>
  </w:style>
  <w:style w:type="character" w:customStyle="1" w:styleId="CharSectno">
    <w:name w:val="CharSectno"/>
    <w:basedOn w:val="OPCCharBase"/>
    <w:qFormat/>
    <w:rsid w:val="00E7300A"/>
  </w:style>
  <w:style w:type="character" w:customStyle="1" w:styleId="CharSubdNo">
    <w:name w:val="CharSubdNo"/>
    <w:basedOn w:val="OPCCharBase"/>
    <w:uiPriority w:val="1"/>
    <w:qFormat/>
    <w:rsid w:val="00E7300A"/>
  </w:style>
  <w:style w:type="character" w:customStyle="1" w:styleId="CharSubdText">
    <w:name w:val="CharSubdText"/>
    <w:basedOn w:val="OPCCharBase"/>
    <w:uiPriority w:val="1"/>
    <w:qFormat/>
    <w:rsid w:val="00E7300A"/>
  </w:style>
  <w:style w:type="paragraph" w:styleId="Closing">
    <w:name w:val="Closing"/>
    <w:rsid w:val="001F1FBC"/>
    <w:pPr>
      <w:ind w:left="4252"/>
    </w:pPr>
    <w:rPr>
      <w:sz w:val="22"/>
      <w:szCs w:val="24"/>
    </w:rPr>
  </w:style>
  <w:style w:type="character" w:styleId="CommentReference">
    <w:name w:val="annotation reference"/>
    <w:basedOn w:val="DefaultParagraphFont"/>
    <w:rsid w:val="001F1FBC"/>
    <w:rPr>
      <w:sz w:val="16"/>
      <w:szCs w:val="16"/>
    </w:rPr>
  </w:style>
  <w:style w:type="paragraph" w:styleId="CommentText">
    <w:name w:val="annotation text"/>
    <w:rsid w:val="001F1FBC"/>
  </w:style>
  <w:style w:type="paragraph" w:styleId="CommentSubject">
    <w:name w:val="annotation subject"/>
    <w:next w:val="CommentText"/>
    <w:rsid w:val="001F1FBC"/>
    <w:rPr>
      <w:b/>
      <w:bCs/>
      <w:szCs w:val="24"/>
    </w:rPr>
  </w:style>
  <w:style w:type="paragraph" w:customStyle="1" w:styleId="notetext">
    <w:name w:val="note(text)"/>
    <w:aliases w:val="n"/>
    <w:basedOn w:val="OPCParaBase"/>
    <w:rsid w:val="00E7300A"/>
    <w:pPr>
      <w:spacing w:before="122" w:line="240" w:lineRule="auto"/>
      <w:ind w:left="1985" w:hanging="851"/>
    </w:pPr>
    <w:rPr>
      <w:sz w:val="18"/>
    </w:rPr>
  </w:style>
  <w:style w:type="paragraph" w:customStyle="1" w:styleId="notemargin">
    <w:name w:val="note(margin)"/>
    <w:aliases w:val="nm"/>
    <w:basedOn w:val="OPCParaBase"/>
    <w:rsid w:val="00E7300A"/>
    <w:pPr>
      <w:tabs>
        <w:tab w:val="left" w:pos="709"/>
      </w:tabs>
      <w:spacing w:before="122" w:line="198" w:lineRule="exact"/>
      <w:ind w:left="709" w:hanging="709"/>
    </w:pPr>
    <w:rPr>
      <w:sz w:val="18"/>
    </w:rPr>
  </w:style>
  <w:style w:type="paragraph" w:customStyle="1" w:styleId="CTA-">
    <w:name w:val="CTA -"/>
    <w:basedOn w:val="OPCParaBase"/>
    <w:rsid w:val="00E7300A"/>
    <w:pPr>
      <w:spacing w:before="60" w:line="240" w:lineRule="atLeast"/>
      <w:ind w:left="85" w:hanging="85"/>
    </w:pPr>
    <w:rPr>
      <w:sz w:val="20"/>
    </w:rPr>
  </w:style>
  <w:style w:type="paragraph" w:customStyle="1" w:styleId="CTA--">
    <w:name w:val="CTA --"/>
    <w:basedOn w:val="OPCParaBase"/>
    <w:next w:val="Normal"/>
    <w:rsid w:val="00E7300A"/>
    <w:pPr>
      <w:spacing w:before="60" w:line="240" w:lineRule="atLeast"/>
      <w:ind w:left="142" w:hanging="142"/>
    </w:pPr>
    <w:rPr>
      <w:sz w:val="20"/>
    </w:rPr>
  </w:style>
  <w:style w:type="paragraph" w:customStyle="1" w:styleId="CTA---">
    <w:name w:val="CTA ---"/>
    <w:basedOn w:val="OPCParaBase"/>
    <w:next w:val="Normal"/>
    <w:rsid w:val="00E7300A"/>
    <w:pPr>
      <w:spacing w:before="60" w:line="240" w:lineRule="atLeast"/>
      <w:ind w:left="198" w:hanging="198"/>
    </w:pPr>
    <w:rPr>
      <w:sz w:val="20"/>
    </w:rPr>
  </w:style>
  <w:style w:type="paragraph" w:customStyle="1" w:styleId="CTA----">
    <w:name w:val="CTA ----"/>
    <w:basedOn w:val="OPCParaBase"/>
    <w:next w:val="Normal"/>
    <w:rsid w:val="00E7300A"/>
    <w:pPr>
      <w:spacing w:before="60" w:line="240" w:lineRule="atLeast"/>
      <w:ind w:left="255" w:hanging="255"/>
    </w:pPr>
    <w:rPr>
      <w:sz w:val="20"/>
    </w:rPr>
  </w:style>
  <w:style w:type="paragraph" w:customStyle="1" w:styleId="CTA1a">
    <w:name w:val="CTA 1(a)"/>
    <w:basedOn w:val="OPCParaBase"/>
    <w:rsid w:val="00E7300A"/>
    <w:pPr>
      <w:tabs>
        <w:tab w:val="right" w:pos="414"/>
      </w:tabs>
      <w:spacing w:before="40" w:line="240" w:lineRule="atLeast"/>
      <w:ind w:left="675" w:hanging="675"/>
    </w:pPr>
    <w:rPr>
      <w:sz w:val="20"/>
    </w:rPr>
  </w:style>
  <w:style w:type="paragraph" w:customStyle="1" w:styleId="CTA1ai">
    <w:name w:val="CTA 1(a)(i)"/>
    <w:basedOn w:val="OPCParaBase"/>
    <w:rsid w:val="00E7300A"/>
    <w:pPr>
      <w:tabs>
        <w:tab w:val="right" w:pos="1004"/>
      </w:tabs>
      <w:spacing w:before="40" w:line="240" w:lineRule="atLeast"/>
      <w:ind w:left="1253" w:hanging="1253"/>
    </w:pPr>
    <w:rPr>
      <w:sz w:val="20"/>
    </w:rPr>
  </w:style>
  <w:style w:type="paragraph" w:customStyle="1" w:styleId="CTA2a">
    <w:name w:val="CTA 2(a)"/>
    <w:basedOn w:val="OPCParaBase"/>
    <w:rsid w:val="00E7300A"/>
    <w:pPr>
      <w:tabs>
        <w:tab w:val="right" w:pos="482"/>
      </w:tabs>
      <w:spacing w:before="40" w:line="240" w:lineRule="atLeast"/>
      <w:ind w:left="748" w:hanging="748"/>
    </w:pPr>
    <w:rPr>
      <w:sz w:val="20"/>
    </w:rPr>
  </w:style>
  <w:style w:type="paragraph" w:customStyle="1" w:styleId="CTA2ai">
    <w:name w:val="CTA 2(a)(i)"/>
    <w:basedOn w:val="OPCParaBase"/>
    <w:rsid w:val="00E7300A"/>
    <w:pPr>
      <w:tabs>
        <w:tab w:val="right" w:pos="1089"/>
      </w:tabs>
      <w:spacing w:before="40" w:line="240" w:lineRule="atLeast"/>
      <w:ind w:left="1327" w:hanging="1327"/>
    </w:pPr>
    <w:rPr>
      <w:sz w:val="20"/>
    </w:rPr>
  </w:style>
  <w:style w:type="paragraph" w:customStyle="1" w:styleId="CTA3a">
    <w:name w:val="CTA 3(a)"/>
    <w:basedOn w:val="OPCParaBase"/>
    <w:rsid w:val="00E7300A"/>
    <w:pPr>
      <w:tabs>
        <w:tab w:val="right" w:pos="556"/>
      </w:tabs>
      <w:spacing w:before="40" w:line="240" w:lineRule="atLeast"/>
      <w:ind w:left="805" w:hanging="805"/>
    </w:pPr>
    <w:rPr>
      <w:sz w:val="20"/>
    </w:rPr>
  </w:style>
  <w:style w:type="paragraph" w:customStyle="1" w:styleId="CTA3ai">
    <w:name w:val="CTA 3(a)(i)"/>
    <w:basedOn w:val="OPCParaBase"/>
    <w:rsid w:val="00E7300A"/>
    <w:pPr>
      <w:tabs>
        <w:tab w:val="right" w:pos="1140"/>
      </w:tabs>
      <w:spacing w:before="40" w:line="240" w:lineRule="atLeast"/>
      <w:ind w:left="1361" w:hanging="1361"/>
    </w:pPr>
    <w:rPr>
      <w:sz w:val="20"/>
    </w:rPr>
  </w:style>
  <w:style w:type="paragraph" w:customStyle="1" w:styleId="CTA4a">
    <w:name w:val="CTA 4(a)"/>
    <w:basedOn w:val="OPCParaBase"/>
    <w:rsid w:val="00E7300A"/>
    <w:pPr>
      <w:tabs>
        <w:tab w:val="right" w:pos="624"/>
      </w:tabs>
      <w:spacing w:before="40" w:line="240" w:lineRule="atLeast"/>
      <w:ind w:left="873" w:hanging="873"/>
    </w:pPr>
    <w:rPr>
      <w:sz w:val="20"/>
    </w:rPr>
  </w:style>
  <w:style w:type="paragraph" w:customStyle="1" w:styleId="CTA4ai">
    <w:name w:val="CTA 4(a)(i)"/>
    <w:basedOn w:val="OPCParaBase"/>
    <w:rsid w:val="00E7300A"/>
    <w:pPr>
      <w:tabs>
        <w:tab w:val="right" w:pos="1213"/>
      </w:tabs>
      <w:spacing w:before="40" w:line="240" w:lineRule="atLeast"/>
      <w:ind w:left="1452" w:hanging="1452"/>
    </w:pPr>
    <w:rPr>
      <w:sz w:val="20"/>
    </w:rPr>
  </w:style>
  <w:style w:type="paragraph" w:customStyle="1" w:styleId="CTACAPS">
    <w:name w:val="CTA CAPS"/>
    <w:basedOn w:val="OPCParaBase"/>
    <w:rsid w:val="00E7300A"/>
    <w:pPr>
      <w:spacing w:before="60" w:line="240" w:lineRule="atLeast"/>
    </w:pPr>
    <w:rPr>
      <w:sz w:val="20"/>
    </w:rPr>
  </w:style>
  <w:style w:type="paragraph" w:customStyle="1" w:styleId="CTAright">
    <w:name w:val="CTA right"/>
    <w:basedOn w:val="OPCParaBase"/>
    <w:rsid w:val="00E7300A"/>
    <w:pPr>
      <w:spacing w:before="60" w:line="240" w:lineRule="auto"/>
      <w:jc w:val="right"/>
    </w:pPr>
    <w:rPr>
      <w:sz w:val="20"/>
    </w:rPr>
  </w:style>
  <w:style w:type="paragraph" w:styleId="Date">
    <w:name w:val="Date"/>
    <w:next w:val="Normal"/>
    <w:rsid w:val="001F1FBC"/>
    <w:rPr>
      <w:sz w:val="22"/>
      <w:szCs w:val="24"/>
    </w:rPr>
  </w:style>
  <w:style w:type="paragraph" w:customStyle="1" w:styleId="Definition">
    <w:name w:val="Definition"/>
    <w:aliases w:val="dd"/>
    <w:basedOn w:val="OPCParaBase"/>
    <w:rsid w:val="00E7300A"/>
    <w:pPr>
      <w:spacing w:before="180" w:line="240" w:lineRule="auto"/>
      <w:ind w:left="1134"/>
    </w:pPr>
  </w:style>
  <w:style w:type="paragraph" w:styleId="DocumentMap">
    <w:name w:val="Document Map"/>
    <w:rsid w:val="001F1FBC"/>
    <w:pPr>
      <w:shd w:val="clear" w:color="auto" w:fill="000080"/>
    </w:pPr>
    <w:rPr>
      <w:rFonts w:ascii="Tahoma" w:hAnsi="Tahoma" w:cs="Tahoma"/>
      <w:sz w:val="22"/>
      <w:szCs w:val="24"/>
    </w:rPr>
  </w:style>
  <w:style w:type="paragraph" w:styleId="E-mailSignature">
    <w:name w:val="E-mail Signature"/>
    <w:rsid w:val="001F1FBC"/>
    <w:rPr>
      <w:sz w:val="22"/>
      <w:szCs w:val="24"/>
    </w:rPr>
  </w:style>
  <w:style w:type="character" w:styleId="Emphasis">
    <w:name w:val="Emphasis"/>
    <w:basedOn w:val="DefaultParagraphFont"/>
    <w:qFormat/>
    <w:rsid w:val="001F1FBC"/>
    <w:rPr>
      <w:i/>
      <w:iCs/>
    </w:rPr>
  </w:style>
  <w:style w:type="character" w:styleId="EndnoteReference">
    <w:name w:val="endnote reference"/>
    <w:basedOn w:val="DefaultParagraphFont"/>
    <w:rsid w:val="001F1FBC"/>
    <w:rPr>
      <w:vertAlign w:val="superscript"/>
    </w:rPr>
  </w:style>
  <w:style w:type="paragraph" w:styleId="EndnoteText">
    <w:name w:val="endnote text"/>
    <w:rsid w:val="001F1FBC"/>
  </w:style>
  <w:style w:type="paragraph" w:styleId="EnvelopeAddress">
    <w:name w:val="envelope address"/>
    <w:rsid w:val="001F1FBC"/>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1F1FBC"/>
    <w:rPr>
      <w:rFonts w:ascii="Arial" w:hAnsi="Arial" w:cs="Arial"/>
    </w:rPr>
  </w:style>
  <w:style w:type="character" w:styleId="FollowedHyperlink">
    <w:name w:val="FollowedHyperlink"/>
    <w:basedOn w:val="DefaultParagraphFont"/>
    <w:rsid w:val="001F1FBC"/>
    <w:rPr>
      <w:color w:val="800080"/>
      <w:u w:val="single"/>
    </w:rPr>
  </w:style>
  <w:style w:type="paragraph" w:styleId="Footer">
    <w:name w:val="footer"/>
    <w:link w:val="FooterChar"/>
    <w:rsid w:val="00E7300A"/>
    <w:pPr>
      <w:tabs>
        <w:tab w:val="center" w:pos="4153"/>
        <w:tab w:val="right" w:pos="8306"/>
      </w:tabs>
    </w:pPr>
    <w:rPr>
      <w:sz w:val="22"/>
      <w:szCs w:val="24"/>
    </w:rPr>
  </w:style>
  <w:style w:type="character" w:styleId="FootnoteReference">
    <w:name w:val="footnote reference"/>
    <w:basedOn w:val="DefaultParagraphFont"/>
    <w:rsid w:val="001F1FBC"/>
    <w:rPr>
      <w:vertAlign w:val="superscript"/>
    </w:rPr>
  </w:style>
  <w:style w:type="paragraph" w:styleId="FootnoteText">
    <w:name w:val="footnote text"/>
    <w:rsid w:val="001F1FBC"/>
  </w:style>
  <w:style w:type="paragraph" w:customStyle="1" w:styleId="Formula">
    <w:name w:val="Formula"/>
    <w:basedOn w:val="OPCParaBase"/>
    <w:rsid w:val="00E7300A"/>
    <w:pPr>
      <w:spacing w:line="240" w:lineRule="auto"/>
      <w:ind w:left="1134"/>
    </w:pPr>
    <w:rPr>
      <w:sz w:val="20"/>
    </w:rPr>
  </w:style>
  <w:style w:type="paragraph" w:styleId="Header">
    <w:name w:val="header"/>
    <w:basedOn w:val="OPCParaBase"/>
    <w:link w:val="HeaderChar"/>
    <w:unhideWhenUsed/>
    <w:rsid w:val="00E7300A"/>
    <w:pPr>
      <w:keepNext/>
      <w:keepLines/>
      <w:tabs>
        <w:tab w:val="center" w:pos="4150"/>
        <w:tab w:val="right" w:pos="8307"/>
      </w:tabs>
      <w:spacing w:line="160" w:lineRule="exact"/>
    </w:pPr>
    <w:rPr>
      <w:sz w:val="16"/>
    </w:rPr>
  </w:style>
  <w:style w:type="paragraph" w:customStyle="1" w:styleId="House">
    <w:name w:val="House"/>
    <w:basedOn w:val="OPCParaBase"/>
    <w:rsid w:val="00E7300A"/>
    <w:pPr>
      <w:spacing w:line="240" w:lineRule="auto"/>
    </w:pPr>
    <w:rPr>
      <w:sz w:val="28"/>
    </w:rPr>
  </w:style>
  <w:style w:type="character" w:styleId="HTMLAcronym">
    <w:name w:val="HTML Acronym"/>
    <w:basedOn w:val="DefaultParagraphFont"/>
    <w:rsid w:val="001F1FBC"/>
  </w:style>
  <w:style w:type="paragraph" w:styleId="HTMLAddress">
    <w:name w:val="HTML Address"/>
    <w:rsid w:val="001F1FBC"/>
    <w:rPr>
      <w:i/>
      <w:iCs/>
      <w:sz w:val="22"/>
      <w:szCs w:val="24"/>
    </w:rPr>
  </w:style>
  <w:style w:type="character" w:styleId="HTMLCite">
    <w:name w:val="HTML Cite"/>
    <w:basedOn w:val="DefaultParagraphFont"/>
    <w:rsid w:val="001F1FBC"/>
    <w:rPr>
      <w:i/>
      <w:iCs/>
    </w:rPr>
  </w:style>
  <w:style w:type="character" w:styleId="HTMLCode">
    <w:name w:val="HTML Code"/>
    <w:basedOn w:val="DefaultParagraphFont"/>
    <w:rsid w:val="001F1FBC"/>
    <w:rPr>
      <w:rFonts w:ascii="Courier New" w:hAnsi="Courier New" w:cs="Courier New"/>
      <w:sz w:val="20"/>
      <w:szCs w:val="20"/>
    </w:rPr>
  </w:style>
  <w:style w:type="character" w:styleId="HTMLDefinition">
    <w:name w:val="HTML Definition"/>
    <w:basedOn w:val="DefaultParagraphFont"/>
    <w:rsid w:val="001F1FBC"/>
    <w:rPr>
      <w:i/>
      <w:iCs/>
    </w:rPr>
  </w:style>
  <w:style w:type="character" w:styleId="HTMLKeyboard">
    <w:name w:val="HTML Keyboard"/>
    <w:basedOn w:val="DefaultParagraphFont"/>
    <w:rsid w:val="001F1FBC"/>
    <w:rPr>
      <w:rFonts w:ascii="Courier New" w:hAnsi="Courier New" w:cs="Courier New"/>
      <w:sz w:val="20"/>
      <w:szCs w:val="20"/>
    </w:rPr>
  </w:style>
  <w:style w:type="paragraph" w:styleId="HTMLPreformatted">
    <w:name w:val="HTML Preformatted"/>
    <w:rsid w:val="001F1FBC"/>
    <w:rPr>
      <w:rFonts w:ascii="Courier New" w:hAnsi="Courier New" w:cs="Courier New"/>
    </w:rPr>
  </w:style>
  <w:style w:type="character" w:styleId="HTMLSample">
    <w:name w:val="HTML Sample"/>
    <w:basedOn w:val="DefaultParagraphFont"/>
    <w:rsid w:val="001F1FBC"/>
    <w:rPr>
      <w:rFonts w:ascii="Courier New" w:hAnsi="Courier New" w:cs="Courier New"/>
    </w:rPr>
  </w:style>
  <w:style w:type="character" w:styleId="HTMLTypewriter">
    <w:name w:val="HTML Typewriter"/>
    <w:basedOn w:val="DefaultParagraphFont"/>
    <w:rsid w:val="001F1FBC"/>
    <w:rPr>
      <w:rFonts w:ascii="Courier New" w:hAnsi="Courier New" w:cs="Courier New"/>
      <w:sz w:val="20"/>
      <w:szCs w:val="20"/>
    </w:rPr>
  </w:style>
  <w:style w:type="character" w:styleId="HTMLVariable">
    <w:name w:val="HTML Variable"/>
    <w:basedOn w:val="DefaultParagraphFont"/>
    <w:rsid w:val="001F1FBC"/>
    <w:rPr>
      <w:i/>
      <w:iCs/>
    </w:rPr>
  </w:style>
  <w:style w:type="character" w:styleId="Hyperlink">
    <w:name w:val="Hyperlink"/>
    <w:basedOn w:val="DefaultParagraphFont"/>
    <w:rsid w:val="001F1FBC"/>
    <w:rPr>
      <w:color w:val="0000FF"/>
      <w:u w:val="single"/>
    </w:rPr>
  </w:style>
  <w:style w:type="paragraph" w:styleId="Index1">
    <w:name w:val="index 1"/>
    <w:next w:val="Normal"/>
    <w:rsid w:val="001F1FBC"/>
    <w:pPr>
      <w:ind w:left="220" w:hanging="220"/>
    </w:pPr>
    <w:rPr>
      <w:sz w:val="22"/>
      <w:szCs w:val="24"/>
    </w:rPr>
  </w:style>
  <w:style w:type="paragraph" w:styleId="Index2">
    <w:name w:val="index 2"/>
    <w:next w:val="Normal"/>
    <w:rsid w:val="001F1FBC"/>
    <w:pPr>
      <w:ind w:left="440" w:hanging="220"/>
    </w:pPr>
    <w:rPr>
      <w:sz w:val="22"/>
      <w:szCs w:val="24"/>
    </w:rPr>
  </w:style>
  <w:style w:type="paragraph" w:styleId="Index3">
    <w:name w:val="index 3"/>
    <w:next w:val="Normal"/>
    <w:rsid w:val="001F1FBC"/>
    <w:pPr>
      <w:ind w:left="660" w:hanging="220"/>
    </w:pPr>
    <w:rPr>
      <w:sz w:val="22"/>
      <w:szCs w:val="24"/>
    </w:rPr>
  </w:style>
  <w:style w:type="paragraph" w:styleId="Index4">
    <w:name w:val="index 4"/>
    <w:next w:val="Normal"/>
    <w:rsid w:val="001F1FBC"/>
    <w:pPr>
      <w:ind w:left="880" w:hanging="220"/>
    </w:pPr>
    <w:rPr>
      <w:sz w:val="22"/>
      <w:szCs w:val="24"/>
    </w:rPr>
  </w:style>
  <w:style w:type="paragraph" w:styleId="Index5">
    <w:name w:val="index 5"/>
    <w:next w:val="Normal"/>
    <w:rsid w:val="001F1FBC"/>
    <w:pPr>
      <w:ind w:left="1100" w:hanging="220"/>
    </w:pPr>
    <w:rPr>
      <w:sz w:val="22"/>
      <w:szCs w:val="24"/>
    </w:rPr>
  </w:style>
  <w:style w:type="paragraph" w:styleId="Index6">
    <w:name w:val="index 6"/>
    <w:next w:val="Normal"/>
    <w:rsid w:val="001F1FBC"/>
    <w:pPr>
      <w:ind w:left="1320" w:hanging="220"/>
    </w:pPr>
    <w:rPr>
      <w:sz w:val="22"/>
      <w:szCs w:val="24"/>
    </w:rPr>
  </w:style>
  <w:style w:type="paragraph" w:styleId="Index7">
    <w:name w:val="index 7"/>
    <w:next w:val="Normal"/>
    <w:rsid w:val="001F1FBC"/>
    <w:pPr>
      <w:ind w:left="1540" w:hanging="220"/>
    </w:pPr>
    <w:rPr>
      <w:sz w:val="22"/>
      <w:szCs w:val="24"/>
    </w:rPr>
  </w:style>
  <w:style w:type="paragraph" w:styleId="Index8">
    <w:name w:val="index 8"/>
    <w:next w:val="Normal"/>
    <w:rsid w:val="001F1FBC"/>
    <w:pPr>
      <w:ind w:left="1760" w:hanging="220"/>
    </w:pPr>
    <w:rPr>
      <w:sz w:val="22"/>
      <w:szCs w:val="24"/>
    </w:rPr>
  </w:style>
  <w:style w:type="paragraph" w:styleId="Index9">
    <w:name w:val="index 9"/>
    <w:next w:val="Normal"/>
    <w:rsid w:val="001F1FBC"/>
    <w:pPr>
      <w:ind w:left="1980" w:hanging="220"/>
    </w:pPr>
    <w:rPr>
      <w:sz w:val="22"/>
      <w:szCs w:val="24"/>
    </w:rPr>
  </w:style>
  <w:style w:type="paragraph" w:styleId="IndexHeading">
    <w:name w:val="index heading"/>
    <w:next w:val="Index1"/>
    <w:rsid w:val="001F1FBC"/>
    <w:rPr>
      <w:rFonts w:ascii="Arial" w:hAnsi="Arial" w:cs="Arial"/>
      <w:b/>
      <w:bCs/>
      <w:sz w:val="22"/>
      <w:szCs w:val="24"/>
    </w:rPr>
  </w:style>
  <w:style w:type="paragraph" w:customStyle="1" w:styleId="Item">
    <w:name w:val="Item"/>
    <w:aliases w:val="i"/>
    <w:basedOn w:val="OPCParaBase"/>
    <w:next w:val="ItemHead"/>
    <w:rsid w:val="00E7300A"/>
    <w:pPr>
      <w:keepLines/>
      <w:spacing w:before="80" w:line="240" w:lineRule="auto"/>
      <w:ind w:left="709"/>
    </w:pPr>
  </w:style>
  <w:style w:type="paragraph" w:customStyle="1" w:styleId="ItemHead">
    <w:name w:val="ItemHead"/>
    <w:aliases w:val="ih"/>
    <w:basedOn w:val="OPCParaBase"/>
    <w:next w:val="Item"/>
    <w:link w:val="ItemHeadChar"/>
    <w:rsid w:val="00E7300A"/>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E7300A"/>
    <w:rPr>
      <w:sz w:val="16"/>
    </w:rPr>
  </w:style>
  <w:style w:type="paragraph" w:styleId="List">
    <w:name w:val="List"/>
    <w:rsid w:val="001F1FBC"/>
    <w:pPr>
      <w:ind w:left="283" w:hanging="283"/>
    </w:pPr>
    <w:rPr>
      <w:sz w:val="22"/>
      <w:szCs w:val="24"/>
    </w:rPr>
  </w:style>
  <w:style w:type="paragraph" w:styleId="List2">
    <w:name w:val="List 2"/>
    <w:rsid w:val="001F1FBC"/>
    <w:pPr>
      <w:ind w:left="566" w:hanging="283"/>
    </w:pPr>
    <w:rPr>
      <w:sz w:val="22"/>
      <w:szCs w:val="24"/>
    </w:rPr>
  </w:style>
  <w:style w:type="paragraph" w:styleId="List3">
    <w:name w:val="List 3"/>
    <w:rsid w:val="001F1FBC"/>
    <w:pPr>
      <w:ind w:left="849" w:hanging="283"/>
    </w:pPr>
    <w:rPr>
      <w:sz w:val="22"/>
      <w:szCs w:val="24"/>
    </w:rPr>
  </w:style>
  <w:style w:type="paragraph" w:styleId="List4">
    <w:name w:val="List 4"/>
    <w:rsid w:val="001F1FBC"/>
    <w:pPr>
      <w:ind w:left="1132" w:hanging="283"/>
    </w:pPr>
    <w:rPr>
      <w:sz w:val="22"/>
      <w:szCs w:val="24"/>
    </w:rPr>
  </w:style>
  <w:style w:type="paragraph" w:styleId="List5">
    <w:name w:val="List 5"/>
    <w:rsid w:val="001F1FBC"/>
    <w:pPr>
      <w:ind w:left="1415" w:hanging="283"/>
    </w:pPr>
    <w:rPr>
      <w:sz w:val="22"/>
      <w:szCs w:val="24"/>
    </w:rPr>
  </w:style>
  <w:style w:type="paragraph" w:styleId="ListBullet">
    <w:name w:val="List Bullet"/>
    <w:rsid w:val="001F1FBC"/>
    <w:pPr>
      <w:numPr>
        <w:numId w:val="7"/>
      </w:numPr>
      <w:tabs>
        <w:tab w:val="clear" w:pos="360"/>
        <w:tab w:val="num" w:pos="2989"/>
      </w:tabs>
      <w:ind w:left="1225" w:firstLine="1043"/>
    </w:pPr>
    <w:rPr>
      <w:sz w:val="22"/>
      <w:szCs w:val="24"/>
    </w:rPr>
  </w:style>
  <w:style w:type="paragraph" w:styleId="ListBullet2">
    <w:name w:val="List Bullet 2"/>
    <w:rsid w:val="001F1FBC"/>
    <w:pPr>
      <w:numPr>
        <w:numId w:val="9"/>
      </w:numPr>
      <w:tabs>
        <w:tab w:val="clear" w:pos="643"/>
        <w:tab w:val="num" w:pos="360"/>
      </w:tabs>
      <w:ind w:left="360"/>
    </w:pPr>
    <w:rPr>
      <w:sz w:val="22"/>
      <w:szCs w:val="24"/>
    </w:rPr>
  </w:style>
  <w:style w:type="paragraph" w:styleId="ListBullet3">
    <w:name w:val="List Bullet 3"/>
    <w:rsid w:val="001F1FBC"/>
    <w:pPr>
      <w:numPr>
        <w:numId w:val="11"/>
      </w:numPr>
      <w:tabs>
        <w:tab w:val="clear" w:pos="926"/>
        <w:tab w:val="num" w:pos="360"/>
      </w:tabs>
      <w:ind w:left="360"/>
    </w:pPr>
    <w:rPr>
      <w:sz w:val="22"/>
      <w:szCs w:val="24"/>
    </w:rPr>
  </w:style>
  <w:style w:type="paragraph" w:styleId="ListBullet4">
    <w:name w:val="List Bullet 4"/>
    <w:rsid w:val="001F1FBC"/>
    <w:pPr>
      <w:numPr>
        <w:numId w:val="13"/>
      </w:numPr>
      <w:tabs>
        <w:tab w:val="clear" w:pos="1209"/>
        <w:tab w:val="num" w:pos="926"/>
      </w:tabs>
      <w:ind w:left="926"/>
    </w:pPr>
    <w:rPr>
      <w:sz w:val="22"/>
      <w:szCs w:val="24"/>
    </w:rPr>
  </w:style>
  <w:style w:type="paragraph" w:styleId="ListBullet5">
    <w:name w:val="List Bullet 5"/>
    <w:rsid w:val="001F1FBC"/>
    <w:pPr>
      <w:numPr>
        <w:numId w:val="15"/>
      </w:numPr>
    </w:pPr>
    <w:rPr>
      <w:sz w:val="22"/>
      <w:szCs w:val="24"/>
    </w:rPr>
  </w:style>
  <w:style w:type="paragraph" w:styleId="ListContinue">
    <w:name w:val="List Continue"/>
    <w:rsid w:val="001F1FBC"/>
    <w:pPr>
      <w:spacing w:after="120"/>
      <w:ind w:left="283"/>
    </w:pPr>
    <w:rPr>
      <w:sz w:val="22"/>
      <w:szCs w:val="24"/>
    </w:rPr>
  </w:style>
  <w:style w:type="paragraph" w:styleId="ListContinue2">
    <w:name w:val="List Continue 2"/>
    <w:rsid w:val="001F1FBC"/>
    <w:pPr>
      <w:spacing w:after="120"/>
      <w:ind w:left="566"/>
    </w:pPr>
    <w:rPr>
      <w:sz w:val="22"/>
      <w:szCs w:val="24"/>
    </w:rPr>
  </w:style>
  <w:style w:type="paragraph" w:styleId="ListContinue3">
    <w:name w:val="List Continue 3"/>
    <w:rsid w:val="001F1FBC"/>
    <w:pPr>
      <w:spacing w:after="120"/>
      <w:ind w:left="849"/>
    </w:pPr>
    <w:rPr>
      <w:sz w:val="22"/>
      <w:szCs w:val="24"/>
    </w:rPr>
  </w:style>
  <w:style w:type="paragraph" w:styleId="ListContinue4">
    <w:name w:val="List Continue 4"/>
    <w:rsid w:val="001F1FBC"/>
    <w:pPr>
      <w:spacing w:after="120"/>
      <w:ind w:left="1132"/>
    </w:pPr>
    <w:rPr>
      <w:sz w:val="22"/>
      <w:szCs w:val="24"/>
    </w:rPr>
  </w:style>
  <w:style w:type="paragraph" w:styleId="ListContinue5">
    <w:name w:val="List Continue 5"/>
    <w:rsid w:val="001F1FBC"/>
    <w:pPr>
      <w:spacing w:after="120"/>
      <w:ind w:left="1415"/>
    </w:pPr>
    <w:rPr>
      <w:sz w:val="22"/>
      <w:szCs w:val="24"/>
    </w:rPr>
  </w:style>
  <w:style w:type="paragraph" w:styleId="ListNumber">
    <w:name w:val="List Number"/>
    <w:rsid w:val="001F1FBC"/>
    <w:pPr>
      <w:numPr>
        <w:numId w:val="17"/>
      </w:numPr>
      <w:tabs>
        <w:tab w:val="clear" w:pos="360"/>
        <w:tab w:val="num" w:pos="4242"/>
      </w:tabs>
      <w:ind w:left="3521" w:hanging="1043"/>
    </w:pPr>
    <w:rPr>
      <w:sz w:val="22"/>
      <w:szCs w:val="24"/>
    </w:rPr>
  </w:style>
  <w:style w:type="paragraph" w:styleId="ListNumber2">
    <w:name w:val="List Number 2"/>
    <w:rsid w:val="001F1FBC"/>
    <w:pPr>
      <w:numPr>
        <w:numId w:val="19"/>
      </w:numPr>
      <w:tabs>
        <w:tab w:val="clear" w:pos="643"/>
        <w:tab w:val="num" w:pos="360"/>
      </w:tabs>
      <w:ind w:left="360"/>
    </w:pPr>
    <w:rPr>
      <w:sz w:val="22"/>
      <w:szCs w:val="24"/>
    </w:rPr>
  </w:style>
  <w:style w:type="paragraph" w:styleId="ListNumber3">
    <w:name w:val="List Number 3"/>
    <w:rsid w:val="001F1FBC"/>
    <w:pPr>
      <w:numPr>
        <w:numId w:val="21"/>
      </w:numPr>
      <w:tabs>
        <w:tab w:val="clear" w:pos="926"/>
        <w:tab w:val="num" w:pos="360"/>
      </w:tabs>
      <w:ind w:left="360"/>
    </w:pPr>
    <w:rPr>
      <w:sz w:val="22"/>
      <w:szCs w:val="24"/>
    </w:rPr>
  </w:style>
  <w:style w:type="paragraph" w:styleId="ListNumber4">
    <w:name w:val="List Number 4"/>
    <w:rsid w:val="001F1FBC"/>
    <w:pPr>
      <w:numPr>
        <w:numId w:val="23"/>
      </w:numPr>
      <w:tabs>
        <w:tab w:val="clear" w:pos="1209"/>
        <w:tab w:val="num" w:pos="360"/>
      </w:tabs>
      <w:ind w:left="360"/>
    </w:pPr>
    <w:rPr>
      <w:sz w:val="22"/>
      <w:szCs w:val="24"/>
    </w:rPr>
  </w:style>
  <w:style w:type="paragraph" w:styleId="ListNumber5">
    <w:name w:val="List Number 5"/>
    <w:rsid w:val="001F1FBC"/>
    <w:pPr>
      <w:numPr>
        <w:numId w:val="25"/>
      </w:numPr>
      <w:tabs>
        <w:tab w:val="clear" w:pos="1492"/>
        <w:tab w:val="num" w:pos="1440"/>
      </w:tabs>
      <w:ind w:left="0" w:firstLine="0"/>
    </w:pPr>
    <w:rPr>
      <w:sz w:val="22"/>
      <w:szCs w:val="24"/>
    </w:rPr>
  </w:style>
  <w:style w:type="paragraph" w:customStyle="1" w:styleId="LongT">
    <w:name w:val="LongT"/>
    <w:basedOn w:val="OPCParaBase"/>
    <w:rsid w:val="00E7300A"/>
    <w:pPr>
      <w:spacing w:line="240" w:lineRule="auto"/>
    </w:pPr>
    <w:rPr>
      <w:b/>
      <w:sz w:val="32"/>
    </w:rPr>
  </w:style>
  <w:style w:type="paragraph" w:styleId="MacroText">
    <w:name w:val="macro"/>
    <w:rsid w:val="001F1FB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1F1F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1F1FBC"/>
    <w:rPr>
      <w:sz w:val="24"/>
      <w:szCs w:val="24"/>
    </w:rPr>
  </w:style>
  <w:style w:type="paragraph" w:styleId="NormalIndent">
    <w:name w:val="Normal Indent"/>
    <w:rsid w:val="001F1FBC"/>
    <w:pPr>
      <w:ind w:left="720"/>
    </w:pPr>
    <w:rPr>
      <w:sz w:val="22"/>
      <w:szCs w:val="24"/>
    </w:rPr>
  </w:style>
  <w:style w:type="paragraph" w:styleId="NoteHeading">
    <w:name w:val="Note Heading"/>
    <w:next w:val="Normal"/>
    <w:rsid w:val="001F1FBC"/>
    <w:rPr>
      <w:sz w:val="22"/>
      <w:szCs w:val="24"/>
    </w:rPr>
  </w:style>
  <w:style w:type="paragraph" w:customStyle="1" w:styleId="notedraft">
    <w:name w:val="note(draft)"/>
    <w:aliases w:val="nd"/>
    <w:basedOn w:val="OPCParaBase"/>
    <w:rsid w:val="00E7300A"/>
    <w:pPr>
      <w:spacing w:before="240" w:line="240" w:lineRule="auto"/>
      <w:ind w:left="284" w:hanging="284"/>
    </w:pPr>
    <w:rPr>
      <w:i/>
      <w:sz w:val="24"/>
    </w:rPr>
  </w:style>
  <w:style w:type="paragraph" w:customStyle="1" w:styleId="notepara">
    <w:name w:val="note(para)"/>
    <w:aliases w:val="na"/>
    <w:basedOn w:val="OPCParaBase"/>
    <w:rsid w:val="00E7300A"/>
    <w:pPr>
      <w:spacing w:before="40" w:line="198" w:lineRule="exact"/>
      <w:ind w:left="2354" w:hanging="369"/>
    </w:pPr>
    <w:rPr>
      <w:sz w:val="18"/>
    </w:rPr>
  </w:style>
  <w:style w:type="paragraph" w:customStyle="1" w:styleId="noteParlAmend">
    <w:name w:val="note(ParlAmend)"/>
    <w:aliases w:val="npp"/>
    <w:basedOn w:val="OPCParaBase"/>
    <w:next w:val="ParlAmend"/>
    <w:rsid w:val="00E7300A"/>
    <w:pPr>
      <w:spacing w:line="240" w:lineRule="auto"/>
      <w:jc w:val="right"/>
    </w:pPr>
    <w:rPr>
      <w:rFonts w:ascii="Arial" w:hAnsi="Arial"/>
      <w:b/>
      <w:i/>
    </w:rPr>
  </w:style>
  <w:style w:type="character" w:styleId="PageNumber">
    <w:name w:val="page number"/>
    <w:basedOn w:val="DefaultParagraphFont"/>
    <w:rsid w:val="001F1FBC"/>
  </w:style>
  <w:style w:type="paragraph" w:customStyle="1" w:styleId="Page1">
    <w:name w:val="Page1"/>
    <w:basedOn w:val="OPCParaBase"/>
    <w:rsid w:val="00E7300A"/>
    <w:pPr>
      <w:spacing w:before="5600" w:line="240" w:lineRule="auto"/>
    </w:pPr>
    <w:rPr>
      <w:b/>
      <w:sz w:val="32"/>
    </w:rPr>
  </w:style>
  <w:style w:type="paragraph" w:customStyle="1" w:styleId="PageBreak">
    <w:name w:val="PageBreak"/>
    <w:aliases w:val="pb"/>
    <w:basedOn w:val="OPCParaBase"/>
    <w:rsid w:val="00E7300A"/>
    <w:pPr>
      <w:spacing w:line="240" w:lineRule="auto"/>
    </w:pPr>
    <w:rPr>
      <w:sz w:val="20"/>
    </w:rPr>
  </w:style>
  <w:style w:type="paragraph" w:customStyle="1" w:styleId="paragraph">
    <w:name w:val="paragraph"/>
    <w:aliases w:val="a"/>
    <w:basedOn w:val="OPCParaBase"/>
    <w:link w:val="paragraphChar"/>
    <w:rsid w:val="00E7300A"/>
    <w:pPr>
      <w:tabs>
        <w:tab w:val="right" w:pos="1531"/>
      </w:tabs>
      <w:spacing w:before="40" w:line="240" w:lineRule="auto"/>
      <w:ind w:left="1644" w:hanging="1644"/>
    </w:pPr>
  </w:style>
  <w:style w:type="paragraph" w:customStyle="1" w:styleId="paragraphsub">
    <w:name w:val="paragraph(sub)"/>
    <w:aliases w:val="aa"/>
    <w:basedOn w:val="OPCParaBase"/>
    <w:rsid w:val="00E7300A"/>
    <w:pPr>
      <w:tabs>
        <w:tab w:val="right" w:pos="1985"/>
      </w:tabs>
      <w:spacing w:before="40" w:line="240" w:lineRule="auto"/>
      <w:ind w:left="2098" w:hanging="2098"/>
    </w:pPr>
  </w:style>
  <w:style w:type="paragraph" w:customStyle="1" w:styleId="paragraphsub-sub">
    <w:name w:val="paragraph(sub-sub)"/>
    <w:aliases w:val="aaa"/>
    <w:basedOn w:val="OPCParaBase"/>
    <w:rsid w:val="00E7300A"/>
    <w:pPr>
      <w:tabs>
        <w:tab w:val="right" w:pos="2722"/>
      </w:tabs>
      <w:spacing w:before="40" w:line="240" w:lineRule="auto"/>
      <w:ind w:left="2835" w:hanging="2835"/>
    </w:pPr>
  </w:style>
  <w:style w:type="paragraph" w:customStyle="1" w:styleId="ParlAmend">
    <w:name w:val="ParlAmend"/>
    <w:aliases w:val="pp"/>
    <w:basedOn w:val="OPCParaBase"/>
    <w:rsid w:val="00E7300A"/>
    <w:pPr>
      <w:spacing w:before="240" w:line="240" w:lineRule="atLeast"/>
      <w:ind w:hanging="567"/>
    </w:pPr>
    <w:rPr>
      <w:sz w:val="24"/>
    </w:rPr>
  </w:style>
  <w:style w:type="paragraph" w:customStyle="1" w:styleId="Penalty">
    <w:name w:val="Penalty"/>
    <w:basedOn w:val="OPCParaBase"/>
    <w:rsid w:val="00E7300A"/>
    <w:pPr>
      <w:tabs>
        <w:tab w:val="left" w:pos="2977"/>
      </w:tabs>
      <w:spacing w:before="180" w:line="240" w:lineRule="auto"/>
      <w:ind w:left="1985" w:hanging="851"/>
    </w:pPr>
  </w:style>
  <w:style w:type="paragraph" w:styleId="PlainText">
    <w:name w:val="Plain Text"/>
    <w:rsid w:val="001F1FBC"/>
    <w:rPr>
      <w:rFonts w:ascii="Courier New" w:hAnsi="Courier New" w:cs="Courier New"/>
      <w:sz w:val="22"/>
    </w:rPr>
  </w:style>
  <w:style w:type="paragraph" w:customStyle="1" w:styleId="Portfolio">
    <w:name w:val="Portfolio"/>
    <w:basedOn w:val="OPCParaBase"/>
    <w:rsid w:val="00E7300A"/>
    <w:pPr>
      <w:spacing w:line="240" w:lineRule="auto"/>
    </w:pPr>
    <w:rPr>
      <w:i/>
      <w:sz w:val="20"/>
    </w:rPr>
  </w:style>
  <w:style w:type="paragraph" w:customStyle="1" w:styleId="Preamble">
    <w:name w:val="Preamble"/>
    <w:basedOn w:val="OPCParaBase"/>
    <w:next w:val="Normal"/>
    <w:rsid w:val="00E7300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7300A"/>
    <w:pPr>
      <w:spacing w:line="240" w:lineRule="auto"/>
    </w:pPr>
    <w:rPr>
      <w:i/>
      <w:sz w:val="20"/>
    </w:rPr>
  </w:style>
  <w:style w:type="paragraph" w:styleId="Salutation">
    <w:name w:val="Salutation"/>
    <w:next w:val="Normal"/>
    <w:rsid w:val="001F1FBC"/>
    <w:rPr>
      <w:sz w:val="22"/>
      <w:szCs w:val="24"/>
    </w:rPr>
  </w:style>
  <w:style w:type="paragraph" w:customStyle="1" w:styleId="Session">
    <w:name w:val="Session"/>
    <w:basedOn w:val="OPCParaBase"/>
    <w:rsid w:val="00E7300A"/>
    <w:pPr>
      <w:spacing w:line="240" w:lineRule="auto"/>
    </w:pPr>
    <w:rPr>
      <w:sz w:val="28"/>
    </w:rPr>
  </w:style>
  <w:style w:type="paragraph" w:customStyle="1" w:styleId="ShortT">
    <w:name w:val="ShortT"/>
    <w:basedOn w:val="OPCParaBase"/>
    <w:next w:val="Normal"/>
    <w:qFormat/>
    <w:rsid w:val="00E7300A"/>
    <w:pPr>
      <w:spacing w:line="240" w:lineRule="auto"/>
    </w:pPr>
    <w:rPr>
      <w:b/>
      <w:sz w:val="40"/>
    </w:rPr>
  </w:style>
  <w:style w:type="paragraph" w:styleId="Signature">
    <w:name w:val="Signature"/>
    <w:rsid w:val="001F1FBC"/>
    <w:pPr>
      <w:ind w:left="4252"/>
    </w:pPr>
    <w:rPr>
      <w:sz w:val="22"/>
      <w:szCs w:val="24"/>
    </w:rPr>
  </w:style>
  <w:style w:type="paragraph" w:customStyle="1" w:styleId="Sponsor">
    <w:name w:val="Sponsor"/>
    <w:basedOn w:val="OPCParaBase"/>
    <w:rsid w:val="00E7300A"/>
    <w:pPr>
      <w:spacing w:line="240" w:lineRule="auto"/>
    </w:pPr>
    <w:rPr>
      <w:i/>
    </w:rPr>
  </w:style>
  <w:style w:type="character" w:styleId="Strong">
    <w:name w:val="Strong"/>
    <w:basedOn w:val="DefaultParagraphFont"/>
    <w:qFormat/>
    <w:rsid w:val="001F1FBC"/>
    <w:rPr>
      <w:b/>
      <w:bCs/>
    </w:rPr>
  </w:style>
  <w:style w:type="paragraph" w:customStyle="1" w:styleId="Subitem">
    <w:name w:val="Subitem"/>
    <w:aliases w:val="iss"/>
    <w:basedOn w:val="OPCParaBase"/>
    <w:rsid w:val="00E7300A"/>
    <w:pPr>
      <w:spacing w:before="180" w:line="240" w:lineRule="auto"/>
      <w:ind w:left="709" w:hanging="709"/>
    </w:pPr>
  </w:style>
  <w:style w:type="paragraph" w:customStyle="1" w:styleId="SubitemHead">
    <w:name w:val="SubitemHead"/>
    <w:aliases w:val="issh"/>
    <w:basedOn w:val="OPCParaBase"/>
    <w:rsid w:val="00E7300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7300A"/>
    <w:pPr>
      <w:spacing w:before="40" w:line="240" w:lineRule="auto"/>
      <w:ind w:left="1134"/>
    </w:pPr>
  </w:style>
  <w:style w:type="paragraph" w:customStyle="1" w:styleId="SubsectionHead">
    <w:name w:val="SubsectionHead"/>
    <w:aliases w:val="ssh"/>
    <w:basedOn w:val="OPCParaBase"/>
    <w:next w:val="subsection"/>
    <w:rsid w:val="00E7300A"/>
    <w:pPr>
      <w:keepNext/>
      <w:keepLines/>
      <w:spacing w:before="240" w:line="240" w:lineRule="auto"/>
      <w:ind w:left="1134"/>
    </w:pPr>
    <w:rPr>
      <w:i/>
    </w:rPr>
  </w:style>
  <w:style w:type="paragraph" w:styleId="Subtitle">
    <w:name w:val="Subtitle"/>
    <w:qFormat/>
    <w:rsid w:val="001F1FBC"/>
    <w:pPr>
      <w:spacing w:after="60"/>
      <w:jc w:val="center"/>
    </w:pPr>
    <w:rPr>
      <w:rFonts w:ascii="Arial" w:hAnsi="Arial" w:cs="Arial"/>
      <w:sz w:val="24"/>
      <w:szCs w:val="24"/>
    </w:rPr>
  </w:style>
  <w:style w:type="table" w:styleId="Table3Deffects1">
    <w:name w:val="Table 3D effects 1"/>
    <w:basedOn w:val="TableNormal"/>
    <w:rsid w:val="001F1FBC"/>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F1FBC"/>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F1FBC"/>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F1FBC"/>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F1FBC"/>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F1FBC"/>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F1FBC"/>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F1FBC"/>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F1FBC"/>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F1FBC"/>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F1FBC"/>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F1FBC"/>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F1FBC"/>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F1FBC"/>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F1FBC"/>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F1FBC"/>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F1FBC"/>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7300A"/>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1F1FB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F1FBC"/>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F1FBC"/>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F1FBC"/>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F1FBC"/>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1FBC"/>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1FBC"/>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1FBC"/>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F1FBC"/>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F1FBC"/>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F1FBC"/>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F1FBC"/>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F1FB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F1FBC"/>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F1FBC"/>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F1FBC"/>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1F1FBC"/>
    <w:pPr>
      <w:ind w:left="220" w:hanging="220"/>
    </w:pPr>
    <w:rPr>
      <w:sz w:val="22"/>
      <w:szCs w:val="24"/>
    </w:rPr>
  </w:style>
  <w:style w:type="paragraph" w:styleId="TableofFigures">
    <w:name w:val="table of figures"/>
    <w:next w:val="Normal"/>
    <w:rsid w:val="001F1FBC"/>
    <w:pPr>
      <w:ind w:left="440" w:hanging="440"/>
    </w:pPr>
    <w:rPr>
      <w:sz w:val="22"/>
      <w:szCs w:val="24"/>
    </w:rPr>
  </w:style>
  <w:style w:type="table" w:styleId="TableProfessional">
    <w:name w:val="Table Professional"/>
    <w:basedOn w:val="TableNormal"/>
    <w:rsid w:val="001F1FB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F1FBC"/>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F1FBC"/>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F1FBC"/>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F1FBC"/>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F1FBC"/>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F1FBC"/>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F1FBC"/>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F1FBC"/>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F1FBC"/>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E7300A"/>
    <w:pPr>
      <w:spacing w:before="60" w:line="240" w:lineRule="auto"/>
      <w:ind w:left="284" w:hanging="284"/>
    </w:pPr>
    <w:rPr>
      <w:sz w:val="20"/>
    </w:rPr>
  </w:style>
  <w:style w:type="paragraph" w:customStyle="1" w:styleId="Tablei">
    <w:name w:val="Table(i)"/>
    <w:aliases w:val="taa"/>
    <w:basedOn w:val="OPCParaBase"/>
    <w:rsid w:val="00E7300A"/>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E7300A"/>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E7300A"/>
    <w:pPr>
      <w:spacing w:before="60" w:line="240" w:lineRule="atLeast"/>
    </w:pPr>
    <w:rPr>
      <w:sz w:val="20"/>
    </w:rPr>
  </w:style>
  <w:style w:type="paragraph" w:styleId="Title">
    <w:name w:val="Title"/>
    <w:qFormat/>
    <w:rsid w:val="001F1FBC"/>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E7300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7300A"/>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7300A"/>
    <w:pPr>
      <w:spacing w:before="122" w:line="198" w:lineRule="exact"/>
      <w:ind w:left="1985" w:hanging="851"/>
      <w:jc w:val="right"/>
    </w:pPr>
    <w:rPr>
      <w:sz w:val="18"/>
    </w:rPr>
  </w:style>
  <w:style w:type="paragraph" w:customStyle="1" w:styleId="TLPTableBullet">
    <w:name w:val="TLPTableBullet"/>
    <w:aliases w:val="ttb"/>
    <w:basedOn w:val="OPCParaBase"/>
    <w:rsid w:val="00E7300A"/>
    <w:pPr>
      <w:spacing w:line="240" w:lineRule="exact"/>
      <w:ind w:left="284" w:hanging="284"/>
    </w:pPr>
    <w:rPr>
      <w:sz w:val="20"/>
    </w:rPr>
  </w:style>
  <w:style w:type="paragraph" w:styleId="TOAHeading">
    <w:name w:val="toa heading"/>
    <w:next w:val="Normal"/>
    <w:rsid w:val="001F1FBC"/>
    <w:pPr>
      <w:spacing w:before="120"/>
    </w:pPr>
    <w:rPr>
      <w:rFonts w:ascii="Arial" w:hAnsi="Arial" w:cs="Arial"/>
      <w:b/>
      <w:bCs/>
      <w:sz w:val="24"/>
      <w:szCs w:val="24"/>
    </w:rPr>
  </w:style>
  <w:style w:type="paragraph" w:styleId="TOC1">
    <w:name w:val="toc 1"/>
    <w:basedOn w:val="OPCParaBase"/>
    <w:next w:val="Normal"/>
    <w:uiPriority w:val="39"/>
    <w:unhideWhenUsed/>
    <w:rsid w:val="00E7300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7300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7300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7300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7300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7300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7300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7300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7300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7300A"/>
    <w:pPr>
      <w:keepLines/>
      <w:spacing w:before="240" w:after="120" w:line="240" w:lineRule="auto"/>
      <w:ind w:left="794"/>
    </w:pPr>
    <w:rPr>
      <w:b/>
      <w:kern w:val="28"/>
      <w:sz w:val="20"/>
    </w:rPr>
  </w:style>
  <w:style w:type="paragraph" w:customStyle="1" w:styleId="TofSectsHeading">
    <w:name w:val="TofSects(Heading)"/>
    <w:basedOn w:val="OPCParaBase"/>
    <w:rsid w:val="00E7300A"/>
    <w:pPr>
      <w:spacing w:before="240" w:after="120" w:line="240" w:lineRule="auto"/>
    </w:pPr>
    <w:rPr>
      <w:b/>
      <w:sz w:val="24"/>
    </w:rPr>
  </w:style>
  <w:style w:type="paragraph" w:customStyle="1" w:styleId="TofSectsSection">
    <w:name w:val="TofSects(Section)"/>
    <w:basedOn w:val="OPCParaBase"/>
    <w:rsid w:val="00E7300A"/>
    <w:pPr>
      <w:keepLines/>
      <w:spacing w:before="40" w:line="240" w:lineRule="auto"/>
      <w:ind w:left="1588" w:hanging="794"/>
    </w:pPr>
    <w:rPr>
      <w:kern w:val="28"/>
      <w:sz w:val="18"/>
    </w:rPr>
  </w:style>
  <w:style w:type="paragraph" w:customStyle="1" w:styleId="TofSectsSubdiv">
    <w:name w:val="TofSects(Subdiv)"/>
    <w:basedOn w:val="OPCParaBase"/>
    <w:rsid w:val="00E7300A"/>
    <w:pPr>
      <w:keepLines/>
      <w:spacing w:before="80" w:line="240" w:lineRule="auto"/>
      <w:ind w:left="1588" w:hanging="794"/>
    </w:pPr>
    <w:rPr>
      <w:kern w:val="28"/>
    </w:rPr>
  </w:style>
  <w:style w:type="paragraph" w:customStyle="1" w:styleId="subsection">
    <w:name w:val="subsection"/>
    <w:aliases w:val="ss"/>
    <w:basedOn w:val="OPCParaBase"/>
    <w:link w:val="subsectionChar"/>
    <w:rsid w:val="00E7300A"/>
    <w:pPr>
      <w:tabs>
        <w:tab w:val="right" w:pos="1021"/>
      </w:tabs>
      <w:spacing w:before="180" w:line="240" w:lineRule="auto"/>
      <w:ind w:left="1134" w:hanging="1134"/>
    </w:pPr>
  </w:style>
  <w:style w:type="character" w:customStyle="1" w:styleId="HeaderChar">
    <w:name w:val="Header Char"/>
    <w:basedOn w:val="DefaultParagraphFont"/>
    <w:link w:val="Header"/>
    <w:rsid w:val="00E7300A"/>
    <w:rPr>
      <w:sz w:val="16"/>
    </w:rPr>
  </w:style>
  <w:style w:type="character" w:customStyle="1" w:styleId="paragraphChar">
    <w:name w:val="paragraph Char"/>
    <w:aliases w:val="a Char"/>
    <w:basedOn w:val="DefaultParagraphFont"/>
    <w:link w:val="paragraph"/>
    <w:rsid w:val="003E49D9"/>
    <w:rPr>
      <w:sz w:val="22"/>
    </w:rPr>
  </w:style>
  <w:style w:type="character" w:customStyle="1" w:styleId="OPCCharBase">
    <w:name w:val="OPCCharBase"/>
    <w:uiPriority w:val="1"/>
    <w:qFormat/>
    <w:rsid w:val="00E7300A"/>
  </w:style>
  <w:style w:type="paragraph" w:customStyle="1" w:styleId="OPCParaBase">
    <w:name w:val="OPCParaBase"/>
    <w:qFormat/>
    <w:rsid w:val="00E7300A"/>
    <w:pPr>
      <w:spacing w:line="260" w:lineRule="atLeast"/>
    </w:pPr>
    <w:rPr>
      <w:sz w:val="22"/>
    </w:rPr>
  </w:style>
  <w:style w:type="paragraph" w:customStyle="1" w:styleId="noteToPara">
    <w:name w:val="noteToPara"/>
    <w:aliases w:val="ntp"/>
    <w:basedOn w:val="OPCParaBase"/>
    <w:rsid w:val="00E7300A"/>
    <w:pPr>
      <w:spacing w:before="122" w:line="198" w:lineRule="exact"/>
      <w:ind w:left="2353" w:hanging="709"/>
    </w:pPr>
    <w:rPr>
      <w:sz w:val="18"/>
    </w:rPr>
  </w:style>
  <w:style w:type="paragraph" w:customStyle="1" w:styleId="WRStyle">
    <w:name w:val="WR Style"/>
    <w:aliases w:val="WR"/>
    <w:basedOn w:val="OPCParaBase"/>
    <w:rsid w:val="00E7300A"/>
    <w:pPr>
      <w:spacing w:before="240" w:line="240" w:lineRule="auto"/>
      <w:ind w:left="284" w:hanging="284"/>
    </w:pPr>
    <w:rPr>
      <w:b/>
      <w:i/>
      <w:kern w:val="28"/>
      <w:sz w:val="24"/>
    </w:rPr>
  </w:style>
  <w:style w:type="character" w:customStyle="1" w:styleId="FooterChar">
    <w:name w:val="Footer Char"/>
    <w:basedOn w:val="DefaultParagraphFont"/>
    <w:link w:val="Footer"/>
    <w:rsid w:val="00E7300A"/>
    <w:rPr>
      <w:sz w:val="22"/>
      <w:szCs w:val="24"/>
    </w:rPr>
  </w:style>
  <w:style w:type="table" w:customStyle="1" w:styleId="CFlag">
    <w:name w:val="CFlag"/>
    <w:basedOn w:val="TableNormal"/>
    <w:uiPriority w:val="99"/>
    <w:rsid w:val="00E7300A"/>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E7300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7300A"/>
    <w:pPr>
      <w:pBdr>
        <w:top w:val="single" w:sz="4" w:space="1" w:color="auto"/>
      </w:pBdr>
      <w:spacing w:before="360"/>
      <w:ind w:right="397"/>
      <w:jc w:val="both"/>
    </w:pPr>
  </w:style>
  <w:style w:type="paragraph" w:customStyle="1" w:styleId="ENotesHeading1">
    <w:name w:val="ENotesHeading 1"/>
    <w:aliases w:val="Enh1"/>
    <w:basedOn w:val="OPCParaBase"/>
    <w:next w:val="Normal"/>
    <w:rsid w:val="00E7300A"/>
    <w:pPr>
      <w:spacing w:before="120"/>
      <w:outlineLvl w:val="1"/>
    </w:pPr>
    <w:rPr>
      <w:b/>
      <w:sz w:val="28"/>
      <w:szCs w:val="28"/>
    </w:rPr>
  </w:style>
  <w:style w:type="paragraph" w:customStyle="1" w:styleId="ENotesHeading2">
    <w:name w:val="ENotesHeading 2"/>
    <w:aliases w:val="Enh2"/>
    <w:basedOn w:val="OPCParaBase"/>
    <w:next w:val="Normal"/>
    <w:rsid w:val="00E7300A"/>
    <w:pPr>
      <w:spacing w:before="120" w:after="120"/>
      <w:outlineLvl w:val="2"/>
    </w:pPr>
    <w:rPr>
      <w:b/>
      <w:sz w:val="24"/>
      <w:szCs w:val="28"/>
    </w:rPr>
  </w:style>
  <w:style w:type="paragraph" w:customStyle="1" w:styleId="CompiledActNo">
    <w:name w:val="CompiledActNo"/>
    <w:basedOn w:val="OPCParaBase"/>
    <w:next w:val="Normal"/>
    <w:rsid w:val="00E7300A"/>
    <w:rPr>
      <w:b/>
      <w:sz w:val="24"/>
      <w:szCs w:val="24"/>
    </w:rPr>
  </w:style>
  <w:style w:type="paragraph" w:customStyle="1" w:styleId="ENotesText">
    <w:name w:val="ENotesText"/>
    <w:aliases w:val="Ent,ENt"/>
    <w:basedOn w:val="OPCParaBase"/>
    <w:next w:val="Normal"/>
    <w:rsid w:val="00E7300A"/>
    <w:pPr>
      <w:spacing w:before="120"/>
    </w:pPr>
  </w:style>
  <w:style w:type="paragraph" w:customStyle="1" w:styleId="CompiledMadeUnder">
    <w:name w:val="CompiledMadeUnder"/>
    <w:basedOn w:val="OPCParaBase"/>
    <w:next w:val="Normal"/>
    <w:rsid w:val="00E7300A"/>
    <w:rPr>
      <w:i/>
      <w:sz w:val="24"/>
      <w:szCs w:val="24"/>
    </w:rPr>
  </w:style>
  <w:style w:type="paragraph" w:customStyle="1" w:styleId="Paragraphsub-sub-sub">
    <w:name w:val="Paragraph(sub-sub-sub)"/>
    <w:aliases w:val="aaaa"/>
    <w:basedOn w:val="OPCParaBase"/>
    <w:rsid w:val="00E7300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7300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7300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7300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7300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7300A"/>
    <w:pPr>
      <w:spacing w:before="60" w:line="240" w:lineRule="auto"/>
    </w:pPr>
    <w:rPr>
      <w:rFonts w:cs="Arial"/>
      <w:sz w:val="20"/>
      <w:szCs w:val="22"/>
    </w:rPr>
  </w:style>
  <w:style w:type="paragraph" w:customStyle="1" w:styleId="ActHead10">
    <w:name w:val="ActHead 10"/>
    <w:aliases w:val="sp"/>
    <w:basedOn w:val="OPCParaBase"/>
    <w:next w:val="ActHead3"/>
    <w:rsid w:val="00E7300A"/>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E7300A"/>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E7300A"/>
    <w:pPr>
      <w:keepNext/>
      <w:spacing w:before="60" w:line="240" w:lineRule="atLeast"/>
    </w:pPr>
    <w:rPr>
      <w:b/>
      <w:sz w:val="20"/>
    </w:rPr>
  </w:style>
  <w:style w:type="paragraph" w:customStyle="1" w:styleId="NoteToSubpara">
    <w:name w:val="NoteToSubpara"/>
    <w:aliases w:val="nts"/>
    <w:basedOn w:val="OPCParaBase"/>
    <w:rsid w:val="00E7300A"/>
    <w:pPr>
      <w:spacing w:before="40" w:line="198" w:lineRule="exact"/>
      <w:ind w:left="2835" w:hanging="709"/>
    </w:pPr>
    <w:rPr>
      <w:sz w:val="18"/>
    </w:rPr>
  </w:style>
  <w:style w:type="paragraph" w:customStyle="1" w:styleId="ENoteTableHeading">
    <w:name w:val="ENoteTableHeading"/>
    <w:aliases w:val="enth"/>
    <w:basedOn w:val="OPCParaBase"/>
    <w:rsid w:val="00E7300A"/>
    <w:pPr>
      <w:keepNext/>
      <w:spacing w:before="60" w:line="240" w:lineRule="atLeast"/>
    </w:pPr>
    <w:rPr>
      <w:rFonts w:ascii="Arial" w:hAnsi="Arial"/>
      <w:b/>
      <w:sz w:val="16"/>
    </w:rPr>
  </w:style>
  <w:style w:type="paragraph" w:customStyle="1" w:styleId="ENoteTTi">
    <w:name w:val="ENoteTTi"/>
    <w:aliases w:val="entti"/>
    <w:basedOn w:val="OPCParaBase"/>
    <w:rsid w:val="00E7300A"/>
    <w:pPr>
      <w:keepNext/>
      <w:spacing w:before="60" w:line="240" w:lineRule="atLeast"/>
      <w:ind w:left="170"/>
    </w:pPr>
    <w:rPr>
      <w:sz w:val="16"/>
    </w:rPr>
  </w:style>
  <w:style w:type="paragraph" w:customStyle="1" w:styleId="ENoteTTIndentHeading">
    <w:name w:val="ENoteTTIndentHeading"/>
    <w:aliases w:val="enTTHi"/>
    <w:basedOn w:val="OPCParaBase"/>
    <w:rsid w:val="00E7300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7300A"/>
    <w:pPr>
      <w:spacing w:before="60" w:line="240" w:lineRule="atLeast"/>
    </w:pPr>
    <w:rPr>
      <w:sz w:val="16"/>
    </w:rPr>
  </w:style>
  <w:style w:type="paragraph" w:customStyle="1" w:styleId="MadeunderText">
    <w:name w:val="MadeunderText"/>
    <w:basedOn w:val="OPCParaBase"/>
    <w:next w:val="CompiledMadeUnder"/>
    <w:rsid w:val="00E7300A"/>
    <w:pPr>
      <w:spacing w:before="240"/>
    </w:pPr>
    <w:rPr>
      <w:sz w:val="24"/>
      <w:szCs w:val="24"/>
    </w:rPr>
  </w:style>
  <w:style w:type="paragraph" w:customStyle="1" w:styleId="ENotesHeading3">
    <w:name w:val="ENotesHeading 3"/>
    <w:aliases w:val="Enh3"/>
    <w:basedOn w:val="OPCParaBase"/>
    <w:next w:val="Normal"/>
    <w:rsid w:val="00E7300A"/>
    <w:pPr>
      <w:keepNext/>
      <w:spacing w:before="120" w:line="240" w:lineRule="auto"/>
      <w:outlineLvl w:val="4"/>
    </w:pPr>
    <w:rPr>
      <w:b/>
      <w:szCs w:val="24"/>
    </w:rPr>
  </w:style>
  <w:style w:type="paragraph" w:customStyle="1" w:styleId="SubPartCASA">
    <w:name w:val="SubPart(CASA)"/>
    <w:aliases w:val="csp"/>
    <w:basedOn w:val="OPCParaBase"/>
    <w:next w:val="ActHead3"/>
    <w:rsid w:val="00E7300A"/>
    <w:pPr>
      <w:keepNext/>
      <w:keepLines/>
      <w:spacing w:before="280"/>
      <w:outlineLvl w:val="1"/>
    </w:pPr>
    <w:rPr>
      <w:b/>
      <w:kern w:val="28"/>
      <w:sz w:val="32"/>
    </w:rPr>
  </w:style>
  <w:style w:type="character" w:customStyle="1" w:styleId="subsectionChar">
    <w:name w:val="subsection Char"/>
    <w:aliases w:val="ss Char"/>
    <w:basedOn w:val="DefaultParagraphFont"/>
    <w:link w:val="subsection"/>
    <w:rsid w:val="00341515"/>
    <w:rPr>
      <w:sz w:val="22"/>
    </w:rPr>
  </w:style>
  <w:style w:type="character" w:customStyle="1" w:styleId="charlegtitle1">
    <w:name w:val="charlegtitle1"/>
    <w:basedOn w:val="DefaultParagraphFont"/>
    <w:rsid w:val="00A55CF7"/>
    <w:rPr>
      <w:rFonts w:ascii="Helvetica Neue" w:hAnsi="Helvetica Neue" w:hint="default"/>
      <w:b/>
      <w:bCs/>
      <w:color w:val="10418E"/>
      <w:sz w:val="40"/>
      <w:szCs w:val="40"/>
    </w:rPr>
  </w:style>
  <w:style w:type="character" w:customStyle="1" w:styleId="ItemHeadChar">
    <w:name w:val="ItemHead Char"/>
    <w:aliases w:val="ih Char"/>
    <w:link w:val="ItemHead"/>
    <w:rsid w:val="00E639F9"/>
    <w:rPr>
      <w:rFonts w:ascii="Arial" w:hAnsi="Arial"/>
      <w:b/>
      <w:kern w:val="28"/>
      <w:sz w:val="24"/>
    </w:rPr>
  </w:style>
  <w:style w:type="paragraph" w:customStyle="1" w:styleId="SOText">
    <w:name w:val="SO Text"/>
    <w:aliases w:val="sot"/>
    <w:link w:val="SOTextChar"/>
    <w:rsid w:val="00E7300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7300A"/>
    <w:rPr>
      <w:rFonts w:eastAsiaTheme="minorHAnsi" w:cstheme="minorBidi"/>
      <w:sz w:val="22"/>
      <w:lang w:eastAsia="en-US"/>
    </w:rPr>
  </w:style>
  <w:style w:type="paragraph" w:customStyle="1" w:styleId="SOTextNote">
    <w:name w:val="SO TextNote"/>
    <w:aliases w:val="sont"/>
    <w:basedOn w:val="SOText"/>
    <w:qFormat/>
    <w:rsid w:val="00E7300A"/>
    <w:pPr>
      <w:spacing w:before="122" w:line="198" w:lineRule="exact"/>
      <w:ind w:left="1843" w:hanging="709"/>
    </w:pPr>
    <w:rPr>
      <w:sz w:val="18"/>
    </w:rPr>
  </w:style>
  <w:style w:type="paragraph" w:customStyle="1" w:styleId="SOPara">
    <w:name w:val="SO Para"/>
    <w:aliases w:val="soa"/>
    <w:basedOn w:val="SOText"/>
    <w:link w:val="SOParaChar"/>
    <w:qFormat/>
    <w:rsid w:val="00E7300A"/>
    <w:pPr>
      <w:tabs>
        <w:tab w:val="right" w:pos="1786"/>
      </w:tabs>
      <w:spacing w:before="40"/>
      <w:ind w:left="2070" w:hanging="936"/>
    </w:pPr>
  </w:style>
  <w:style w:type="character" w:customStyle="1" w:styleId="SOParaChar">
    <w:name w:val="SO Para Char"/>
    <w:aliases w:val="soa Char"/>
    <w:basedOn w:val="DefaultParagraphFont"/>
    <w:link w:val="SOPara"/>
    <w:rsid w:val="00E7300A"/>
    <w:rPr>
      <w:rFonts w:eastAsiaTheme="minorHAnsi" w:cstheme="minorBidi"/>
      <w:sz w:val="22"/>
      <w:lang w:eastAsia="en-US"/>
    </w:rPr>
  </w:style>
  <w:style w:type="paragraph" w:customStyle="1" w:styleId="FileName">
    <w:name w:val="FileName"/>
    <w:basedOn w:val="Normal"/>
    <w:rsid w:val="00E7300A"/>
  </w:style>
  <w:style w:type="paragraph" w:customStyle="1" w:styleId="SOHeadBold">
    <w:name w:val="SO HeadBold"/>
    <w:aliases w:val="sohb"/>
    <w:basedOn w:val="SOText"/>
    <w:next w:val="SOText"/>
    <w:link w:val="SOHeadBoldChar"/>
    <w:qFormat/>
    <w:rsid w:val="00E7300A"/>
    <w:rPr>
      <w:b/>
    </w:rPr>
  </w:style>
  <w:style w:type="character" w:customStyle="1" w:styleId="SOHeadBoldChar">
    <w:name w:val="SO HeadBold Char"/>
    <w:aliases w:val="sohb Char"/>
    <w:basedOn w:val="DefaultParagraphFont"/>
    <w:link w:val="SOHeadBold"/>
    <w:rsid w:val="00E7300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7300A"/>
    <w:rPr>
      <w:i/>
    </w:rPr>
  </w:style>
  <w:style w:type="character" w:customStyle="1" w:styleId="SOHeadItalicChar">
    <w:name w:val="SO HeadItalic Char"/>
    <w:aliases w:val="sohi Char"/>
    <w:basedOn w:val="DefaultParagraphFont"/>
    <w:link w:val="SOHeadItalic"/>
    <w:rsid w:val="00E7300A"/>
    <w:rPr>
      <w:rFonts w:eastAsiaTheme="minorHAnsi" w:cstheme="minorBidi"/>
      <w:i/>
      <w:sz w:val="22"/>
      <w:lang w:eastAsia="en-US"/>
    </w:rPr>
  </w:style>
  <w:style w:type="paragraph" w:customStyle="1" w:styleId="SOBullet">
    <w:name w:val="SO Bullet"/>
    <w:aliases w:val="sotb"/>
    <w:basedOn w:val="SOText"/>
    <w:link w:val="SOBulletChar"/>
    <w:qFormat/>
    <w:rsid w:val="00E7300A"/>
    <w:pPr>
      <w:ind w:left="1559" w:hanging="425"/>
    </w:pPr>
  </w:style>
  <w:style w:type="character" w:customStyle="1" w:styleId="SOBulletChar">
    <w:name w:val="SO Bullet Char"/>
    <w:aliases w:val="sotb Char"/>
    <w:basedOn w:val="DefaultParagraphFont"/>
    <w:link w:val="SOBullet"/>
    <w:rsid w:val="00E7300A"/>
    <w:rPr>
      <w:rFonts w:eastAsiaTheme="minorHAnsi" w:cstheme="minorBidi"/>
      <w:sz w:val="22"/>
      <w:lang w:eastAsia="en-US"/>
    </w:rPr>
  </w:style>
  <w:style w:type="paragraph" w:customStyle="1" w:styleId="SOBulletNote">
    <w:name w:val="SO BulletNote"/>
    <w:aliases w:val="sonb"/>
    <w:basedOn w:val="SOTextNote"/>
    <w:link w:val="SOBulletNoteChar"/>
    <w:qFormat/>
    <w:rsid w:val="00E7300A"/>
    <w:pPr>
      <w:tabs>
        <w:tab w:val="left" w:pos="1560"/>
      </w:tabs>
      <w:ind w:left="2268" w:hanging="1134"/>
    </w:pPr>
  </w:style>
  <w:style w:type="character" w:customStyle="1" w:styleId="SOBulletNoteChar">
    <w:name w:val="SO BulletNote Char"/>
    <w:aliases w:val="sonb Char"/>
    <w:basedOn w:val="DefaultParagraphFont"/>
    <w:link w:val="SOBulletNote"/>
    <w:rsid w:val="00E7300A"/>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716438">
      <w:bodyDiv w:val="1"/>
      <w:marLeft w:val="0"/>
      <w:marRight w:val="0"/>
      <w:marTop w:val="0"/>
      <w:marBottom w:val="0"/>
      <w:divBdr>
        <w:top w:val="none" w:sz="0" w:space="0" w:color="auto"/>
        <w:left w:val="none" w:sz="0" w:space="0" w:color="auto"/>
        <w:bottom w:val="none" w:sz="0" w:space="0" w:color="auto"/>
        <w:right w:val="none" w:sz="0" w:space="0" w:color="auto"/>
      </w:divBdr>
      <w:divsChild>
        <w:div w:id="2061702912">
          <w:marLeft w:val="0"/>
          <w:marRight w:val="0"/>
          <w:marTop w:val="0"/>
          <w:marBottom w:val="0"/>
          <w:divBdr>
            <w:top w:val="none" w:sz="0" w:space="0" w:color="auto"/>
            <w:left w:val="none" w:sz="0" w:space="0" w:color="auto"/>
            <w:bottom w:val="none" w:sz="0" w:space="0" w:color="auto"/>
            <w:right w:val="none" w:sz="0" w:space="0" w:color="auto"/>
          </w:divBdr>
          <w:divsChild>
            <w:div w:id="1622878331">
              <w:marLeft w:val="0"/>
              <w:marRight w:val="0"/>
              <w:marTop w:val="0"/>
              <w:marBottom w:val="0"/>
              <w:divBdr>
                <w:top w:val="none" w:sz="0" w:space="0" w:color="auto"/>
                <w:left w:val="none" w:sz="0" w:space="0" w:color="auto"/>
                <w:bottom w:val="none" w:sz="0" w:space="0" w:color="auto"/>
                <w:right w:val="none" w:sz="0" w:space="0" w:color="auto"/>
              </w:divBdr>
              <w:divsChild>
                <w:div w:id="2064788289">
                  <w:marLeft w:val="0"/>
                  <w:marRight w:val="0"/>
                  <w:marTop w:val="0"/>
                  <w:marBottom w:val="0"/>
                  <w:divBdr>
                    <w:top w:val="none" w:sz="0" w:space="0" w:color="auto"/>
                    <w:left w:val="none" w:sz="0" w:space="0" w:color="auto"/>
                    <w:bottom w:val="none" w:sz="0" w:space="0" w:color="auto"/>
                    <w:right w:val="none" w:sz="0" w:space="0" w:color="auto"/>
                  </w:divBdr>
                  <w:divsChild>
                    <w:div w:id="309602940">
                      <w:marLeft w:val="0"/>
                      <w:marRight w:val="0"/>
                      <w:marTop w:val="0"/>
                      <w:marBottom w:val="0"/>
                      <w:divBdr>
                        <w:top w:val="none" w:sz="0" w:space="0" w:color="auto"/>
                        <w:left w:val="none" w:sz="0" w:space="0" w:color="auto"/>
                        <w:bottom w:val="none" w:sz="0" w:space="0" w:color="auto"/>
                        <w:right w:val="none" w:sz="0" w:space="0" w:color="auto"/>
                      </w:divBdr>
                      <w:divsChild>
                        <w:div w:id="574358605">
                          <w:marLeft w:val="0"/>
                          <w:marRight w:val="0"/>
                          <w:marTop w:val="0"/>
                          <w:marBottom w:val="0"/>
                          <w:divBdr>
                            <w:top w:val="none" w:sz="0" w:space="0" w:color="auto"/>
                            <w:left w:val="none" w:sz="0" w:space="0" w:color="auto"/>
                            <w:bottom w:val="none" w:sz="0" w:space="0" w:color="auto"/>
                            <w:right w:val="none" w:sz="0" w:space="0" w:color="auto"/>
                          </w:divBdr>
                          <w:divsChild>
                            <w:div w:id="20171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743347">
      <w:bodyDiv w:val="1"/>
      <w:marLeft w:val="0"/>
      <w:marRight w:val="0"/>
      <w:marTop w:val="0"/>
      <w:marBottom w:val="0"/>
      <w:divBdr>
        <w:top w:val="none" w:sz="0" w:space="0" w:color="auto"/>
        <w:left w:val="none" w:sz="0" w:space="0" w:color="auto"/>
        <w:bottom w:val="none" w:sz="0" w:space="0" w:color="auto"/>
        <w:right w:val="none" w:sz="0" w:space="0" w:color="auto"/>
      </w:divBdr>
    </w:div>
    <w:div w:id="2120954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D9702-7054-4A25-8561-6F61236E2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77</Pages>
  <Words>17036</Words>
  <Characters>80503</Characters>
  <Application>Microsoft Office Word</Application>
  <DocSecurity>0</DocSecurity>
  <PresentationFormat/>
  <Lines>2637</Lines>
  <Paragraphs>1303</Paragraphs>
  <ScaleCrop>false</ScaleCrop>
  <HeadingPairs>
    <vt:vector size="2" baseType="variant">
      <vt:variant>
        <vt:lpstr>Title</vt:lpstr>
      </vt:variant>
      <vt:variant>
        <vt:i4>1</vt:i4>
      </vt:variant>
    </vt:vector>
  </HeadingPairs>
  <TitlesOfParts>
    <vt:vector size="1" baseType="lpstr">
      <vt:lpstr>Superannuation Act 1990</vt:lpstr>
    </vt:vector>
  </TitlesOfParts>
  <Manager/>
  <Company/>
  <LinksUpToDate>false</LinksUpToDate>
  <CharactersWithSpaces>96849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Act 1990</dc:title>
  <dc:subject/>
  <dc:creator/>
  <cp:keywords/>
  <dc:description/>
  <cp:lastModifiedBy/>
  <cp:revision>1</cp:revision>
  <cp:lastPrinted>2013-09-25T02:30:00Z</cp:lastPrinted>
  <dcterms:created xsi:type="dcterms:W3CDTF">2015-07-15T00:21:00Z</dcterms:created>
  <dcterms:modified xsi:type="dcterms:W3CDTF">2015-07-15T00:21:00Z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Superannuation Act 1990</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Converted">
    <vt:bool>false</vt:bool>
  </property>
  <property fmtid="{D5CDD505-2E9C-101B-9397-08002B2CF9AE}" pid="10" name="Actno">
    <vt:lpwstr/>
  </property>
  <property fmtid="{D5CDD505-2E9C-101B-9397-08002B2CF9AE}" pid="11" name="Class">
    <vt:lpwstr/>
  </property>
  <property fmtid="{D5CDD505-2E9C-101B-9397-08002B2CF9AE}" pid="12" name="CompilationVersion">
    <vt:i4>2</vt:i4>
  </property>
  <property fmtid="{D5CDD505-2E9C-101B-9397-08002B2CF9AE}" pid="13" name="CompilationNumber">
    <vt:lpwstr>35</vt:lpwstr>
  </property>
  <property fmtid="{D5CDD505-2E9C-101B-9397-08002B2CF9AE}" pid="14" name="StartDate">
    <vt:filetime>2015-06-30T14:00:00Z</vt:filetime>
  </property>
  <property fmtid="{D5CDD505-2E9C-101B-9397-08002B2CF9AE}" pid="15" name="PreparedDate">
    <vt:filetime>2015-07-05T14:00:00Z</vt:filetime>
  </property>
  <property fmtid="{D5CDD505-2E9C-101B-9397-08002B2CF9AE}" pid="16" name="RegisteredDate">
    <vt:filetime>2015-07-14T14:00:00Z</vt:filetime>
  </property>
</Properties>
</file>