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FE5375" w14:textId="23A0368D" w:rsidR="004B7957" w:rsidRPr="00B24F3A" w:rsidRDefault="0079248B" w:rsidP="00F01281">
      <w:pPr>
        <w:jc w:val="center"/>
        <w:rPr>
          <w:rFonts w:ascii="Times New Roman" w:hAnsi="Times New Roman"/>
          <w:sz w:val="22"/>
          <w:szCs w:val="2"/>
        </w:rPr>
      </w:pPr>
      <w:r>
        <w:rPr>
          <w:rFonts w:ascii="Times New Roman" w:hAnsi="Times New Roman"/>
          <w:sz w:val="22"/>
        </w:rPr>
        <w:pict w14:anchorId="0A0880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25pt;height:129.6pt">
            <v:imagedata r:id="rId9" o:title=""/>
          </v:shape>
        </w:pict>
      </w:r>
    </w:p>
    <w:p w14:paraId="6ED46214" w14:textId="77777777" w:rsidR="004B7957" w:rsidRPr="00AD7552" w:rsidRDefault="00D93A56" w:rsidP="00F01281">
      <w:pPr>
        <w:spacing w:before="600"/>
        <w:jc w:val="center"/>
        <w:rPr>
          <w:rFonts w:ascii="Times New Roman" w:hAnsi="Times New Roman" w:cs="Times New Roman"/>
          <w:b/>
          <w:sz w:val="36"/>
          <w:szCs w:val="36"/>
        </w:rPr>
      </w:pPr>
      <w:bookmarkStart w:id="0" w:name="bookmark0"/>
      <w:r w:rsidRPr="00AD7552">
        <w:rPr>
          <w:rFonts w:ascii="Times New Roman" w:hAnsi="Times New Roman" w:cs="Times New Roman"/>
          <w:b/>
          <w:sz w:val="36"/>
          <w:szCs w:val="36"/>
        </w:rPr>
        <w:t>Aboriginal Education (Supplementary</w:t>
      </w:r>
      <w:r w:rsidR="007B2066">
        <w:rPr>
          <w:rFonts w:ascii="Times New Roman" w:hAnsi="Times New Roman" w:cs="Times New Roman"/>
          <w:b/>
          <w:sz w:val="36"/>
          <w:szCs w:val="36"/>
        </w:rPr>
        <w:t xml:space="preserve"> </w:t>
      </w:r>
      <w:r w:rsidRPr="00AD7552">
        <w:rPr>
          <w:rFonts w:ascii="Times New Roman" w:hAnsi="Times New Roman" w:cs="Times New Roman"/>
          <w:b/>
          <w:sz w:val="36"/>
          <w:szCs w:val="36"/>
        </w:rPr>
        <w:t>Assistance) Act 1989</w:t>
      </w:r>
      <w:bookmarkEnd w:id="0"/>
    </w:p>
    <w:p w14:paraId="64C38A68" w14:textId="77777777" w:rsidR="00F34029" w:rsidRPr="00D75AA4" w:rsidRDefault="00D93A56" w:rsidP="00AD7552">
      <w:pPr>
        <w:spacing w:before="600"/>
        <w:jc w:val="center"/>
        <w:rPr>
          <w:rFonts w:ascii="Times New Roman" w:hAnsi="Times New Roman" w:cs="Times New Roman"/>
          <w:b/>
          <w:sz w:val="28"/>
          <w:szCs w:val="28"/>
        </w:rPr>
      </w:pPr>
      <w:bookmarkStart w:id="1" w:name="bookmark1"/>
      <w:r w:rsidRPr="00D75AA4">
        <w:rPr>
          <w:rFonts w:ascii="Times New Roman" w:hAnsi="Times New Roman" w:cs="Times New Roman"/>
          <w:b/>
          <w:sz w:val="28"/>
          <w:szCs w:val="28"/>
        </w:rPr>
        <w:t>No. 1 of 1990</w:t>
      </w:r>
      <w:bookmarkEnd w:id="1"/>
    </w:p>
    <w:p w14:paraId="3CA19C69" w14:textId="77777777" w:rsidR="00F34029" w:rsidRPr="00B24F3A" w:rsidRDefault="00F34029" w:rsidP="00AD7552">
      <w:pPr>
        <w:pBdr>
          <w:top w:val="double" w:sz="4" w:space="1" w:color="auto"/>
        </w:pBdr>
        <w:spacing w:before="600"/>
        <w:rPr>
          <w:rFonts w:ascii="Times New Roman" w:hAnsi="Times New Roman" w:cs="Times New Roman"/>
          <w:b/>
          <w:sz w:val="22"/>
          <w:szCs w:val="22"/>
        </w:rPr>
      </w:pPr>
    </w:p>
    <w:p w14:paraId="1EFA3FD0" w14:textId="77777777" w:rsidR="004B7957" w:rsidRPr="0098202C" w:rsidRDefault="00D93A56" w:rsidP="007B2066">
      <w:pPr>
        <w:pStyle w:val="Bodytext20"/>
        <w:shd w:val="clear" w:color="auto" w:fill="auto"/>
        <w:spacing w:before="360" w:line="240" w:lineRule="auto"/>
        <w:rPr>
          <w:sz w:val="26"/>
          <w:szCs w:val="26"/>
        </w:rPr>
      </w:pPr>
      <w:r w:rsidRPr="0098202C">
        <w:rPr>
          <w:sz w:val="26"/>
          <w:szCs w:val="26"/>
        </w:rPr>
        <w:t>An Act to provide supplementary financial assistance to advance the education of Aboriginals, and for related</w:t>
      </w:r>
      <w:r w:rsidR="007B2066" w:rsidRPr="0098202C">
        <w:rPr>
          <w:sz w:val="26"/>
          <w:szCs w:val="26"/>
        </w:rPr>
        <w:t xml:space="preserve"> </w:t>
      </w:r>
      <w:r w:rsidRPr="0098202C">
        <w:rPr>
          <w:sz w:val="26"/>
          <w:szCs w:val="26"/>
        </w:rPr>
        <w:t>purposes</w:t>
      </w:r>
    </w:p>
    <w:p w14:paraId="016ED5F9" w14:textId="438B7006" w:rsidR="004B7957" w:rsidRPr="00B24F3A" w:rsidRDefault="00D93A56" w:rsidP="007B2066">
      <w:pPr>
        <w:pStyle w:val="Bodytext30"/>
        <w:shd w:val="clear" w:color="auto" w:fill="auto"/>
        <w:spacing w:before="120" w:line="240" w:lineRule="auto"/>
        <w:ind w:firstLine="6480"/>
        <w:jc w:val="both"/>
      </w:pPr>
      <w:r w:rsidRPr="0079248B">
        <w:rPr>
          <w:rStyle w:val="Bodytext31"/>
          <w:iCs/>
        </w:rPr>
        <w:t>[</w:t>
      </w:r>
      <w:r w:rsidRPr="00B24F3A">
        <w:rPr>
          <w:rStyle w:val="Bodytext31"/>
          <w:i/>
          <w:iCs/>
        </w:rPr>
        <w:t>Assented to 17 January 1990</w:t>
      </w:r>
      <w:r w:rsidRPr="0079248B">
        <w:rPr>
          <w:rStyle w:val="Bodytext31"/>
          <w:iCs/>
        </w:rPr>
        <w:t>]</w:t>
      </w:r>
    </w:p>
    <w:p w14:paraId="141368E8" w14:textId="77777777" w:rsidR="004B7957" w:rsidRPr="00B24F3A" w:rsidRDefault="00D93A56" w:rsidP="0098202C">
      <w:pPr>
        <w:pStyle w:val="BodyText1"/>
        <w:shd w:val="clear" w:color="auto" w:fill="auto"/>
        <w:spacing w:before="120" w:line="240" w:lineRule="auto"/>
        <w:ind w:firstLine="468"/>
        <w:jc w:val="both"/>
      </w:pPr>
      <w:r w:rsidRPr="00B24F3A">
        <w:t>BE IT ENACTED by the Queen, and the Senate and the House of Representatives of the Common</w:t>
      </w:r>
      <w:r w:rsidR="007B2066">
        <w:t>wealth of Australia, as follows</w:t>
      </w:r>
    </w:p>
    <w:p w14:paraId="47AC4FA5" w14:textId="77777777" w:rsidR="004B7957" w:rsidRPr="00F34029" w:rsidRDefault="00D93A56" w:rsidP="0098202C">
      <w:pPr>
        <w:pStyle w:val="BodyText1"/>
        <w:shd w:val="clear" w:color="auto" w:fill="auto"/>
        <w:spacing w:before="120" w:line="240" w:lineRule="auto"/>
        <w:ind w:firstLine="0"/>
        <w:jc w:val="center"/>
        <w:rPr>
          <w:b/>
        </w:rPr>
      </w:pPr>
      <w:r w:rsidRPr="00F34029">
        <w:rPr>
          <w:b/>
        </w:rPr>
        <w:t>PART 1—PRELIMINARY</w:t>
      </w:r>
    </w:p>
    <w:p w14:paraId="3878373C" w14:textId="77777777" w:rsidR="004B7957" w:rsidRPr="00F34029" w:rsidRDefault="00D93A56" w:rsidP="00F34029">
      <w:pPr>
        <w:pStyle w:val="BodyText1"/>
        <w:shd w:val="clear" w:color="auto" w:fill="auto"/>
        <w:spacing w:before="120" w:after="60" w:line="240" w:lineRule="auto"/>
        <w:ind w:firstLine="0"/>
        <w:jc w:val="both"/>
        <w:rPr>
          <w:b/>
        </w:rPr>
      </w:pPr>
      <w:r w:rsidRPr="00F34029">
        <w:rPr>
          <w:b/>
        </w:rPr>
        <w:t>Short title</w:t>
      </w:r>
    </w:p>
    <w:p w14:paraId="76EBC31F" w14:textId="77777777" w:rsidR="004B7957" w:rsidRPr="00B24F3A" w:rsidRDefault="007B2066" w:rsidP="0098202C">
      <w:pPr>
        <w:pStyle w:val="Bodytext30"/>
        <w:shd w:val="clear" w:color="auto" w:fill="auto"/>
        <w:tabs>
          <w:tab w:val="left" w:pos="522"/>
        </w:tabs>
        <w:spacing w:before="120" w:line="240" w:lineRule="auto"/>
        <w:ind w:firstLine="360"/>
        <w:jc w:val="both"/>
      </w:pPr>
      <w:r>
        <w:rPr>
          <w:rStyle w:val="Bodytext3NotItalic"/>
        </w:rPr>
        <w:t>1.</w:t>
      </w:r>
      <w:r>
        <w:rPr>
          <w:rStyle w:val="Bodytext3NotItalic"/>
        </w:rPr>
        <w:tab/>
      </w:r>
      <w:r w:rsidR="00D93A56" w:rsidRPr="00B24F3A">
        <w:rPr>
          <w:rStyle w:val="Bodytext3NotItalic"/>
        </w:rPr>
        <w:t xml:space="preserve">This Act may be cited as the </w:t>
      </w:r>
      <w:r w:rsidR="00D93A56" w:rsidRPr="00B24F3A">
        <w:rPr>
          <w:rStyle w:val="Bodytext31"/>
          <w:i/>
          <w:iCs/>
        </w:rPr>
        <w:t>Aboriginal Education (Supplementary Assistance) Act 1989.</w:t>
      </w:r>
    </w:p>
    <w:p w14:paraId="4DA983A8" w14:textId="77777777" w:rsidR="004B7957" w:rsidRPr="00AD7552" w:rsidRDefault="00D93A56" w:rsidP="007B2066">
      <w:pPr>
        <w:pStyle w:val="BodyText1"/>
        <w:shd w:val="clear" w:color="auto" w:fill="auto"/>
        <w:spacing w:before="120" w:after="60" w:line="240" w:lineRule="auto"/>
        <w:ind w:firstLine="0"/>
        <w:jc w:val="both"/>
        <w:rPr>
          <w:b/>
        </w:rPr>
      </w:pPr>
      <w:r w:rsidRPr="00AD7552">
        <w:rPr>
          <w:b/>
        </w:rPr>
        <w:t>Commencement</w:t>
      </w:r>
    </w:p>
    <w:p w14:paraId="7B2CA68F" w14:textId="77777777" w:rsidR="004B7957" w:rsidRPr="007B2066" w:rsidRDefault="007B2066" w:rsidP="0098202C">
      <w:pPr>
        <w:pStyle w:val="Bodytext30"/>
        <w:shd w:val="clear" w:color="auto" w:fill="auto"/>
        <w:tabs>
          <w:tab w:val="left" w:pos="522"/>
        </w:tabs>
        <w:spacing w:before="120" w:line="240" w:lineRule="auto"/>
        <w:ind w:firstLine="360"/>
        <w:jc w:val="both"/>
        <w:rPr>
          <w:i w:val="0"/>
        </w:rPr>
      </w:pPr>
      <w:r w:rsidRPr="007B2066">
        <w:rPr>
          <w:b/>
          <w:i w:val="0"/>
        </w:rPr>
        <w:t>2</w:t>
      </w:r>
      <w:r>
        <w:t>.</w:t>
      </w:r>
      <w:r>
        <w:tab/>
      </w:r>
      <w:r w:rsidR="00D93A56" w:rsidRPr="007B2066">
        <w:rPr>
          <w:i w:val="0"/>
        </w:rPr>
        <w:t>This Act shall come into operation on the day on which it receives the Royal Assent.</w:t>
      </w:r>
    </w:p>
    <w:p w14:paraId="7AFEB6AE" w14:textId="77777777" w:rsidR="00AD7552" w:rsidRDefault="00AD7552">
      <w:pPr>
        <w:rPr>
          <w:rStyle w:val="Bodytext31"/>
          <w:rFonts w:eastAsia="Courier New"/>
        </w:rPr>
      </w:pPr>
      <w:r>
        <w:rPr>
          <w:rStyle w:val="Bodytext31"/>
          <w:rFonts w:eastAsia="Courier New"/>
          <w:i w:val="0"/>
          <w:iCs w:val="0"/>
        </w:rPr>
        <w:br w:type="page"/>
      </w:r>
    </w:p>
    <w:p w14:paraId="18B31F6F" w14:textId="77777777" w:rsidR="004B7957" w:rsidRPr="00B24F3A" w:rsidRDefault="00D93A56" w:rsidP="007B2066">
      <w:pPr>
        <w:pStyle w:val="Bodytext100"/>
        <w:shd w:val="clear" w:color="auto" w:fill="auto"/>
        <w:spacing w:before="120" w:after="60" w:line="240" w:lineRule="auto"/>
        <w:jc w:val="both"/>
      </w:pPr>
      <w:r w:rsidRPr="00B24F3A">
        <w:lastRenderedPageBreak/>
        <w:t>Interpretation</w:t>
      </w:r>
    </w:p>
    <w:p w14:paraId="2AC9A04B" w14:textId="77777777" w:rsidR="004B7957" w:rsidRPr="00AD7552" w:rsidRDefault="007B2066" w:rsidP="0098202C">
      <w:pPr>
        <w:pStyle w:val="Bodytext30"/>
        <w:shd w:val="clear" w:color="auto" w:fill="auto"/>
        <w:tabs>
          <w:tab w:val="left" w:pos="522"/>
        </w:tabs>
        <w:spacing w:before="120" w:line="240" w:lineRule="auto"/>
        <w:ind w:firstLine="360"/>
        <w:jc w:val="both"/>
        <w:rPr>
          <w:i w:val="0"/>
        </w:rPr>
      </w:pPr>
      <w:r w:rsidRPr="007B2066">
        <w:rPr>
          <w:b/>
          <w:i w:val="0"/>
        </w:rPr>
        <w:t>3</w:t>
      </w:r>
      <w:r>
        <w:rPr>
          <w:i w:val="0"/>
        </w:rPr>
        <w:t>.</w:t>
      </w:r>
      <w:r>
        <w:rPr>
          <w:i w:val="0"/>
        </w:rPr>
        <w:tab/>
      </w:r>
      <w:r w:rsidR="00D93A56" w:rsidRPr="00AD7552">
        <w:rPr>
          <w:i w:val="0"/>
        </w:rPr>
        <w:t>In this Act, unless the contrary intention appears:</w:t>
      </w:r>
    </w:p>
    <w:p w14:paraId="14173537" w14:textId="77777777" w:rsidR="004B7957" w:rsidRPr="00B24F3A" w:rsidRDefault="00D93A56" w:rsidP="0098202C">
      <w:pPr>
        <w:pStyle w:val="BodyText1"/>
        <w:shd w:val="clear" w:color="auto" w:fill="auto"/>
        <w:spacing w:before="120" w:line="240" w:lineRule="auto"/>
        <w:ind w:left="783" w:hanging="423"/>
        <w:jc w:val="both"/>
      </w:pPr>
      <w:r w:rsidRPr="00B24F3A">
        <w:rPr>
          <w:rStyle w:val="BodytextBold"/>
        </w:rPr>
        <w:t xml:space="preserve">“Aboriginal” </w:t>
      </w:r>
      <w:r w:rsidRPr="00B24F3A">
        <w:t>means a member of the Aboriginal race of Australia, and includes a descendant of the indigenous inhabitants of the Torres Strait Islands;</w:t>
      </w:r>
    </w:p>
    <w:p w14:paraId="59613BE5" w14:textId="77777777" w:rsidR="004B7957" w:rsidRPr="00B24F3A" w:rsidRDefault="00D93A56" w:rsidP="0098202C">
      <w:pPr>
        <w:pStyle w:val="BodyText1"/>
        <w:shd w:val="clear" w:color="auto" w:fill="auto"/>
        <w:spacing w:before="120" w:line="240" w:lineRule="auto"/>
        <w:ind w:left="783" w:hanging="423"/>
        <w:jc w:val="both"/>
      </w:pPr>
      <w:r w:rsidRPr="00B24F3A">
        <w:rPr>
          <w:rStyle w:val="BodytextBold"/>
        </w:rPr>
        <w:t xml:space="preserve">“agreement” </w:t>
      </w:r>
      <w:r w:rsidRPr="00B24F3A">
        <w:t>means an Aboriginal education agreement made under section 8.</w:t>
      </w:r>
    </w:p>
    <w:p w14:paraId="0243B3E3" w14:textId="77777777" w:rsidR="004B7957" w:rsidRPr="00B24F3A" w:rsidRDefault="00D93A56" w:rsidP="00F01281">
      <w:pPr>
        <w:pStyle w:val="Bodytext100"/>
        <w:shd w:val="clear" w:color="auto" w:fill="auto"/>
        <w:spacing w:before="120" w:after="60" w:line="240" w:lineRule="auto"/>
        <w:jc w:val="both"/>
      </w:pPr>
      <w:r w:rsidRPr="00B24F3A">
        <w:t>Object of Act—increasing Aboriginal involvement in educational decisions</w:t>
      </w:r>
    </w:p>
    <w:p w14:paraId="7A58A9F5" w14:textId="77777777" w:rsidR="004B7957" w:rsidRPr="00AD7552" w:rsidRDefault="007B2066" w:rsidP="0098202C">
      <w:pPr>
        <w:pStyle w:val="Bodytext30"/>
        <w:shd w:val="clear" w:color="auto" w:fill="auto"/>
        <w:tabs>
          <w:tab w:val="left" w:pos="522"/>
        </w:tabs>
        <w:spacing w:before="120" w:line="240" w:lineRule="auto"/>
        <w:ind w:firstLine="360"/>
        <w:jc w:val="both"/>
        <w:rPr>
          <w:i w:val="0"/>
        </w:rPr>
      </w:pPr>
      <w:r w:rsidRPr="007B2066">
        <w:rPr>
          <w:b/>
          <w:i w:val="0"/>
        </w:rPr>
        <w:t>4</w:t>
      </w:r>
      <w:r>
        <w:rPr>
          <w:i w:val="0"/>
        </w:rPr>
        <w:t>.</w:t>
      </w:r>
      <w:r>
        <w:rPr>
          <w:i w:val="0"/>
        </w:rPr>
        <w:tab/>
      </w:r>
      <w:r w:rsidR="00D93A56" w:rsidRPr="00AD7552">
        <w:rPr>
          <w:i w:val="0"/>
        </w:rPr>
        <w:t>It is an object of this Act to increase the involvement of Aboriginal people in the making of decisions concerning education by:</w:t>
      </w:r>
    </w:p>
    <w:p w14:paraId="367D1970" w14:textId="77777777" w:rsidR="004B7957" w:rsidRPr="00B24F3A" w:rsidRDefault="00E06E53" w:rsidP="0098202C">
      <w:pPr>
        <w:pStyle w:val="BodyText1"/>
        <w:shd w:val="clear" w:color="auto" w:fill="auto"/>
        <w:spacing w:before="120" w:line="240" w:lineRule="auto"/>
        <w:ind w:left="720" w:hanging="297"/>
        <w:jc w:val="both"/>
      </w:pPr>
      <w:r>
        <w:t xml:space="preserve">(a) </w:t>
      </w:r>
      <w:r w:rsidR="00D93A56" w:rsidRPr="00B24F3A">
        <w:t>the establishment of effective arrangements for the participation of Aboriginal parents and other Aboriginal people in decisions concerning the planning, delivery and evaluation of preschool, primary and secondary education for Aboriginal children; and</w:t>
      </w:r>
    </w:p>
    <w:p w14:paraId="7845AAC9" w14:textId="45B91EFC" w:rsidR="004B7957" w:rsidRPr="00B24F3A" w:rsidRDefault="00946720" w:rsidP="0098202C">
      <w:pPr>
        <w:pStyle w:val="BodyText1"/>
        <w:shd w:val="clear" w:color="auto" w:fill="auto"/>
        <w:spacing w:before="120" w:line="240" w:lineRule="auto"/>
        <w:ind w:left="720" w:hanging="297"/>
        <w:jc w:val="both"/>
      </w:pPr>
      <w:r>
        <w:t xml:space="preserve">(b) </w:t>
      </w:r>
      <w:r w:rsidR="00D93A56" w:rsidRPr="00B24F3A">
        <w:t>the establishment of effective arrangements for the participation of Aboriginal students and other Aboriginal people in decisions concerning the planning, delivery and evaluation of post school education to Aboriginal people; and</w:t>
      </w:r>
    </w:p>
    <w:p w14:paraId="23B5DDB4" w14:textId="77777777" w:rsidR="004B7957" w:rsidRPr="00B24F3A" w:rsidRDefault="00946720" w:rsidP="0098202C">
      <w:pPr>
        <w:pStyle w:val="BodyText1"/>
        <w:shd w:val="clear" w:color="auto" w:fill="auto"/>
        <w:spacing w:before="120" w:line="240" w:lineRule="auto"/>
        <w:ind w:left="720" w:hanging="297"/>
        <w:jc w:val="both"/>
      </w:pPr>
      <w:r>
        <w:t xml:space="preserve">(c) </w:t>
      </w:r>
      <w:r w:rsidR="00D93A56" w:rsidRPr="00B24F3A">
        <w:t>an increase in the number of Aboriginal people who are employed or otherwise involved in education;</w:t>
      </w:r>
    </w:p>
    <w:p w14:paraId="1306FF76" w14:textId="77777777" w:rsidR="004B7957" w:rsidRPr="00B24F3A" w:rsidRDefault="00946720" w:rsidP="0098202C">
      <w:pPr>
        <w:pStyle w:val="BodyText1"/>
        <w:shd w:val="clear" w:color="auto" w:fill="auto"/>
        <w:spacing w:before="120" w:line="240" w:lineRule="auto"/>
        <w:ind w:left="1368" w:hanging="306"/>
        <w:jc w:val="both"/>
      </w:pPr>
      <w:r>
        <w:t xml:space="preserve">(i) </w:t>
      </w:r>
      <w:r w:rsidR="00D93A56" w:rsidRPr="00B24F3A">
        <w:t>as administrators, teachers, teaching assistants, researchers, student services officers, curriculum advisers and community liaison officers; and</w:t>
      </w:r>
    </w:p>
    <w:p w14:paraId="0E8306C5" w14:textId="77777777" w:rsidR="004B7957" w:rsidRPr="00B24F3A" w:rsidRDefault="00946720" w:rsidP="0098202C">
      <w:pPr>
        <w:pStyle w:val="BodyText1"/>
        <w:shd w:val="clear" w:color="auto" w:fill="auto"/>
        <w:spacing w:before="120" w:line="240" w:lineRule="auto"/>
        <w:ind w:left="1062" w:firstLine="0"/>
        <w:jc w:val="both"/>
      </w:pPr>
      <w:r>
        <w:t xml:space="preserve">(ii) </w:t>
      </w:r>
      <w:r w:rsidR="00D93A56" w:rsidRPr="00B24F3A">
        <w:t>as special teachers of Aboriginal culture, history, contemporary society and languages;</w:t>
      </w:r>
    </w:p>
    <w:p w14:paraId="53A7702F" w14:textId="77777777" w:rsidR="004B7957" w:rsidRPr="00B24F3A" w:rsidRDefault="00D93A56" w:rsidP="0098202C">
      <w:pPr>
        <w:pStyle w:val="BodyText1"/>
        <w:shd w:val="clear" w:color="auto" w:fill="auto"/>
        <w:spacing w:before="120" w:line="240" w:lineRule="auto"/>
        <w:ind w:firstLine="738"/>
        <w:jc w:val="both"/>
      </w:pPr>
      <w:r w:rsidRPr="00B24F3A">
        <w:t>or otherwise; and</w:t>
      </w:r>
    </w:p>
    <w:p w14:paraId="598792E4" w14:textId="77777777" w:rsidR="004B7957" w:rsidRPr="00B24F3A" w:rsidRDefault="00946720" w:rsidP="0098202C">
      <w:pPr>
        <w:pStyle w:val="BodyText1"/>
        <w:shd w:val="clear" w:color="auto" w:fill="auto"/>
        <w:spacing w:before="120" w:line="240" w:lineRule="auto"/>
        <w:ind w:left="720" w:hanging="297"/>
        <w:jc w:val="both"/>
      </w:pPr>
      <w:r>
        <w:t xml:space="preserve">(d) </w:t>
      </w:r>
      <w:r w:rsidR="00D93A56" w:rsidRPr="00B24F3A">
        <w:t>the provision of education and training to develop the skills of Aboriginal people that are relevant to their participation in the making of decisions concerning education; and</w:t>
      </w:r>
    </w:p>
    <w:p w14:paraId="411B0A2C" w14:textId="77777777" w:rsidR="004B7957" w:rsidRPr="00B24F3A" w:rsidRDefault="00946720" w:rsidP="0098202C">
      <w:pPr>
        <w:pStyle w:val="BodyText1"/>
        <w:shd w:val="clear" w:color="auto" w:fill="auto"/>
        <w:spacing w:before="120" w:line="240" w:lineRule="auto"/>
        <w:ind w:left="720" w:hanging="297"/>
        <w:jc w:val="both"/>
      </w:pPr>
      <w:r>
        <w:t xml:space="preserve">(e) </w:t>
      </w:r>
      <w:r w:rsidR="00D93A56" w:rsidRPr="00B24F3A">
        <w:t>the development of arrangements to secure independent advice from Aboriginal communities concerning educational decisions to be taken at local, regional, State and Territory, and national levels.</w:t>
      </w:r>
    </w:p>
    <w:p w14:paraId="45620F8D" w14:textId="77777777" w:rsidR="004B7957" w:rsidRPr="00B24F3A" w:rsidRDefault="00D93A56" w:rsidP="00F01281">
      <w:pPr>
        <w:pStyle w:val="Bodytext100"/>
        <w:shd w:val="clear" w:color="auto" w:fill="auto"/>
        <w:spacing w:before="120" w:after="60" w:line="240" w:lineRule="auto"/>
        <w:jc w:val="both"/>
      </w:pPr>
      <w:r w:rsidRPr="00B24F3A">
        <w:t>Object of Act—equal access to education by Aboriginals</w:t>
      </w:r>
    </w:p>
    <w:p w14:paraId="5DFB7EB2" w14:textId="77777777" w:rsidR="004B7957" w:rsidRPr="00946720" w:rsidRDefault="007B2066" w:rsidP="0098202C">
      <w:pPr>
        <w:pStyle w:val="Bodytext30"/>
        <w:shd w:val="clear" w:color="auto" w:fill="auto"/>
        <w:tabs>
          <w:tab w:val="left" w:pos="522"/>
        </w:tabs>
        <w:spacing w:before="120" w:line="240" w:lineRule="auto"/>
        <w:ind w:firstLine="360"/>
        <w:jc w:val="both"/>
        <w:rPr>
          <w:i w:val="0"/>
        </w:rPr>
      </w:pPr>
      <w:r w:rsidRPr="007B2066">
        <w:rPr>
          <w:b/>
          <w:i w:val="0"/>
        </w:rPr>
        <w:t>5</w:t>
      </w:r>
      <w:r>
        <w:rPr>
          <w:i w:val="0"/>
        </w:rPr>
        <w:t>.</w:t>
      </w:r>
      <w:r>
        <w:rPr>
          <w:i w:val="0"/>
        </w:rPr>
        <w:tab/>
      </w:r>
      <w:r w:rsidR="00D93A56" w:rsidRPr="00946720">
        <w:rPr>
          <w:i w:val="0"/>
        </w:rPr>
        <w:t>It is an object of this Act to ensure that Aboriginal people enjoy equality with other Australians in their access to education and, in particular, to ensure:</w:t>
      </w:r>
    </w:p>
    <w:p w14:paraId="143850C7" w14:textId="77777777" w:rsidR="004B7957" w:rsidRPr="00B24F3A" w:rsidRDefault="00946720" w:rsidP="0098202C">
      <w:pPr>
        <w:pStyle w:val="BodyText1"/>
        <w:shd w:val="clear" w:color="auto" w:fill="auto"/>
        <w:spacing w:before="120" w:line="240" w:lineRule="auto"/>
        <w:ind w:left="720" w:hanging="297"/>
        <w:jc w:val="both"/>
      </w:pPr>
      <w:r>
        <w:t xml:space="preserve">(a) </w:t>
      </w:r>
      <w:r w:rsidR="00D93A56" w:rsidRPr="00B24F3A">
        <w:t>that Aboriginal children who are below primary school age enjoy equality with other Australian children of that age in their access to preschool education; and</w:t>
      </w:r>
    </w:p>
    <w:p w14:paraId="4F7F9B2A" w14:textId="77777777" w:rsidR="004B7957" w:rsidRPr="00B24F3A" w:rsidRDefault="00946720" w:rsidP="0098202C">
      <w:pPr>
        <w:pStyle w:val="BodyText1"/>
        <w:shd w:val="clear" w:color="auto" w:fill="auto"/>
        <w:spacing w:before="120" w:line="240" w:lineRule="auto"/>
        <w:ind w:left="720" w:hanging="297"/>
        <w:jc w:val="both"/>
      </w:pPr>
      <w:r>
        <w:t xml:space="preserve">(b) </w:t>
      </w:r>
      <w:r w:rsidR="00D93A56" w:rsidRPr="00B24F3A">
        <w:t>that all Aboriginal children have local access to compulsory primary and secondary schooling; and</w:t>
      </w:r>
    </w:p>
    <w:p w14:paraId="6D706EED" w14:textId="77777777" w:rsidR="00946720" w:rsidRDefault="00946720">
      <w:pPr>
        <w:rPr>
          <w:rStyle w:val="Bodytext31"/>
          <w:rFonts w:eastAsia="Courier New"/>
        </w:rPr>
      </w:pPr>
      <w:r>
        <w:rPr>
          <w:rStyle w:val="Bodytext31"/>
          <w:rFonts w:eastAsia="Courier New"/>
          <w:i w:val="0"/>
          <w:iCs w:val="0"/>
        </w:rPr>
        <w:br w:type="page"/>
      </w:r>
    </w:p>
    <w:p w14:paraId="0D5C5DAE" w14:textId="77777777" w:rsidR="004B7957" w:rsidRPr="00B24F3A" w:rsidRDefault="00D93A56" w:rsidP="0098202C">
      <w:pPr>
        <w:pStyle w:val="BodyText1"/>
        <w:shd w:val="clear" w:color="auto" w:fill="auto"/>
        <w:spacing w:before="120" w:line="240" w:lineRule="auto"/>
        <w:ind w:left="720" w:hanging="297"/>
        <w:jc w:val="both"/>
      </w:pPr>
      <w:r w:rsidRPr="00B24F3A">
        <w:lastRenderedPageBreak/>
        <w:t xml:space="preserve">(c) that Aboriginal people have equitable access to other secondary and </w:t>
      </w:r>
      <w:proofErr w:type="spellStart"/>
      <w:r w:rsidRPr="00B24F3A">
        <w:t>post secondary</w:t>
      </w:r>
      <w:proofErr w:type="spellEnd"/>
      <w:r w:rsidRPr="00B24F3A">
        <w:t xml:space="preserve"> education.</w:t>
      </w:r>
    </w:p>
    <w:p w14:paraId="2B829F20" w14:textId="77777777" w:rsidR="004B7957" w:rsidRPr="00B24F3A" w:rsidRDefault="00D93A56" w:rsidP="007B2066">
      <w:pPr>
        <w:pStyle w:val="Bodytext100"/>
        <w:shd w:val="clear" w:color="auto" w:fill="auto"/>
        <w:spacing w:before="120" w:after="60" w:line="240" w:lineRule="auto"/>
        <w:jc w:val="both"/>
      </w:pPr>
      <w:r w:rsidRPr="00B24F3A">
        <w:t>Object of Act—equity of participation by Aboriginals in education</w:t>
      </w:r>
    </w:p>
    <w:p w14:paraId="4D1F49F8" w14:textId="77777777" w:rsidR="004B7957" w:rsidRPr="005654FA" w:rsidRDefault="007B2066" w:rsidP="0098202C">
      <w:pPr>
        <w:pStyle w:val="Bodytext30"/>
        <w:shd w:val="clear" w:color="auto" w:fill="auto"/>
        <w:tabs>
          <w:tab w:val="left" w:pos="522"/>
        </w:tabs>
        <w:spacing w:before="120" w:line="240" w:lineRule="auto"/>
        <w:ind w:firstLine="360"/>
        <w:jc w:val="both"/>
        <w:rPr>
          <w:i w:val="0"/>
        </w:rPr>
      </w:pPr>
      <w:r w:rsidRPr="007B2066">
        <w:rPr>
          <w:b/>
          <w:i w:val="0"/>
        </w:rPr>
        <w:t>6</w:t>
      </w:r>
      <w:r>
        <w:rPr>
          <w:i w:val="0"/>
        </w:rPr>
        <w:t>.</w:t>
      </w:r>
      <w:r>
        <w:rPr>
          <w:i w:val="0"/>
        </w:rPr>
        <w:tab/>
      </w:r>
      <w:r w:rsidR="00D93A56" w:rsidRPr="005654FA">
        <w:rPr>
          <w:i w:val="0"/>
        </w:rPr>
        <w:t>It is an object of this Act to ensure equity of participation by Aboriginal people in education and, in particular, to ensure:</w:t>
      </w:r>
    </w:p>
    <w:p w14:paraId="4465838A" w14:textId="77777777" w:rsidR="004B7957" w:rsidRPr="00B24F3A" w:rsidRDefault="005654FA" w:rsidP="0098202C">
      <w:pPr>
        <w:pStyle w:val="BodyText1"/>
        <w:shd w:val="clear" w:color="auto" w:fill="auto"/>
        <w:spacing w:before="120" w:line="240" w:lineRule="auto"/>
        <w:ind w:left="720" w:hanging="297"/>
        <w:jc w:val="both"/>
      </w:pPr>
      <w:r>
        <w:t xml:space="preserve">(a) </w:t>
      </w:r>
      <w:r w:rsidR="00D93A56" w:rsidRPr="00B24F3A">
        <w:t>the participation of Aboriginal children in preschool education for a period similar to that during which other Australian children participate in that education; and</w:t>
      </w:r>
    </w:p>
    <w:p w14:paraId="057413D0" w14:textId="77777777" w:rsidR="004B7957" w:rsidRPr="00B24F3A" w:rsidRDefault="005654FA" w:rsidP="0098202C">
      <w:pPr>
        <w:pStyle w:val="BodyText1"/>
        <w:shd w:val="clear" w:color="auto" w:fill="auto"/>
        <w:spacing w:before="120" w:line="240" w:lineRule="auto"/>
        <w:ind w:left="720" w:hanging="297"/>
        <w:jc w:val="both"/>
      </w:pPr>
      <w:r>
        <w:t xml:space="preserve">(b) </w:t>
      </w:r>
      <w:r w:rsidR="00D93A56" w:rsidRPr="00B24F3A">
        <w:t>that all Aboriginal children participate in compulsory primary and secondary schooling; and</w:t>
      </w:r>
    </w:p>
    <w:p w14:paraId="5128BB66" w14:textId="77777777" w:rsidR="004B7957" w:rsidRPr="00B24F3A" w:rsidRDefault="005654FA" w:rsidP="0098202C">
      <w:pPr>
        <w:pStyle w:val="BodyText1"/>
        <w:shd w:val="clear" w:color="auto" w:fill="auto"/>
        <w:spacing w:before="120" w:line="240" w:lineRule="auto"/>
        <w:ind w:left="720" w:hanging="297"/>
        <w:jc w:val="both"/>
      </w:pPr>
      <w:r>
        <w:t xml:space="preserve">(c) </w:t>
      </w:r>
      <w:r w:rsidR="00D93A56" w:rsidRPr="00B24F3A">
        <w:t xml:space="preserve">that the rate of participation of Aboriginal people in other secondary and </w:t>
      </w:r>
      <w:proofErr w:type="spellStart"/>
      <w:r w:rsidR="00D93A56" w:rsidRPr="00B24F3A">
        <w:t>post secondary</w:t>
      </w:r>
      <w:proofErr w:type="spellEnd"/>
      <w:r w:rsidR="00D93A56" w:rsidRPr="00B24F3A">
        <w:t xml:space="preserve"> education is equivalent to that of other Australians.</w:t>
      </w:r>
    </w:p>
    <w:p w14:paraId="22AA11AC" w14:textId="77777777" w:rsidR="004B7957" w:rsidRPr="00B24F3A" w:rsidRDefault="00D93A56" w:rsidP="007B2066">
      <w:pPr>
        <w:pStyle w:val="Bodytext100"/>
        <w:shd w:val="clear" w:color="auto" w:fill="auto"/>
        <w:spacing w:before="120" w:after="60" w:line="240" w:lineRule="auto"/>
        <w:jc w:val="both"/>
      </w:pPr>
      <w:r w:rsidRPr="00B24F3A">
        <w:t>Object of Act—equitable and appropriate educational outcomes for Aboriginals</w:t>
      </w:r>
    </w:p>
    <w:p w14:paraId="7174B040" w14:textId="77777777" w:rsidR="004B7957" w:rsidRPr="005654FA" w:rsidRDefault="007B2066" w:rsidP="0098202C">
      <w:pPr>
        <w:pStyle w:val="Bodytext30"/>
        <w:shd w:val="clear" w:color="auto" w:fill="auto"/>
        <w:tabs>
          <w:tab w:val="left" w:pos="522"/>
        </w:tabs>
        <w:spacing w:before="120" w:line="240" w:lineRule="auto"/>
        <w:ind w:firstLine="360"/>
        <w:jc w:val="both"/>
        <w:rPr>
          <w:i w:val="0"/>
        </w:rPr>
      </w:pPr>
      <w:r w:rsidRPr="007B2066">
        <w:rPr>
          <w:b/>
          <w:i w:val="0"/>
        </w:rPr>
        <w:t>7</w:t>
      </w:r>
      <w:r>
        <w:rPr>
          <w:i w:val="0"/>
        </w:rPr>
        <w:t>.</w:t>
      </w:r>
      <w:r>
        <w:rPr>
          <w:i w:val="0"/>
        </w:rPr>
        <w:tab/>
      </w:r>
      <w:r w:rsidR="00D93A56" w:rsidRPr="005654FA">
        <w:rPr>
          <w:i w:val="0"/>
        </w:rPr>
        <w:t>It is an object of this Act to achieve equitable and appropriate educational outcomes for Aboriginal people by:</w:t>
      </w:r>
    </w:p>
    <w:p w14:paraId="249A6D01" w14:textId="77777777" w:rsidR="004B7957" w:rsidRPr="00B24F3A" w:rsidRDefault="005654FA" w:rsidP="0098202C">
      <w:pPr>
        <w:pStyle w:val="BodyText1"/>
        <w:shd w:val="clear" w:color="auto" w:fill="auto"/>
        <w:spacing w:before="120" w:line="240" w:lineRule="auto"/>
        <w:ind w:left="720" w:hanging="297"/>
        <w:jc w:val="both"/>
      </w:pPr>
      <w:r>
        <w:t xml:space="preserve">(a) </w:t>
      </w:r>
      <w:r w:rsidR="00D93A56" w:rsidRPr="00B24F3A">
        <w:t>arrangements for the adequate preparation of Aboriginal children for primary and later schooling through preschool education; and</w:t>
      </w:r>
    </w:p>
    <w:p w14:paraId="53548C9D" w14:textId="77777777" w:rsidR="004B7957" w:rsidRPr="00B24F3A" w:rsidRDefault="005654FA" w:rsidP="0098202C">
      <w:pPr>
        <w:pStyle w:val="BodyText1"/>
        <w:shd w:val="clear" w:color="auto" w:fill="auto"/>
        <w:spacing w:before="120" w:line="240" w:lineRule="auto"/>
        <w:ind w:left="720" w:hanging="297"/>
        <w:jc w:val="both"/>
      </w:pPr>
      <w:r>
        <w:t xml:space="preserve">(b) </w:t>
      </w:r>
      <w:r w:rsidR="00D93A56" w:rsidRPr="00B24F3A">
        <w:t>arrangements enabling Aboriginal children to attain, through compulsory primary and secondary education, commensurate skills and standards of skills as those attained by other Australian children; and</w:t>
      </w:r>
    </w:p>
    <w:p w14:paraId="6DA34749" w14:textId="77777777" w:rsidR="004B7957" w:rsidRPr="00B24F3A" w:rsidRDefault="005654FA" w:rsidP="0098202C">
      <w:pPr>
        <w:pStyle w:val="BodyText1"/>
        <w:shd w:val="clear" w:color="auto" w:fill="auto"/>
        <w:spacing w:before="120" w:line="240" w:lineRule="auto"/>
        <w:ind w:left="720" w:hanging="297"/>
        <w:jc w:val="both"/>
      </w:pPr>
      <w:r>
        <w:t xml:space="preserve">(c) </w:t>
      </w:r>
      <w:r w:rsidR="00D93A56" w:rsidRPr="00B24F3A">
        <w:t>arrangements enabling Aboriginal secondary students to attain the same rate of successful completion of Year 12, or its equivalents, as that attained by other Australian secondary students; and</w:t>
      </w:r>
    </w:p>
    <w:p w14:paraId="2BF2BD12" w14:textId="77777777" w:rsidR="004B7957" w:rsidRPr="00B24F3A" w:rsidRDefault="005654FA" w:rsidP="0098202C">
      <w:pPr>
        <w:pStyle w:val="BodyText1"/>
        <w:shd w:val="clear" w:color="auto" w:fill="auto"/>
        <w:spacing w:before="120" w:line="240" w:lineRule="auto"/>
        <w:ind w:left="720" w:hanging="297"/>
        <w:jc w:val="both"/>
      </w:pPr>
      <w:r>
        <w:t xml:space="preserve">(d) </w:t>
      </w:r>
      <w:r w:rsidR="00D93A56" w:rsidRPr="00B24F3A">
        <w:t xml:space="preserve">arrangements enabling Aboriginal students participating in </w:t>
      </w:r>
      <w:proofErr w:type="spellStart"/>
      <w:r w:rsidR="00D93A56" w:rsidRPr="00B24F3A">
        <w:t>post secondary</w:t>
      </w:r>
      <w:proofErr w:type="spellEnd"/>
      <w:r w:rsidR="00D93A56" w:rsidRPr="00B24F3A">
        <w:t xml:space="preserve"> education to attain the same graduation rates as those attained by other students so participating; and</w:t>
      </w:r>
    </w:p>
    <w:p w14:paraId="1A4C37A1" w14:textId="77777777" w:rsidR="004B7957" w:rsidRPr="00B24F3A" w:rsidRDefault="005654FA" w:rsidP="0098202C">
      <w:pPr>
        <w:pStyle w:val="BodyText1"/>
        <w:shd w:val="clear" w:color="auto" w:fill="auto"/>
        <w:spacing w:before="120" w:line="240" w:lineRule="auto"/>
        <w:ind w:left="720" w:hanging="297"/>
        <w:jc w:val="both"/>
      </w:pPr>
      <w:r>
        <w:t xml:space="preserve">(e) </w:t>
      </w:r>
      <w:r w:rsidR="00D93A56" w:rsidRPr="00B24F3A">
        <w:t>developing programs to support the maintenance and continued use of Aboriginal languages; and</w:t>
      </w:r>
    </w:p>
    <w:p w14:paraId="78FED807" w14:textId="77777777" w:rsidR="004B7957" w:rsidRPr="00B24F3A" w:rsidRDefault="005654FA" w:rsidP="0098202C">
      <w:pPr>
        <w:pStyle w:val="BodyText1"/>
        <w:shd w:val="clear" w:color="auto" w:fill="auto"/>
        <w:spacing w:before="120" w:line="240" w:lineRule="auto"/>
        <w:ind w:left="720" w:hanging="297"/>
        <w:jc w:val="both"/>
      </w:pPr>
      <w:r>
        <w:t xml:space="preserve">(f) </w:t>
      </w:r>
      <w:r w:rsidR="00D93A56" w:rsidRPr="00B24F3A">
        <w:t>the provision of community education services to enable Aboriginal people to manage the development of their communities; and</w:t>
      </w:r>
    </w:p>
    <w:p w14:paraId="63B27BC1" w14:textId="77777777" w:rsidR="004B7957" w:rsidRPr="00B24F3A" w:rsidRDefault="005654FA" w:rsidP="0098202C">
      <w:pPr>
        <w:pStyle w:val="BodyText1"/>
        <w:shd w:val="clear" w:color="auto" w:fill="auto"/>
        <w:spacing w:before="120" w:line="240" w:lineRule="auto"/>
        <w:ind w:left="720" w:hanging="297"/>
        <w:jc w:val="both"/>
      </w:pPr>
      <w:r>
        <w:t xml:space="preserve">(g) </w:t>
      </w:r>
      <w:r w:rsidR="00D93A56" w:rsidRPr="00B24F3A">
        <w:t>arrangements for education that will enable Aboriginal adults with limited or no educational experience to attain proficiency in numeracy, the English language and life skills; and</w:t>
      </w:r>
    </w:p>
    <w:p w14:paraId="514274A7" w14:textId="77777777" w:rsidR="004B7957" w:rsidRPr="00B24F3A" w:rsidRDefault="005654FA" w:rsidP="0098202C">
      <w:pPr>
        <w:pStyle w:val="BodyText1"/>
        <w:shd w:val="clear" w:color="auto" w:fill="auto"/>
        <w:spacing w:before="120" w:line="240" w:lineRule="auto"/>
        <w:ind w:left="720" w:hanging="297"/>
        <w:jc w:val="both"/>
      </w:pPr>
      <w:r>
        <w:t xml:space="preserve">(h) </w:t>
      </w:r>
      <w:r w:rsidR="00D93A56" w:rsidRPr="00B24F3A">
        <w:t>education enabling Aboriginal students to appreciate Aboriginal history and culture and Aboriginal identity; and</w:t>
      </w:r>
    </w:p>
    <w:p w14:paraId="7D8206D4" w14:textId="77777777" w:rsidR="004B7957" w:rsidRPr="00B24F3A" w:rsidRDefault="00D93A56" w:rsidP="0098202C">
      <w:pPr>
        <w:pStyle w:val="BodyText1"/>
        <w:shd w:val="clear" w:color="auto" w:fill="auto"/>
        <w:spacing w:before="120" w:line="240" w:lineRule="auto"/>
        <w:ind w:left="720" w:hanging="297"/>
        <w:jc w:val="both"/>
      </w:pPr>
      <w:r w:rsidRPr="00B24F3A">
        <w:t>(j) education enabling all Australian students to understand and appreciate traditional and contemporary Aboriginal culture.</w:t>
      </w:r>
    </w:p>
    <w:p w14:paraId="004CDCE5" w14:textId="77777777" w:rsidR="005654FA" w:rsidRDefault="005654FA">
      <w:pPr>
        <w:rPr>
          <w:rStyle w:val="Bodytext31"/>
          <w:rFonts w:eastAsia="Courier New"/>
        </w:rPr>
      </w:pPr>
      <w:r>
        <w:rPr>
          <w:rStyle w:val="Bodytext31"/>
          <w:rFonts w:eastAsia="Courier New"/>
          <w:i w:val="0"/>
          <w:iCs w:val="0"/>
        </w:rPr>
        <w:br w:type="page"/>
      </w:r>
    </w:p>
    <w:p w14:paraId="1FC2E3A2" w14:textId="77777777" w:rsidR="004B7957" w:rsidRPr="0098202C" w:rsidRDefault="00D93A56" w:rsidP="0098202C">
      <w:pPr>
        <w:pStyle w:val="BodyText1"/>
        <w:shd w:val="clear" w:color="auto" w:fill="auto"/>
        <w:spacing w:before="120" w:line="240" w:lineRule="auto"/>
        <w:ind w:firstLine="0"/>
        <w:jc w:val="center"/>
        <w:rPr>
          <w:b/>
        </w:rPr>
      </w:pPr>
      <w:r w:rsidRPr="0098202C">
        <w:rPr>
          <w:b/>
        </w:rPr>
        <w:lastRenderedPageBreak/>
        <w:t>PART 2—ABORIOGINAL EDUCATION AGREEMENTS</w:t>
      </w:r>
    </w:p>
    <w:p w14:paraId="12A3784D" w14:textId="77777777" w:rsidR="004B7957" w:rsidRPr="005654FA" w:rsidRDefault="00D93A56" w:rsidP="007B2066">
      <w:pPr>
        <w:pStyle w:val="BodyText1"/>
        <w:shd w:val="clear" w:color="auto" w:fill="auto"/>
        <w:spacing w:before="120" w:after="60" w:line="240" w:lineRule="auto"/>
        <w:ind w:firstLine="0"/>
        <w:jc w:val="both"/>
        <w:rPr>
          <w:b/>
        </w:rPr>
      </w:pPr>
      <w:r w:rsidRPr="005654FA">
        <w:rPr>
          <w:b/>
        </w:rPr>
        <w:t>Aboriginal education agreements</w:t>
      </w:r>
    </w:p>
    <w:p w14:paraId="244AD78C" w14:textId="77777777" w:rsidR="004B7957" w:rsidRPr="005654FA" w:rsidRDefault="007B2066" w:rsidP="0098202C">
      <w:pPr>
        <w:pStyle w:val="Bodytext30"/>
        <w:shd w:val="clear" w:color="auto" w:fill="auto"/>
        <w:tabs>
          <w:tab w:val="left" w:pos="522"/>
        </w:tabs>
        <w:spacing w:before="120" w:line="240" w:lineRule="auto"/>
        <w:ind w:firstLine="360"/>
        <w:jc w:val="both"/>
        <w:rPr>
          <w:i w:val="0"/>
        </w:rPr>
      </w:pPr>
      <w:r w:rsidRPr="007B2066">
        <w:rPr>
          <w:b/>
          <w:i w:val="0"/>
        </w:rPr>
        <w:t>8.</w:t>
      </w:r>
      <w:r>
        <w:rPr>
          <w:i w:val="0"/>
        </w:rPr>
        <w:tab/>
      </w:r>
      <w:r w:rsidR="00D93A56" w:rsidRPr="005654FA">
        <w:rPr>
          <w:i w:val="0"/>
        </w:rPr>
        <w:t>The Minister may, on behalf of the Commonwealth, make an agreement, to be known as an Aboriginal education agreement, providing for the payment of money to the other party to the agreement, or to another person or body, for the purpose of advancing an object of this Act.</w:t>
      </w:r>
    </w:p>
    <w:p w14:paraId="663BEAD3" w14:textId="77777777" w:rsidR="004B7957" w:rsidRPr="005654FA" w:rsidRDefault="00D93A56" w:rsidP="007B2066">
      <w:pPr>
        <w:pStyle w:val="BodyText1"/>
        <w:shd w:val="clear" w:color="auto" w:fill="auto"/>
        <w:spacing w:before="120" w:after="60" w:line="240" w:lineRule="auto"/>
        <w:ind w:firstLine="0"/>
        <w:jc w:val="both"/>
        <w:rPr>
          <w:b/>
        </w:rPr>
      </w:pPr>
      <w:r w:rsidRPr="005654FA">
        <w:rPr>
          <w:b/>
        </w:rPr>
        <w:t>Persons who may be parties to agreements</w:t>
      </w:r>
    </w:p>
    <w:p w14:paraId="23ACA01B" w14:textId="77777777" w:rsidR="004B7957" w:rsidRPr="005654FA" w:rsidRDefault="007B2066" w:rsidP="0098202C">
      <w:pPr>
        <w:pStyle w:val="Bodytext30"/>
        <w:shd w:val="clear" w:color="auto" w:fill="auto"/>
        <w:tabs>
          <w:tab w:val="left" w:pos="522"/>
        </w:tabs>
        <w:spacing w:before="120" w:line="240" w:lineRule="auto"/>
        <w:ind w:firstLine="360"/>
        <w:jc w:val="both"/>
        <w:rPr>
          <w:i w:val="0"/>
        </w:rPr>
      </w:pPr>
      <w:r w:rsidRPr="007B2066">
        <w:rPr>
          <w:b/>
          <w:i w:val="0"/>
        </w:rPr>
        <w:t>9</w:t>
      </w:r>
      <w:r>
        <w:rPr>
          <w:i w:val="0"/>
        </w:rPr>
        <w:t>.</w:t>
      </w:r>
      <w:r>
        <w:rPr>
          <w:i w:val="0"/>
        </w:rPr>
        <w:tab/>
      </w:r>
      <w:r w:rsidR="00D93A56" w:rsidRPr="005654FA">
        <w:rPr>
          <w:i w:val="0"/>
        </w:rPr>
        <w:t>Without limiting the generality of section 8, an agreement may be made with:</w:t>
      </w:r>
    </w:p>
    <w:p w14:paraId="30870486" w14:textId="77777777" w:rsidR="004B7957" w:rsidRPr="00B24F3A" w:rsidRDefault="005654FA" w:rsidP="0098202C">
      <w:pPr>
        <w:pStyle w:val="BodyText1"/>
        <w:shd w:val="clear" w:color="auto" w:fill="auto"/>
        <w:spacing w:before="120" w:line="240" w:lineRule="auto"/>
        <w:ind w:left="720" w:hanging="297"/>
        <w:jc w:val="both"/>
      </w:pPr>
      <w:r>
        <w:t>(</w:t>
      </w:r>
      <w:r w:rsidR="00D93A56" w:rsidRPr="005654FA">
        <w:t>a</w:t>
      </w:r>
      <w:r>
        <w:t>)</w:t>
      </w:r>
      <w:r w:rsidR="00D93A56" w:rsidRPr="00B24F3A">
        <w:t xml:space="preserve"> </w:t>
      </w:r>
      <w:r w:rsidR="007D5351">
        <w:t xml:space="preserve">a </w:t>
      </w:r>
      <w:r w:rsidR="00D93A56" w:rsidRPr="00B24F3A">
        <w:t>State, the Australian Capital Territory or the Northern Territory; or</w:t>
      </w:r>
    </w:p>
    <w:p w14:paraId="46C564EB" w14:textId="77777777" w:rsidR="004B7957" w:rsidRPr="00B24F3A" w:rsidRDefault="005654FA" w:rsidP="0098202C">
      <w:pPr>
        <w:pStyle w:val="BodyText1"/>
        <w:shd w:val="clear" w:color="auto" w:fill="auto"/>
        <w:spacing w:before="120" w:line="240" w:lineRule="auto"/>
        <w:ind w:left="720" w:hanging="297"/>
        <w:jc w:val="both"/>
      </w:pPr>
      <w:r>
        <w:t xml:space="preserve">(b) </w:t>
      </w:r>
      <w:r w:rsidR="00D93A56" w:rsidRPr="00B24F3A">
        <w:t xml:space="preserve">a university or other institution providing </w:t>
      </w:r>
      <w:proofErr w:type="spellStart"/>
      <w:r w:rsidR="00D93A56" w:rsidRPr="00B24F3A">
        <w:t>post secondary</w:t>
      </w:r>
      <w:proofErr w:type="spellEnd"/>
      <w:r w:rsidR="00D93A56" w:rsidRPr="00B24F3A">
        <w:t xml:space="preserve"> education; or</w:t>
      </w:r>
    </w:p>
    <w:p w14:paraId="1DBD55DA" w14:textId="77777777" w:rsidR="004B7957" w:rsidRPr="00B24F3A" w:rsidRDefault="005654FA" w:rsidP="0098202C">
      <w:pPr>
        <w:pStyle w:val="BodyText1"/>
        <w:shd w:val="clear" w:color="auto" w:fill="auto"/>
        <w:spacing w:before="120" w:line="240" w:lineRule="auto"/>
        <w:ind w:left="720" w:hanging="297"/>
        <w:jc w:val="both"/>
      </w:pPr>
      <w:r>
        <w:t xml:space="preserve">(c) </w:t>
      </w:r>
      <w:r w:rsidR="00D93A56" w:rsidRPr="00B24F3A">
        <w:t>a person or body conducting, or associated with, an educational system or educational institution; or</w:t>
      </w:r>
    </w:p>
    <w:p w14:paraId="039354CE" w14:textId="77777777" w:rsidR="004B7957" w:rsidRPr="00B24F3A" w:rsidRDefault="007D5351" w:rsidP="0098202C">
      <w:pPr>
        <w:pStyle w:val="BodyText1"/>
        <w:shd w:val="clear" w:color="auto" w:fill="auto"/>
        <w:spacing w:before="120" w:line="240" w:lineRule="auto"/>
        <w:ind w:left="720" w:hanging="297"/>
        <w:jc w:val="both"/>
      </w:pPr>
      <w:r>
        <w:t xml:space="preserve">(d) </w:t>
      </w:r>
      <w:r w:rsidR="00D93A56" w:rsidRPr="00B24F3A">
        <w:t>a person qualified to carry out research, or give advice, about education.</w:t>
      </w:r>
    </w:p>
    <w:p w14:paraId="462916B0" w14:textId="77777777" w:rsidR="004B7957" w:rsidRPr="007D5351" w:rsidRDefault="00D93A56" w:rsidP="005D2241">
      <w:pPr>
        <w:pStyle w:val="BodyText1"/>
        <w:shd w:val="clear" w:color="auto" w:fill="auto"/>
        <w:spacing w:before="120" w:after="60" w:line="240" w:lineRule="auto"/>
        <w:ind w:firstLine="0"/>
        <w:jc w:val="both"/>
        <w:rPr>
          <w:b/>
        </w:rPr>
      </w:pPr>
      <w:r w:rsidRPr="007D5351">
        <w:rPr>
          <w:b/>
        </w:rPr>
        <w:t>Conditions of payments under agreements</w:t>
      </w:r>
    </w:p>
    <w:p w14:paraId="31582C17" w14:textId="77777777" w:rsidR="004B7957" w:rsidRPr="00B24F3A" w:rsidRDefault="005D2241" w:rsidP="0098202C">
      <w:pPr>
        <w:pStyle w:val="Bodytext30"/>
        <w:shd w:val="clear" w:color="auto" w:fill="auto"/>
        <w:tabs>
          <w:tab w:val="left" w:pos="792"/>
        </w:tabs>
        <w:spacing w:before="120" w:line="240" w:lineRule="auto"/>
        <w:ind w:firstLine="360"/>
        <w:jc w:val="both"/>
      </w:pPr>
      <w:r w:rsidRPr="005D2241">
        <w:rPr>
          <w:b/>
          <w:i w:val="0"/>
        </w:rPr>
        <w:t>10</w:t>
      </w:r>
      <w:r>
        <w:rPr>
          <w:i w:val="0"/>
        </w:rPr>
        <w:t>.</w:t>
      </w:r>
      <w:r>
        <w:rPr>
          <w:i w:val="0"/>
        </w:rPr>
        <w:tab/>
      </w:r>
      <w:r w:rsidR="00D93A56" w:rsidRPr="007D5351">
        <w:rPr>
          <w:i w:val="0"/>
        </w:rPr>
        <w:t>(1) A payment under an agreement is to be subject to specified conditions providing for:</w:t>
      </w:r>
    </w:p>
    <w:p w14:paraId="1EA03324" w14:textId="77777777" w:rsidR="004B7957" w:rsidRPr="00B24F3A" w:rsidRDefault="007D5351" w:rsidP="0098202C">
      <w:pPr>
        <w:pStyle w:val="BodyText1"/>
        <w:shd w:val="clear" w:color="auto" w:fill="auto"/>
        <w:spacing w:before="120" w:line="240" w:lineRule="auto"/>
        <w:ind w:left="720" w:hanging="297"/>
        <w:jc w:val="both"/>
      </w:pPr>
      <w:r>
        <w:t xml:space="preserve">(a) </w:t>
      </w:r>
      <w:r w:rsidR="00D93A56" w:rsidRPr="00B24F3A">
        <w:t>the acquittal of the amount paid;</w:t>
      </w:r>
      <w:r w:rsidR="00D93A56" w:rsidRPr="00B24F3A">
        <w:tab/>
        <w:t>and</w:t>
      </w:r>
    </w:p>
    <w:p w14:paraId="02D6BC2E" w14:textId="77777777" w:rsidR="004B7957" w:rsidRPr="00B24F3A" w:rsidRDefault="007D5351" w:rsidP="0098202C">
      <w:pPr>
        <w:pStyle w:val="BodyText1"/>
        <w:shd w:val="clear" w:color="auto" w:fill="auto"/>
        <w:spacing w:before="120" w:line="240" w:lineRule="auto"/>
        <w:ind w:left="720" w:hanging="297"/>
        <w:jc w:val="both"/>
      </w:pPr>
      <w:r>
        <w:t xml:space="preserve">(b) </w:t>
      </w:r>
      <w:r w:rsidR="00D93A56" w:rsidRPr="00B24F3A">
        <w:t>where the payment is for a program of education—the</w:t>
      </w:r>
      <w:r w:rsidR="00D93A56" w:rsidRPr="00B24F3A">
        <w:tab/>
        <w:t>monitoring</w:t>
      </w:r>
    </w:p>
    <w:p w14:paraId="02FDEADC" w14:textId="77777777" w:rsidR="004B7957" w:rsidRPr="00B24F3A" w:rsidRDefault="00D93A56" w:rsidP="0098202C">
      <w:pPr>
        <w:pStyle w:val="BodyText1"/>
        <w:shd w:val="clear" w:color="auto" w:fill="auto"/>
        <w:spacing w:before="120" w:line="240" w:lineRule="auto"/>
        <w:ind w:firstLine="738"/>
        <w:jc w:val="both"/>
      </w:pPr>
      <w:r w:rsidRPr="00B24F3A">
        <w:t>and evaluation of, or reports on, the program.</w:t>
      </w:r>
    </w:p>
    <w:p w14:paraId="6227AB9A" w14:textId="77777777" w:rsidR="004B7957" w:rsidRPr="00B24F3A" w:rsidRDefault="007D5351" w:rsidP="0098202C">
      <w:pPr>
        <w:pStyle w:val="BodyText1"/>
        <w:shd w:val="clear" w:color="auto" w:fill="auto"/>
        <w:spacing w:before="120" w:line="240" w:lineRule="auto"/>
        <w:ind w:left="720" w:hanging="297"/>
        <w:jc w:val="both"/>
      </w:pPr>
      <w:r>
        <w:t xml:space="preserve">(2) </w:t>
      </w:r>
      <w:r w:rsidR="00D93A56" w:rsidRPr="00B24F3A">
        <w:t>A payment may be subject to:</w:t>
      </w:r>
    </w:p>
    <w:p w14:paraId="26EF0DD5" w14:textId="77777777" w:rsidR="004B7957" w:rsidRPr="00B24F3A" w:rsidRDefault="007D5351" w:rsidP="0098202C">
      <w:pPr>
        <w:pStyle w:val="BodyText1"/>
        <w:shd w:val="clear" w:color="auto" w:fill="auto"/>
        <w:spacing w:before="120" w:line="240" w:lineRule="auto"/>
        <w:ind w:left="720" w:hanging="297"/>
        <w:jc w:val="both"/>
      </w:pPr>
      <w:r>
        <w:t xml:space="preserve">(a) </w:t>
      </w:r>
      <w:r w:rsidR="00D93A56" w:rsidRPr="00B24F3A">
        <w:t>a</w:t>
      </w:r>
      <w:r>
        <w:t xml:space="preserve"> condition that a report on the </w:t>
      </w:r>
      <w:r w:rsidR="00D93A56" w:rsidRPr="00B24F3A">
        <w:t>result</w:t>
      </w:r>
      <w:r>
        <w:t xml:space="preserve"> of the payment is given </w:t>
      </w:r>
      <w:r w:rsidR="00D93A56" w:rsidRPr="00B24F3A">
        <w:t>to</w:t>
      </w:r>
    </w:p>
    <w:p w14:paraId="3BF25CE0" w14:textId="77777777" w:rsidR="004B7957" w:rsidRPr="00B24F3A" w:rsidRDefault="00D93A56" w:rsidP="0098202C">
      <w:pPr>
        <w:pStyle w:val="BodyText1"/>
        <w:shd w:val="clear" w:color="auto" w:fill="auto"/>
        <w:spacing w:before="120" w:line="240" w:lineRule="auto"/>
        <w:ind w:firstLine="738"/>
        <w:jc w:val="both"/>
      </w:pPr>
      <w:r w:rsidRPr="00B24F3A">
        <w:t>the Minister; or</w:t>
      </w:r>
    </w:p>
    <w:p w14:paraId="5BE1D590" w14:textId="77777777" w:rsidR="004B7957" w:rsidRPr="00B24F3A" w:rsidRDefault="007D5351" w:rsidP="0098202C">
      <w:pPr>
        <w:pStyle w:val="BodyText1"/>
        <w:shd w:val="clear" w:color="auto" w:fill="auto"/>
        <w:spacing w:before="120" w:line="240" w:lineRule="auto"/>
        <w:ind w:left="720" w:hanging="297"/>
        <w:jc w:val="both"/>
      </w:pPr>
      <w:r>
        <w:t xml:space="preserve">(b) </w:t>
      </w:r>
      <w:r w:rsidR="00D93A56" w:rsidRPr="00B24F3A">
        <w:t>a condition that:</w:t>
      </w:r>
    </w:p>
    <w:p w14:paraId="01CAED80" w14:textId="77777777" w:rsidR="004B7957" w:rsidRPr="00B24F3A" w:rsidRDefault="007D5351" w:rsidP="0098202C">
      <w:pPr>
        <w:pStyle w:val="BodyText1"/>
        <w:shd w:val="clear" w:color="auto" w:fill="auto"/>
        <w:spacing w:before="120" w:line="240" w:lineRule="auto"/>
        <w:ind w:left="1377" w:hanging="279"/>
        <w:jc w:val="both"/>
      </w:pPr>
      <w:r>
        <w:t xml:space="preserve">(i) </w:t>
      </w:r>
      <w:r w:rsidR="00D93A56" w:rsidRPr="00B24F3A">
        <w:t>where the payment relates to a particular educational institution—information about the number of Aboriginals at the institution; or</w:t>
      </w:r>
    </w:p>
    <w:p w14:paraId="61060876" w14:textId="77777777" w:rsidR="004B7957" w:rsidRPr="00B24F3A" w:rsidRDefault="007D5351" w:rsidP="0098202C">
      <w:pPr>
        <w:pStyle w:val="BodyText1"/>
        <w:shd w:val="clear" w:color="auto" w:fill="auto"/>
        <w:spacing w:before="120" w:line="240" w:lineRule="auto"/>
        <w:ind w:firstLine="1053"/>
        <w:jc w:val="both"/>
      </w:pPr>
      <w:r>
        <w:t xml:space="preserve">(ii) </w:t>
      </w:r>
      <w:r w:rsidR="00D93A56" w:rsidRPr="00B24F3A">
        <w:t>information about the number of Aboriginals likely to benefit from the payment; or</w:t>
      </w:r>
    </w:p>
    <w:p w14:paraId="3F7F8337" w14:textId="77777777" w:rsidR="007D5351" w:rsidRDefault="007D5351" w:rsidP="0098202C">
      <w:pPr>
        <w:pStyle w:val="BodyText1"/>
        <w:shd w:val="clear" w:color="auto" w:fill="auto"/>
        <w:spacing w:before="120" w:line="240" w:lineRule="auto"/>
        <w:ind w:firstLine="990"/>
        <w:jc w:val="both"/>
      </w:pPr>
      <w:r>
        <w:t xml:space="preserve">(iii) </w:t>
      </w:r>
      <w:r w:rsidR="00D93A56" w:rsidRPr="00B24F3A">
        <w:t xml:space="preserve">other relevant information; </w:t>
      </w:r>
    </w:p>
    <w:p w14:paraId="19D9B87D" w14:textId="77777777" w:rsidR="004B7957" w:rsidRPr="00B24F3A" w:rsidRDefault="00D93A56" w:rsidP="0098202C">
      <w:pPr>
        <w:pStyle w:val="BodyText1"/>
        <w:shd w:val="clear" w:color="auto" w:fill="auto"/>
        <w:spacing w:before="120" w:line="240" w:lineRule="auto"/>
        <w:ind w:firstLine="765"/>
        <w:jc w:val="both"/>
      </w:pPr>
      <w:r w:rsidRPr="00B24F3A">
        <w:t>is given to the Minister; or</w:t>
      </w:r>
    </w:p>
    <w:p w14:paraId="50874F47" w14:textId="77777777" w:rsidR="004B7957" w:rsidRPr="00B24F3A" w:rsidRDefault="007D5351" w:rsidP="0098202C">
      <w:pPr>
        <w:pStyle w:val="BodyText1"/>
        <w:shd w:val="clear" w:color="auto" w:fill="auto"/>
        <w:spacing w:before="120" w:line="240" w:lineRule="auto"/>
        <w:ind w:left="720" w:hanging="297"/>
        <w:jc w:val="both"/>
      </w:pPr>
      <w:r>
        <w:t xml:space="preserve">(c) </w:t>
      </w:r>
      <w:r w:rsidR="00D93A56" w:rsidRPr="00B24F3A">
        <w:t>where the payment is to a person controlling employment in an educational system or institution—a condition for the employment of Aboriginals within the system or institution on the same terms and conditions as equivalent staff who are not Aboriginals; or</w:t>
      </w:r>
    </w:p>
    <w:p w14:paraId="71F935A6" w14:textId="77777777" w:rsidR="004B7957" w:rsidRPr="00B24F3A" w:rsidRDefault="007D5351" w:rsidP="0098202C">
      <w:pPr>
        <w:pStyle w:val="BodyText1"/>
        <w:shd w:val="clear" w:color="auto" w:fill="auto"/>
        <w:spacing w:before="120" w:line="240" w:lineRule="auto"/>
        <w:ind w:left="720" w:hanging="297"/>
        <w:jc w:val="both"/>
      </w:pPr>
      <w:r>
        <w:t xml:space="preserve">(d) </w:t>
      </w:r>
      <w:r w:rsidR="00D93A56" w:rsidRPr="00B24F3A">
        <w:t>other specified conditions.</w:t>
      </w:r>
    </w:p>
    <w:p w14:paraId="008C1FDD" w14:textId="77777777" w:rsidR="007D5351" w:rsidRDefault="007D5351">
      <w:pPr>
        <w:rPr>
          <w:rStyle w:val="Bodytext31"/>
          <w:rFonts w:eastAsia="Courier New"/>
        </w:rPr>
      </w:pPr>
      <w:r>
        <w:rPr>
          <w:rStyle w:val="Bodytext31"/>
          <w:rFonts w:eastAsia="Courier New"/>
          <w:i w:val="0"/>
          <w:iCs w:val="0"/>
        </w:rPr>
        <w:br w:type="page"/>
      </w:r>
    </w:p>
    <w:p w14:paraId="1AAF0CD2" w14:textId="77777777" w:rsidR="004B7957" w:rsidRPr="00B24F3A" w:rsidRDefault="00D93A56" w:rsidP="0098202C">
      <w:pPr>
        <w:pStyle w:val="Bodytext100"/>
        <w:shd w:val="clear" w:color="auto" w:fill="auto"/>
        <w:spacing w:before="120" w:line="240" w:lineRule="auto"/>
        <w:jc w:val="center"/>
      </w:pPr>
      <w:r w:rsidRPr="00B24F3A">
        <w:lastRenderedPageBreak/>
        <w:t>PART 3—FUNDS FOR ASSISTANCE</w:t>
      </w:r>
    </w:p>
    <w:p w14:paraId="488B9C39" w14:textId="77777777" w:rsidR="004B7957" w:rsidRPr="00B24F3A" w:rsidRDefault="00D93A56" w:rsidP="005D2241">
      <w:pPr>
        <w:pStyle w:val="Bodytext100"/>
        <w:shd w:val="clear" w:color="auto" w:fill="auto"/>
        <w:spacing w:before="120" w:after="60" w:line="240" w:lineRule="auto"/>
        <w:jc w:val="both"/>
      </w:pPr>
      <w:r w:rsidRPr="00B24F3A">
        <w:t>Appropriations in other Acts</w:t>
      </w:r>
    </w:p>
    <w:p w14:paraId="2EF50412" w14:textId="77777777" w:rsidR="004B7957" w:rsidRPr="003E6A1B" w:rsidRDefault="005D2241" w:rsidP="0098202C">
      <w:pPr>
        <w:pStyle w:val="Bodytext30"/>
        <w:shd w:val="clear" w:color="auto" w:fill="auto"/>
        <w:tabs>
          <w:tab w:val="left" w:pos="810"/>
        </w:tabs>
        <w:spacing w:before="120" w:line="240" w:lineRule="auto"/>
        <w:ind w:firstLine="360"/>
        <w:jc w:val="both"/>
        <w:rPr>
          <w:i w:val="0"/>
        </w:rPr>
      </w:pPr>
      <w:r w:rsidRPr="005D2241">
        <w:rPr>
          <w:rStyle w:val="BodytextBold"/>
          <w:i w:val="0"/>
        </w:rPr>
        <w:t>11.</w:t>
      </w:r>
      <w:r>
        <w:rPr>
          <w:rStyle w:val="BodytextBold"/>
        </w:rPr>
        <w:tab/>
      </w:r>
      <w:r w:rsidR="00D93A56" w:rsidRPr="005D2241">
        <w:rPr>
          <w:rStyle w:val="BodytextBold"/>
          <w:i w:val="0"/>
        </w:rPr>
        <w:t>(</w:t>
      </w:r>
      <w:r w:rsidR="00D93A56" w:rsidRPr="003E6A1B">
        <w:rPr>
          <w:rStyle w:val="BodytextBold"/>
          <w:i w:val="0"/>
        </w:rPr>
        <w:t xml:space="preserve">1) </w:t>
      </w:r>
      <w:r w:rsidR="00D93A56" w:rsidRPr="003E6A1B">
        <w:rPr>
          <w:i w:val="0"/>
        </w:rPr>
        <w:t>The following amounts, amounting to $44,477,313, are to be taken to be appropriated for the purpose of making payments under agreements in the year 1990:</w:t>
      </w:r>
    </w:p>
    <w:p w14:paraId="08AA021B" w14:textId="77777777" w:rsidR="004B7957" w:rsidRPr="00B24F3A" w:rsidRDefault="003E6A1B" w:rsidP="0098202C">
      <w:pPr>
        <w:pStyle w:val="BodyText1"/>
        <w:shd w:val="clear" w:color="auto" w:fill="auto"/>
        <w:spacing w:before="120" w:line="240" w:lineRule="auto"/>
        <w:ind w:left="828" w:hanging="315"/>
        <w:jc w:val="both"/>
      </w:pPr>
      <w:r>
        <w:t xml:space="preserve">(a) </w:t>
      </w:r>
      <w:r w:rsidR="00D93A56" w:rsidRPr="00B24F3A">
        <w:t xml:space="preserve">so much out of an amount appropriated under an item of a subdivision of a Division in Schedule 3 to the </w:t>
      </w:r>
      <w:r w:rsidR="00D93A56" w:rsidRPr="00B24F3A">
        <w:rPr>
          <w:rStyle w:val="BodytextItalic"/>
        </w:rPr>
        <w:t>Appropriation Act (No. 1) 1989-90</w:t>
      </w:r>
      <w:r w:rsidR="00D93A56" w:rsidRPr="00B24F3A">
        <w:t xml:space="preserve"> specified in Schedule 1 to this Act as is set out in relation to that item in Schedule 1 to this Act;</w:t>
      </w:r>
    </w:p>
    <w:p w14:paraId="7D1F77EF" w14:textId="77777777" w:rsidR="004B7957" w:rsidRPr="00B24F3A" w:rsidRDefault="003E6A1B" w:rsidP="0098202C">
      <w:pPr>
        <w:pStyle w:val="BodyText1"/>
        <w:shd w:val="clear" w:color="auto" w:fill="auto"/>
        <w:spacing w:before="120" w:line="240" w:lineRule="auto"/>
        <w:ind w:left="828" w:hanging="315"/>
        <w:jc w:val="both"/>
      </w:pPr>
      <w:r>
        <w:t xml:space="preserve">(b) </w:t>
      </w:r>
      <w:r w:rsidR="00D93A56" w:rsidRPr="00B24F3A">
        <w:t xml:space="preserve">so much out of an amount appropriated under an item of a subdivision of a Division in Schedule 4 to the </w:t>
      </w:r>
      <w:r w:rsidR="00D93A56" w:rsidRPr="00B24F3A">
        <w:rPr>
          <w:rStyle w:val="BodytextItalic"/>
        </w:rPr>
        <w:t>Appropriation Act (No. 2) 1989-90</w:t>
      </w:r>
      <w:r w:rsidR="00D93A56" w:rsidRPr="00B24F3A">
        <w:t xml:space="preserve"> specified in Schedule 2 to this Act as is set out in relation to that item in Schedule 2 to this Act;</w:t>
      </w:r>
    </w:p>
    <w:p w14:paraId="3B48F985" w14:textId="77777777" w:rsidR="004B7957" w:rsidRPr="00B24F3A" w:rsidRDefault="003E6A1B" w:rsidP="0098202C">
      <w:pPr>
        <w:pStyle w:val="BodyText1"/>
        <w:shd w:val="clear" w:color="auto" w:fill="auto"/>
        <w:spacing w:before="120" w:line="240" w:lineRule="auto"/>
        <w:ind w:left="828" w:hanging="315"/>
        <w:jc w:val="both"/>
      </w:pPr>
      <w:r>
        <w:t xml:space="preserve">(c) </w:t>
      </w:r>
      <w:r w:rsidR="00D93A56" w:rsidRPr="00B24F3A">
        <w:t xml:space="preserve">the amount of $16,651,000 out of the amount appropriated by section 31 of the </w:t>
      </w:r>
      <w:r w:rsidR="00D93A56" w:rsidRPr="00B24F3A">
        <w:rPr>
          <w:rStyle w:val="BodytextItalic"/>
        </w:rPr>
        <w:t>States Grants (Schools Assistance) Act 1988</w:t>
      </w:r>
      <w:r w:rsidR="00D93A56" w:rsidRPr="00B24F3A">
        <w:t xml:space="preserve"> as in force after the commencement of the </w:t>
      </w:r>
      <w:r w:rsidR="00D93A56" w:rsidRPr="00B24F3A">
        <w:rPr>
          <w:rStyle w:val="BodytextItalic"/>
        </w:rPr>
        <w:t>States Grants (Schools Assistance) Amendment Act (No. 2) 1989.</w:t>
      </w:r>
    </w:p>
    <w:p w14:paraId="79993A28" w14:textId="77777777" w:rsidR="004B7957" w:rsidRPr="00B24F3A" w:rsidRDefault="00D93A56" w:rsidP="0098202C">
      <w:pPr>
        <w:pStyle w:val="BodyText1"/>
        <w:shd w:val="clear" w:color="auto" w:fill="auto"/>
        <w:spacing w:before="120" w:line="240" w:lineRule="auto"/>
        <w:ind w:firstLine="423"/>
        <w:jc w:val="both"/>
      </w:pPr>
      <w:r w:rsidRPr="003E6A1B">
        <w:rPr>
          <w:b/>
        </w:rPr>
        <w:t>(2)</w:t>
      </w:r>
      <w:r w:rsidRPr="00B24F3A">
        <w:t xml:space="preserve"> If the amount set out in a Schedule in relation to an item exceeds so much of the amount appropriated under the item as remains unexpended on the commencement of this Act, the amount set out is reduced by the amount of the excess.</w:t>
      </w:r>
    </w:p>
    <w:p w14:paraId="0658FE61" w14:textId="77777777" w:rsidR="004B7957" w:rsidRPr="00B24F3A" w:rsidRDefault="00D93A56" w:rsidP="005D2241">
      <w:pPr>
        <w:pStyle w:val="Bodytext100"/>
        <w:shd w:val="clear" w:color="auto" w:fill="auto"/>
        <w:spacing w:before="120" w:after="60" w:line="240" w:lineRule="auto"/>
        <w:jc w:val="both"/>
      </w:pPr>
      <w:r w:rsidRPr="00B24F3A">
        <w:t>Appropriation for 1990-1992</w:t>
      </w:r>
    </w:p>
    <w:p w14:paraId="1F238DCE" w14:textId="77777777" w:rsidR="004B7957" w:rsidRPr="003E6A1B" w:rsidRDefault="005D2241" w:rsidP="0098202C">
      <w:pPr>
        <w:pStyle w:val="Bodytext30"/>
        <w:shd w:val="clear" w:color="auto" w:fill="auto"/>
        <w:tabs>
          <w:tab w:val="left" w:pos="810"/>
        </w:tabs>
        <w:spacing w:before="120" w:line="240" w:lineRule="auto"/>
        <w:ind w:firstLine="360"/>
        <w:jc w:val="both"/>
        <w:rPr>
          <w:i w:val="0"/>
        </w:rPr>
      </w:pPr>
      <w:r>
        <w:rPr>
          <w:rStyle w:val="BodytextBold"/>
          <w:i w:val="0"/>
        </w:rPr>
        <w:t>12.</w:t>
      </w:r>
      <w:r>
        <w:rPr>
          <w:rStyle w:val="BodytextBold"/>
          <w:i w:val="0"/>
        </w:rPr>
        <w:tab/>
      </w:r>
      <w:r w:rsidR="00D93A56" w:rsidRPr="003E6A1B">
        <w:rPr>
          <w:rStyle w:val="BodytextBold"/>
          <w:i w:val="0"/>
        </w:rPr>
        <w:t xml:space="preserve">(1) </w:t>
      </w:r>
      <w:r w:rsidR="00D93A56" w:rsidRPr="003E6A1B">
        <w:rPr>
          <w:i w:val="0"/>
        </w:rPr>
        <w:t>For the purpose of making payments under agreements during the 3 calendar years commencing on 1 January 1990, the Consolidated Revenue Fund is:</w:t>
      </w:r>
    </w:p>
    <w:p w14:paraId="3203E503" w14:textId="77777777" w:rsidR="004B7957" w:rsidRPr="00B24F3A" w:rsidRDefault="003E6A1B" w:rsidP="0098202C">
      <w:pPr>
        <w:pStyle w:val="BodyText1"/>
        <w:shd w:val="clear" w:color="auto" w:fill="auto"/>
        <w:spacing w:before="120" w:line="240" w:lineRule="auto"/>
        <w:ind w:left="792" w:hanging="315"/>
        <w:jc w:val="both"/>
      </w:pPr>
      <w:r>
        <w:t xml:space="preserve">(a) </w:t>
      </w:r>
      <w:r w:rsidR="00D93A56" w:rsidRPr="00B24F3A">
        <w:t>appropriated during the year 1990 in the amount of $32,032,986; and</w:t>
      </w:r>
    </w:p>
    <w:p w14:paraId="5A758160" w14:textId="77777777" w:rsidR="004B7957" w:rsidRPr="00B24F3A" w:rsidRDefault="003E6A1B" w:rsidP="0098202C">
      <w:pPr>
        <w:pStyle w:val="BodyText1"/>
        <w:shd w:val="clear" w:color="auto" w:fill="auto"/>
        <w:spacing w:before="120" w:line="240" w:lineRule="auto"/>
        <w:ind w:left="792" w:hanging="315"/>
        <w:jc w:val="both"/>
      </w:pPr>
      <w:r>
        <w:t xml:space="preserve">(b) </w:t>
      </w:r>
      <w:r w:rsidR="00D93A56" w:rsidRPr="00B24F3A">
        <w:t>appropriated during the year 1991 in the sum of $79,364,082 and the 1990 percentage of $79,364,082; and</w:t>
      </w:r>
    </w:p>
    <w:p w14:paraId="68F11F2E" w14:textId="77777777" w:rsidR="004B7957" w:rsidRPr="00B24F3A" w:rsidRDefault="003E6A1B" w:rsidP="0098202C">
      <w:pPr>
        <w:pStyle w:val="BodyText1"/>
        <w:shd w:val="clear" w:color="auto" w:fill="auto"/>
        <w:spacing w:before="120" w:line="240" w:lineRule="auto"/>
        <w:ind w:left="792" w:hanging="315"/>
        <w:jc w:val="both"/>
      </w:pPr>
      <w:r>
        <w:t xml:space="preserve">(c) </w:t>
      </w:r>
      <w:r w:rsidR="00D93A56" w:rsidRPr="00B24F3A">
        <w:t>appropriated during the year 1992 in the sum of:</w:t>
      </w:r>
    </w:p>
    <w:p w14:paraId="054629B7" w14:textId="77777777" w:rsidR="004B7957" w:rsidRPr="00B24F3A" w:rsidRDefault="003E6A1B" w:rsidP="0098202C">
      <w:pPr>
        <w:pStyle w:val="BodyText1"/>
        <w:shd w:val="clear" w:color="auto" w:fill="auto"/>
        <w:spacing w:before="120" w:line="240" w:lineRule="auto"/>
        <w:ind w:left="1053" w:firstLine="0"/>
        <w:jc w:val="both"/>
      </w:pPr>
      <w:r>
        <w:t xml:space="preserve">(i) </w:t>
      </w:r>
      <w:r w:rsidR="00D93A56" w:rsidRPr="00B24F3A">
        <w:t>$80,385,600; and</w:t>
      </w:r>
    </w:p>
    <w:p w14:paraId="6FBB0A93" w14:textId="77777777" w:rsidR="004B7957" w:rsidRPr="00B24F3A" w:rsidRDefault="009579E3" w:rsidP="0098202C">
      <w:pPr>
        <w:pStyle w:val="BodyText1"/>
        <w:shd w:val="clear" w:color="auto" w:fill="auto"/>
        <w:spacing w:before="120" w:line="240" w:lineRule="auto"/>
        <w:ind w:left="1053" w:hanging="63"/>
        <w:jc w:val="both"/>
      </w:pPr>
      <w:r>
        <w:t xml:space="preserve">(ii) </w:t>
      </w:r>
      <w:r w:rsidR="00D93A56" w:rsidRPr="00B24F3A">
        <w:t>the 1990 percentage of $80,385,600; and</w:t>
      </w:r>
    </w:p>
    <w:p w14:paraId="759192F9" w14:textId="77777777" w:rsidR="004B7957" w:rsidRPr="00B24F3A" w:rsidRDefault="009579E3" w:rsidP="0098202C">
      <w:pPr>
        <w:pStyle w:val="BodyText1"/>
        <w:shd w:val="clear" w:color="auto" w:fill="auto"/>
        <w:spacing w:before="120" w:line="240" w:lineRule="auto"/>
        <w:ind w:left="990" w:hanging="72"/>
        <w:jc w:val="both"/>
      </w:pPr>
      <w:r>
        <w:t xml:space="preserve">(iii) </w:t>
      </w:r>
      <w:r w:rsidR="00D93A56" w:rsidRPr="00B24F3A">
        <w:t>the 1991 percentage of $80,385,600.</w:t>
      </w:r>
    </w:p>
    <w:p w14:paraId="6CC0581C" w14:textId="77777777" w:rsidR="004B7957" w:rsidRPr="009579E3" w:rsidRDefault="009579E3" w:rsidP="0098202C">
      <w:pPr>
        <w:pStyle w:val="BodyText1"/>
        <w:shd w:val="clear" w:color="auto" w:fill="auto"/>
        <w:spacing w:before="120" w:line="240" w:lineRule="auto"/>
        <w:ind w:firstLine="423"/>
        <w:jc w:val="both"/>
        <w:rPr>
          <w:b/>
        </w:rPr>
      </w:pPr>
      <w:r w:rsidRPr="009579E3">
        <w:rPr>
          <w:b/>
        </w:rPr>
        <w:t xml:space="preserve">(2) </w:t>
      </w:r>
      <w:r w:rsidR="00D93A56" w:rsidRPr="009579E3">
        <w:rPr>
          <w:b/>
        </w:rPr>
        <w:t>In this section:</w:t>
      </w:r>
    </w:p>
    <w:p w14:paraId="2A011B8A" w14:textId="77777777" w:rsidR="004B7957" w:rsidRPr="00B24F3A" w:rsidRDefault="00D93A56" w:rsidP="0098202C">
      <w:pPr>
        <w:pStyle w:val="BodyText1"/>
        <w:shd w:val="clear" w:color="auto" w:fill="auto"/>
        <w:spacing w:before="120" w:line="240" w:lineRule="auto"/>
        <w:ind w:left="882" w:hanging="450"/>
        <w:jc w:val="both"/>
      </w:pPr>
      <w:r w:rsidRPr="00B24F3A">
        <w:rPr>
          <w:rStyle w:val="BodytextBold"/>
        </w:rPr>
        <w:t xml:space="preserve">“1990 percentage” </w:t>
      </w:r>
      <w:r w:rsidRPr="00B24F3A">
        <w:t>means the percentage that, in accordance with section 13, is the deflator percentage for the year 1990;</w:t>
      </w:r>
    </w:p>
    <w:p w14:paraId="078A503B" w14:textId="77777777" w:rsidR="004B7957" w:rsidRPr="00B24F3A" w:rsidRDefault="00D93A56" w:rsidP="0098202C">
      <w:pPr>
        <w:pStyle w:val="BodyText1"/>
        <w:shd w:val="clear" w:color="auto" w:fill="auto"/>
        <w:spacing w:before="120" w:line="240" w:lineRule="auto"/>
        <w:ind w:left="882" w:hanging="450"/>
        <w:jc w:val="both"/>
      </w:pPr>
      <w:r w:rsidRPr="00B24F3A">
        <w:rPr>
          <w:rStyle w:val="BodytextBold"/>
        </w:rPr>
        <w:t xml:space="preserve">“1991 percentage” </w:t>
      </w:r>
      <w:r w:rsidRPr="00B24F3A">
        <w:t>means the percentage that, in accordance with section 13, is the deflator percentage for the year 1991.</w:t>
      </w:r>
    </w:p>
    <w:p w14:paraId="6034ABC4" w14:textId="77777777" w:rsidR="004B7957" w:rsidRPr="00B24F3A" w:rsidRDefault="00D93A56" w:rsidP="005D2241">
      <w:pPr>
        <w:pStyle w:val="Bodytext100"/>
        <w:shd w:val="clear" w:color="auto" w:fill="auto"/>
        <w:spacing w:before="120" w:after="60" w:line="240" w:lineRule="auto"/>
        <w:jc w:val="both"/>
      </w:pPr>
      <w:r w:rsidRPr="00B24F3A">
        <w:t>Deflator percentages</w:t>
      </w:r>
    </w:p>
    <w:p w14:paraId="5FAE7137" w14:textId="77777777" w:rsidR="004B7957" w:rsidRPr="00E14EAD" w:rsidRDefault="005D2241" w:rsidP="0098202C">
      <w:pPr>
        <w:pStyle w:val="Bodytext30"/>
        <w:shd w:val="clear" w:color="auto" w:fill="auto"/>
        <w:tabs>
          <w:tab w:val="left" w:pos="810"/>
        </w:tabs>
        <w:spacing w:before="120" w:line="240" w:lineRule="auto"/>
        <w:ind w:firstLine="360"/>
        <w:jc w:val="both"/>
        <w:rPr>
          <w:i w:val="0"/>
        </w:rPr>
      </w:pPr>
      <w:r>
        <w:rPr>
          <w:rStyle w:val="BodytextBold"/>
          <w:i w:val="0"/>
        </w:rPr>
        <w:t>13.</w:t>
      </w:r>
      <w:r>
        <w:rPr>
          <w:rStyle w:val="BodytextBold"/>
          <w:i w:val="0"/>
        </w:rPr>
        <w:tab/>
      </w:r>
      <w:r w:rsidR="00D93A56" w:rsidRPr="00E55A16">
        <w:rPr>
          <w:rStyle w:val="BodytextBold"/>
          <w:i w:val="0"/>
        </w:rPr>
        <w:t>(</w:t>
      </w:r>
      <w:r w:rsidR="00D93A56" w:rsidRPr="00E14EAD">
        <w:rPr>
          <w:rStyle w:val="BodytextBold"/>
          <w:i w:val="0"/>
        </w:rPr>
        <w:t xml:space="preserve">1) </w:t>
      </w:r>
      <w:r w:rsidR="00D93A56" w:rsidRPr="00E14EAD">
        <w:rPr>
          <w:i w:val="0"/>
        </w:rPr>
        <w:t>In this section:</w:t>
      </w:r>
    </w:p>
    <w:p w14:paraId="423A4437" w14:textId="77777777" w:rsidR="004B7957" w:rsidRPr="00B24F3A" w:rsidRDefault="00D93A56" w:rsidP="0098202C">
      <w:pPr>
        <w:pStyle w:val="BodyText1"/>
        <w:shd w:val="clear" w:color="auto" w:fill="auto"/>
        <w:spacing w:before="120" w:line="240" w:lineRule="auto"/>
        <w:ind w:firstLine="378"/>
        <w:jc w:val="both"/>
      </w:pPr>
      <w:r w:rsidRPr="00B24F3A">
        <w:rPr>
          <w:rStyle w:val="BodytextBold"/>
        </w:rPr>
        <w:t xml:space="preserve">“deflator” </w:t>
      </w:r>
      <w:r w:rsidRPr="00B24F3A">
        <w:t>means the implicit price deflator Gross Non-farm Product;</w:t>
      </w:r>
    </w:p>
    <w:p w14:paraId="5057C7C6" w14:textId="77777777" w:rsidR="004B7957" w:rsidRPr="00B24F3A" w:rsidRDefault="00D93A56" w:rsidP="0098202C">
      <w:pPr>
        <w:pStyle w:val="BodyText1"/>
        <w:shd w:val="clear" w:color="auto" w:fill="auto"/>
        <w:spacing w:before="120" w:line="240" w:lineRule="auto"/>
        <w:ind w:firstLine="378"/>
        <w:jc w:val="both"/>
      </w:pPr>
      <w:r w:rsidRPr="00B24F3A">
        <w:rPr>
          <w:rStyle w:val="BodytextBold"/>
        </w:rPr>
        <w:t xml:space="preserve">“publish” </w:t>
      </w:r>
      <w:r w:rsidRPr="00B24F3A">
        <w:t>means publish in the Australian National Accounts.</w:t>
      </w:r>
    </w:p>
    <w:p w14:paraId="5297CFF2" w14:textId="77777777" w:rsidR="00E14EAD" w:rsidRDefault="00E14EAD">
      <w:pPr>
        <w:rPr>
          <w:rStyle w:val="Bodytext31"/>
          <w:rFonts w:eastAsia="Courier New"/>
        </w:rPr>
      </w:pPr>
      <w:r>
        <w:rPr>
          <w:rStyle w:val="Bodytext31"/>
          <w:rFonts w:eastAsia="Courier New"/>
          <w:i w:val="0"/>
          <w:iCs w:val="0"/>
        </w:rPr>
        <w:br w:type="page"/>
      </w:r>
    </w:p>
    <w:p w14:paraId="251148AA" w14:textId="77777777" w:rsidR="004B7957" w:rsidRPr="00B24F3A" w:rsidRDefault="001858FB" w:rsidP="0098202C">
      <w:pPr>
        <w:pStyle w:val="BodyText1"/>
        <w:shd w:val="clear" w:color="auto" w:fill="auto"/>
        <w:spacing w:before="120" w:line="240" w:lineRule="auto"/>
        <w:ind w:firstLine="423"/>
        <w:jc w:val="both"/>
      </w:pPr>
      <w:r w:rsidRPr="00E55A16">
        <w:rPr>
          <w:b/>
        </w:rPr>
        <w:lastRenderedPageBreak/>
        <w:t>(2)</w:t>
      </w:r>
      <w:r>
        <w:t xml:space="preserve"> </w:t>
      </w:r>
      <w:r w:rsidR="00D93A56" w:rsidRPr="00B24F3A">
        <w:t>For the purposes of section 12, the deflator percentage for a year is the annual percentage change in the deflator to the June quarter in that year published by the Australian Statistician.</w:t>
      </w:r>
    </w:p>
    <w:p w14:paraId="231D5BC1" w14:textId="77777777" w:rsidR="004B7957" w:rsidRPr="00B24F3A" w:rsidRDefault="001858FB" w:rsidP="0098202C">
      <w:pPr>
        <w:pStyle w:val="BodyText1"/>
        <w:shd w:val="clear" w:color="auto" w:fill="auto"/>
        <w:spacing w:before="120" w:line="240" w:lineRule="auto"/>
        <w:ind w:firstLine="423"/>
        <w:jc w:val="both"/>
      </w:pPr>
      <w:r w:rsidRPr="00E55A16">
        <w:rPr>
          <w:b/>
        </w:rPr>
        <w:t>(3)</w:t>
      </w:r>
      <w:r>
        <w:t xml:space="preserve"> </w:t>
      </w:r>
      <w:r w:rsidR="00D93A56" w:rsidRPr="00B24F3A">
        <w:t>Any negative annual percentage change in the deflator to the June quarter in a year published by the Australian Statistician is to be taken to be nil per cent.</w:t>
      </w:r>
    </w:p>
    <w:p w14:paraId="3855C538" w14:textId="77777777" w:rsidR="004B7957" w:rsidRPr="00B24F3A" w:rsidRDefault="001858FB" w:rsidP="0098202C">
      <w:pPr>
        <w:pStyle w:val="BodyText1"/>
        <w:shd w:val="clear" w:color="auto" w:fill="auto"/>
        <w:spacing w:before="120" w:line="240" w:lineRule="auto"/>
        <w:ind w:firstLine="423"/>
        <w:jc w:val="both"/>
      </w:pPr>
      <w:r w:rsidRPr="00E55A16">
        <w:rPr>
          <w:b/>
        </w:rPr>
        <w:t>(4)</w:t>
      </w:r>
      <w:r>
        <w:t xml:space="preserve"> </w:t>
      </w:r>
      <w:r w:rsidR="00D93A56" w:rsidRPr="00B24F3A">
        <w:t>Subject to subsection (5), if at any time, whether before or after the commencement of this section, the Australian Statistician has published or publishes an annual percentage change in the deflator to a quarter in substitution for an annual percentage change in the deflator to that quarter previously published by the Australian Statistician, the publication of the later annual percentage change is to be disregarded for the purposes of this section.</w:t>
      </w:r>
    </w:p>
    <w:p w14:paraId="4D7BC178" w14:textId="77777777" w:rsidR="004B7957" w:rsidRPr="00B24F3A" w:rsidRDefault="001858FB" w:rsidP="0098202C">
      <w:pPr>
        <w:pStyle w:val="BodyText1"/>
        <w:shd w:val="clear" w:color="auto" w:fill="auto"/>
        <w:spacing w:before="120" w:line="240" w:lineRule="auto"/>
        <w:ind w:firstLine="423"/>
        <w:jc w:val="both"/>
      </w:pPr>
      <w:r w:rsidRPr="00E55A16">
        <w:rPr>
          <w:b/>
        </w:rPr>
        <w:t>(5)</w:t>
      </w:r>
      <w:r>
        <w:t xml:space="preserve"> </w:t>
      </w:r>
      <w:r w:rsidR="00D93A56" w:rsidRPr="00B24F3A">
        <w:t>If, at any time, whether before or after the commencement of this section, the Australian Statistician has changed or changes the reference base for the deflator, then, for the purposes of the application of this section after the change took place or takes place, regard shall be had only to annual percentage changes published in terms of the new reference base.</w:t>
      </w:r>
    </w:p>
    <w:p w14:paraId="1FBA076A" w14:textId="77777777" w:rsidR="004B7957" w:rsidRPr="00B24F3A" w:rsidRDefault="001858FB" w:rsidP="0098202C">
      <w:pPr>
        <w:pStyle w:val="BodyText1"/>
        <w:shd w:val="clear" w:color="auto" w:fill="auto"/>
        <w:spacing w:before="120" w:line="240" w:lineRule="auto"/>
        <w:ind w:firstLine="423"/>
        <w:jc w:val="both"/>
      </w:pPr>
      <w:r w:rsidRPr="00E55A16">
        <w:rPr>
          <w:b/>
        </w:rPr>
        <w:t>(6)</w:t>
      </w:r>
      <w:r>
        <w:t xml:space="preserve"> </w:t>
      </w:r>
      <w:r w:rsidR="00D93A56" w:rsidRPr="00B24F3A">
        <w:t>If, but for this subsection, the amount to be appropriated during a financial year would be an amount consisting of a number of whole dollars and a number of cents, the number of cents is to be disregarded.</w:t>
      </w:r>
    </w:p>
    <w:p w14:paraId="3EBB39C9" w14:textId="77777777" w:rsidR="004B7957" w:rsidRPr="001858FB" w:rsidRDefault="00D93A56" w:rsidP="0098202C">
      <w:pPr>
        <w:pStyle w:val="BodyText1"/>
        <w:shd w:val="clear" w:color="auto" w:fill="auto"/>
        <w:spacing w:before="120" w:line="240" w:lineRule="auto"/>
        <w:ind w:firstLine="0"/>
        <w:jc w:val="center"/>
        <w:rPr>
          <w:b/>
        </w:rPr>
      </w:pPr>
      <w:r w:rsidRPr="001858FB">
        <w:rPr>
          <w:b/>
        </w:rPr>
        <w:t>PART 4—REPORT TO PARLIAMENT</w:t>
      </w:r>
    </w:p>
    <w:p w14:paraId="2FA4AA6A" w14:textId="77777777" w:rsidR="004B7957" w:rsidRPr="001858FB" w:rsidRDefault="00D93A56" w:rsidP="005D2241">
      <w:pPr>
        <w:pStyle w:val="BodyText1"/>
        <w:shd w:val="clear" w:color="auto" w:fill="auto"/>
        <w:spacing w:before="120" w:after="60" w:line="240" w:lineRule="auto"/>
        <w:ind w:firstLine="0"/>
        <w:jc w:val="both"/>
        <w:rPr>
          <w:b/>
        </w:rPr>
      </w:pPr>
      <w:r w:rsidRPr="001858FB">
        <w:rPr>
          <w:b/>
        </w:rPr>
        <w:t>Report by Minister in 1992</w:t>
      </w:r>
    </w:p>
    <w:p w14:paraId="5B2A688B" w14:textId="77777777" w:rsidR="004B7957" w:rsidRPr="001858FB" w:rsidRDefault="005D2241" w:rsidP="0098202C">
      <w:pPr>
        <w:pStyle w:val="Bodytext30"/>
        <w:shd w:val="clear" w:color="auto" w:fill="auto"/>
        <w:tabs>
          <w:tab w:val="left" w:pos="810"/>
        </w:tabs>
        <w:spacing w:before="120" w:line="240" w:lineRule="auto"/>
        <w:ind w:firstLine="360"/>
        <w:jc w:val="both"/>
        <w:rPr>
          <w:i w:val="0"/>
        </w:rPr>
      </w:pPr>
      <w:r w:rsidRPr="005D2241">
        <w:rPr>
          <w:b/>
          <w:i w:val="0"/>
        </w:rPr>
        <w:t>14.</w:t>
      </w:r>
      <w:r>
        <w:rPr>
          <w:i w:val="0"/>
        </w:rPr>
        <w:tab/>
      </w:r>
      <w:r w:rsidR="00D93A56" w:rsidRPr="005D2241">
        <w:rPr>
          <w:b/>
          <w:i w:val="0"/>
        </w:rPr>
        <w:t>(1)</w:t>
      </w:r>
      <w:r w:rsidR="00D93A56" w:rsidRPr="001858FB">
        <w:rPr>
          <w:i w:val="0"/>
        </w:rPr>
        <w:t xml:space="preserve"> The Minister, as soon as practicable after 1 July 1992, is to cause to be laid before each House of the Parliament a report on the operation of this Act since its commencement.</w:t>
      </w:r>
    </w:p>
    <w:p w14:paraId="04F973A4" w14:textId="77777777" w:rsidR="004B7957" w:rsidRPr="00B24F3A" w:rsidRDefault="001858FB" w:rsidP="0098202C">
      <w:pPr>
        <w:pStyle w:val="BodyText1"/>
        <w:shd w:val="clear" w:color="auto" w:fill="auto"/>
        <w:spacing w:before="120" w:line="240" w:lineRule="auto"/>
        <w:ind w:firstLine="423"/>
        <w:jc w:val="both"/>
      </w:pPr>
      <w:r w:rsidRPr="005D2241">
        <w:rPr>
          <w:b/>
        </w:rPr>
        <w:t>(2)</w:t>
      </w:r>
      <w:r>
        <w:t xml:space="preserve"> </w:t>
      </w:r>
      <w:r w:rsidR="00D93A56" w:rsidRPr="00B24F3A">
        <w:t>The report is to:</w:t>
      </w:r>
    </w:p>
    <w:p w14:paraId="70D61791" w14:textId="77777777" w:rsidR="004B7957" w:rsidRPr="00B24F3A" w:rsidRDefault="001858FB" w:rsidP="0098202C">
      <w:pPr>
        <w:pStyle w:val="BodyText1"/>
        <w:shd w:val="clear" w:color="auto" w:fill="auto"/>
        <w:spacing w:before="120" w:line="240" w:lineRule="auto"/>
        <w:ind w:left="720" w:hanging="297"/>
        <w:jc w:val="both"/>
      </w:pPr>
      <w:r>
        <w:t xml:space="preserve">(a) </w:t>
      </w:r>
      <w:r w:rsidR="00D93A56" w:rsidRPr="00B24F3A">
        <w:t>identify the types of programs, projects and other matters in respect of which payments were made under agreements; and</w:t>
      </w:r>
    </w:p>
    <w:p w14:paraId="60531055" w14:textId="77777777" w:rsidR="004B7957" w:rsidRDefault="001858FB" w:rsidP="0098202C">
      <w:pPr>
        <w:pStyle w:val="BodyText1"/>
        <w:shd w:val="clear" w:color="auto" w:fill="auto"/>
        <w:spacing w:before="120" w:line="240" w:lineRule="auto"/>
        <w:ind w:left="720" w:hanging="297"/>
        <w:jc w:val="both"/>
      </w:pPr>
      <w:r>
        <w:t xml:space="preserve">(b) </w:t>
      </w:r>
      <w:r w:rsidR="00D93A56" w:rsidRPr="00B24F3A">
        <w:t>contain an assessment of the extent to which each type of program, project or other matter advanced the objects of this Act.</w:t>
      </w:r>
    </w:p>
    <w:p w14:paraId="6DA6740D" w14:textId="77777777" w:rsidR="001858FB" w:rsidRPr="001858FB" w:rsidRDefault="001858FB" w:rsidP="001858FB">
      <w:pPr>
        <w:pStyle w:val="BodyText1"/>
        <w:shd w:val="clear" w:color="auto" w:fill="auto"/>
        <w:spacing w:before="60" w:line="240" w:lineRule="auto"/>
        <w:ind w:left="720" w:hanging="297"/>
        <w:jc w:val="center"/>
      </w:pPr>
      <w:r w:rsidRPr="001858FB">
        <w:t>____________</w:t>
      </w:r>
    </w:p>
    <w:p w14:paraId="25BF1B7F" w14:textId="77777777" w:rsidR="001858FB" w:rsidRDefault="001858FB">
      <w:pPr>
        <w:rPr>
          <w:rStyle w:val="Bodytext31"/>
          <w:rFonts w:eastAsia="Courier New"/>
        </w:rPr>
      </w:pPr>
      <w:r>
        <w:rPr>
          <w:rStyle w:val="Bodytext31"/>
          <w:rFonts w:eastAsia="Courier New"/>
          <w:i w:val="0"/>
          <w:iCs w:val="0"/>
        </w:rPr>
        <w:br w:type="page"/>
      </w:r>
    </w:p>
    <w:p w14:paraId="2F8EABE2" w14:textId="5602816B" w:rsidR="004B7957" w:rsidRDefault="00D93A56" w:rsidP="005D2241">
      <w:pPr>
        <w:pStyle w:val="Bodytext100"/>
        <w:shd w:val="clear" w:color="auto" w:fill="auto"/>
        <w:tabs>
          <w:tab w:val="left" w:pos="7200"/>
        </w:tabs>
        <w:spacing w:line="240" w:lineRule="auto"/>
        <w:ind w:firstLine="3960"/>
        <w:jc w:val="center"/>
      </w:pPr>
      <w:r w:rsidRPr="00B24F3A">
        <w:lastRenderedPageBreak/>
        <w:t>SCHEDULE 1</w:t>
      </w:r>
      <w:r w:rsidR="00FE7C93">
        <w:tab/>
      </w:r>
      <w:r w:rsidRPr="0079248B">
        <w:rPr>
          <w:b w:val="0"/>
        </w:rPr>
        <w:t>Paragraph 11 (1) (a)</w:t>
      </w:r>
    </w:p>
    <w:p w14:paraId="0F64C14A" w14:textId="77777777" w:rsidR="005D2241" w:rsidRPr="00B24F3A" w:rsidRDefault="005D2241" w:rsidP="005D2241">
      <w:pPr>
        <w:pStyle w:val="Bodytext100"/>
        <w:shd w:val="clear" w:color="auto" w:fill="auto"/>
        <w:tabs>
          <w:tab w:val="left" w:pos="7200"/>
        </w:tabs>
        <w:spacing w:line="240" w:lineRule="auto"/>
      </w:pPr>
    </w:p>
    <w:tbl>
      <w:tblPr>
        <w:tblOverlap w:val="never"/>
        <w:tblW w:w="5000" w:type="pct"/>
        <w:tblCellMar>
          <w:left w:w="10" w:type="dxa"/>
          <w:right w:w="10" w:type="dxa"/>
        </w:tblCellMar>
        <w:tblLook w:val="0000" w:firstRow="0" w:lastRow="0" w:firstColumn="0" w:lastColumn="0" w:noHBand="0" w:noVBand="0"/>
      </w:tblPr>
      <w:tblGrid>
        <w:gridCol w:w="8041"/>
        <w:gridCol w:w="1339"/>
      </w:tblGrid>
      <w:tr w:rsidR="00FE7C93" w:rsidRPr="00B24F3A" w14:paraId="268E2BB6" w14:textId="77777777" w:rsidTr="005D2241">
        <w:trPr>
          <w:trHeight w:val="378"/>
        </w:trPr>
        <w:tc>
          <w:tcPr>
            <w:tcW w:w="4286" w:type="pct"/>
            <w:tcBorders>
              <w:top w:val="single" w:sz="4" w:space="0" w:color="auto"/>
              <w:bottom w:val="single" w:sz="4" w:space="0" w:color="auto"/>
            </w:tcBorders>
            <w:shd w:val="clear" w:color="auto" w:fill="FFFFFF"/>
            <w:vAlign w:val="center"/>
          </w:tcPr>
          <w:p w14:paraId="2757F29A" w14:textId="77777777" w:rsidR="00FE7C93" w:rsidRPr="00B24F3A" w:rsidRDefault="00FE7C93" w:rsidP="005D2241">
            <w:pPr>
              <w:pStyle w:val="BodyText1"/>
              <w:tabs>
                <w:tab w:val="left" w:pos="8460"/>
              </w:tabs>
              <w:spacing w:line="240" w:lineRule="auto"/>
            </w:pPr>
            <w:r>
              <w:rPr>
                <w:rStyle w:val="Bodytext9pt"/>
                <w:sz w:val="22"/>
              </w:rPr>
              <w:t>Item</w:t>
            </w:r>
            <w:r w:rsidRPr="00B24F3A">
              <w:rPr>
                <w:rStyle w:val="Bodytext9pt"/>
                <w:sz w:val="22"/>
              </w:rPr>
              <w:t>Item</w:t>
            </w:r>
          </w:p>
        </w:tc>
        <w:tc>
          <w:tcPr>
            <w:tcW w:w="714" w:type="pct"/>
            <w:tcBorders>
              <w:top w:val="single" w:sz="4" w:space="0" w:color="auto"/>
              <w:bottom w:val="single" w:sz="4" w:space="0" w:color="auto"/>
            </w:tcBorders>
            <w:shd w:val="clear" w:color="auto" w:fill="FFFFFF"/>
            <w:vAlign w:val="center"/>
          </w:tcPr>
          <w:p w14:paraId="7402B2B1" w14:textId="77777777" w:rsidR="00FE7C93" w:rsidRPr="00B24F3A" w:rsidRDefault="00FE7C93" w:rsidP="005D2241">
            <w:pPr>
              <w:pStyle w:val="BodyText1"/>
              <w:tabs>
                <w:tab w:val="left" w:pos="8460"/>
              </w:tabs>
              <w:spacing w:line="240" w:lineRule="auto"/>
              <w:ind w:left="425" w:firstLine="0"/>
              <w:jc w:val="right"/>
            </w:pPr>
            <w:r w:rsidRPr="00B24F3A">
              <w:rPr>
                <w:rStyle w:val="Bodytext9pt"/>
                <w:sz w:val="22"/>
              </w:rPr>
              <w:t>Amount</w:t>
            </w:r>
          </w:p>
        </w:tc>
      </w:tr>
      <w:tr w:rsidR="00FE7C93" w:rsidRPr="00B24F3A" w14:paraId="13A4479B" w14:textId="77777777" w:rsidTr="00FE7C93">
        <w:trPr>
          <w:trHeight w:val="255"/>
        </w:trPr>
        <w:tc>
          <w:tcPr>
            <w:tcW w:w="4286" w:type="pct"/>
            <w:tcBorders>
              <w:top w:val="single" w:sz="4" w:space="0" w:color="auto"/>
            </w:tcBorders>
            <w:shd w:val="clear" w:color="auto" w:fill="FFFFFF"/>
          </w:tcPr>
          <w:p w14:paraId="372F9EE3" w14:textId="77777777" w:rsidR="00FE7C93" w:rsidRDefault="00FE7C93" w:rsidP="001858FB">
            <w:pPr>
              <w:pStyle w:val="BodyText1"/>
              <w:shd w:val="clear" w:color="auto" w:fill="auto"/>
              <w:spacing w:line="240" w:lineRule="auto"/>
              <w:ind w:firstLine="0"/>
              <w:jc w:val="right"/>
              <w:rPr>
                <w:rStyle w:val="Bodytext9pt"/>
                <w:sz w:val="22"/>
              </w:rPr>
            </w:pPr>
          </w:p>
          <w:p w14:paraId="38EF4607" w14:textId="77777777" w:rsidR="00FE7C93" w:rsidRPr="00B24F3A" w:rsidRDefault="00FE7C93" w:rsidP="00365D1A">
            <w:pPr>
              <w:pStyle w:val="BodyText1"/>
              <w:tabs>
                <w:tab w:val="left" w:leader="dot" w:pos="5918"/>
              </w:tabs>
              <w:spacing w:line="240" w:lineRule="auto"/>
              <w:jc w:val="both"/>
              <w:rPr>
                <w:rStyle w:val="Bodytext9pt"/>
                <w:sz w:val="22"/>
              </w:rPr>
            </w:pPr>
          </w:p>
        </w:tc>
        <w:tc>
          <w:tcPr>
            <w:tcW w:w="714" w:type="pct"/>
            <w:tcBorders>
              <w:top w:val="single" w:sz="4" w:space="0" w:color="auto"/>
            </w:tcBorders>
            <w:shd w:val="clear" w:color="auto" w:fill="FFFFFF"/>
          </w:tcPr>
          <w:p w14:paraId="4E5E5308" w14:textId="77777777" w:rsidR="00FE7C93" w:rsidRPr="00B24F3A" w:rsidRDefault="00FE7C93" w:rsidP="001858FB">
            <w:pPr>
              <w:pStyle w:val="BodyText1"/>
              <w:spacing w:line="240" w:lineRule="auto"/>
              <w:jc w:val="right"/>
              <w:rPr>
                <w:rStyle w:val="Bodytext9pt"/>
                <w:sz w:val="22"/>
              </w:rPr>
            </w:pPr>
            <w:r w:rsidRPr="00B24F3A">
              <w:rPr>
                <w:rStyle w:val="Bodytext9pt"/>
                <w:sz w:val="22"/>
              </w:rPr>
              <w:t>$</w:t>
            </w:r>
          </w:p>
        </w:tc>
      </w:tr>
      <w:tr w:rsidR="00FE7C93" w:rsidRPr="00B24F3A" w14:paraId="053B7C11" w14:textId="77777777" w:rsidTr="00FE7C93">
        <w:trPr>
          <w:trHeight w:val="236"/>
        </w:trPr>
        <w:tc>
          <w:tcPr>
            <w:tcW w:w="4286" w:type="pct"/>
            <w:shd w:val="clear" w:color="auto" w:fill="FFFFFF"/>
          </w:tcPr>
          <w:p w14:paraId="205BB5CA" w14:textId="77777777" w:rsidR="00FE7C93" w:rsidRDefault="00FE7C93" w:rsidP="00FE7C93">
            <w:pPr>
              <w:pStyle w:val="BodyText1"/>
              <w:tabs>
                <w:tab w:val="left" w:leader="dot" w:pos="1725"/>
                <w:tab w:val="left" w:leader="dot" w:pos="7920"/>
              </w:tabs>
              <w:spacing w:line="240" w:lineRule="auto"/>
              <w:jc w:val="both"/>
              <w:rPr>
                <w:rStyle w:val="Bodytext9pt"/>
                <w:sz w:val="22"/>
              </w:rPr>
            </w:pPr>
            <w:r>
              <w:rPr>
                <w:rStyle w:val="Bodytext9pt"/>
                <w:sz w:val="22"/>
              </w:rPr>
              <w:tab/>
            </w:r>
            <w:r w:rsidRPr="00B24F3A">
              <w:rPr>
                <w:rStyle w:val="Bodytext9pt"/>
                <w:sz w:val="22"/>
              </w:rPr>
              <w:t xml:space="preserve">Item 1 of </w:t>
            </w:r>
            <w:r>
              <w:rPr>
                <w:rStyle w:val="Bodytext9pt"/>
                <w:sz w:val="22"/>
              </w:rPr>
              <w:t>subdivision 3 of Division 270</w:t>
            </w:r>
            <w:r>
              <w:rPr>
                <w:rStyle w:val="Bodytext9pt"/>
                <w:sz w:val="22"/>
              </w:rPr>
              <w:tab/>
            </w:r>
          </w:p>
        </w:tc>
        <w:tc>
          <w:tcPr>
            <w:tcW w:w="714" w:type="pct"/>
            <w:shd w:val="clear" w:color="auto" w:fill="FFFFFF"/>
          </w:tcPr>
          <w:p w14:paraId="7959CDDC" w14:textId="77777777" w:rsidR="00FE7C93" w:rsidRPr="00B24F3A" w:rsidRDefault="00FE7C93" w:rsidP="00FE7C93">
            <w:pPr>
              <w:pStyle w:val="BodyText1"/>
              <w:tabs>
                <w:tab w:val="left" w:leader="dot" w:pos="5918"/>
              </w:tabs>
              <w:spacing w:line="240" w:lineRule="auto"/>
              <w:ind w:firstLine="0"/>
              <w:jc w:val="right"/>
              <w:rPr>
                <w:rStyle w:val="Bodytext9pt"/>
                <w:sz w:val="22"/>
              </w:rPr>
            </w:pPr>
            <w:r w:rsidRPr="00B24F3A">
              <w:rPr>
                <w:rStyle w:val="Bodytext9pt"/>
                <w:sz w:val="22"/>
              </w:rPr>
              <w:t>440,000</w:t>
            </w:r>
          </w:p>
        </w:tc>
      </w:tr>
      <w:tr w:rsidR="00FE7C93" w:rsidRPr="00B24F3A" w14:paraId="6DE398B8" w14:textId="77777777" w:rsidTr="00FE7C93">
        <w:trPr>
          <w:trHeight w:val="255"/>
        </w:trPr>
        <w:tc>
          <w:tcPr>
            <w:tcW w:w="4286" w:type="pct"/>
            <w:shd w:val="clear" w:color="auto" w:fill="FFFFFF"/>
          </w:tcPr>
          <w:p w14:paraId="5613577D" w14:textId="77777777" w:rsidR="00FE7C93" w:rsidRPr="00B24F3A" w:rsidRDefault="00FE7C93" w:rsidP="00FE7C93">
            <w:pPr>
              <w:pStyle w:val="BodyText1"/>
              <w:tabs>
                <w:tab w:val="left" w:leader="dot" w:pos="1725"/>
                <w:tab w:val="left" w:leader="dot" w:pos="7920"/>
              </w:tabs>
              <w:spacing w:line="240" w:lineRule="auto"/>
              <w:jc w:val="both"/>
              <w:rPr>
                <w:rStyle w:val="Bodytext9pt"/>
                <w:sz w:val="22"/>
              </w:rPr>
            </w:pPr>
            <w:r>
              <w:rPr>
                <w:rStyle w:val="Bodytext9pt"/>
                <w:sz w:val="22"/>
              </w:rPr>
              <w:t>Item</w:t>
            </w:r>
            <w:r w:rsidRPr="00B24F3A">
              <w:rPr>
                <w:rStyle w:val="Bodytext9pt"/>
                <w:sz w:val="22"/>
              </w:rPr>
              <w:t xml:space="preserve">Item 2 of </w:t>
            </w:r>
            <w:r>
              <w:rPr>
                <w:rStyle w:val="Bodytext9pt"/>
                <w:sz w:val="22"/>
              </w:rPr>
              <w:t xml:space="preserve">subdivision 3 of Division 270 </w:t>
            </w:r>
            <w:r>
              <w:rPr>
                <w:rStyle w:val="Bodytext9pt"/>
                <w:sz w:val="22"/>
              </w:rPr>
              <w:tab/>
            </w:r>
          </w:p>
        </w:tc>
        <w:tc>
          <w:tcPr>
            <w:tcW w:w="714" w:type="pct"/>
            <w:shd w:val="clear" w:color="auto" w:fill="FFFFFF"/>
          </w:tcPr>
          <w:p w14:paraId="3F1042E8" w14:textId="77777777" w:rsidR="00FE7C93" w:rsidRPr="00B24F3A" w:rsidRDefault="00FE7C93" w:rsidP="00FE7C93">
            <w:pPr>
              <w:pStyle w:val="BodyText1"/>
              <w:tabs>
                <w:tab w:val="left" w:leader="dot" w:pos="5918"/>
              </w:tabs>
              <w:spacing w:line="240" w:lineRule="auto"/>
              <w:ind w:firstLine="0"/>
              <w:jc w:val="right"/>
              <w:rPr>
                <w:rStyle w:val="Bodytext9pt"/>
                <w:sz w:val="22"/>
              </w:rPr>
            </w:pPr>
            <w:r w:rsidRPr="00B24F3A">
              <w:rPr>
                <w:rStyle w:val="Bodytext9pt"/>
                <w:sz w:val="22"/>
              </w:rPr>
              <w:t>3,030,712</w:t>
            </w:r>
          </w:p>
        </w:tc>
      </w:tr>
      <w:tr w:rsidR="00FE7C93" w:rsidRPr="00B24F3A" w14:paraId="3A6CAD92" w14:textId="77777777" w:rsidTr="00FE7C93">
        <w:trPr>
          <w:trHeight w:val="285"/>
        </w:trPr>
        <w:tc>
          <w:tcPr>
            <w:tcW w:w="4286" w:type="pct"/>
            <w:shd w:val="clear" w:color="auto" w:fill="FFFFFF"/>
          </w:tcPr>
          <w:p w14:paraId="4F66ADE6" w14:textId="4654AD47" w:rsidR="00FE7C93" w:rsidRPr="00B24F3A" w:rsidRDefault="00FE7C93" w:rsidP="0079248B">
            <w:pPr>
              <w:pStyle w:val="BodyText1"/>
              <w:tabs>
                <w:tab w:val="left" w:leader="dot" w:pos="1725"/>
                <w:tab w:val="left" w:leader="dot" w:pos="7920"/>
              </w:tabs>
              <w:spacing w:line="240" w:lineRule="auto"/>
              <w:jc w:val="both"/>
              <w:rPr>
                <w:rStyle w:val="Bodytext9pt"/>
                <w:sz w:val="22"/>
              </w:rPr>
            </w:pPr>
            <w:proofErr w:type="spellStart"/>
            <w:r>
              <w:rPr>
                <w:rStyle w:val="Bodytext9pt"/>
                <w:sz w:val="22"/>
              </w:rPr>
              <w:t>Item</w:t>
            </w:r>
            <w:r w:rsidRPr="00B24F3A">
              <w:rPr>
                <w:rStyle w:val="Bodytext9pt"/>
                <w:sz w:val="22"/>
              </w:rPr>
              <w:t>Item</w:t>
            </w:r>
            <w:proofErr w:type="spellEnd"/>
            <w:r w:rsidR="0079248B">
              <w:rPr>
                <w:rStyle w:val="Bodytext9pt"/>
                <w:sz w:val="22"/>
              </w:rPr>
              <w:t xml:space="preserve"> </w:t>
            </w:r>
            <w:r w:rsidRPr="00B24F3A">
              <w:rPr>
                <w:rStyle w:val="Bodytext9pt"/>
                <w:sz w:val="22"/>
              </w:rPr>
              <w:t xml:space="preserve">9 of </w:t>
            </w:r>
            <w:r>
              <w:rPr>
                <w:rStyle w:val="Bodytext9pt"/>
                <w:sz w:val="22"/>
              </w:rPr>
              <w:t xml:space="preserve">subdivision 6 of Division 270 </w:t>
            </w:r>
            <w:r>
              <w:rPr>
                <w:rStyle w:val="Bodytext9pt"/>
                <w:sz w:val="22"/>
              </w:rPr>
              <w:tab/>
            </w:r>
          </w:p>
        </w:tc>
        <w:tc>
          <w:tcPr>
            <w:tcW w:w="714" w:type="pct"/>
            <w:shd w:val="clear" w:color="auto" w:fill="FFFFFF"/>
          </w:tcPr>
          <w:p w14:paraId="312A2F7D" w14:textId="77777777" w:rsidR="00FE7C93" w:rsidRPr="00B24F3A" w:rsidRDefault="00FE7C93" w:rsidP="00FE7C93">
            <w:pPr>
              <w:pStyle w:val="BodyText1"/>
              <w:tabs>
                <w:tab w:val="left" w:leader="dot" w:pos="5918"/>
              </w:tabs>
              <w:spacing w:line="240" w:lineRule="auto"/>
              <w:ind w:firstLine="0"/>
              <w:jc w:val="right"/>
              <w:rPr>
                <w:rStyle w:val="Bodytext9pt"/>
                <w:sz w:val="22"/>
              </w:rPr>
            </w:pPr>
            <w:r w:rsidRPr="00B24F3A">
              <w:rPr>
                <w:rStyle w:val="Bodytext9pt"/>
                <w:sz w:val="22"/>
              </w:rPr>
              <w:t>1,750,000</w:t>
            </w:r>
          </w:p>
        </w:tc>
      </w:tr>
      <w:tr w:rsidR="00FE7C93" w:rsidRPr="00B24F3A" w14:paraId="74A8C33E" w14:textId="77777777" w:rsidTr="0098202C">
        <w:trPr>
          <w:trHeight w:val="195"/>
        </w:trPr>
        <w:tc>
          <w:tcPr>
            <w:tcW w:w="4286" w:type="pct"/>
            <w:shd w:val="clear" w:color="auto" w:fill="FFFFFF"/>
          </w:tcPr>
          <w:p w14:paraId="764B87BD" w14:textId="49B2D26C" w:rsidR="00FE7C93" w:rsidRPr="00B24F3A" w:rsidRDefault="00FE7C93" w:rsidP="0079248B">
            <w:pPr>
              <w:pStyle w:val="BodyText1"/>
              <w:tabs>
                <w:tab w:val="left" w:leader="dot" w:pos="1725"/>
                <w:tab w:val="left" w:leader="dot" w:pos="7920"/>
              </w:tabs>
              <w:spacing w:line="240" w:lineRule="auto"/>
              <w:jc w:val="both"/>
              <w:rPr>
                <w:rStyle w:val="Bodytext9pt"/>
                <w:sz w:val="22"/>
              </w:rPr>
            </w:pPr>
            <w:proofErr w:type="spellStart"/>
            <w:r>
              <w:rPr>
                <w:rStyle w:val="Bodytext9pt"/>
                <w:sz w:val="22"/>
              </w:rPr>
              <w:t>Item</w:t>
            </w:r>
            <w:r w:rsidRPr="00B24F3A">
              <w:rPr>
                <w:rStyle w:val="Bodytext9pt"/>
                <w:sz w:val="22"/>
              </w:rPr>
              <w:t>Item</w:t>
            </w:r>
            <w:proofErr w:type="spellEnd"/>
            <w:r w:rsidR="0079248B">
              <w:rPr>
                <w:rStyle w:val="Bodytext9pt"/>
                <w:sz w:val="22"/>
              </w:rPr>
              <w:t xml:space="preserve"> </w:t>
            </w:r>
            <w:r w:rsidRPr="00B24F3A">
              <w:rPr>
                <w:rStyle w:val="Bodytext9pt"/>
                <w:sz w:val="22"/>
              </w:rPr>
              <w:t xml:space="preserve">2 of </w:t>
            </w:r>
            <w:r>
              <w:rPr>
                <w:rStyle w:val="Bodytext9pt"/>
                <w:sz w:val="22"/>
              </w:rPr>
              <w:t xml:space="preserve">subdivision 8 of Division 270 </w:t>
            </w:r>
            <w:r>
              <w:rPr>
                <w:rStyle w:val="Bodytext9pt"/>
                <w:sz w:val="22"/>
              </w:rPr>
              <w:tab/>
            </w:r>
          </w:p>
        </w:tc>
        <w:tc>
          <w:tcPr>
            <w:tcW w:w="714" w:type="pct"/>
            <w:shd w:val="clear" w:color="auto" w:fill="FFFFFF"/>
          </w:tcPr>
          <w:p w14:paraId="4AA3455C" w14:textId="77777777" w:rsidR="00FE7C93" w:rsidRPr="00B24F3A" w:rsidRDefault="00FE7C93" w:rsidP="00FE7C93">
            <w:pPr>
              <w:pStyle w:val="BodyText1"/>
              <w:tabs>
                <w:tab w:val="left" w:leader="dot" w:pos="5918"/>
              </w:tabs>
              <w:spacing w:line="240" w:lineRule="auto"/>
              <w:ind w:firstLine="0"/>
              <w:jc w:val="right"/>
              <w:rPr>
                <w:rStyle w:val="Bodytext9pt"/>
                <w:sz w:val="22"/>
              </w:rPr>
            </w:pPr>
            <w:r w:rsidRPr="00B24F3A">
              <w:rPr>
                <w:rStyle w:val="Bodytext9pt"/>
                <w:sz w:val="22"/>
              </w:rPr>
              <w:t>1,000,000</w:t>
            </w:r>
          </w:p>
        </w:tc>
      </w:tr>
      <w:tr w:rsidR="00FE7C93" w:rsidRPr="00B24F3A" w14:paraId="352A8134" w14:textId="77777777" w:rsidTr="0098202C">
        <w:trPr>
          <w:trHeight w:val="333"/>
        </w:trPr>
        <w:tc>
          <w:tcPr>
            <w:tcW w:w="4286" w:type="pct"/>
            <w:tcBorders>
              <w:bottom w:val="single" w:sz="4" w:space="0" w:color="auto"/>
            </w:tcBorders>
            <w:shd w:val="clear" w:color="auto" w:fill="FFFFFF"/>
          </w:tcPr>
          <w:p w14:paraId="09572626" w14:textId="531D678C" w:rsidR="00FE7C93" w:rsidRPr="00B24F3A" w:rsidRDefault="00FE7C93" w:rsidP="0079248B">
            <w:pPr>
              <w:pStyle w:val="BodyText1"/>
              <w:tabs>
                <w:tab w:val="left" w:leader="dot" w:pos="1725"/>
                <w:tab w:val="left" w:leader="dot" w:pos="7920"/>
              </w:tabs>
              <w:spacing w:line="240" w:lineRule="auto"/>
              <w:jc w:val="both"/>
              <w:rPr>
                <w:rStyle w:val="Bodytext9pt"/>
                <w:sz w:val="22"/>
              </w:rPr>
            </w:pPr>
            <w:proofErr w:type="spellStart"/>
            <w:r>
              <w:rPr>
                <w:rStyle w:val="Bodytext9pt"/>
                <w:sz w:val="22"/>
              </w:rPr>
              <w:t>Item</w:t>
            </w:r>
            <w:r w:rsidRPr="00B24F3A">
              <w:rPr>
                <w:rStyle w:val="Bodytext9pt"/>
                <w:sz w:val="22"/>
              </w:rPr>
              <w:t>Item</w:t>
            </w:r>
            <w:proofErr w:type="spellEnd"/>
            <w:r w:rsidR="0079248B">
              <w:rPr>
                <w:rStyle w:val="Bodytext9pt"/>
                <w:sz w:val="22"/>
              </w:rPr>
              <w:t xml:space="preserve"> </w:t>
            </w:r>
            <w:r w:rsidRPr="00B24F3A">
              <w:rPr>
                <w:rStyle w:val="Bodytext9pt"/>
                <w:sz w:val="22"/>
              </w:rPr>
              <w:t xml:space="preserve">3 of </w:t>
            </w:r>
            <w:r>
              <w:rPr>
                <w:rStyle w:val="Bodytext9pt"/>
                <w:sz w:val="22"/>
              </w:rPr>
              <w:t xml:space="preserve">subdivision 8 of Division 270 </w:t>
            </w:r>
            <w:r>
              <w:rPr>
                <w:rStyle w:val="Bodytext9pt"/>
                <w:sz w:val="22"/>
              </w:rPr>
              <w:tab/>
            </w:r>
          </w:p>
        </w:tc>
        <w:tc>
          <w:tcPr>
            <w:tcW w:w="714" w:type="pct"/>
            <w:tcBorders>
              <w:bottom w:val="single" w:sz="4" w:space="0" w:color="auto"/>
            </w:tcBorders>
            <w:shd w:val="clear" w:color="auto" w:fill="FFFFFF"/>
          </w:tcPr>
          <w:p w14:paraId="6F5F46C2" w14:textId="77777777" w:rsidR="00FE7C93" w:rsidRPr="00B24F3A" w:rsidRDefault="00FE7C93" w:rsidP="00FE7C93">
            <w:pPr>
              <w:pStyle w:val="BodyText1"/>
              <w:tabs>
                <w:tab w:val="left" w:leader="dot" w:pos="5918"/>
              </w:tabs>
              <w:spacing w:line="240" w:lineRule="auto"/>
              <w:ind w:firstLine="0"/>
              <w:jc w:val="right"/>
              <w:rPr>
                <w:rStyle w:val="Bodytext9pt"/>
                <w:sz w:val="22"/>
              </w:rPr>
            </w:pPr>
            <w:r w:rsidRPr="00B24F3A">
              <w:rPr>
                <w:rStyle w:val="Bodytext9pt"/>
                <w:sz w:val="22"/>
              </w:rPr>
              <w:t>6,698,499</w:t>
            </w:r>
          </w:p>
        </w:tc>
      </w:tr>
    </w:tbl>
    <w:p w14:paraId="3AAB8421" w14:textId="77777777" w:rsidR="0098202C" w:rsidRDefault="0098202C" w:rsidP="00365D1A">
      <w:pPr>
        <w:pStyle w:val="Bodytext100"/>
        <w:shd w:val="clear" w:color="auto" w:fill="auto"/>
        <w:spacing w:line="240" w:lineRule="auto"/>
        <w:jc w:val="center"/>
      </w:pPr>
    </w:p>
    <w:p w14:paraId="60F8B077" w14:textId="77777777" w:rsidR="00FE1DCD" w:rsidRDefault="00FE1DCD" w:rsidP="00365D1A">
      <w:pPr>
        <w:pStyle w:val="Bodytext100"/>
        <w:shd w:val="clear" w:color="auto" w:fill="auto"/>
        <w:spacing w:line="240" w:lineRule="auto"/>
        <w:jc w:val="center"/>
      </w:pPr>
      <w:r>
        <w:t>––––––––––</w:t>
      </w:r>
    </w:p>
    <w:p w14:paraId="3F96B433" w14:textId="52958397" w:rsidR="004B7957" w:rsidRPr="0079248B" w:rsidRDefault="00D93A56" w:rsidP="00365D1A">
      <w:pPr>
        <w:pStyle w:val="Bodytext100"/>
        <w:shd w:val="clear" w:color="auto" w:fill="auto"/>
        <w:tabs>
          <w:tab w:val="left" w:pos="7200"/>
        </w:tabs>
        <w:spacing w:before="120" w:line="240" w:lineRule="auto"/>
        <w:ind w:firstLine="3960"/>
        <w:jc w:val="center"/>
        <w:rPr>
          <w:b w:val="0"/>
        </w:rPr>
      </w:pPr>
      <w:r w:rsidRPr="00B24F3A">
        <w:t>SCHEDULE 2</w:t>
      </w:r>
      <w:r w:rsidR="00FE1DCD">
        <w:tab/>
      </w:r>
      <w:r w:rsidRPr="0079248B">
        <w:rPr>
          <w:b w:val="0"/>
        </w:rPr>
        <w:t>Paragraph 11 (1) (b)</w:t>
      </w:r>
    </w:p>
    <w:p w14:paraId="138BE2BE" w14:textId="77777777" w:rsidR="005D2241" w:rsidRPr="0079248B" w:rsidRDefault="005D2241" w:rsidP="005D2241">
      <w:pPr>
        <w:pStyle w:val="Bodytext100"/>
        <w:shd w:val="clear" w:color="auto" w:fill="auto"/>
        <w:tabs>
          <w:tab w:val="left" w:pos="7200"/>
        </w:tabs>
        <w:spacing w:before="120" w:line="240" w:lineRule="auto"/>
        <w:rPr>
          <w:b w:val="0"/>
        </w:rPr>
      </w:pPr>
    </w:p>
    <w:tbl>
      <w:tblPr>
        <w:tblOverlap w:val="never"/>
        <w:tblW w:w="5000" w:type="pct"/>
        <w:tblCellMar>
          <w:left w:w="10" w:type="dxa"/>
          <w:right w:w="10" w:type="dxa"/>
        </w:tblCellMar>
        <w:tblLook w:val="0000" w:firstRow="0" w:lastRow="0" w:firstColumn="0" w:lastColumn="0" w:noHBand="0" w:noVBand="0"/>
      </w:tblPr>
      <w:tblGrid>
        <w:gridCol w:w="8146"/>
        <w:gridCol w:w="1234"/>
      </w:tblGrid>
      <w:tr w:rsidR="00365D1A" w:rsidRPr="00B24F3A" w14:paraId="0CB9A89A" w14:textId="77777777" w:rsidTr="00E55A16">
        <w:trPr>
          <w:trHeight w:val="503"/>
        </w:trPr>
        <w:tc>
          <w:tcPr>
            <w:tcW w:w="4342" w:type="pct"/>
            <w:tcBorders>
              <w:top w:val="single" w:sz="4" w:space="0" w:color="auto"/>
              <w:bottom w:val="single" w:sz="4" w:space="0" w:color="auto"/>
            </w:tcBorders>
            <w:shd w:val="clear" w:color="auto" w:fill="FFFFFF"/>
            <w:vAlign w:val="bottom"/>
          </w:tcPr>
          <w:p w14:paraId="7886612C" w14:textId="77777777" w:rsidR="00365D1A" w:rsidRPr="00365D1A" w:rsidRDefault="00365D1A" w:rsidP="00E55A16">
            <w:pPr>
              <w:pStyle w:val="BodyText1"/>
              <w:shd w:val="clear" w:color="auto" w:fill="auto"/>
              <w:tabs>
                <w:tab w:val="left" w:pos="8460"/>
              </w:tabs>
              <w:spacing w:line="240" w:lineRule="auto"/>
              <w:ind w:firstLine="0"/>
              <w:rPr>
                <w:szCs w:val="18"/>
              </w:rPr>
            </w:pPr>
            <w:r w:rsidRPr="00B24F3A">
              <w:rPr>
                <w:rStyle w:val="Bodytext9pt"/>
                <w:sz w:val="22"/>
              </w:rPr>
              <w:t>Item</w:t>
            </w:r>
          </w:p>
        </w:tc>
        <w:tc>
          <w:tcPr>
            <w:tcW w:w="658" w:type="pct"/>
            <w:tcBorders>
              <w:top w:val="single" w:sz="4" w:space="0" w:color="auto"/>
              <w:bottom w:val="single" w:sz="4" w:space="0" w:color="auto"/>
            </w:tcBorders>
            <w:shd w:val="clear" w:color="auto" w:fill="FFFFFF"/>
            <w:vAlign w:val="bottom"/>
          </w:tcPr>
          <w:p w14:paraId="564AC021" w14:textId="77777777" w:rsidR="00365D1A" w:rsidRPr="00365D1A" w:rsidRDefault="00365D1A" w:rsidP="00E55A16">
            <w:pPr>
              <w:pStyle w:val="BodyText1"/>
              <w:shd w:val="clear" w:color="auto" w:fill="auto"/>
              <w:tabs>
                <w:tab w:val="left" w:pos="8460"/>
              </w:tabs>
              <w:spacing w:line="240" w:lineRule="auto"/>
              <w:ind w:left="380" w:firstLine="0"/>
              <w:jc w:val="right"/>
              <w:rPr>
                <w:szCs w:val="18"/>
              </w:rPr>
            </w:pPr>
            <w:r w:rsidRPr="00B24F3A">
              <w:rPr>
                <w:rStyle w:val="Bodytext9pt"/>
                <w:sz w:val="22"/>
              </w:rPr>
              <w:t>Amount</w:t>
            </w:r>
          </w:p>
        </w:tc>
      </w:tr>
      <w:tr w:rsidR="00365D1A" w:rsidRPr="00B24F3A" w14:paraId="2D3EE49B" w14:textId="77777777" w:rsidTr="00365D1A">
        <w:trPr>
          <w:trHeight w:val="278"/>
        </w:trPr>
        <w:tc>
          <w:tcPr>
            <w:tcW w:w="4342" w:type="pct"/>
            <w:tcBorders>
              <w:top w:val="single" w:sz="4" w:space="0" w:color="auto"/>
            </w:tcBorders>
            <w:shd w:val="clear" w:color="auto" w:fill="FFFFFF"/>
            <w:vAlign w:val="center"/>
          </w:tcPr>
          <w:p w14:paraId="4985E407" w14:textId="77777777" w:rsidR="00365D1A" w:rsidRPr="00B24F3A" w:rsidRDefault="00365D1A" w:rsidP="00500812">
            <w:pPr>
              <w:pStyle w:val="BodyText1"/>
              <w:tabs>
                <w:tab w:val="left" w:pos="8460"/>
              </w:tabs>
              <w:spacing w:line="240" w:lineRule="auto"/>
              <w:rPr>
                <w:rStyle w:val="Bodytext9pt"/>
                <w:sz w:val="22"/>
              </w:rPr>
            </w:pPr>
          </w:p>
        </w:tc>
        <w:tc>
          <w:tcPr>
            <w:tcW w:w="658" w:type="pct"/>
            <w:tcBorders>
              <w:top w:val="single" w:sz="4" w:space="0" w:color="auto"/>
            </w:tcBorders>
            <w:shd w:val="clear" w:color="auto" w:fill="FFFFFF"/>
            <w:vAlign w:val="bottom"/>
          </w:tcPr>
          <w:p w14:paraId="3089B058" w14:textId="77777777" w:rsidR="00365D1A" w:rsidRPr="00B24F3A" w:rsidRDefault="00365D1A" w:rsidP="00365D1A">
            <w:pPr>
              <w:pStyle w:val="BodyText1"/>
              <w:tabs>
                <w:tab w:val="left" w:pos="8460"/>
              </w:tabs>
              <w:spacing w:line="240" w:lineRule="auto"/>
              <w:ind w:firstLine="0"/>
              <w:jc w:val="right"/>
              <w:rPr>
                <w:rStyle w:val="Bodytext9pt"/>
                <w:sz w:val="22"/>
              </w:rPr>
            </w:pPr>
            <w:r w:rsidRPr="00B24F3A">
              <w:rPr>
                <w:rStyle w:val="Bodytext9pt"/>
                <w:sz w:val="22"/>
              </w:rPr>
              <w:t>$</w:t>
            </w:r>
          </w:p>
        </w:tc>
      </w:tr>
      <w:tr w:rsidR="00365D1A" w:rsidRPr="00B24F3A" w14:paraId="5FD22B42" w14:textId="77777777" w:rsidTr="00365D1A">
        <w:trPr>
          <w:trHeight w:val="285"/>
        </w:trPr>
        <w:tc>
          <w:tcPr>
            <w:tcW w:w="4342" w:type="pct"/>
            <w:shd w:val="clear" w:color="auto" w:fill="FFFFFF"/>
            <w:vAlign w:val="bottom"/>
          </w:tcPr>
          <w:p w14:paraId="60D4D078" w14:textId="77777777" w:rsidR="00365D1A" w:rsidRPr="00B24F3A" w:rsidRDefault="00365D1A" w:rsidP="00365D1A">
            <w:pPr>
              <w:pStyle w:val="BodyText1"/>
              <w:tabs>
                <w:tab w:val="left" w:leader="dot" w:pos="7992"/>
              </w:tabs>
              <w:spacing w:line="240" w:lineRule="auto"/>
              <w:ind w:firstLine="0"/>
              <w:rPr>
                <w:rStyle w:val="Bodytext9pt"/>
                <w:sz w:val="22"/>
              </w:rPr>
            </w:pPr>
            <w:r>
              <w:rPr>
                <w:rStyle w:val="Bodytext9pt"/>
                <w:sz w:val="22"/>
              </w:rPr>
              <w:t>Item 1 of Division 849</w:t>
            </w:r>
            <w:r>
              <w:rPr>
                <w:rStyle w:val="Bodytext9pt"/>
                <w:sz w:val="22"/>
              </w:rPr>
              <w:tab/>
            </w:r>
          </w:p>
        </w:tc>
        <w:tc>
          <w:tcPr>
            <w:tcW w:w="658" w:type="pct"/>
            <w:shd w:val="clear" w:color="auto" w:fill="FFFFFF"/>
            <w:vAlign w:val="bottom"/>
          </w:tcPr>
          <w:p w14:paraId="5F4E7458" w14:textId="77777777" w:rsidR="00365D1A" w:rsidRPr="00B24F3A" w:rsidRDefault="00365D1A" w:rsidP="00365D1A">
            <w:pPr>
              <w:pStyle w:val="BodyText1"/>
              <w:tabs>
                <w:tab w:val="left" w:leader="dot" w:pos="5918"/>
              </w:tabs>
              <w:spacing w:line="240" w:lineRule="auto"/>
              <w:ind w:firstLine="0"/>
              <w:jc w:val="right"/>
              <w:rPr>
                <w:rStyle w:val="Bodytext9pt"/>
                <w:sz w:val="22"/>
              </w:rPr>
            </w:pPr>
            <w:r w:rsidRPr="00B24F3A">
              <w:rPr>
                <w:rStyle w:val="Bodytext9pt"/>
                <w:sz w:val="22"/>
              </w:rPr>
              <w:t>1,235,000</w:t>
            </w:r>
          </w:p>
        </w:tc>
      </w:tr>
      <w:tr w:rsidR="00365D1A" w:rsidRPr="00B24F3A" w14:paraId="6E8C31BF" w14:textId="77777777" w:rsidTr="00365D1A">
        <w:trPr>
          <w:trHeight w:val="246"/>
        </w:trPr>
        <w:tc>
          <w:tcPr>
            <w:tcW w:w="4342" w:type="pct"/>
            <w:shd w:val="clear" w:color="auto" w:fill="FFFFFF"/>
            <w:vAlign w:val="bottom"/>
          </w:tcPr>
          <w:p w14:paraId="1CD27445" w14:textId="77777777" w:rsidR="00365D1A" w:rsidRPr="00B24F3A" w:rsidRDefault="00365D1A" w:rsidP="00365D1A">
            <w:pPr>
              <w:pStyle w:val="BodyText1"/>
              <w:tabs>
                <w:tab w:val="left" w:leader="dot" w:pos="7992"/>
              </w:tabs>
              <w:spacing w:line="240" w:lineRule="auto"/>
              <w:ind w:firstLine="0"/>
              <w:rPr>
                <w:rStyle w:val="Bodytext9pt"/>
                <w:sz w:val="22"/>
              </w:rPr>
            </w:pPr>
            <w:r w:rsidRPr="00B24F3A">
              <w:rPr>
                <w:rStyle w:val="Bodytext9pt"/>
                <w:sz w:val="22"/>
              </w:rPr>
              <w:t>Item 2 of Division 849</w:t>
            </w:r>
            <w:r w:rsidRPr="00B24F3A">
              <w:rPr>
                <w:rStyle w:val="Bodytext9pt"/>
                <w:sz w:val="22"/>
              </w:rPr>
              <w:tab/>
            </w:r>
          </w:p>
        </w:tc>
        <w:tc>
          <w:tcPr>
            <w:tcW w:w="658" w:type="pct"/>
            <w:shd w:val="clear" w:color="auto" w:fill="FFFFFF"/>
            <w:vAlign w:val="bottom"/>
          </w:tcPr>
          <w:p w14:paraId="50C3471E" w14:textId="77777777" w:rsidR="00365D1A" w:rsidRPr="00B24F3A" w:rsidRDefault="00365D1A" w:rsidP="00365D1A">
            <w:pPr>
              <w:pStyle w:val="BodyText1"/>
              <w:tabs>
                <w:tab w:val="left" w:leader="dot" w:pos="5918"/>
              </w:tabs>
              <w:spacing w:line="240" w:lineRule="auto"/>
              <w:ind w:firstLine="0"/>
              <w:jc w:val="right"/>
              <w:rPr>
                <w:rStyle w:val="Bodytext9pt"/>
                <w:sz w:val="22"/>
              </w:rPr>
            </w:pPr>
            <w:r w:rsidRPr="00B24F3A">
              <w:rPr>
                <w:rStyle w:val="Bodytext9pt"/>
                <w:sz w:val="22"/>
              </w:rPr>
              <w:t>401,100</w:t>
            </w:r>
          </w:p>
        </w:tc>
      </w:tr>
      <w:tr w:rsidR="00365D1A" w:rsidRPr="00B24F3A" w14:paraId="345E0C15" w14:textId="77777777" w:rsidTr="00365D1A">
        <w:trPr>
          <w:trHeight w:val="495"/>
        </w:trPr>
        <w:tc>
          <w:tcPr>
            <w:tcW w:w="4342" w:type="pct"/>
            <w:tcBorders>
              <w:bottom w:val="single" w:sz="4" w:space="0" w:color="auto"/>
            </w:tcBorders>
            <w:shd w:val="clear" w:color="auto" w:fill="FFFFFF"/>
          </w:tcPr>
          <w:p w14:paraId="135D6327" w14:textId="77777777" w:rsidR="00365D1A" w:rsidRPr="00B24F3A" w:rsidRDefault="00365D1A" w:rsidP="00365D1A">
            <w:pPr>
              <w:pStyle w:val="BodyText1"/>
              <w:tabs>
                <w:tab w:val="left" w:leader="dot" w:pos="7992"/>
              </w:tabs>
              <w:spacing w:line="240" w:lineRule="auto"/>
              <w:ind w:firstLine="0"/>
              <w:rPr>
                <w:rStyle w:val="Bodytext9pt"/>
                <w:sz w:val="22"/>
              </w:rPr>
            </w:pPr>
            <w:r w:rsidRPr="00B24F3A">
              <w:rPr>
                <w:rStyle w:val="Bodytext9pt"/>
                <w:sz w:val="22"/>
              </w:rPr>
              <w:t>Item 3 of Division 849</w:t>
            </w:r>
            <w:r w:rsidRPr="00B24F3A">
              <w:rPr>
                <w:rStyle w:val="Bodytext9pt"/>
                <w:sz w:val="22"/>
              </w:rPr>
              <w:tab/>
            </w:r>
          </w:p>
        </w:tc>
        <w:tc>
          <w:tcPr>
            <w:tcW w:w="658" w:type="pct"/>
            <w:tcBorders>
              <w:bottom w:val="single" w:sz="4" w:space="0" w:color="auto"/>
            </w:tcBorders>
            <w:shd w:val="clear" w:color="auto" w:fill="FFFFFF"/>
          </w:tcPr>
          <w:p w14:paraId="00B17EE7" w14:textId="77777777" w:rsidR="00365D1A" w:rsidRPr="00B24F3A" w:rsidRDefault="00365D1A" w:rsidP="00365D1A">
            <w:pPr>
              <w:pStyle w:val="BodyText1"/>
              <w:tabs>
                <w:tab w:val="left" w:leader="dot" w:pos="5918"/>
              </w:tabs>
              <w:spacing w:line="240" w:lineRule="auto"/>
              <w:ind w:firstLine="0"/>
              <w:jc w:val="right"/>
              <w:rPr>
                <w:rStyle w:val="Bodytext9pt"/>
                <w:sz w:val="22"/>
              </w:rPr>
            </w:pPr>
            <w:r w:rsidRPr="00B24F3A">
              <w:rPr>
                <w:rStyle w:val="Bodytext9pt"/>
                <w:sz w:val="22"/>
              </w:rPr>
              <w:t>13,271,002</w:t>
            </w:r>
          </w:p>
        </w:tc>
      </w:tr>
    </w:tbl>
    <w:p w14:paraId="170242E5" w14:textId="7A714E3D" w:rsidR="004B7957" w:rsidRPr="00B24F3A" w:rsidRDefault="00D93A56" w:rsidP="00365D1A">
      <w:pPr>
        <w:pStyle w:val="Bodytext90"/>
        <w:shd w:val="clear" w:color="auto" w:fill="auto"/>
        <w:spacing w:before="120" w:line="240" w:lineRule="auto"/>
        <w:rPr>
          <w:sz w:val="22"/>
        </w:rPr>
      </w:pPr>
      <w:r w:rsidRPr="0079248B">
        <w:rPr>
          <w:rStyle w:val="Bodytext91"/>
          <w:iCs/>
          <w:sz w:val="22"/>
        </w:rPr>
        <w:t>[</w:t>
      </w:r>
      <w:r w:rsidRPr="00B24F3A">
        <w:rPr>
          <w:rStyle w:val="Bodytext91"/>
          <w:i/>
          <w:iCs/>
          <w:sz w:val="22"/>
        </w:rPr>
        <w:t>Minister’s second reading speech made in</w:t>
      </w:r>
      <w:r w:rsidRPr="00B24F3A">
        <w:rPr>
          <w:rStyle w:val="Bodytext9Garamond"/>
          <w:rFonts w:ascii="Times New Roman" w:hAnsi="Times New Roman"/>
          <w:sz w:val="22"/>
        </w:rPr>
        <w:t>—</w:t>
      </w:r>
    </w:p>
    <w:p w14:paraId="4CCD122F" w14:textId="77777777" w:rsidR="00365D1A" w:rsidRDefault="00D93A56" w:rsidP="00365D1A">
      <w:pPr>
        <w:pStyle w:val="Bodytext90"/>
        <w:shd w:val="clear" w:color="auto" w:fill="auto"/>
        <w:spacing w:line="240" w:lineRule="auto"/>
        <w:ind w:firstLine="810"/>
        <w:rPr>
          <w:rStyle w:val="Bodytext91"/>
          <w:i/>
          <w:iCs/>
          <w:sz w:val="22"/>
        </w:rPr>
      </w:pPr>
      <w:r w:rsidRPr="00B24F3A">
        <w:rPr>
          <w:rStyle w:val="Bodytext91"/>
          <w:i/>
          <w:iCs/>
          <w:sz w:val="22"/>
        </w:rPr>
        <w:t xml:space="preserve">House of Representatives on 2 November 1989 </w:t>
      </w:r>
    </w:p>
    <w:p w14:paraId="723F861A" w14:textId="632C68AE" w:rsidR="004B7957" w:rsidRPr="00B24F3A" w:rsidRDefault="00D93A56" w:rsidP="00365D1A">
      <w:pPr>
        <w:pStyle w:val="Bodytext90"/>
        <w:shd w:val="clear" w:color="auto" w:fill="auto"/>
        <w:spacing w:line="240" w:lineRule="auto"/>
        <w:ind w:firstLine="810"/>
        <w:rPr>
          <w:sz w:val="22"/>
        </w:rPr>
      </w:pPr>
      <w:r w:rsidRPr="00B24F3A">
        <w:rPr>
          <w:rStyle w:val="Bodytext91"/>
          <w:i/>
          <w:iCs/>
          <w:sz w:val="22"/>
        </w:rPr>
        <w:t>Senate on 13 December 1989</w:t>
      </w:r>
      <w:r w:rsidRPr="0079248B">
        <w:rPr>
          <w:rStyle w:val="Bodytext91"/>
          <w:iCs/>
          <w:sz w:val="22"/>
        </w:rPr>
        <w:t>]</w:t>
      </w:r>
      <w:bookmarkStart w:id="2" w:name="_GoBack"/>
      <w:bookmarkEnd w:id="2"/>
    </w:p>
    <w:sectPr w:rsidR="004B7957" w:rsidRPr="00B24F3A" w:rsidSect="00AD7552">
      <w:headerReference w:type="default" r:id="rId10"/>
      <w:type w:val="continuous"/>
      <w:pgSz w:w="12240" w:h="15840" w:code="1"/>
      <w:pgMar w:top="1440" w:right="1440" w:bottom="1440" w:left="1440" w:header="630" w:footer="0" w:gutter="0"/>
      <w:cols w:space="720"/>
      <w:noEndnote/>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6DB219C" w15:done="0"/>
  <w15:commentEx w15:paraId="4FA55E53" w15:done="0"/>
  <w15:commentEx w15:paraId="16208247" w15:done="0"/>
  <w15:commentEx w15:paraId="78329563" w15:done="0"/>
  <w15:commentEx w15:paraId="4799EEA0" w15:done="0"/>
  <w15:commentEx w15:paraId="77644D1C" w15:done="0"/>
  <w15:commentEx w15:paraId="5DEF14F8" w15:done="0"/>
  <w15:commentEx w15:paraId="38045A37" w15:done="0"/>
  <w15:commentEx w15:paraId="1A05CDF1" w15:done="0"/>
  <w15:commentEx w15:paraId="6BBA67D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DB219C" w16cid:durableId="20505701"/>
  <w16cid:commentId w16cid:paraId="4FA55E53" w16cid:durableId="20505706"/>
  <w16cid:commentId w16cid:paraId="16208247" w16cid:durableId="20505723"/>
  <w16cid:commentId w16cid:paraId="78329563" w16cid:durableId="205057A7"/>
  <w16cid:commentId w16cid:paraId="4799EEA0" w16cid:durableId="205057B4"/>
  <w16cid:commentId w16cid:paraId="77644D1C" w16cid:durableId="205057BA"/>
  <w16cid:commentId w16cid:paraId="5DEF14F8" w16cid:durableId="205057C2"/>
  <w16cid:commentId w16cid:paraId="38045A37" w16cid:durableId="205057AC"/>
  <w16cid:commentId w16cid:paraId="1A05CDF1" w16cid:durableId="205057D3"/>
  <w16cid:commentId w16cid:paraId="6BBA67D8" w16cid:durableId="205057D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11FE12" w14:textId="77777777" w:rsidR="002236B4" w:rsidRDefault="002236B4">
      <w:r>
        <w:separator/>
      </w:r>
    </w:p>
  </w:endnote>
  <w:endnote w:type="continuationSeparator" w:id="0">
    <w:p w14:paraId="115B7103" w14:textId="77777777" w:rsidR="002236B4" w:rsidRDefault="0022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999D72" w14:textId="77777777" w:rsidR="002236B4" w:rsidRDefault="002236B4"/>
  </w:footnote>
  <w:footnote w:type="continuationSeparator" w:id="0">
    <w:p w14:paraId="5E23D0B9" w14:textId="77777777" w:rsidR="002236B4" w:rsidRDefault="002236B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FC39D1" w14:textId="77777777" w:rsidR="00AD7552" w:rsidRPr="00B24F3A" w:rsidRDefault="00AD7552" w:rsidP="00AD7552">
    <w:pPr>
      <w:pStyle w:val="Bodytext30"/>
      <w:shd w:val="clear" w:color="auto" w:fill="auto"/>
      <w:spacing w:line="240" w:lineRule="auto"/>
      <w:jc w:val="center"/>
    </w:pPr>
    <w:r w:rsidRPr="00B24F3A">
      <w:rPr>
        <w:rStyle w:val="Bodytext31"/>
        <w:i/>
        <w:iCs/>
      </w:rPr>
      <w:t>Aboriginal Education (Supplementary Assistance) No. 1, 1990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82416"/>
    <w:multiLevelType w:val="multilevel"/>
    <w:tmpl w:val="190659F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9F64FE"/>
    <w:multiLevelType w:val="hybridMultilevel"/>
    <w:tmpl w:val="DF54270C"/>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9A0813"/>
    <w:multiLevelType w:val="multilevel"/>
    <w:tmpl w:val="DAEC186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9229D9"/>
    <w:multiLevelType w:val="multilevel"/>
    <w:tmpl w:val="9E48A4E4"/>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F067CB"/>
    <w:multiLevelType w:val="multilevel"/>
    <w:tmpl w:val="5212E2F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6B31430"/>
    <w:multiLevelType w:val="hybridMultilevel"/>
    <w:tmpl w:val="A4E69580"/>
    <w:lvl w:ilvl="0" w:tplc="DCD80E3E">
      <w:start w:val="1"/>
      <w:numFmt w:val="lowerLetter"/>
      <w:lvlText w:val="(%1)"/>
      <w:lvlJc w:val="left"/>
      <w:pPr>
        <w:ind w:left="1143" w:hanging="360"/>
      </w:pPr>
      <w:rPr>
        <w:rFonts w:hint="default"/>
      </w:rPr>
    </w:lvl>
    <w:lvl w:ilvl="1" w:tplc="04090019" w:tentative="1">
      <w:start w:val="1"/>
      <w:numFmt w:val="lowerLetter"/>
      <w:lvlText w:val="%2."/>
      <w:lvlJc w:val="left"/>
      <w:pPr>
        <w:ind w:left="1863" w:hanging="360"/>
      </w:pPr>
    </w:lvl>
    <w:lvl w:ilvl="2" w:tplc="0409001B" w:tentative="1">
      <w:start w:val="1"/>
      <w:numFmt w:val="lowerRoman"/>
      <w:lvlText w:val="%3."/>
      <w:lvlJc w:val="right"/>
      <w:pPr>
        <w:ind w:left="2583" w:hanging="180"/>
      </w:pPr>
    </w:lvl>
    <w:lvl w:ilvl="3" w:tplc="0409000F" w:tentative="1">
      <w:start w:val="1"/>
      <w:numFmt w:val="decimal"/>
      <w:lvlText w:val="%4."/>
      <w:lvlJc w:val="left"/>
      <w:pPr>
        <w:ind w:left="3303" w:hanging="360"/>
      </w:pPr>
    </w:lvl>
    <w:lvl w:ilvl="4" w:tplc="04090019" w:tentative="1">
      <w:start w:val="1"/>
      <w:numFmt w:val="lowerLetter"/>
      <w:lvlText w:val="%5."/>
      <w:lvlJc w:val="left"/>
      <w:pPr>
        <w:ind w:left="4023" w:hanging="360"/>
      </w:pPr>
    </w:lvl>
    <w:lvl w:ilvl="5" w:tplc="0409001B" w:tentative="1">
      <w:start w:val="1"/>
      <w:numFmt w:val="lowerRoman"/>
      <w:lvlText w:val="%6."/>
      <w:lvlJc w:val="right"/>
      <w:pPr>
        <w:ind w:left="4743" w:hanging="180"/>
      </w:pPr>
    </w:lvl>
    <w:lvl w:ilvl="6" w:tplc="0409000F" w:tentative="1">
      <w:start w:val="1"/>
      <w:numFmt w:val="decimal"/>
      <w:lvlText w:val="%7."/>
      <w:lvlJc w:val="left"/>
      <w:pPr>
        <w:ind w:left="5463" w:hanging="360"/>
      </w:pPr>
    </w:lvl>
    <w:lvl w:ilvl="7" w:tplc="04090019" w:tentative="1">
      <w:start w:val="1"/>
      <w:numFmt w:val="lowerLetter"/>
      <w:lvlText w:val="%8."/>
      <w:lvlJc w:val="left"/>
      <w:pPr>
        <w:ind w:left="6183" w:hanging="360"/>
      </w:pPr>
    </w:lvl>
    <w:lvl w:ilvl="8" w:tplc="0409001B" w:tentative="1">
      <w:start w:val="1"/>
      <w:numFmt w:val="lowerRoman"/>
      <w:lvlText w:val="%9."/>
      <w:lvlJc w:val="right"/>
      <w:pPr>
        <w:ind w:left="6903" w:hanging="180"/>
      </w:pPr>
    </w:lvl>
  </w:abstractNum>
  <w:abstractNum w:abstractNumId="6">
    <w:nsid w:val="17D92314"/>
    <w:multiLevelType w:val="hybridMultilevel"/>
    <w:tmpl w:val="1780C700"/>
    <w:lvl w:ilvl="0" w:tplc="85C205A0">
      <w:start w:val="1"/>
      <w:numFmt w:val="lowerLetter"/>
      <w:lvlText w:val="(%1)"/>
      <w:lvlJc w:val="left"/>
      <w:pPr>
        <w:ind w:left="783" w:hanging="360"/>
      </w:pPr>
      <w:rPr>
        <w:rFonts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7">
    <w:nsid w:val="20081867"/>
    <w:multiLevelType w:val="hybridMultilevel"/>
    <w:tmpl w:val="48346D48"/>
    <w:lvl w:ilvl="0" w:tplc="7D6E80F8">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FC0BEE"/>
    <w:multiLevelType w:val="multilevel"/>
    <w:tmpl w:val="BE963AC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8A13DDD"/>
    <w:multiLevelType w:val="multilevel"/>
    <w:tmpl w:val="16865AF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D45367B"/>
    <w:multiLevelType w:val="multilevel"/>
    <w:tmpl w:val="A63826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0292807"/>
    <w:multiLevelType w:val="multilevel"/>
    <w:tmpl w:val="A8B01C5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CDE3133"/>
    <w:multiLevelType w:val="multilevel"/>
    <w:tmpl w:val="73BA13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E932BAB"/>
    <w:multiLevelType w:val="multilevel"/>
    <w:tmpl w:val="09708AA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13A6EFF"/>
    <w:multiLevelType w:val="multilevel"/>
    <w:tmpl w:val="F58E0F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2957783"/>
    <w:multiLevelType w:val="multilevel"/>
    <w:tmpl w:val="33802E1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C48714C"/>
    <w:multiLevelType w:val="multilevel"/>
    <w:tmpl w:val="6138F60A"/>
    <w:lvl w:ilvl="0">
      <w:start w:val="2"/>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9344694"/>
    <w:multiLevelType w:val="multilevel"/>
    <w:tmpl w:val="9BDE1A7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9EE0ACB"/>
    <w:multiLevelType w:val="multilevel"/>
    <w:tmpl w:val="7C16C076"/>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0B05967"/>
    <w:multiLevelType w:val="multilevel"/>
    <w:tmpl w:val="26DE9EF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96A3824"/>
    <w:multiLevelType w:val="multilevel"/>
    <w:tmpl w:val="E682A3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5"/>
  </w:num>
  <w:num w:numId="3">
    <w:abstractNumId w:val="13"/>
  </w:num>
  <w:num w:numId="4">
    <w:abstractNumId w:val="8"/>
  </w:num>
  <w:num w:numId="5">
    <w:abstractNumId w:val="10"/>
  </w:num>
  <w:num w:numId="6">
    <w:abstractNumId w:val="17"/>
  </w:num>
  <w:num w:numId="7">
    <w:abstractNumId w:val="0"/>
  </w:num>
  <w:num w:numId="8">
    <w:abstractNumId w:val="20"/>
  </w:num>
  <w:num w:numId="9">
    <w:abstractNumId w:val="4"/>
  </w:num>
  <w:num w:numId="10">
    <w:abstractNumId w:val="16"/>
  </w:num>
  <w:num w:numId="11">
    <w:abstractNumId w:val="14"/>
  </w:num>
  <w:num w:numId="12">
    <w:abstractNumId w:val="11"/>
  </w:num>
  <w:num w:numId="13">
    <w:abstractNumId w:val="18"/>
  </w:num>
  <w:num w:numId="14">
    <w:abstractNumId w:val="2"/>
  </w:num>
  <w:num w:numId="15">
    <w:abstractNumId w:val="9"/>
  </w:num>
  <w:num w:numId="16">
    <w:abstractNumId w:val="19"/>
  </w:num>
  <w:num w:numId="17">
    <w:abstractNumId w:val="12"/>
  </w:num>
  <w:num w:numId="18">
    <w:abstractNumId w:val="6"/>
  </w:num>
  <w:num w:numId="19">
    <w:abstractNumId w:val="5"/>
  </w:num>
  <w:num w:numId="20">
    <w:abstractNumId w:val="7"/>
  </w:num>
  <w:num w:numId="2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4B7957"/>
    <w:rsid w:val="001858FB"/>
    <w:rsid w:val="002236B4"/>
    <w:rsid w:val="002617A2"/>
    <w:rsid w:val="00365D1A"/>
    <w:rsid w:val="003E6A1B"/>
    <w:rsid w:val="00403684"/>
    <w:rsid w:val="004B7957"/>
    <w:rsid w:val="00500812"/>
    <w:rsid w:val="005654FA"/>
    <w:rsid w:val="005D2241"/>
    <w:rsid w:val="0072489B"/>
    <w:rsid w:val="0079248B"/>
    <w:rsid w:val="007B2066"/>
    <w:rsid w:val="007D5351"/>
    <w:rsid w:val="00946720"/>
    <w:rsid w:val="009579E3"/>
    <w:rsid w:val="0098202C"/>
    <w:rsid w:val="00AD7552"/>
    <w:rsid w:val="00B24F3A"/>
    <w:rsid w:val="00D75AA4"/>
    <w:rsid w:val="00D93A56"/>
    <w:rsid w:val="00E06E53"/>
    <w:rsid w:val="00E14EAD"/>
    <w:rsid w:val="00E55A16"/>
    <w:rsid w:val="00E95663"/>
    <w:rsid w:val="00F01281"/>
    <w:rsid w:val="00F34029"/>
    <w:rsid w:val="00F36E11"/>
    <w:rsid w:val="00FB2E71"/>
    <w:rsid w:val="00FE1DCD"/>
    <w:rsid w:val="00FE7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F424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2">
    <w:name w:val="Heading #1 (2)_"/>
    <w:basedOn w:val="DefaultParagraphFont"/>
    <w:link w:val="Heading120"/>
    <w:rPr>
      <w:rFonts w:ascii="Times New Roman" w:eastAsia="Times New Roman" w:hAnsi="Times New Roman" w:cs="Times New Roman"/>
      <w:b/>
      <w:bCs/>
      <w:i w:val="0"/>
      <w:iCs w:val="0"/>
      <w:smallCaps w:val="0"/>
      <w:strike w:val="0"/>
      <w:sz w:val="35"/>
      <w:szCs w:val="35"/>
      <w:u w:val="none"/>
    </w:rPr>
  </w:style>
  <w:style w:type="character" w:customStyle="1" w:styleId="Heading22">
    <w:name w:val="Heading #2 (2)_"/>
    <w:basedOn w:val="DefaultParagraphFont"/>
    <w:link w:val="Heading220"/>
    <w:rPr>
      <w:rFonts w:ascii="Times New Roman" w:eastAsia="Times New Roman" w:hAnsi="Times New Roman" w:cs="Times New Roman"/>
      <w:b/>
      <w:bCs/>
      <w:i w:val="0"/>
      <w:iCs w:val="0"/>
      <w:smallCaps w:val="0"/>
      <w:strike w:val="0"/>
      <w:sz w:val="22"/>
      <w:szCs w:val="22"/>
      <w:u w:val="none"/>
    </w:rPr>
  </w:style>
  <w:style w:type="character" w:customStyle="1" w:styleId="Bodytext2">
    <w:name w:val="Body text (2)_"/>
    <w:basedOn w:val="DefaultParagraphFont"/>
    <w:link w:val="Bodytext20"/>
    <w:rPr>
      <w:rFonts w:ascii="Times New Roman" w:eastAsia="Times New Roman" w:hAnsi="Times New Roman" w:cs="Times New Roman"/>
      <w:b/>
      <w:bCs/>
      <w:i w:val="0"/>
      <w:iCs w:val="0"/>
      <w:smallCaps w:val="0"/>
      <w:strike w:val="0"/>
      <w:sz w:val="27"/>
      <w:szCs w:val="27"/>
      <w:u w:val="none"/>
    </w:rPr>
  </w:style>
  <w:style w:type="character" w:customStyle="1" w:styleId="Bodytext3">
    <w:name w:val="Body text (3)_"/>
    <w:basedOn w:val="DefaultParagraphFont"/>
    <w:link w:val="Bodytext30"/>
    <w:rPr>
      <w:rFonts w:ascii="Times New Roman" w:eastAsia="Times New Roman" w:hAnsi="Times New Roman" w:cs="Times New Roman"/>
      <w:b w:val="0"/>
      <w:bCs w:val="0"/>
      <w:i/>
      <w:iCs/>
      <w:smallCaps w:val="0"/>
      <w:strike w:val="0"/>
      <w:sz w:val="22"/>
      <w:szCs w:val="22"/>
      <w:u w:val="none"/>
    </w:rPr>
  </w:style>
  <w:style w:type="character" w:customStyle="1" w:styleId="Bodytext31">
    <w:name w:val="Body text (3)"/>
    <w:basedOn w:val="Bodytext3"/>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
    <w:name w:val="Body text_"/>
    <w:basedOn w:val="DefaultParagraphFont"/>
    <w:link w:val="BodyText1"/>
    <w:rPr>
      <w:rFonts w:ascii="Times New Roman" w:eastAsia="Times New Roman" w:hAnsi="Times New Roman" w:cs="Times New Roman"/>
      <w:b w:val="0"/>
      <w:bCs w:val="0"/>
      <w:i w:val="0"/>
      <w:iCs w:val="0"/>
      <w:smallCaps w:val="0"/>
      <w:strike w:val="0"/>
      <w:sz w:val="22"/>
      <w:szCs w:val="22"/>
      <w:u w:val="none"/>
    </w:rPr>
  </w:style>
  <w:style w:type="character" w:customStyle="1" w:styleId="Bodytext3NotItalic">
    <w:name w:val="Body text (3) + Not Italic"/>
    <w:basedOn w:val="Bodytext3"/>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10">
    <w:name w:val="Body text (10)_"/>
    <w:basedOn w:val="DefaultParagraphFont"/>
    <w:link w:val="Bodytext100"/>
    <w:rPr>
      <w:rFonts w:ascii="Times New Roman" w:eastAsia="Times New Roman" w:hAnsi="Times New Roman" w:cs="Times New Roman"/>
      <w:b/>
      <w:bCs/>
      <w:i w:val="0"/>
      <w:iCs w:val="0"/>
      <w:smallCaps w:val="0"/>
      <w:strike w:val="0"/>
      <w:sz w:val="22"/>
      <w:szCs w:val="22"/>
      <w:u w:val="none"/>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Tablecaption">
    <w:name w:val="Table caption_"/>
    <w:basedOn w:val="DefaultParagraphFont"/>
    <w:link w:val="Tablecaption0"/>
    <w:rPr>
      <w:rFonts w:ascii="Times New Roman" w:eastAsia="Times New Roman" w:hAnsi="Times New Roman" w:cs="Times New Roman"/>
      <w:b w:val="0"/>
      <w:bCs w:val="0"/>
      <w:i w:val="0"/>
      <w:iCs w:val="0"/>
      <w:smallCaps w:val="0"/>
      <w:strike w:val="0"/>
      <w:sz w:val="16"/>
      <w:szCs w:val="16"/>
      <w:u w:val="none"/>
    </w:rPr>
  </w:style>
  <w:style w:type="character" w:customStyle="1" w:styleId="Bodytext9pt">
    <w:name w:val="Body text + 9 pt"/>
    <w:basedOn w:val="Bodytex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style>
  <w:style w:type="character" w:customStyle="1" w:styleId="Bodytext9">
    <w:name w:val="Body text (9)_"/>
    <w:basedOn w:val="DefaultParagraphFont"/>
    <w:link w:val="Bodytext90"/>
    <w:rPr>
      <w:rFonts w:ascii="Times New Roman" w:eastAsia="Times New Roman" w:hAnsi="Times New Roman" w:cs="Times New Roman"/>
      <w:b w:val="0"/>
      <w:bCs w:val="0"/>
      <w:i/>
      <w:iCs/>
      <w:smallCaps w:val="0"/>
      <w:strike w:val="0"/>
      <w:sz w:val="18"/>
      <w:szCs w:val="18"/>
      <w:u w:val="none"/>
    </w:rPr>
  </w:style>
  <w:style w:type="character" w:customStyle="1" w:styleId="Bodytext91">
    <w:name w:val="Body text (9)"/>
    <w:basedOn w:val="Bodytext9"/>
    <w:rPr>
      <w:rFonts w:ascii="Times New Roman" w:eastAsia="Times New Roman" w:hAnsi="Times New Roman" w:cs="Times New Roman"/>
      <w:b w:val="0"/>
      <w:bCs w:val="0"/>
      <w:i/>
      <w:iCs/>
      <w:smallCaps w:val="0"/>
      <w:strike w:val="0"/>
      <w:color w:val="000000"/>
      <w:spacing w:val="0"/>
      <w:w w:val="100"/>
      <w:position w:val="0"/>
      <w:sz w:val="18"/>
      <w:szCs w:val="18"/>
      <w:u w:val="none"/>
      <w:lang w:val="en-US"/>
    </w:rPr>
  </w:style>
  <w:style w:type="character" w:customStyle="1" w:styleId="Bodytext9Garamond">
    <w:name w:val="Body text (9) + Garamond"/>
    <w:aliases w:val="8 pt,Bold,Not Italic"/>
    <w:basedOn w:val="Bodytext9"/>
    <w:rPr>
      <w:rFonts w:ascii="Garamond" w:eastAsia="Garamond" w:hAnsi="Garamond" w:cs="Garamond"/>
      <w:b/>
      <w:bCs/>
      <w:i/>
      <w:iCs/>
      <w:smallCaps w:val="0"/>
      <w:strike w:val="0"/>
      <w:color w:val="000000"/>
      <w:spacing w:val="0"/>
      <w:w w:val="100"/>
      <w:position w:val="0"/>
      <w:sz w:val="16"/>
      <w:szCs w:val="16"/>
      <w:u w:val="none"/>
    </w:rPr>
  </w:style>
  <w:style w:type="paragraph" w:customStyle="1" w:styleId="Heading120">
    <w:name w:val="Heading #1 (2)"/>
    <w:basedOn w:val="Normal"/>
    <w:link w:val="Heading12"/>
    <w:pPr>
      <w:shd w:val="clear" w:color="auto" w:fill="FFFFFF"/>
      <w:spacing w:line="398" w:lineRule="exact"/>
      <w:jc w:val="center"/>
      <w:outlineLvl w:val="0"/>
    </w:pPr>
    <w:rPr>
      <w:rFonts w:ascii="Times New Roman" w:eastAsia="Times New Roman" w:hAnsi="Times New Roman" w:cs="Times New Roman"/>
      <w:b/>
      <w:bCs/>
      <w:sz w:val="35"/>
      <w:szCs w:val="35"/>
    </w:rPr>
  </w:style>
  <w:style w:type="paragraph" w:customStyle="1" w:styleId="Heading220">
    <w:name w:val="Heading #2 (2)"/>
    <w:basedOn w:val="Normal"/>
    <w:link w:val="Heading22"/>
    <w:pPr>
      <w:shd w:val="clear" w:color="auto" w:fill="FFFFFF"/>
      <w:spacing w:line="0" w:lineRule="atLeast"/>
      <w:jc w:val="center"/>
      <w:outlineLvl w:val="1"/>
    </w:pPr>
    <w:rPr>
      <w:rFonts w:ascii="Times New Roman" w:eastAsia="Times New Roman" w:hAnsi="Times New Roman" w:cs="Times New Roman"/>
      <w:b/>
      <w:bCs/>
      <w:sz w:val="22"/>
      <w:szCs w:val="22"/>
    </w:rPr>
  </w:style>
  <w:style w:type="paragraph" w:customStyle="1" w:styleId="Bodytext20">
    <w:name w:val="Body text (2)"/>
    <w:basedOn w:val="Normal"/>
    <w:link w:val="Bodytext2"/>
    <w:pPr>
      <w:shd w:val="clear" w:color="auto" w:fill="FFFFFF"/>
      <w:spacing w:line="278" w:lineRule="exact"/>
      <w:jc w:val="center"/>
    </w:pPr>
    <w:rPr>
      <w:rFonts w:ascii="Times New Roman" w:eastAsia="Times New Roman" w:hAnsi="Times New Roman" w:cs="Times New Roman"/>
      <w:b/>
      <w:bCs/>
      <w:sz w:val="27"/>
      <w:szCs w:val="27"/>
    </w:rPr>
  </w:style>
  <w:style w:type="paragraph" w:customStyle="1" w:styleId="Bodytext30">
    <w:name w:val="Body text (3)"/>
    <w:basedOn w:val="Normal"/>
    <w:link w:val="Bodytext3"/>
    <w:pPr>
      <w:shd w:val="clear" w:color="auto" w:fill="FFFFFF"/>
      <w:spacing w:line="0" w:lineRule="atLeast"/>
      <w:jc w:val="right"/>
    </w:pPr>
    <w:rPr>
      <w:rFonts w:ascii="Times New Roman" w:eastAsia="Times New Roman" w:hAnsi="Times New Roman" w:cs="Times New Roman"/>
      <w:i/>
      <w:iCs/>
      <w:sz w:val="22"/>
      <w:szCs w:val="22"/>
    </w:rPr>
  </w:style>
  <w:style w:type="paragraph" w:customStyle="1" w:styleId="BodyText1">
    <w:name w:val="Body Text1"/>
    <w:basedOn w:val="Normal"/>
    <w:link w:val="Bodytext"/>
    <w:pPr>
      <w:shd w:val="clear" w:color="auto" w:fill="FFFFFF"/>
      <w:spacing w:line="240" w:lineRule="exact"/>
      <w:ind w:hanging="420"/>
    </w:pPr>
    <w:rPr>
      <w:rFonts w:ascii="Times New Roman" w:eastAsia="Times New Roman" w:hAnsi="Times New Roman" w:cs="Times New Roman"/>
      <w:sz w:val="22"/>
      <w:szCs w:val="22"/>
    </w:rPr>
  </w:style>
  <w:style w:type="paragraph" w:customStyle="1" w:styleId="Bodytext100">
    <w:name w:val="Body text (10)"/>
    <w:basedOn w:val="Normal"/>
    <w:link w:val="Bodytext10"/>
    <w:pPr>
      <w:shd w:val="clear" w:color="auto" w:fill="FFFFFF"/>
      <w:spacing w:line="0" w:lineRule="atLeast"/>
    </w:pPr>
    <w:rPr>
      <w:rFonts w:ascii="Times New Roman" w:eastAsia="Times New Roman" w:hAnsi="Times New Roman" w:cs="Times New Roman"/>
      <w:b/>
      <w:bCs/>
      <w:sz w:val="22"/>
      <w:szCs w:val="22"/>
    </w:rPr>
  </w:style>
  <w:style w:type="paragraph" w:customStyle="1" w:styleId="Tablecaption0">
    <w:name w:val="Table caption"/>
    <w:basedOn w:val="Normal"/>
    <w:link w:val="Tablecaption"/>
    <w:pPr>
      <w:shd w:val="clear" w:color="auto" w:fill="FFFFFF"/>
      <w:spacing w:line="0" w:lineRule="atLeast"/>
    </w:pPr>
    <w:rPr>
      <w:rFonts w:ascii="Times New Roman" w:eastAsia="Times New Roman" w:hAnsi="Times New Roman" w:cs="Times New Roman"/>
      <w:sz w:val="16"/>
      <w:szCs w:val="16"/>
    </w:rPr>
  </w:style>
  <w:style w:type="paragraph" w:customStyle="1" w:styleId="Bodytext90">
    <w:name w:val="Body text (9)"/>
    <w:basedOn w:val="Normal"/>
    <w:link w:val="Bodytext9"/>
    <w:pPr>
      <w:shd w:val="clear" w:color="auto" w:fill="FFFFFF"/>
      <w:spacing w:line="202" w:lineRule="exact"/>
      <w:jc w:val="both"/>
    </w:pPr>
    <w:rPr>
      <w:rFonts w:ascii="Times New Roman" w:eastAsia="Times New Roman" w:hAnsi="Times New Roman" w:cs="Times New Roman"/>
      <w:i/>
      <w:iCs/>
      <w:sz w:val="18"/>
      <w:szCs w:val="18"/>
    </w:rPr>
  </w:style>
  <w:style w:type="paragraph" w:styleId="Header">
    <w:name w:val="header"/>
    <w:basedOn w:val="Normal"/>
    <w:link w:val="HeaderChar"/>
    <w:uiPriority w:val="99"/>
    <w:unhideWhenUsed/>
    <w:rsid w:val="00AD7552"/>
    <w:pPr>
      <w:tabs>
        <w:tab w:val="center" w:pos="4680"/>
        <w:tab w:val="right" w:pos="9360"/>
      </w:tabs>
    </w:pPr>
  </w:style>
  <w:style w:type="character" w:customStyle="1" w:styleId="HeaderChar">
    <w:name w:val="Header Char"/>
    <w:basedOn w:val="DefaultParagraphFont"/>
    <w:link w:val="Header"/>
    <w:uiPriority w:val="99"/>
    <w:rsid w:val="00AD7552"/>
    <w:rPr>
      <w:color w:val="000000"/>
    </w:rPr>
  </w:style>
  <w:style w:type="paragraph" w:styleId="Footer">
    <w:name w:val="footer"/>
    <w:basedOn w:val="Normal"/>
    <w:link w:val="FooterChar"/>
    <w:uiPriority w:val="99"/>
    <w:unhideWhenUsed/>
    <w:rsid w:val="00AD7552"/>
    <w:pPr>
      <w:tabs>
        <w:tab w:val="center" w:pos="4680"/>
        <w:tab w:val="right" w:pos="9360"/>
      </w:tabs>
    </w:pPr>
  </w:style>
  <w:style w:type="character" w:customStyle="1" w:styleId="FooterChar">
    <w:name w:val="Footer Char"/>
    <w:basedOn w:val="DefaultParagraphFont"/>
    <w:link w:val="Footer"/>
    <w:uiPriority w:val="99"/>
    <w:rsid w:val="00AD7552"/>
    <w:rPr>
      <w:color w:val="000000"/>
    </w:rPr>
  </w:style>
  <w:style w:type="character" w:styleId="CommentReference">
    <w:name w:val="annotation reference"/>
    <w:basedOn w:val="DefaultParagraphFont"/>
    <w:uiPriority w:val="99"/>
    <w:semiHidden/>
    <w:unhideWhenUsed/>
    <w:rsid w:val="002617A2"/>
    <w:rPr>
      <w:sz w:val="16"/>
      <w:szCs w:val="16"/>
    </w:rPr>
  </w:style>
  <w:style w:type="paragraph" w:styleId="CommentText">
    <w:name w:val="annotation text"/>
    <w:basedOn w:val="Normal"/>
    <w:link w:val="CommentTextChar"/>
    <w:uiPriority w:val="99"/>
    <w:semiHidden/>
    <w:unhideWhenUsed/>
    <w:rsid w:val="002617A2"/>
    <w:rPr>
      <w:sz w:val="20"/>
      <w:szCs w:val="20"/>
    </w:rPr>
  </w:style>
  <w:style w:type="character" w:customStyle="1" w:styleId="CommentTextChar">
    <w:name w:val="Comment Text Char"/>
    <w:basedOn w:val="DefaultParagraphFont"/>
    <w:link w:val="CommentText"/>
    <w:uiPriority w:val="99"/>
    <w:semiHidden/>
    <w:rsid w:val="002617A2"/>
    <w:rPr>
      <w:color w:val="000000"/>
      <w:sz w:val="20"/>
      <w:szCs w:val="20"/>
    </w:rPr>
  </w:style>
  <w:style w:type="paragraph" w:styleId="CommentSubject">
    <w:name w:val="annotation subject"/>
    <w:basedOn w:val="CommentText"/>
    <w:next w:val="CommentText"/>
    <w:link w:val="CommentSubjectChar"/>
    <w:uiPriority w:val="99"/>
    <w:semiHidden/>
    <w:unhideWhenUsed/>
    <w:rsid w:val="002617A2"/>
    <w:rPr>
      <w:b/>
      <w:bCs/>
    </w:rPr>
  </w:style>
  <w:style w:type="character" w:customStyle="1" w:styleId="CommentSubjectChar">
    <w:name w:val="Comment Subject Char"/>
    <w:basedOn w:val="CommentTextChar"/>
    <w:link w:val="CommentSubject"/>
    <w:uiPriority w:val="99"/>
    <w:semiHidden/>
    <w:rsid w:val="002617A2"/>
    <w:rPr>
      <w:b/>
      <w:bCs/>
      <w:color w:val="000000"/>
      <w:sz w:val="20"/>
      <w:szCs w:val="20"/>
    </w:rPr>
  </w:style>
  <w:style w:type="paragraph" w:styleId="BalloonText">
    <w:name w:val="Balloon Text"/>
    <w:basedOn w:val="Normal"/>
    <w:link w:val="BalloonTextChar"/>
    <w:uiPriority w:val="99"/>
    <w:semiHidden/>
    <w:unhideWhenUsed/>
    <w:rsid w:val="002617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7A2"/>
    <w:rPr>
      <w:rFonts w:ascii="Segoe UI" w:hAnsi="Segoe UI" w:cs="Segoe UI"/>
      <w:color w:val="000000"/>
      <w:sz w:val="18"/>
      <w:szCs w:val="18"/>
    </w:rPr>
  </w:style>
  <w:style w:type="paragraph" w:styleId="Revision">
    <w:name w:val="Revision"/>
    <w:hidden/>
    <w:uiPriority w:val="99"/>
    <w:semiHidden/>
    <w:rsid w:val="0079248B"/>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597DC7-82A2-42B1-9833-C7593D314E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2054</Words>
  <Characters>9514</Characters>
  <Application>Microsoft Office Word</Application>
  <DocSecurity>0</DocSecurity>
  <Lines>380</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2019-04-04T00:16:00Z</dcterms:created>
  <dcterms:modified xsi:type="dcterms:W3CDTF">2019-10-08T00:53:00Z</dcterms:modified>
</cp:coreProperties>
</file>