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86668" w14:textId="076645AD" w:rsidR="00B419F1" w:rsidRPr="00FE731B" w:rsidRDefault="007D751B" w:rsidP="00FE731B">
      <w:pPr>
        <w:jc w:val="center"/>
        <w:rPr>
          <w:rFonts w:ascii="Times New Roman" w:hAnsi="Times New Roman"/>
          <w:sz w:val="22"/>
          <w:szCs w:val="2"/>
        </w:rPr>
      </w:pPr>
      <w:r>
        <w:rPr>
          <w:rFonts w:ascii="Times New Roman" w:hAnsi="Times New Roman"/>
          <w:sz w:val="22"/>
        </w:rPr>
        <w:pict w14:anchorId="3DCBF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5pt;height:130.75pt">
            <v:imagedata r:id="rId8" o:title=""/>
          </v:shape>
        </w:pict>
      </w:r>
    </w:p>
    <w:p w14:paraId="7EDD8675" w14:textId="77777777" w:rsidR="00B419F1" w:rsidRPr="00FE731B" w:rsidRDefault="00CA189B" w:rsidP="00944264">
      <w:pPr>
        <w:spacing w:before="960"/>
        <w:jc w:val="center"/>
        <w:rPr>
          <w:rFonts w:ascii="Times New Roman" w:hAnsi="Times New Roman" w:cs="Times New Roman"/>
          <w:b/>
          <w:sz w:val="22"/>
          <w:szCs w:val="22"/>
        </w:rPr>
      </w:pPr>
      <w:bookmarkStart w:id="0" w:name="bookmark0"/>
      <w:r w:rsidRPr="00944264">
        <w:rPr>
          <w:rFonts w:ascii="Times New Roman" w:hAnsi="Times New Roman" w:cs="Times New Roman"/>
          <w:b/>
          <w:sz w:val="36"/>
          <w:szCs w:val="22"/>
        </w:rPr>
        <w:t>Smoking and Tobacco Products Advertisements (Prohibition) Act 1989</w:t>
      </w:r>
      <w:bookmarkEnd w:id="0"/>
    </w:p>
    <w:p w14:paraId="137C3F40" w14:textId="77777777" w:rsidR="00B419F1" w:rsidRPr="0060597B" w:rsidRDefault="00CA189B" w:rsidP="00944264">
      <w:pPr>
        <w:pStyle w:val="Bodytext20"/>
        <w:spacing w:before="960" w:line="240" w:lineRule="auto"/>
        <w:rPr>
          <w:sz w:val="28"/>
          <w:szCs w:val="28"/>
        </w:rPr>
      </w:pPr>
      <w:r w:rsidRPr="0060597B">
        <w:rPr>
          <w:sz w:val="28"/>
          <w:szCs w:val="28"/>
        </w:rPr>
        <w:t>No. 181 of 1989</w:t>
      </w:r>
    </w:p>
    <w:p w14:paraId="209340C3" w14:textId="77777777" w:rsidR="00944264" w:rsidRPr="00FE731B" w:rsidRDefault="00944264" w:rsidP="00944264">
      <w:pPr>
        <w:pStyle w:val="Bodytext20"/>
        <w:pBdr>
          <w:bottom w:val="double" w:sz="4" w:space="1" w:color="auto"/>
        </w:pBdr>
        <w:spacing w:before="960" w:line="240" w:lineRule="auto"/>
        <w:rPr>
          <w:sz w:val="22"/>
        </w:rPr>
      </w:pPr>
    </w:p>
    <w:p w14:paraId="4C282965" w14:textId="77777777" w:rsidR="00B419F1" w:rsidRPr="00944264" w:rsidRDefault="00CA189B" w:rsidP="00944264">
      <w:pPr>
        <w:spacing w:before="960"/>
        <w:jc w:val="center"/>
        <w:rPr>
          <w:rFonts w:ascii="Times New Roman" w:hAnsi="Times New Roman"/>
          <w:b/>
          <w:sz w:val="26"/>
        </w:rPr>
      </w:pPr>
      <w:bookmarkStart w:id="1" w:name="bookmark1"/>
      <w:r w:rsidRPr="00944264">
        <w:rPr>
          <w:rFonts w:ascii="Times New Roman" w:hAnsi="Times New Roman"/>
          <w:b/>
          <w:sz w:val="26"/>
        </w:rPr>
        <w:t>An Act to prohibit certain advertisements relating to smoking and tobacco products, and for related purposes</w:t>
      </w:r>
      <w:bookmarkEnd w:id="1"/>
    </w:p>
    <w:p w14:paraId="3BC8D624" w14:textId="18F8B786" w:rsidR="00B419F1" w:rsidRPr="00FE731B" w:rsidRDefault="00CA189B" w:rsidP="00944264">
      <w:pPr>
        <w:pStyle w:val="Bodytext30"/>
        <w:spacing w:before="120" w:line="240" w:lineRule="auto"/>
        <w:rPr>
          <w:sz w:val="22"/>
        </w:rPr>
      </w:pPr>
      <w:r w:rsidRPr="007D751B">
        <w:rPr>
          <w:i w:val="0"/>
          <w:sz w:val="22"/>
        </w:rPr>
        <w:t>[</w:t>
      </w:r>
      <w:r w:rsidRPr="00FE731B">
        <w:rPr>
          <w:sz w:val="22"/>
        </w:rPr>
        <w:t>Assented to 28 December 1989</w:t>
      </w:r>
      <w:r w:rsidRPr="00FE731B">
        <w:rPr>
          <w:rStyle w:val="Bodytext3NotItalic"/>
          <w:sz w:val="22"/>
        </w:rPr>
        <w:t>]</w:t>
      </w:r>
    </w:p>
    <w:p w14:paraId="22CC03BD" w14:textId="77777777" w:rsidR="00B419F1" w:rsidRPr="00FE731B" w:rsidRDefault="00CA189B" w:rsidP="00884194">
      <w:pPr>
        <w:pStyle w:val="BodyText21"/>
        <w:spacing w:before="120" w:line="240" w:lineRule="auto"/>
        <w:ind w:firstLine="279"/>
        <w:jc w:val="both"/>
        <w:rPr>
          <w:sz w:val="22"/>
        </w:rPr>
      </w:pPr>
      <w:r w:rsidRPr="00FE731B">
        <w:rPr>
          <w:sz w:val="22"/>
        </w:rPr>
        <w:t>BE IT ENACTED by the Queen, and the Senate and the House of Representatives of the Commonwealth of Australia, as follows:</w:t>
      </w:r>
    </w:p>
    <w:p w14:paraId="07B82947" w14:textId="77777777" w:rsidR="00B419F1" w:rsidRPr="00FE731B" w:rsidRDefault="00CA189B" w:rsidP="00944264">
      <w:pPr>
        <w:spacing w:before="120" w:after="60"/>
        <w:rPr>
          <w:rFonts w:ascii="Times New Roman" w:hAnsi="Times New Roman"/>
          <w:b/>
          <w:sz w:val="22"/>
        </w:rPr>
      </w:pPr>
      <w:bookmarkStart w:id="2" w:name="bookmark2"/>
      <w:r w:rsidRPr="00FE731B">
        <w:rPr>
          <w:rFonts w:ascii="Times New Roman" w:hAnsi="Times New Roman"/>
          <w:b/>
          <w:sz w:val="22"/>
        </w:rPr>
        <w:t>Short title</w:t>
      </w:r>
      <w:bookmarkEnd w:id="2"/>
    </w:p>
    <w:p w14:paraId="3F144470" w14:textId="77777777" w:rsidR="00B419F1" w:rsidRPr="00FE731B" w:rsidRDefault="00944264" w:rsidP="0060597B">
      <w:pPr>
        <w:pStyle w:val="Bodytext30"/>
        <w:tabs>
          <w:tab w:val="left" w:pos="630"/>
        </w:tabs>
        <w:spacing w:before="120" w:line="240" w:lineRule="auto"/>
        <w:ind w:firstLine="274"/>
        <w:jc w:val="both"/>
        <w:rPr>
          <w:sz w:val="22"/>
        </w:rPr>
      </w:pPr>
      <w:r w:rsidRPr="00944264">
        <w:rPr>
          <w:rStyle w:val="Bodytext3NotItalic"/>
          <w:b/>
          <w:sz w:val="22"/>
        </w:rPr>
        <w:t>1.</w:t>
      </w:r>
      <w:r w:rsidR="005568B2">
        <w:rPr>
          <w:rStyle w:val="Bodytext3NotItalic"/>
          <w:sz w:val="22"/>
        </w:rPr>
        <w:tab/>
      </w:r>
      <w:r w:rsidR="00CA189B" w:rsidRPr="00FE731B">
        <w:rPr>
          <w:rStyle w:val="Bodytext3NotItalic"/>
          <w:sz w:val="22"/>
        </w:rPr>
        <w:t xml:space="preserve">This Act may be cited as the </w:t>
      </w:r>
      <w:r w:rsidR="00CA189B" w:rsidRPr="00FE731B">
        <w:rPr>
          <w:sz w:val="22"/>
        </w:rPr>
        <w:t>Smoking and Tobacco Products Advertisements (Prohibition) Act 1989.</w:t>
      </w:r>
    </w:p>
    <w:p w14:paraId="079246A5" w14:textId="77777777" w:rsidR="00B419F1" w:rsidRPr="00FE731B" w:rsidRDefault="00CA189B" w:rsidP="005568B2">
      <w:pPr>
        <w:spacing w:before="120" w:after="60"/>
        <w:rPr>
          <w:rFonts w:ascii="Times New Roman" w:hAnsi="Times New Roman"/>
          <w:b/>
          <w:sz w:val="22"/>
        </w:rPr>
      </w:pPr>
      <w:bookmarkStart w:id="3" w:name="bookmark3"/>
      <w:r w:rsidRPr="00FE731B">
        <w:rPr>
          <w:rFonts w:ascii="Times New Roman" w:hAnsi="Times New Roman"/>
          <w:b/>
          <w:sz w:val="22"/>
        </w:rPr>
        <w:t>Commencement</w:t>
      </w:r>
      <w:bookmarkEnd w:id="3"/>
    </w:p>
    <w:p w14:paraId="11ACE623" w14:textId="77777777" w:rsidR="005568B2" w:rsidRDefault="005568B2" w:rsidP="0060597B">
      <w:pPr>
        <w:pStyle w:val="BodyText21"/>
        <w:tabs>
          <w:tab w:val="left" w:pos="630"/>
        </w:tabs>
        <w:spacing w:before="120" w:line="240" w:lineRule="auto"/>
        <w:ind w:firstLine="274"/>
        <w:jc w:val="both"/>
        <w:rPr>
          <w:sz w:val="22"/>
        </w:rPr>
      </w:pPr>
      <w:r w:rsidRPr="005568B2">
        <w:rPr>
          <w:b/>
          <w:sz w:val="22"/>
        </w:rPr>
        <w:t>2.</w:t>
      </w:r>
      <w:r w:rsidR="00AB5FE1">
        <w:rPr>
          <w:sz w:val="22"/>
        </w:rPr>
        <w:tab/>
      </w:r>
      <w:r w:rsidR="00CA189B" w:rsidRPr="00FE731B">
        <w:rPr>
          <w:sz w:val="22"/>
        </w:rPr>
        <w:t>This Act commences on the first day after the end of the period of 12 months beginning on the day on which it receives the Royal Assent.</w:t>
      </w:r>
    </w:p>
    <w:p w14:paraId="3105770D" w14:textId="77777777" w:rsidR="005568B2" w:rsidRDefault="005568B2">
      <w:pPr>
        <w:rPr>
          <w:rFonts w:ascii="Times New Roman" w:eastAsia="Times New Roman" w:hAnsi="Times New Roman" w:cs="Times New Roman"/>
          <w:sz w:val="22"/>
          <w:szCs w:val="21"/>
        </w:rPr>
      </w:pPr>
      <w:r>
        <w:rPr>
          <w:sz w:val="22"/>
        </w:rPr>
        <w:br w:type="page"/>
      </w:r>
    </w:p>
    <w:p w14:paraId="39B4F940" w14:textId="751FCC94" w:rsidR="00B419F1" w:rsidRPr="00FE731B" w:rsidRDefault="00CA189B" w:rsidP="005C40E5">
      <w:pPr>
        <w:pStyle w:val="Bodytext40"/>
        <w:spacing w:before="120" w:after="60" w:line="240" w:lineRule="auto"/>
        <w:jc w:val="both"/>
        <w:rPr>
          <w:sz w:val="22"/>
        </w:rPr>
      </w:pPr>
      <w:r w:rsidRPr="00FE731B">
        <w:rPr>
          <w:sz w:val="22"/>
        </w:rPr>
        <w:lastRenderedPageBreak/>
        <w:t>Interpretation</w:t>
      </w:r>
    </w:p>
    <w:p w14:paraId="6ECAE9AF" w14:textId="77777777" w:rsidR="00B419F1" w:rsidRPr="00FE731B" w:rsidRDefault="005C40E5" w:rsidP="00286164">
      <w:pPr>
        <w:pStyle w:val="BodyText21"/>
        <w:tabs>
          <w:tab w:val="left" w:pos="630"/>
        </w:tabs>
        <w:spacing w:before="120" w:line="240" w:lineRule="auto"/>
        <w:ind w:firstLine="270"/>
        <w:jc w:val="both"/>
        <w:rPr>
          <w:sz w:val="22"/>
        </w:rPr>
      </w:pPr>
      <w:r w:rsidRPr="005C40E5">
        <w:rPr>
          <w:b/>
          <w:sz w:val="22"/>
        </w:rPr>
        <w:t>3.</w:t>
      </w:r>
      <w:r w:rsidR="009A3CAF">
        <w:rPr>
          <w:b/>
          <w:sz w:val="22"/>
        </w:rPr>
        <w:tab/>
      </w:r>
      <w:r>
        <w:rPr>
          <w:sz w:val="22"/>
        </w:rPr>
        <w:t xml:space="preserve"> </w:t>
      </w:r>
      <w:r w:rsidR="00CA189B" w:rsidRPr="007D751B">
        <w:rPr>
          <w:b/>
          <w:sz w:val="22"/>
        </w:rPr>
        <w:t>(1)</w:t>
      </w:r>
      <w:r w:rsidR="00CA189B" w:rsidRPr="00FE731B">
        <w:rPr>
          <w:sz w:val="22"/>
        </w:rPr>
        <w:t xml:space="preserve"> In this Act, unless the contrary intention appears:</w:t>
      </w:r>
    </w:p>
    <w:p w14:paraId="7973CBD1" w14:textId="77777777" w:rsidR="00B419F1" w:rsidRPr="00FE731B" w:rsidRDefault="00CA189B" w:rsidP="0060597B">
      <w:pPr>
        <w:pStyle w:val="BodyText21"/>
        <w:spacing w:before="120" w:line="240" w:lineRule="auto"/>
        <w:ind w:firstLine="270"/>
        <w:jc w:val="both"/>
        <w:rPr>
          <w:sz w:val="22"/>
        </w:rPr>
      </w:pPr>
      <w:r w:rsidRPr="00FE731B">
        <w:rPr>
          <w:rStyle w:val="BodytextBold"/>
          <w:sz w:val="22"/>
        </w:rPr>
        <w:t xml:space="preserve">“Australia” </w:t>
      </w:r>
      <w:r w:rsidRPr="00FE731B">
        <w:rPr>
          <w:sz w:val="22"/>
        </w:rPr>
        <w:t>includes the external Territories;</w:t>
      </w:r>
    </w:p>
    <w:p w14:paraId="6A5F0AD5" w14:textId="77777777" w:rsidR="00B419F1" w:rsidRPr="00FE731B" w:rsidRDefault="00CA189B" w:rsidP="0060597B">
      <w:pPr>
        <w:pStyle w:val="BodyText21"/>
        <w:spacing w:before="120" w:line="240" w:lineRule="auto"/>
        <w:ind w:firstLine="270"/>
        <w:jc w:val="both"/>
        <w:rPr>
          <w:sz w:val="22"/>
        </w:rPr>
      </w:pPr>
      <w:r w:rsidRPr="00FE731B">
        <w:rPr>
          <w:sz w:val="22"/>
        </w:rPr>
        <w:t>“</w:t>
      </w:r>
      <w:r w:rsidRPr="005C40E5">
        <w:rPr>
          <w:rStyle w:val="BodytextBold"/>
          <w:sz w:val="22"/>
        </w:rPr>
        <w:t>corporation</w:t>
      </w:r>
      <w:r w:rsidRPr="00FE731B">
        <w:rPr>
          <w:sz w:val="22"/>
        </w:rPr>
        <w:t xml:space="preserve">” </w:t>
      </w:r>
      <w:r w:rsidRPr="00FE731B">
        <w:rPr>
          <w:rStyle w:val="Bodytext4NotBold"/>
          <w:b w:val="0"/>
          <w:bCs w:val="0"/>
          <w:sz w:val="22"/>
        </w:rPr>
        <w:t>means:</w:t>
      </w:r>
    </w:p>
    <w:p w14:paraId="5B2F7B99" w14:textId="77777777" w:rsidR="00B419F1" w:rsidRPr="00FE731B" w:rsidRDefault="005C40E5" w:rsidP="0060597B">
      <w:pPr>
        <w:pStyle w:val="BodyText21"/>
        <w:spacing w:before="120" w:line="240" w:lineRule="auto"/>
        <w:ind w:left="1323" w:hanging="297"/>
        <w:jc w:val="both"/>
        <w:rPr>
          <w:sz w:val="22"/>
        </w:rPr>
      </w:pPr>
      <w:r w:rsidRPr="00AB5FE1">
        <w:rPr>
          <w:b/>
          <w:sz w:val="22"/>
        </w:rPr>
        <w:t xml:space="preserve">(a) </w:t>
      </w:r>
      <w:r w:rsidR="00CA189B" w:rsidRPr="00FE731B">
        <w:rPr>
          <w:sz w:val="22"/>
        </w:rPr>
        <w:t>a body corporate that is a foreign corporation within the meaning of paragraph 51 (xx) of the Constitution; or</w:t>
      </w:r>
    </w:p>
    <w:p w14:paraId="47A57DD7" w14:textId="77777777" w:rsidR="00B419F1" w:rsidRPr="00FE731B" w:rsidRDefault="005C40E5" w:rsidP="0060597B">
      <w:pPr>
        <w:pStyle w:val="BodyText21"/>
        <w:spacing w:before="120" w:line="240" w:lineRule="auto"/>
        <w:ind w:left="1323" w:hanging="297"/>
        <w:jc w:val="both"/>
        <w:rPr>
          <w:sz w:val="22"/>
        </w:rPr>
      </w:pPr>
      <w:r w:rsidRPr="00AB5FE1">
        <w:rPr>
          <w:b/>
          <w:sz w:val="22"/>
        </w:rPr>
        <w:t>(b)</w:t>
      </w:r>
      <w:r>
        <w:rPr>
          <w:sz w:val="22"/>
        </w:rPr>
        <w:t xml:space="preserve"> </w:t>
      </w:r>
      <w:r w:rsidR="00CA189B" w:rsidRPr="00FE731B">
        <w:rPr>
          <w:sz w:val="22"/>
        </w:rPr>
        <w:t>a body corporate that is a trading corporation, within the meaning of paragraph 51 (xx) of the Constitution formed within the limits of the Commonwealth; or</w:t>
      </w:r>
    </w:p>
    <w:p w14:paraId="32D9721B" w14:textId="543E4763" w:rsidR="00B419F1" w:rsidRPr="00FE731B" w:rsidRDefault="00FA75DC" w:rsidP="0060597B">
      <w:pPr>
        <w:pStyle w:val="BodyText21"/>
        <w:spacing w:before="120" w:line="240" w:lineRule="auto"/>
        <w:ind w:left="1323" w:hanging="297"/>
        <w:jc w:val="both"/>
        <w:rPr>
          <w:sz w:val="22"/>
        </w:rPr>
      </w:pPr>
      <w:r w:rsidRPr="00AB5FE1">
        <w:rPr>
          <w:b/>
          <w:sz w:val="22"/>
        </w:rPr>
        <w:t>(c)</w:t>
      </w:r>
      <w:r>
        <w:rPr>
          <w:sz w:val="22"/>
        </w:rPr>
        <w:t xml:space="preserve"> </w:t>
      </w:r>
      <w:r w:rsidR="00CA189B" w:rsidRPr="00FE731B">
        <w:rPr>
          <w:sz w:val="22"/>
        </w:rPr>
        <w:t>a body corporate that is a holding company of a body corporate of a kind referred to in paragraph (a) or (b); or</w:t>
      </w:r>
    </w:p>
    <w:p w14:paraId="5AFB36D8" w14:textId="3FF30D8A" w:rsidR="00B419F1" w:rsidRPr="00FE731B" w:rsidRDefault="00FA75DC" w:rsidP="0060597B">
      <w:pPr>
        <w:pStyle w:val="BodyText21"/>
        <w:spacing w:before="120" w:line="240" w:lineRule="auto"/>
        <w:ind w:left="1323" w:hanging="297"/>
        <w:jc w:val="both"/>
        <w:rPr>
          <w:sz w:val="22"/>
        </w:rPr>
      </w:pPr>
      <w:r w:rsidRPr="00AB5FE1">
        <w:rPr>
          <w:b/>
          <w:sz w:val="22"/>
        </w:rPr>
        <w:t>(d)</w:t>
      </w:r>
      <w:r>
        <w:rPr>
          <w:sz w:val="22"/>
        </w:rPr>
        <w:t xml:space="preserve"> </w:t>
      </w:r>
      <w:r w:rsidR="00CA189B" w:rsidRPr="00FE731B">
        <w:rPr>
          <w:sz w:val="22"/>
        </w:rPr>
        <w:t>a body corporate that is controlled by a corporation described in paragraph (a), (b) or (c); or</w:t>
      </w:r>
    </w:p>
    <w:p w14:paraId="7273EFC8" w14:textId="62F7C85E" w:rsidR="00B419F1" w:rsidRPr="00FE731B" w:rsidRDefault="00FA75DC" w:rsidP="0060597B">
      <w:pPr>
        <w:pStyle w:val="BodyText21"/>
        <w:spacing w:before="120" w:line="240" w:lineRule="auto"/>
        <w:ind w:left="1323" w:hanging="297"/>
        <w:jc w:val="both"/>
        <w:rPr>
          <w:sz w:val="22"/>
        </w:rPr>
      </w:pPr>
      <w:r w:rsidRPr="00AB5FE1">
        <w:rPr>
          <w:b/>
          <w:sz w:val="22"/>
        </w:rPr>
        <w:t>(e)</w:t>
      </w:r>
      <w:r>
        <w:rPr>
          <w:sz w:val="22"/>
        </w:rPr>
        <w:t xml:space="preserve"> </w:t>
      </w:r>
      <w:r w:rsidR="00CA189B" w:rsidRPr="00FE731B">
        <w:rPr>
          <w:sz w:val="22"/>
        </w:rPr>
        <w:t xml:space="preserve">a partnership at least one of the partners in which is </w:t>
      </w:r>
      <w:r w:rsidR="0018008D">
        <w:rPr>
          <w:rStyle w:val="BodytextItalic"/>
          <w:i w:val="0"/>
          <w:sz w:val="22"/>
        </w:rPr>
        <w:t>a</w:t>
      </w:r>
      <w:r w:rsidR="00CA189B" w:rsidRPr="00FE731B">
        <w:rPr>
          <w:rStyle w:val="BodytextItalic"/>
          <w:sz w:val="22"/>
        </w:rPr>
        <w:t xml:space="preserve"> </w:t>
      </w:r>
      <w:r w:rsidR="00CA189B" w:rsidRPr="00FE731B">
        <w:rPr>
          <w:sz w:val="22"/>
        </w:rPr>
        <w:t>corporation described in paragraph (a), (b), (c) or (d);</w:t>
      </w:r>
    </w:p>
    <w:p w14:paraId="64C2BA66" w14:textId="77777777" w:rsidR="00B419F1" w:rsidRPr="00FE731B" w:rsidRDefault="00CA189B" w:rsidP="007D751B">
      <w:pPr>
        <w:pStyle w:val="BodyText21"/>
        <w:spacing w:before="120" w:line="240" w:lineRule="auto"/>
        <w:ind w:left="522" w:right="4" w:hanging="522"/>
        <w:jc w:val="both"/>
        <w:rPr>
          <w:sz w:val="22"/>
        </w:rPr>
      </w:pPr>
      <w:r w:rsidRPr="00FE731B">
        <w:rPr>
          <w:rStyle w:val="BodytextBold"/>
          <w:sz w:val="22"/>
        </w:rPr>
        <w:t xml:space="preserve">“newspaper” </w:t>
      </w:r>
      <w:r w:rsidRPr="00FE731B">
        <w:rPr>
          <w:sz w:val="22"/>
        </w:rPr>
        <w:t>includes a magazine, journal or periodical or any other publication copies of which contain:</w:t>
      </w:r>
    </w:p>
    <w:p w14:paraId="1D75C6E1" w14:textId="77777777" w:rsidR="00B419F1" w:rsidRPr="00FE731B" w:rsidRDefault="00FA75DC" w:rsidP="007D751B">
      <w:pPr>
        <w:pStyle w:val="BodyText21"/>
        <w:spacing w:before="120" w:line="240" w:lineRule="auto"/>
        <w:ind w:left="1321" w:hanging="295"/>
        <w:jc w:val="both"/>
        <w:rPr>
          <w:sz w:val="22"/>
        </w:rPr>
      </w:pPr>
      <w:r w:rsidRPr="00AB5FE1">
        <w:rPr>
          <w:b/>
          <w:sz w:val="22"/>
        </w:rPr>
        <w:t>(a)</w:t>
      </w:r>
      <w:r>
        <w:rPr>
          <w:sz w:val="22"/>
        </w:rPr>
        <w:t xml:space="preserve"> </w:t>
      </w:r>
      <w:r w:rsidR="00CA189B" w:rsidRPr="00FE731B">
        <w:rPr>
          <w:sz w:val="22"/>
        </w:rPr>
        <w:t>news, intelligence, information or reports of occurrences; or</w:t>
      </w:r>
    </w:p>
    <w:p w14:paraId="4A5B67D3" w14:textId="77777777" w:rsidR="00B419F1" w:rsidRPr="00FE731B" w:rsidRDefault="00FA75DC" w:rsidP="007D751B">
      <w:pPr>
        <w:pStyle w:val="BodyText21"/>
        <w:spacing w:before="120" w:line="240" w:lineRule="auto"/>
        <w:ind w:left="1321" w:hanging="295"/>
        <w:jc w:val="both"/>
        <w:rPr>
          <w:sz w:val="22"/>
        </w:rPr>
      </w:pPr>
      <w:r w:rsidRPr="00AB5FE1">
        <w:rPr>
          <w:b/>
          <w:sz w:val="22"/>
        </w:rPr>
        <w:t>(b)</w:t>
      </w:r>
      <w:r>
        <w:rPr>
          <w:sz w:val="22"/>
        </w:rPr>
        <w:t xml:space="preserve"> </w:t>
      </w:r>
      <w:r w:rsidR="00CA189B" w:rsidRPr="00FE731B">
        <w:rPr>
          <w:sz w:val="22"/>
        </w:rPr>
        <w:t>remarks, observations or comments in relation to any news, intelligence, information or occurrences or in relation to any other matter of interest to the public or any section of the public;</w:t>
      </w:r>
    </w:p>
    <w:p w14:paraId="2FAAEB6F" w14:textId="77777777" w:rsidR="00B419F1" w:rsidRPr="00FE731B" w:rsidRDefault="00CA189B" w:rsidP="0060597B">
      <w:pPr>
        <w:pStyle w:val="BodyText21"/>
        <w:spacing w:before="120" w:line="240" w:lineRule="auto"/>
        <w:ind w:firstLine="540"/>
        <w:jc w:val="both"/>
        <w:rPr>
          <w:sz w:val="22"/>
        </w:rPr>
      </w:pPr>
      <w:r w:rsidRPr="00FE731B">
        <w:rPr>
          <w:sz w:val="22"/>
        </w:rPr>
        <w:t>whatever language it is printed in and whether it is published at regular or irregular intervals;</w:t>
      </w:r>
    </w:p>
    <w:p w14:paraId="4B16DCBD" w14:textId="77777777" w:rsidR="00B419F1" w:rsidRPr="00FE731B" w:rsidRDefault="00CA189B" w:rsidP="0060597B">
      <w:pPr>
        <w:pStyle w:val="BodyText21"/>
        <w:spacing w:before="120" w:line="240" w:lineRule="auto"/>
        <w:ind w:firstLine="0"/>
        <w:jc w:val="both"/>
        <w:rPr>
          <w:sz w:val="22"/>
        </w:rPr>
      </w:pPr>
      <w:r w:rsidRPr="00FE731B">
        <w:rPr>
          <w:rStyle w:val="BodytextBold"/>
          <w:sz w:val="22"/>
        </w:rPr>
        <w:t xml:space="preserve">“printed” </w:t>
      </w:r>
      <w:r w:rsidRPr="00FE731B">
        <w:rPr>
          <w:sz w:val="22"/>
        </w:rPr>
        <w:t>includes made by any method of producing text or pictures in a material form;</w:t>
      </w:r>
    </w:p>
    <w:p w14:paraId="471F0937" w14:textId="77777777" w:rsidR="00B419F1" w:rsidRPr="00FE731B" w:rsidRDefault="00CA189B" w:rsidP="0060597B">
      <w:pPr>
        <w:pStyle w:val="BodyText21"/>
        <w:spacing w:before="120" w:line="240" w:lineRule="auto"/>
        <w:ind w:left="450" w:hanging="450"/>
        <w:jc w:val="both"/>
        <w:rPr>
          <w:sz w:val="22"/>
        </w:rPr>
      </w:pPr>
      <w:r w:rsidRPr="00FE731B">
        <w:rPr>
          <w:rStyle w:val="BodytextBold"/>
          <w:sz w:val="22"/>
        </w:rPr>
        <w:t xml:space="preserve">“print medium” </w:t>
      </w:r>
      <w:r w:rsidRPr="00FE731B">
        <w:rPr>
          <w:sz w:val="22"/>
        </w:rPr>
        <w:t>means a newspaper, handbill, program, ticket or other printed document, but does not include a document displayed as a poster;</w:t>
      </w:r>
    </w:p>
    <w:p w14:paraId="0CB1528F" w14:textId="77777777" w:rsidR="00B419F1" w:rsidRPr="00FE731B" w:rsidRDefault="00CA189B" w:rsidP="0060597B">
      <w:pPr>
        <w:pStyle w:val="BodyText21"/>
        <w:spacing w:before="120" w:line="240" w:lineRule="auto"/>
        <w:ind w:firstLine="0"/>
        <w:jc w:val="both"/>
        <w:rPr>
          <w:sz w:val="22"/>
        </w:rPr>
      </w:pPr>
      <w:r w:rsidRPr="00FE731B">
        <w:rPr>
          <w:rStyle w:val="BodytextBold"/>
          <w:sz w:val="22"/>
        </w:rPr>
        <w:t xml:space="preserve">“publish” </w:t>
      </w:r>
      <w:r w:rsidRPr="00FE731B">
        <w:rPr>
          <w:sz w:val="22"/>
        </w:rPr>
        <w:t>does not include communicate to a person in the tobacco trade or in a tobacco product trade;</w:t>
      </w:r>
    </w:p>
    <w:p w14:paraId="09B8E7AF" w14:textId="77777777" w:rsidR="00B419F1" w:rsidRPr="00FE731B" w:rsidRDefault="00CA189B" w:rsidP="0060597B">
      <w:pPr>
        <w:pStyle w:val="BodyText21"/>
        <w:spacing w:before="120" w:line="240" w:lineRule="auto"/>
        <w:ind w:left="459" w:hanging="459"/>
        <w:jc w:val="both"/>
        <w:rPr>
          <w:sz w:val="22"/>
        </w:rPr>
      </w:pPr>
      <w:r w:rsidRPr="00FE731B">
        <w:rPr>
          <w:rStyle w:val="BodytextBold"/>
          <w:sz w:val="22"/>
        </w:rPr>
        <w:t xml:space="preserve">“smoking” </w:t>
      </w:r>
      <w:r w:rsidRPr="00FE731B">
        <w:rPr>
          <w:sz w:val="22"/>
        </w:rPr>
        <w:t>means inhaling or puffing the smoke of cigarettes or cigars of any composition or tobacco in any form;</w:t>
      </w:r>
    </w:p>
    <w:p w14:paraId="159CCCBD" w14:textId="77777777" w:rsidR="00B419F1" w:rsidRPr="00FE731B" w:rsidRDefault="00CA189B" w:rsidP="0060597B">
      <w:pPr>
        <w:pStyle w:val="BodyText21"/>
        <w:spacing w:before="120" w:line="240" w:lineRule="auto"/>
        <w:ind w:left="459" w:hanging="459"/>
        <w:jc w:val="both"/>
        <w:rPr>
          <w:sz w:val="22"/>
        </w:rPr>
      </w:pPr>
      <w:r w:rsidRPr="00FE731B">
        <w:rPr>
          <w:rStyle w:val="BodytextBold"/>
          <w:sz w:val="22"/>
        </w:rPr>
        <w:t xml:space="preserve">“tobacco product” </w:t>
      </w:r>
      <w:r w:rsidRPr="00FE731B">
        <w:rPr>
          <w:sz w:val="22"/>
        </w:rPr>
        <w:t>means cigarettes or cigars of any tobacco composition or tobacco in any form, and includes snuff, cigarette paper, cigarette rollers and pipes;</w:t>
      </w:r>
    </w:p>
    <w:p w14:paraId="3B672FEC" w14:textId="1DDC235B" w:rsidR="00B419F1" w:rsidRPr="00FE731B" w:rsidRDefault="00286164" w:rsidP="007D751B">
      <w:pPr>
        <w:pStyle w:val="BodyText21"/>
        <w:tabs>
          <w:tab w:val="left" w:pos="630"/>
        </w:tabs>
        <w:spacing w:before="120" w:line="240" w:lineRule="auto"/>
        <w:ind w:firstLine="272"/>
        <w:jc w:val="both"/>
        <w:rPr>
          <w:sz w:val="22"/>
        </w:rPr>
      </w:pPr>
      <w:r>
        <w:rPr>
          <w:b/>
          <w:sz w:val="22"/>
        </w:rPr>
        <w:t xml:space="preserve">     </w:t>
      </w:r>
      <w:r w:rsidR="00CA189B" w:rsidRPr="009A3CAF">
        <w:rPr>
          <w:b/>
          <w:sz w:val="22"/>
        </w:rPr>
        <w:t>(2)</w:t>
      </w:r>
      <w:r w:rsidR="00CA189B" w:rsidRPr="00FE731B">
        <w:rPr>
          <w:sz w:val="22"/>
        </w:rPr>
        <w:t xml:space="preserve"> For the purpose of this Act, the question whether a body corporate is the holding company of another body corporate shall be determined in the same manner as that question is required to be determined by section 7 of the </w:t>
      </w:r>
      <w:r w:rsidR="00CA189B" w:rsidRPr="00FE731B">
        <w:rPr>
          <w:rStyle w:val="BodytextItalic"/>
          <w:sz w:val="22"/>
        </w:rPr>
        <w:t>Companies Act 1981.</w:t>
      </w:r>
    </w:p>
    <w:p w14:paraId="00A65298" w14:textId="77777777" w:rsidR="00B419F1" w:rsidRPr="00FE731B" w:rsidRDefault="00CA189B" w:rsidP="00884194">
      <w:pPr>
        <w:pStyle w:val="Bodytext40"/>
        <w:spacing w:before="120" w:after="60" w:line="240" w:lineRule="auto"/>
        <w:jc w:val="both"/>
        <w:rPr>
          <w:sz w:val="22"/>
        </w:rPr>
      </w:pPr>
      <w:r w:rsidRPr="00FE731B">
        <w:rPr>
          <w:sz w:val="22"/>
        </w:rPr>
        <w:t>Extension to Territories</w:t>
      </w:r>
    </w:p>
    <w:p w14:paraId="07BB4D3D" w14:textId="77777777" w:rsidR="00B419F1" w:rsidRPr="00FE731B" w:rsidRDefault="00C4670A" w:rsidP="0060597B">
      <w:pPr>
        <w:pStyle w:val="BodyText21"/>
        <w:tabs>
          <w:tab w:val="left" w:pos="630"/>
        </w:tabs>
        <w:spacing w:before="120" w:line="240" w:lineRule="auto"/>
        <w:ind w:firstLine="423"/>
        <w:jc w:val="both"/>
        <w:rPr>
          <w:sz w:val="22"/>
        </w:rPr>
      </w:pPr>
      <w:r w:rsidRPr="00AB5FE1">
        <w:rPr>
          <w:b/>
          <w:sz w:val="22"/>
        </w:rPr>
        <w:t>4</w:t>
      </w:r>
      <w:r>
        <w:rPr>
          <w:sz w:val="22"/>
        </w:rPr>
        <w:t xml:space="preserve">. </w:t>
      </w:r>
      <w:r w:rsidR="009A3CAF">
        <w:rPr>
          <w:sz w:val="22"/>
        </w:rPr>
        <w:tab/>
      </w:r>
      <w:r w:rsidR="00CA189B" w:rsidRPr="00FE731B">
        <w:rPr>
          <w:sz w:val="22"/>
        </w:rPr>
        <w:t>This Act extends to every external Territory.</w:t>
      </w:r>
    </w:p>
    <w:p w14:paraId="378EE398" w14:textId="77777777" w:rsidR="00C4670A" w:rsidRDefault="00C4670A">
      <w:pPr>
        <w:rPr>
          <w:rFonts w:ascii="Times New Roman" w:eastAsia="Times New Roman" w:hAnsi="Times New Roman" w:cs="Times New Roman"/>
          <w:i/>
          <w:iCs/>
          <w:sz w:val="22"/>
          <w:szCs w:val="21"/>
        </w:rPr>
      </w:pPr>
      <w:r>
        <w:rPr>
          <w:sz w:val="22"/>
        </w:rPr>
        <w:br w:type="page"/>
      </w:r>
    </w:p>
    <w:p w14:paraId="7FBE19AA" w14:textId="77777777" w:rsidR="00B419F1" w:rsidRPr="00FE731B" w:rsidRDefault="00CA189B" w:rsidP="00884194">
      <w:pPr>
        <w:pStyle w:val="Bodytext40"/>
        <w:spacing w:before="120" w:after="60" w:line="240" w:lineRule="auto"/>
        <w:jc w:val="both"/>
        <w:rPr>
          <w:sz w:val="22"/>
        </w:rPr>
      </w:pPr>
      <w:r w:rsidRPr="00FE731B">
        <w:rPr>
          <w:sz w:val="22"/>
        </w:rPr>
        <w:lastRenderedPageBreak/>
        <w:t>Prohibition of advertising of smoking and tobacco products</w:t>
      </w:r>
    </w:p>
    <w:p w14:paraId="3AEB9661" w14:textId="77777777" w:rsidR="00B419F1" w:rsidRPr="00FE731B" w:rsidRDefault="00B8518B" w:rsidP="0060597B">
      <w:pPr>
        <w:pStyle w:val="BodyText21"/>
        <w:tabs>
          <w:tab w:val="left" w:pos="540"/>
        </w:tabs>
        <w:spacing w:before="120" w:line="240" w:lineRule="auto"/>
        <w:ind w:firstLine="279"/>
        <w:jc w:val="both"/>
        <w:rPr>
          <w:sz w:val="22"/>
        </w:rPr>
      </w:pPr>
      <w:r w:rsidRPr="00AB5FE1">
        <w:rPr>
          <w:b/>
          <w:sz w:val="22"/>
        </w:rPr>
        <w:t>5</w:t>
      </w:r>
      <w:r>
        <w:rPr>
          <w:sz w:val="22"/>
        </w:rPr>
        <w:t>.</w:t>
      </w:r>
      <w:r w:rsidR="00742620">
        <w:rPr>
          <w:sz w:val="22"/>
        </w:rPr>
        <w:tab/>
      </w:r>
      <w:r>
        <w:rPr>
          <w:sz w:val="22"/>
        </w:rPr>
        <w:t xml:space="preserve"> </w:t>
      </w:r>
      <w:r w:rsidR="00CA189B" w:rsidRPr="00AB5FE1">
        <w:rPr>
          <w:b/>
          <w:sz w:val="22"/>
        </w:rPr>
        <w:t xml:space="preserve">(1) </w:t>
      </w:r>
      <w:r w:rsidR="00CA189B" w:rsidRPr="00FE731B">
        <w:rPr>
          <w:sz w:val="22"/>
        </w:rPr>
        <w:t>Subject to section 6, a corporation must not publish, or cause to be published, in a print medium an advertisement:</w:t>
      </w:r>
    </w:p>
    <w:p w14:paraId="7AF4D862" w14:textId="77777777" w:rsidR="00B419F1" w:rsidRPr="00FE731B" w:rsidRDefault="00B8518B" w:rsidP="0060597B">
      <w:pPr>
        <w:pStyle w:val="BodyText21"/>
        <w:spacing w:before="120" w:line="240" w:lineRule="auto"/>
        <w:ind w:firstLine="360"/>
        <w:jc w:val="both"/>
        <w:rPr>
          <w:sz w:val="22"/>
        </w:rPr>
      </w:pPr>
      <w:r>
        <w:rPr>
          <w:sz w:val="22"/>
        </w:rPr>
        <w:t xml:space="preserve">(a) </w:t>
      </w:r>
      <w:r w:rsidR="00CA189B" w:rsidRPr="00FE731B">
        <w:rPr>
          <w:sz w:val="22"/>
        </w:rPr>
        <w:t>for smoking; or</w:t>
      </w:r>
    </w:p>
    <w:p w14:paraId="1E1E1CF1" w14:textId="77777777" w:rsidR="00B419F1" w:rsidRPr="00FE731B" w:rsidRDefault="00B8518B" w:rsidP="0060597B">
      <w:pPr>
        <w:pStyle w:val="BodyText21"/>
        <w:spacing w:before="120" w:line="240" w:lineRule="auto"/>
        <w:ind w:firstLine="360"/>
        <w:jc w:val="both"/>
        <w:rPr>
          <w:sz w:val="22"/>
        </w:rPr>
      </w:pPr>
      <w:r>
        <w:rPr>
          <w:sz w:val="22"/>
        </w:rPr>
        <w:t xml:space="preserve">(b) </w:t>
      </w:r>
      <w:r w:rsidR="00CA189B" w:rsidRPr="00FE731B">
        <w:rPr>
          <w:sz w:val="22"/>
        </w:rPr>
        <w:t>for, or for the use of:</w:t>
      </w:r>
    </w:p>
    <w:p w14:paraId="04490E6A" w14:textId="77777777" w:rsidR="00B419F1" w:rsidRPr="00FE731B" w:rsidRDefault="00B8518B" w:rsidP="0060597B">
      <w:pPr>
        <w:pStyle w:val="BodyText21"/>
        <w:spacing w:before="120" w:line="240" w:lineRule="auto"/>
        <w:ind w:firstLine="999"/>
        <w:jc w:val="both"/>
        <w:rPr>
          <w:sz w:val="22"/>
        </w:rPr>
      </w:pPr>
      <w:r>
        <w:rPr>
          <w:sz w:val="22"/>
        </w:rPr>
        <w:t>(</w:t>
      </w:r>
      <w:proofErr w:type="spellStart"/>
      <w:r>
        <w:rPr>
          <w:sz w:val="22"/>
        </w:rPr>
        <w:t>i</w:t>
      </w:r>
      <w:proofErr w:type="spellEnd"/>
      <w:r>
        <w:rPr>
          <w:sz w:val="22"/>
        </w:rPr>
        <w:t xml:space="preserve">) </w:t>
      </w:r>
      <w:r w:rsidR="00CA189B" w:rsidRPr="00FE731B">
        <w:rPr>
          <w:sz w:val="22"/>
        </w:rPr>
        <w:t>cigarettes; or</w:t>
      </w:r>
    </w:p>
    <w:p w14:paraId="01BAA937" w14:textId="77777777" w:rsidR="00B419F1" w:rsidRPr="00FE731B" w:rsidRDefault="00B8518B" w:rsidP="0060597B">
      <w:pPr>
        <w:pStyle w:val="BodyText21"/>
        <w:spacing w:before="120" w:line="240" w:lineRule="auto"/>
        <w:ind w:firstLine="999"/>
        <w:jc w:val="both"/>
        <w:rPr>
          <w:sz w:val="22"/>
        </w:rPr>
      </w:pPr>
      <w:r>
        <w:rPr>
          <w:sz w:val="22"/>
        </w:rPr>
        <w:t xml:space="preserve">(ii) </w:t>
      </w:r>
      <w:r w:rsidR="00CA189B" w:rsidRPr="00FE731B">
        <w:rPr>
          <w:sz w:val="22"/>
        </w:rPr>
        <w:t>cigarette tobacco; or</w:t>
      </w:r>
    </w:p>
    <w:p w14:paraId="70FA5900" w14:textId="77777777" w:rsidR="00B419F1" w:rsidRPr="00FE731B" w:rsidRDefault="00B8518B" w:rsidP="0060597B">
      <w:pPr>
        <w:pStyle w:val="BodyText21"/>
        <w:spacing w:before="120" w:line="240" w:lineRule="auto"/>
        <w:ind w:firstLine="999"/>
        <w:jc w:val="both"/>
        <w:rPr>
          <w:sz w:val="22"/>
        </w:rPr>
      </w:pPr>
      <w:r>
        <w:rPr>
          <w:sz w:val="22"/>
        </w:rPr>
        <w:t xml:space="preserve">(iii) </w:t>
      </w:r>
      <w:r w:rsidR="00CA189B" w:rsidRPr="00FE731B">
        <w:rPr>
          <w:sz w:val="22"/>
        </w:rPr>
        <w:t>other tobacco products.</w:t>
      </w:r>
    </w:p>
    <w:p w14:paraId="4F3553C8" w14:textId="77777777" w:rsidR="00B419F1" w:rsidRPr="00FE731B" w:rsidRDefault="00CA189B" w:rsidP="0060597B">
      <w:pPr>
        <w:pStyle w:val="BodyText21"/>
        <w:spacing w:before="120" w:line="240" w:lineRule="auto"/>
        <w:ind w:firstLine="270"/>
        <w:jc w:val="both"/>
        <w:rPr>
          <w:sz w:val="22"/>
        </w:rPr>
      </w:pPr>
      <w:r w:rsidRPr="00FE731B">
        <w:rPr>
          <w:sz w:val="22"/>
        </w:rPr>
        <w:t>Penalty: $60,000.</w:t>
      </w:r>
    </w:p>
    <w:p w14:paraId="4BDBF719" w14:textId="77777777" w:rsidR="00B419F1" w:rsidRPr="00FE731B" w:rsidRDefault="00B8518B" w:rsidP="0060597B">
      <w:pPr>
        <w:pStyle w:val="BodyText21"/>
        <w:tabs>
          <w:tab w:val="left" w:pos="540"/>
        </w:tabs>
        <w:spacing w:before="120" w:line="240" w:lineRule="auto"/>
        <w:ind w:firstLine="279"/>
        <w:jc w:val="both"/>
        <w:rPr>
          <w:sz w:val="22"/>
        </w:rPr>
      </w:pPr>
      <w:r w:rsidRPr="00AB5FE1">
        <w:rPr>
          <w:b/>
          <w:sz w:val="22"/>
        </w:rPr>
        <w:t>(2)</w:t>
      </w:r>
      <w:r>
        <w:rPr>
          <w:sz w:val="22"/>
        </w:rPr>
        <w:t xml:space="preserve"> </w:t>
      </w:r>
      <w:r w:rsidR="00742620">
        <w:rPr>
          <w:sz w:val="22"/>
        </w:rPr>
        <w:tab/>
      </w:r>
      <w:r w:rsidR="00CA189B" w:rsidRPr="00FE731B">
        <w:rPr>
          <w:sz w:val="22"/>
        </w:rPr>
        <w:t>A reference in subsection (1) to the publication of an advertisement shall be read as not including a reference to the publication by a corporation of matter of an advertising character as an accidental or incidental accompaniment of the publication of other matter in circumstances in which the corporation does not receive payment or other valuable consideration for publishing the advertising matter.</w:t>
      </w:r>
    </w:p>
    <w:p w14:paraId="50A352F2" w14:textId="77777777" w:rsidR="00B419F1" w:rsidRPr="00FE731B" w:rsidRDefault="00CA189B" w:rsidP="00654DA2">
      <w:pPr>
        <w:pStyle w:val="Bodytext40"/>
        <w:spacing w:before="120" w:after="60" w:line="240" w:lineRule="auto"/>
        <w:jc w:val="both"/>
        <w:rPr>
          <w:sz w:val="22"/>
        </w:rPr>
      </w:pPr>
      <w:r w:rsidRPr="00FE731B">
        <w:rPr>
          <w:sz w:val="22"/>
        </w:rPr>
        <w:t>Print media printed outside Australia</w:t>
      </w:r>
    </w:p>
    <w:p w14:paraId="24B1F817" w14:textId="77777777" w:rsidR="00B419F1" w:rsidRPr="00FE731B" w:rsidRDefault="00654DA2" w:rsidP="0060597B">
      <w:pPr>
        <w:pStyle w:val="BodyText21"/>
        <w:tabs>
          <w:tab w:val="left" w:pos="540"/>
        </w:tabs>
        <w:spacing w:before="120" w:line="240" w:lineRule="auto"/>
        <w:ind w:firstLine="279"/>
        <w:jc w:val="both"/>
        <w:rPr>
          <w:sz w:val="22"/>
        </w:rPr>
      </w:pPr>
      <w:r w:rsidRPr="00654DA2">
        <w:rPr>
          <w:b/>
          <w:sz w:val="22"/>
        </w:rPr>
        <w:t>6</w:t>
      </w:r>
      <w:r>
        <w:rPr>
          <w:sz w:val="22"/>
        </w:rPr>
        <w:t>.</w:t>
      </w:r>
      <w:r w:rsidR="00742620">
        <w:rPr>
          <w:sz w:val="22"/>
        </w:rPr>
        <w:tab/>
      </w:r>
      <w:r>
        <w:rPr>
          <w:sz w:val="22"/>
        </w:rPr>
        <w:t xml:space="preserve"> </w:t>
      </w:r>
      <w:r w:rsidR="00CA189B" w:rsidRPr="00FE731B">
        <w:rPr>
          <w:sz w:val="22"/>
        </w:rPr>
        <w:t xml:space="preserve">Subsection </w:t>
      </w:r>
      <w:r w:rsidR="00CA189B" w:rsidRPr="00FE731B">
        <w:rPr>
          <w:rStyle w:val="BodytextSpacing1pt"/>
          <w:spacing w:val="0"/>
          <w:sz w:val="22"/>
        </w:rPr>
        <w:t>5</w:t>
      </w:r>
      <w:r w:rsidR="00286164">
        <w:rPr>
          <w:rStyle w:val="BodytextSpacing1pt"/>
          <w:spacing w:val="0"/>
          <w:sz w:val="22"/>
        </w:rPr>
        <w:t xml:space="preserve"> </w:t>
      </w:r>
      <w:r w:rsidR="00CA189B" w:rsidRPr="00FE731B">
        <w:rPr>
          <w:rStyle w:val="BodytextSpacing1pt"/>
          <w:spacing w:val="0"/>
          <w:sz w:val="22"/>
        </w:rPr>
        <w:t>(1)</w:t>
      </w:r>
      <w:r w:rsidR="00CA189B" w:rsidRPr="00FE731B">
        <w:rPr>
          <w:sz w:val="22"/>
        </w:rPr>
        <w:t xml:space="preserve"> does not apply to a print medium:</w:t>
      </w:r>
    </w:p>
    <w:p w14:paraId="5A874C97" w14:textId="77777777" w:rsidR="00B419F1" w:rsidRPr="00FE731B" w:rsidRDefault="00654DA2" w:rsidP="0060597B">
      <w:pPr>
        <w:pStyle w:val="BodyText21"/>
        <w:spacing w:before="120" w:line="240" w:lineRule="auto"/>
        <w:ind w:firstLine="270"/>
        <w:jc w:val="both"/>
        <w:rPr>
          <w:sz w:val="22"/>
        </w:rPr>
      </w:pPr>
      <w:r>
        <w:rPr>
          <w:sz w:val="22"/>
        </w:rPr>
        <w:t xml:space="preserve">(a) </w:t>
      </w:r>
      <w:r w:rsidR="00CA189B" w:rsidRPr="00FE731B">
        <w:rPr>
          <w:sz w:val="22"/>
        </w:rPr>
        <w:t>printed outside Australia; and</w:t>
      </w:r>
    </w:p>
    <w:p w14:paraId="13922C94" w14:textId="77777777" w:rsidR="00B419F1" w:rsidRPr="00FE731B" w:rsidRDefault="00654DA2" w:rsidP="0060597B">
      <w:pPr>
        <w:pStyle w:val="BodyText21"/>
        <w:spacing w:before="120" w:line="240" w:lineRule="auto"/>
        <w:ind w:firstLine="270"/>
        <w:jc w:val="both"/>
        <w:rPr>
          <w:sz w:val="22"/>
        </w:rPr>
      </w:pPr>
      <w:r>
        <w:rPr>
          <w:sz w:val="22"/>
        </w:rPr>
        <w:t xml:space="preserve">(b) </w:t>
      </w:r>
      <w:r w:rsidR="00CA189B" w:rsidRPr="00FE731B">
        <w:rPr>
          <w:sz w:val="22"/>
        </w:rPr>
        <w:t>not principally intended for distribution or use in Australia.</w:t>
      </w:r>
    </w:p>
    <w:p w14:paraId="69C4D692" w14:textId="77777777" w:rsidR="00B419F1" w:rsidRPr="00FE731B" w:rsidRDefault="00CA189B" w:rsidP="00654DA2">
      <w:pPr>
        <w:pStyle w:val="Bodytext40"/>
        <w:spacing w:before="120" w:after="60" w:line="240" w:lineRule="auto"/>
        <w:jc w:val="both"/>
        <w:rPr>
          <w:sz w:val="22"/>
        </w:rPr>
      </w:pPr>
      <w:r w:rsidRPr="00FE731B">
        <w:rPr>
          <w:sz w:val="22"/>
        </w:rPr>
        <w:t>Certain actions do not lie</w:t>
      </w:r>
    </w:p>
    <w:p w14:paraId="3F6890B5" w14:textId="77777777" w:rsidR="00B419F1" w:rsidRPr="00FE731B" w:rsidRDefault="00DE20C2" w:rsidP="0060597B">
      <w:pPr>
        <w:pStyle w:val="BodyText21"/>
        <w:tabs>
          <w:tab w:val="left" w:pos="540"/>
        </w:tabs>
        <w:spacing w:before="120" w:line="240" w:lineRule="auto"/>
        <w:ind w:firstLine="279"/>
        <w:jc w:val="both"/>
        <w:rPr>
          <w:sz w:val="22"/>
        </w:rPr>
      </w:pPr>
      <w:r w:rsidRPr="00742620">
        <w:rPr>
          <w:b/>
          <w:sz w:val="22"/>
        </w:rPr>
        <w:t>7.</w:t>
      </w:r>
      <w:r w:rsidR="00742620">
        <w:rPr>
          <w:b/>
          <w:sz w:val="22"/>
        </w:rPr>
        <w:tab/>
      </w:r>
      <w:r>
        <w:rPr>
          <w:sz w:val="22"/>
        </w:rPr>
        <w:t xml:space="preserve"> </w:t>
      </w:r>
      <w:r w:rsidR="00CA189B" w:rsidRPr="00FE731B">
        <w:rPr>
          <w:sz w:val="22"/>
        </w:rPr>
        <w:t>Where a contract entered into before or after the commencement of this Act relates to the advertising of tobacco products or smoking, an action does not lie in any court against a party to the contract for failing, neglecting or refusing, after the commencement of this Act, to publish an advertisement relating to tobacco products or smoking as required by the contract if the failure, neglect or refusal is attributable to, or occasioned by, the operation of this Act.</w:t>
      </w:r>
    </w:p>
    <w:p w14:paraId="29843849" w14:textId="77777777" w:rsidR="00B419F1" w:rsidRPr="00FE731B" w:rsidRDefault="00CA189B" w:rsidP="00DE20C2">
      <w:pPr>
        <w:pStyle w:val="Bodytext40"/>
        <w:spacing w:before="120" w:after="60" w:line="240" w:lineRule="auto"/>
        <w:jc w:val="both"/>
        <w:rPr>
          <w:sz w:val="22"/>
        </w:rPr>
      </w:pPr>
      <w:r w:rsidRPr="00FE731B">
        <w:rPr>
          <w:sz w:val="22"/>
        </w:rPr>
        <w:t>Conduct by directors, servants or agents</w:t>
      </w:r>
    </w:p>
    <w:p w14:paraId="50701BC4" w14:textId="77777777" w:rsidR="00B419F1" w:rsidRPr="00FE731B" w:rsidRDefault="00DE20C2" w:rsidP="0060597B">
      <w:pPr>
        <w:pStyle w:val="BodyText21"/>
        <w:tabs>
          <w:tab w:val="left" w:pos="540"/>
        </w:tabs>
        <w:spacing w:before="120" w:line="240" w:lineRule="auto"/>
        <w:ind w:firstLine="279"/>
        <w:jc w:val="both"/>
        <w:rPr>
          <w:sz w:val="22"/>
        </w:rPr>
      </w:pPr>
      <w:r>
        <w:rPr>
          <w:rStyle w:val="Bodytext11pt"/>
        </w:rPr>
        <w:t>8.</w:t>
      </w:r>
      <w:r w:rsidR="00D14AA1">
        <w:rPr>
          <w:rStyle w:val="Bodytext11pt"/>
        </w:rPr>
        <w:tab/>
      </w:r>
      <w:r w:rsidR="00CA189B" w:rsidRPr="007D751B">
        <w:rPr>
          <w:rStyle w:val="Bodytext11pt"/>
          <w:b w:val="0"/>
        </w:rPr>
        <w:t>(</w:t>
      </w:r>
      <w:r w:rsidR="00CA189B" w:rsidRPr="007D751B">
        <w:rPr>
          <w:rStyle w:val="BodytextTahoma"/>
          <w:rFonts w:ascii="Times New Roman" w:hAnsi="Times New Roman"/>
          <w:b/>
          <w:sz w:val="22"/>
        </w:rPr>
        <w:t>1</w:t>
      </w:r>
      <w:r w:rsidR="00CA189B" w:rsidRPr="007D751B">
        <w:rPr>
          <w:rStyle w:val="Bodytext11pt"/>
          <w:b w:val="0"/>
        </w:rPr>
        <w:t>)</w:t>
      </w:r>
      <w:r w:rsidR="00CA189B" w:rsidRPr="00FE731B">
        <w:rPr>
          <w:rStyle w:val="Bodytext11pt"/>
        </w:rPr>
        <w:t xml:space="preserve"> </w:t>
      </w:r>
      <w:r w:rsidR="00CA189B" w:rsidRPr="00FE731B">
        <w:rPr>
          <w:sz w:val="22"/>
        </w:rPr>
        <w:t>Where, in proceedings for an offence against this Act, it is necessary to establish the state of mind of a body corporate in relation to particular conduct, it is sufficient to show:</w:t>
      </w:r>
    </w:p>
    <w:p w14:paraId="77E60079" w14:textId="77777777" w:rsidR="00B419F1" w:rsidRPr="00FE731B" w:rsidRDefault="00DE20C2" w:rsidP="0060597B">
      <w:pPr>
        <w:pStyle w:val="BodyText21"/>
        <w:spacing w:before="120" w:line="240" w:lineRule="auto"/>
        <w:ind w:firstLine="279"/>
        <w:jc w:val="both"/>
        <w:rPr>
          <w:sz w:val="22"/>
        </w:rPr>
      </w:pPr>
      <w:r w:rsidRPr="007D751B">
        <w:rPr>
          <w:sz w:val="22"/>
        </w:rPr>
        <w:t>(a)</w:t>
      </w:r>
      <w:r>
        <w:rPr>
          <w:sz w:val="22"/>
        </w:rPr>
        <w:t xml:space="preserve"> </w:t>
      </w:r>
      <w:r w:rsidR="00CA189B" w:rsidRPr="00FE731B">
        <w:rPr>
          <w:sz w:val="22"/>
        </w:rPr>
        <w:t>that the conduct was engaged in by a director, servant or agent of the body corporate within the scope of his or her actual or apparent authority; and</w:t>
      </w:r>
    </w:p>
    <w:p w14:paraId="4DAD0CBB" w14:textId="77777777" w:rsidR="00B419F1" w:rsidRPr="00FE731B" w:rsidRDefault="00742620" w:rsidP="0060597B">
      <w:pPr>
        <w:pStyle w:val="BodyText21"/>
        <w:spacing w:before="120" w:line="240" w:lineRule="auto"/>
        <w:ind w:firstLine="279"/>
        <w:jc w:val="both"/>
        <w:rPr>
          <w:sz w:val="22"/>
        </w:rPr>
      </w:pPr>
      <w:r w:rsidRPr="007D751B">
        <w:rPr>
          <w:sz w:val="22"/>
        </w:rPr>
        <w:t>(b)</w:t>
      </w:r>
      <w:r>
        <w:rPr>
          <w:sz w:val="22"/>
        </w:rPr>
        <w:t xml:space="preserve"> </w:t>
      </w:r>
      <w:r w:rsidR="00CA189B" w:rsidRPr="00FE731B">
        <w:rPr>
          <w:sz w:val="22"/>
        </w:rPr>
        <w:t>that the director, servant or agent had the state of mind.</w:t>
      </w:r>
    </w:p>
    <w:p w14:paraId="02CE35A2" w14:textId="77777777" w:rsidR="00B419F1" w:rsidRPr="00FE731B" w:rsidRDefault="00742620" w:rsidP="0060597B">
      <w:pPr>
        <w:pStyle w:val="BodyText21"/>
        <w:tabs>
          <w:tab w:val="left" w:pos="540"/>
        </w:tabs>
        <w:spacing w:before="120" w:line="240" w:lineRule="auto"/>
        <w:ind w:firstLine="279"/>
        <w:jc w:val="both"/>
        <w:rPr>
          <w:sz w:val="22"/>
        </w:rPr>
      </w:pPr>
      <w:r w:rsidRPr="00742620">
        <w:rPr>
          <w:b/>
          <w:sz w:val="22"/>
        </w:rPr>
        <w:t>(2)</w:t>
      </w:r>
      <w:r>
        <w:rPr>
          <w:sz w:val="22"/>
        </w:rPr>
        <w:t xml:space="preserve"> </w:t>
      </w:r>
      <w:r w:rsidR="00D14AA1">
        <w:rPr>
          <w:sz w:val="22"/>
        </w:rPr>
        <w:tab/>
      </w:r>
      <w:r w:rsidR="00CA189B" w:rsidRPr="00FE731B">
        <w:rPr>
          <w:sz w:val="22"/>
        </w:rPr>
        <w:t>Any conduct engaged in on behalf of a body corporate by a director, servant or agent of the body corporate within the scope of his or her actual or apparent authority is to be taken, for the purposes of a prosecution for an offence against this Act, to have been engaged in also by the body corporate unless the body corporate establishes that it took reasonable precautions to avoid the conduct.</w:t>
      </w:r>
    </w:p>
    <w:p w14:paraId="3BEC3735" w14:textId="77777777" w:rsidR="00D14AA1" w:rsidRDefault="00D14AA1">
      <w:pPr>
        <w:rPr>
          <w:rFonts w:ascii="Times New Roman" w:eastAsia="Times New Roman" w:hAnsi="Times New Roman" w:cs="Times New Roman"/>
          <w:i/>
          <w:iCs/>
          <w:sz w:val="22"/>
          <w:szCs w:val="21"/>
        </w:rPr>
      </w:pPr>
      <w:r>
        <w:rPr>
          <w:sz w:val="22"/>
        </w:rPr>
        <w:br w:type="page"/>
      </w:r>
    </w:p>
    <w:p w14:paraId="700EBE4D" w14:textId="77777777" w:rsidR="00B419F1" w:rsidRPr="00FE731B" w:rsidRDefault="00D14AA1" w:rsidP="0060597B">
      <w:pPr>
        <w:pStyle w:val="BodyText21"/>
        <w:tabs>
          <w:tab w:val="left" w:pos="630"/>
        </w:tabs>
        <w:spacing w:before="120" w:line="240" w:lineRule="auto"/>
        <w:ind w:firstLine="270"/>
        <w:jc w:val="both"/>
        <w:rPr>
          <w:sz w:val="22"/>
        </w:rPr>
      </w:pPr>
      <w:r w:rsidRPr="00D14AA1">
        <w:rPr>
          <w:b/>
          <w:sz w:val="22"/>
        </w:rPr>
        <w:lastRenderedPageBreak/>
        <w:t>(3)</w:t>
      </w:r>
      <w:r>
        <w:rPr>
          <w:b/>
          <w:sz w:val="22"/>
        </w:rPr>
        <w:tab/>
      </w:r>
      <w:r>
        <w:rPr>
          <w:sz w:val="22"/>
        </w:rPr>
        <w:t xml:space="preserve"> </w:t>
      </w:r>
      <w:r w:rsidR="00CA189B" w:rsidRPr="00FE731B">
        <w:rPr>
          <w:sz w:val="22"/>
        </w:rPr>
        <w:t>A reference in subsection (1) to the state of mind of a person includes a reference to:</w:t>
      </w:r>
    </w:p>
    <w:p w14:paraId="00A77CD9" w14:textId="77777777" w:rsidR="00B419F1" w:rsidRPr="00FE731B" w:rsidRDefault="00D14AA1" w:rsidP="0060597B">
      <w:pPr>
        <w:pStyle w:val="BodyText21"/>
        <w:tabs>
          <w:tab w:val="left" w:pos="630"/>
        </w:tabs>
        <w:spacing w:before="120" w:line="240" w:lineRule="auto"/>
        <w:ind w:firstLine="270"/>
        <w:jc w:val="both"/>
        <w:rPr>
          <w:sz w:val="22"/>
        </w:rPr>
      </w:pPr>
      <w:r w:rsidRPr="007D751B">
        <w:rPr>
          <w:sz w:val="22"/>
        </w:rPr>
        <w:t>(a)</w:t>
      </w:r>
      <w:r>
        <w:rPr>
          <w:sz w:val="22"/>
        </w:rPr>
        <w:t xml:space="preserve"> </w:t>
      </w:r>
      <w:r w:rsidR="00CA189B" w:rsidRPr="00FE731B">
        <w:rPr>
          <w:sz w:val="22"/>
        </w:rPr>
        <w:t>the knowledge, intention, opinion, belief or purpose of the person; and</w:t>
      </w:r>
    </w:p>
    <w:p w14:paraId="346D4176" w14:textId="77777777" w:rsidR="00B419F1" w:rsidRPr="00FE731B" w:rsidRDefault="00D14AA1" w:rsidP="0060597B">
      <w:pPr>
        <w:pStyle w:val="BodyText21"/>
        <w:tabs>
          <w:tab w:val="left" w:pos="630"/>
        </w:tabs>
        <w:spacing w:before="120" w:line="240" w:lineRule="auto"/>
        <w:ind w:firstLine="270"/>
        <w:jc w:val="both"/>
        <w:rPr>
          <w:sz w:val="22"/>
        </w:rPr>
      </w:pPr>
      <w:r w:rsidRPr="007D751B">
        <w:rPr>
          <w:sz w:val="22"/>
        </w:rPr>
        <w:t>(b)</w:t>
      </w:r>
      <w:r>
        <w:rPr>
          <w:sz w:val="22"/>
        </w:rPr>
        <w:t xml:space="preserve"> </w:t>
      </w:r>
      <w:r w:rsidR="00CA189B" w:rsidRPr="00FE731B">
        <w:rPr>
          <w:sz w:val="22"/>
        </w:rPr>
        <w:t>the person’s reasons for the intention, opinion, belief or purpose.</w:t>
      </w:r>
    </w:p>
    <w:p w14:paraId="5E752149" w14:textId="77777777" w:rsidR="00B419F1" w:rsidRPr="00FE731B" w:rsidRDefault="00D14AA1" w:rsidP="0060597B">
      <w:pPr>
        <w:pStyle w:val="BodyText21"/>
        <w:tabs>
          <w:tab w:val="left" w:pos="630"/>
        </w:tabs>
        <w:spacing w:before="120" w:line="240" w:lineRule="auto"/>
        <w:ind w:firstLine="270"/>
        <w:jc w:val="both"/>
        <w:rPr>
          <w:sz w:val="22"/>
        </w:rPr>
      </w:pPr>
      <w:r w:rsidRPr="00D14AA1">
        <w:rPr>
          <w:b/>
          <w:sz w:val="22"/>
        </w:rPr>
        <w:t>(4)</w:t>
      </w:r>
      <w:r>
        <w:rPr>
          <w:b/>
          <w:sz w:val="22"/>
        </w:rPr>
        <w:tab/>
      </w:r>
      <w:r>
        <w:rPr>
          <w:sz w:val="22"/>
        </w:rPr>
        <w:t xml:space="preserve"> </w:t>
      </w:r>
      <w:r w:rsidR="00CA189B" w:rsidRPr="00FE731B">
        <w:rPr>
          <w:sz w:val="22"/>
        </w:rPr>
        <w:t>A reference in this section to engaging in conduct includes a reference to failing or refusing to engage in conduct.</w:t>
      </w:r>
    </w:p>
    <w:p w14:paraId="4E8AD58F" w14:textId="5AEFFB8A" w:rsidR="00B419F1" w:rsidRPr="00FE731B" w:rsidRDefault="00D14AA1" w:rsidP="0060597B">
      <w:pPr>
        <w:pStyle w:val="BodyText21"/>
        <w:tabs>
          <w:tab w:val="left" w:pos="630"/>
        </w:tabs>
        <w:spacing w:before="120" w:line="240" w:lineRule="auto"/>
        <w:ind w:firstLine="270"/>
        <w:jc w:val="both"/>
        <w:rPr>
          <w:sz w:val="22"/>
        </w:rPr>
      </w:pPr>
      <w:r w:rsidRPr="00D14AA1">
        <w:rPr>
          <w:b/>
          <w:sz w:val="22"/>
        </w:rPr>
        <w:t>(5)</w:t>
      </w:r>
      <w:r w:rsidR="00D90C1B">
        <w:rPr>
          <w:b/>
          <w:sz w:val="22"/>
        </w:rPr>
        <w:tab/>
      </w:r>
      <w:r>
        <w:rPr>
          <w:sz w:val="22"/>
        </w:rPr>
        <w:t xml:space="preserve"> </w:t>
      </w:r>
      <w:r w:rsidR="00CA189B" w:rsidRPr="00FE731B">
        <w:rPr>
          <w:sz w:val="22"/>
        </w:rPr>
        <w:t>A reference in this section to an offence against this Act includes a reference to an offence created by section 6, 7 or 7</w:t>
      </w:r>
      <w:r w:rsidR="00690924">
        <w:rPr>
          <w:rStyle w:val="Bodytext85pt"/>
          <w:b w:val="0"/>
          <w:smallCaps/>
          <w:sz w:val="22"/>
        </w:rPr>
        <w:t>a</w:t>
      </w:r>
      <w:r w:rsidR="00CA189B" w:rsidRPr="00FE731B">
        <w:rPr>
          <w:rStyle w:val="Bodytext8pt"/>
          <w:sz w:val="22"/>
        </w:rPr>
        <w:t xml:space="preserve">, </w:t>
      </w:r>
      <w:r w:rsidR="00CA189B" w:rsidRPr="00FE731B">
        <w:rPr>
          <w:sz w:val="22"/>
        </w:rPr>
        <w:t xml:space="preserve">or subsection 86 (1), of the </w:t>
      </w:r>
      <w:r w:rsidR="00CA189B" w:rsidRPr="00FE731B">
        <w:rPr>
          <w:rStyle w:val="BodytextItalic0"/>
          <w:sz w:val="22"/>
        </w:rPr>
        <w:t>Crimes Act 1914</w:t>
      </w:r>
      <w:r w:rsidR="00CA189B" w:rsidRPr="007D751B">
        <w:rPr>
          <w:rStyle w:val="BodytextItalic0"/>
          <w:i w:val="0"/>
          <w:sz w:val="22"/>
        </w:rPr>
        <w:t>,</w:t>
      </w:r>
      <w:r w:rsidR="00CA189B" w:rsidRPr="00FE731B">
        <w:rPr>
          <w:rStyle w:val="BodyText1"/>
          <w:sz w:val="22"/>
        </w:rPr>
        <w:t xml:space="preserve"> </w:t>
      </w:r>
      <w:r w:rsidR="00CA189B" w:rsidRPr="00FE731B">
        <w:rPr>
          <w:sz w:val="22"/>
        </w:rPr>
        <w:t>being an offence that relates to this Act.</w:t>
      </w:r>
    </w:p>
    <w:p w14:paraId="3F2F9DA0" w14:textId="77777777" w:rsidR="00B419F1" w:rsidRPr="00FE731B" w:rsidRDefault="00CA189B" w:rsidP="00D90C1B">
      <w:pPr>
        <w:pStyle w:val="Bodytext40"/>
        <w:spacing w:before="120" w:after="60" w:line="240" w:lineRule="auto"/>
        <w:jc w:val="both"/>
        <w:rPr>
          <w:sz w:val="22"/>
        </w:rPr>
      </w:pPr>
      <w:r w:rsidRPr="00FE731B">
        <w:rPr>
          <w:sz w:val="22"/>
        </w:rPr>
        <w:t>Additional operation of this Act</w:t>
      </w:r>
    </w:p>
    <w:p w14:paraId="20BED254" w14:textId="77777777" w:rsidR="00B419F1" w:rsidRPr="00FE731B" w:rsidRDefault="00D90C1B" w:rsidP="0060597B">
      <w:pPr>
        <w:pStyle w:val="BodyText21"/>
        <w:tabs>
          <w:tab w:val="left" w:pos="630"/>
        </w:tabs>
        <w:spacing w:before="120" w:line="240" w:lineRule="auto"/>
        <w:ind w:firstLine="279"/>
        <w:jc w:val="both"/>
        <w:rPr>
          <w:sz w:val="22"/>
        </w:rPr>
      </w:pPr>
      <w:r>
        <w:rPr>
          <w:rStyle w:val="Bodytext13pt"/>
          <w:sz w:val="22"/>
        </w:rPr>
        <w:t>9.</w:t>
      </w:r>
      <w:r>
        <w:rPr>
          <w:rStyle w:val="Bodytext13pt"/>
          <w:sz w:val="22"/>
        </w:rPr>
        <w:tab/>
      </w:r>
      <w:r w:rsidR="00CA189B" w:rsidRPr="00FE731B">
        <w:rPr>
          <w:rStyle w:val="Bodytext13pt"/>
          <w:sz w:val="22"/>
        </w:rPr>
        <w:t xml:space="preserve">(1) </w:t>
      </w:r>
      <w:r w:rsidR="00CA189B" w:rsidRPr="00FE731B">
        <w:rPr>
          <w:sz w:val="22"/>
        </w:rPr>
        <w:t>Without prejudice to its effect apart from this section, this Act has effect as provided by this section.</w:t>
      </w:r>
    </w:p>
    <w:p w14:paraId="539793C4" w14:textId="77777777" w:rsidR="00B419F1" w:rsidRPr="00FE731B" w:rsidRDefault="00D90C1B" w:rsidP="0060597B">
      <w:pPr>
        <w:pStyle w:val="BodyText21"/>
        <w:tabs>
          <w:tab w:val="left" w:pos="648"/>
        </w:tabs>
        <w:spacing w:before="120" w:line="240" w:lineRule="auto"/>
        <w:ind w:firstLine="279"/>
        <w:jc w:val="both"/>
        <w:rPr>
          <w:sz w:val="22"/>
        </w:rPr>
      </w:pPr>
      <w:r w:rsidRPr="00D90C1B">
        <w:rPr>
          <w:b/>
          <w:sz w:val="22"/>
        </w:rPr>
        <w:t>(2)</w:t>
      </w:r>
      <w:r>
        <w:rPr>
          <w:sz w:val="22"/>
        </w:rPr>
        <w:t xml:space="preserve"> </w:t>
      </w:r>
      <w:r>
        <w:rPr>
          <w:sz w:val="22"/>
        </w:rPr>
        <w:tab/>
      </w:r>
      <w:r w:rsidR="00CA189B" w:rsidRPr="00FE731B">
        <w:rPr>
          <w:sz w:val="22"/>
        </w:rPr>
        <w:t>This Act has, by force of this subsection, the effect it would have if:</w:t>
      </w:r>
    </w:p>
    <w:p w14:paraId="790CA955" w14:textId="77777777" w:rsidR="00B419F1" w:rsidRPr="00FE731B" w:rsidRDefault="00D90C1B" w:rsidP="0060597B">
      <w:pPr>
        <w:pStyle w:val="BodyText21"/>
        <w:tabs>
          <w:tab w:val="left" w:pos="648"/>
        </w:tabs>
        <w:spacing w:before="120" w:line="240" w:lineRule="auto"/>
        <w:ind w:firstLine="279"/>
        <w:jc w:val="both"/>
        <w:rPr>
          <w:sz w:val="22"/>
        </w:rPr>
      </w:pPr>
      <w:r w:rsidRPr="007D751B">
        <w:rPr>
          <w:sz w:val="22"/>
        </w:rPr>
        <w:t>(a)</w:t>
      </w:r>
      <w:r>
        <w:rPr>
          <w:sz w:val="22"/>
        </w:rPr>
        <w:t xml:space="preserve"> </w:t>
      </w:r>
      <w:r w:rsidR="00CA189B" w:rsidRPr="00FE731B">
        <w:rPr>
          <w:sz w:val="22"/>
        </w:rPr>
        <w:t>in subsection 5 (1) “a corporation must not” were omitted and “a person must not, in the course of, or for the purposes of, trade or commerce to which this Act applies by virtue of subsection 9 (3)” were substituted; and</w:t>
      </w:r>
    </w:p>
    <w:p w14:paraId="75C907A1" w14:textId="77777777" w:rsidR="00B419F1" w:rsidRPr="00FE731B" w:rsidRDefault="00D90C1B" w:rsidP="0060597B">
      <w:pPr>
        <w:pStyle w:val="BodyText21"/>
        <w:tabs>
          <w:tab w:val="left" w:pos="648"/>
        </w:tabs>
        <w:spacing w:before="120" w:line="240" w:lineRule="auto"/>
        <w:ind w:firstLine="279"/>
        <w:jc w:val="both"/>
        <w:rPr>
          <w:sz w:val="22"/>
        </w:rPr>
      </w:pPr>
      <w:r w:rsidRPr="007D751B">
        <w:rPr>
          <w:sz w:val="22"/>
        </w:rPr>
        <w:t>(b)</w:t>
      </w:r>
      <w:r>
        <w:rPr>
          <w:sz w:val="22"/>
        </w:rPr>
        <w:t xml:space="preserve"> </w:t>
      </w:r>
      <w:r w:rsidR="00CA189B" w:rsidRPr="00FE731B">
        <w:rPr>
          <w:sz w:val="22"/>
        </w:rPr>
        <w:t xml:space="preserve">in subsection </w:t>
      </w:r>
      <w:r w:rsidR="00CA189B" w:rsidRPr="00FE731B">
        <w:rPr>
          <w:rStyle w:val="BodytextSpacing1pt"/>
          <w:spacing w:val="0"/>
          <w:sz w:val="22"/>
        </w:rPr>
        <w:t>5</w:t>
      </w:r>
      <w:r w:rsidR="00390311">
        <w:rPr>
          <w:rStyle w:val="BodytextSpacing1pt"/>
          <w:spacing w:val="0"/>
          <w:sz w:val="22"/>
        </w:rPr>
        <w:t xml:space="preserve"> </w:t>
      </w:r>
      <w:r w:rsidR="00CA189B" w:rsidRPr="00FE731B">
        <w:rPr>
          <w:rStyle w:val="BodytextSpacing1pt"/>
          <w:spacing w:val="0"/>
          <w:sz w:val="22"/>
        </w:rPr>
        <w:t>(1)</w:t>
      </w:r>
      <w:r w:rsidR="00CA189B" w:rsidRPr="00FE731B">
        <w:rPr>
          <w:sz w:val="22"/>
        </w:rPr>
        <w:t xml:space="preserve"> “$60,000” were omitted and “$12,000” substituted; and</w:t>
      </w:r>
    </w:p>
    <w:p w14:paraId="3C369F1A" w14:textId="77777777" w:rsidR="00B419F1" w:rsidRPr="00FE731B" w:rsidRDefault="00D90C1B" w:rsidP="0060597B">
      <w:pPr>
        <w:pStyle w:val="BodyText21"/>
        <w:tabs>
          <w:tab w:val="left" w:pos="648"/>
        </w:tabs>
        <w:spacing w:before="120" w:line="240" w:lineRule="auto"/>
        <w:ind w:firstLine="279"/>
        <w:jc w:val="both"/>
        <w:rPr>
          <w:sz w:val="22"/>
        </w:rPr>
      </w:pPr>
      <w:r w:rsidRPr="007D751B">
        <w:rPr>
          <w:sz w:val="22"/>
        </w:rPr>
        <w:t>(c)</w:t>
      </w:r>
      <w:r>
        <w:rPr>
          <w:sz w:val="22"/>
        </w:rPr>
        <w:t xml:space="preserve"> </w:t>
      </w:r>
      <w:r w:rsidR="00CA189B" w:rsidRPr="00FE731B">
        <w:rPr>
          <w:sz w:val="22"/>
        </w:rPr>
        <w:t>in subsection 5 (2) “corporation” (wherever occurring) were omitted and “person” substituted.</w:t>
      </w:r>
    </w:p>
    <w:p w14:paraId="16828CC7" w14:textId="77777777" w:rsidR="00B419F1" w:rsidRPr="00FE731B" w:rsidRDefault="00D90C1B" w:rsidP="0060597B">
      <w:pPr>
        <w:pStyle w:val="BodyText21"/>
        <w:tabs>
          <w:tab w:val="left" w:pos="648"/>
        </w:tabs>
        <w:spacing w:before="120" w:line="240" w:lineRule="auto"/>
        <w:ind w:firstLine="279"/>
        <w:jc w:val="both"/>
        <w:rPr>
          <w:sz w:val="22"/>
        </w:rPr>
      </w:pPr>
      <w:r w:rsidRPr="00D90C1B">
        <w:rPr>
          <w:b/>
          <w:sz w:val="22"/>
        </w:rPr>
        <w:t>(3)</w:t>
      </w:r>
      <w:r>
        <w:rPr>
          <w:sz w:val="22"/>
        </w:rPr>
        <w:t xml:space="preserve"> </w:t>
      </w:r>
      <w:r>
        <w:rPr>
          <w:sz w:val="22"/>
        </w:rPr>
        <w:tab/>
      </w:r>
      <w:r w:rsidR="00CA189B" w:rsidRPr="00FE731B">
        <w:rPr>
          <w:sz w:val="22"/>
        </w:rPr>
        <w:t>For the purpose of this Act having effect by virtue of subsection</w:t>
      </w:r>
      <w:r w:rsidR="0060597B">
        <w:rPr>
          <w:sz w:val="22"/>
        </w:rPr>
        <w:t xml:space="preserve"> </w:t>
      </w:r>
      <w:r w:rsidRPr="0060597B">
        <w:rPr>
          <w:sz w:val="22"/>
        </w:rPr>
        <w:t>(2)</w:t>
      </w:r>
      <w:r>
        <w:rPr>
          <w:sz w:val="22"/>
        </w:rPr>
        <w:t xml:space="preserve">, </w:t>
      </w:r>
      <w:r w:rsidR="00CA189B" w:rsidRPr="00FE731B">
        <w:rPr>
          <w:sz w:val="22"/>
        </w:rPr>
        <w:t>this Act applies to trade and commerce:</w:t>
      </w:r>
    </w:p>
    <w:p w14:paraId="295F6A16" w14:textId="77777777" w:rsidR="00B419F1" w:rsidRPr="00FE731B" w:rsidRDefault="00867E3A" w:rsidP="0060597B">
      <w:pPr>
        <w:pStyle w:val="BodyText21"/>
        <w:spacing w:before="120" w:line="240" w:lineRule="auto"/>
        <w:ind w:firstLine="279"/>
        <w:jc w:val="both"/>
        <w:rPr>
          <w:sz w:val="22"/>
        </w:rPr>
      </w:pPr>
      <w:r w:rsidRPr="007D751B">
        <w:rPr>
          <w:sz w:val="22"/>
        </w:rPr>
        <w:t>(a)</w:t>
      </w:r>
      <w:r>
        <w:rPr>
          <w:sz w:val="22"/>
        </w:rPr>
        <w:t xml:space="preserve"> </w:t>
      </w:r>
      <w:r w:rsidR="00CA189B" w:rsidRPr="00FE731B">
        <w:rPr>
          <w:sz w:val="22"/>
        </w:rPr>
        <w:t>between Australia and places outside Australia; or</w:t>
      </w:r>
    </w:p>
    <w:p w14:paraId="4C75A5E2" w14:textId="77777777" w:rsidR="00B419F1" w:rsidRPr="00FE731B" w:rsidRDefault="00867E3A" w:rsidP="0060597B">
      <w:pPr>
        <w:pStyle w:val="BodyText21"/>
        <w:spacing w:before="120" w:line="240" w:lineRule="auto"/>
        <w:ind w:firstLine="279"/>
        <w:jc w:val="both"/>
        <w:rPr>
          <w:sz w:val="22"/>
        </w:rPr>
      </w:pPr>
      <w:r w:rsidRPr="007D751B">
        <w:rPr>
          <w:sz w:val="22"/>
        </w:rPr>
        <w:t>(b)</w:t>
      </w:r>
      <w:r>
        <w:rPr>
          <w:sz w:val="22"/>
        </w:rPr>
        <w:t xml:space="preserve"> </w:t>
      </w:r>
      <w:r w:rsidR="00CA189B" w:rsidRPr="00FE731B">
        <w:rPr>
          <w:sz w:val="22"/>
        </w:rPr>
        <w:t>among the States; or</w:t>
      </w:r>
    </w:p>
    <w:p w14:paraId="5869AB69" w14:textId="77777777" w:rsidR="00B419F1" w:rsidRPr="00FE731B" w:rsidRDefault="00867E3A" w:rsidP="0060597B">
      <w:pPr>
        <w:pStyle w:val="BodyText21"/>
        <w:spacing w:before="120" w:line="240" w:lineRule="auto"/>
        <w:ind w:firstLine="279"/>
        <w:jc w:val="both"/>
        <w:rPr>
          <w:sz w:val="22"/>
        </w:rPr>
      </w:pPr>
      <w:r w:rsidRPr="007D751B">
        <w:rPr>
          <w:sz w:val="22"/>
        </w:rPr>
        <w:t>(c)</w:t>
      </w:r>
      <w:r>
        <w:rPr>
          <w:sz w:val="22"/>
        </w:rPr>
        <w:t xml:space="preserve"> </w:t>
      </w:r>
      <w:r w:rsidR="00CA189B" w:rsidRPr="00FE731B">
        <w:rPr>
          <w:sz w:val="22"/>
        </w:rPr>
        <w:t>between a State and a Territory or between 2 Territories; or</w:t>
      </w:r>
    </w:p>
    <w:p w14:paraId="68E1D2F4" w14:textId="77777777" w:rsidR="00B419F1" w:rsidRPr="00FE731B" w:rsidRDefault="00867E3A" w:rsidP="0060597B">
      <w:pPr>
        <w:pStyle w:val="BodyText21"/>
        <w:spacing w:before="120" w:line="240" w:lineRule="auto"/>
        <w:ind w:left="612" w:hanging="333"/>
        <w:jc w:val="both"/>
        <w:rPr>
          <w:sz w:val="22"/>
        </w:rPr>
      </w:pPr>
      <w:r w:rsidRPr="007D751B">
        <w:rPr>
          <w:sz w:val="22"/>
        </w:rPr>
        <w:t>(d)</w:t>
      </w:r>
      <w:r>
        <w:rPr>
          <w:sz w:val="22"/>
        </w:rPr>
        <w:t xml:space="preserve"> </w:t>
      </w:r>
      <w:r w:rsidR="00CA189B" w:rsidRPr="00FE731B">
        <w:rPr>
          <w:sz w:val="22"/>
        </w:rPr>
        <w:t>by way of the supply of goods or services to the Commonwealth or an authority or instrumentality of the Commonwealth.</w:t>
      </w:r>
    </w:p>
    <w:p w14:paraId="3A66C57D" w14:textId="77777777" w:rsidR="00B419F1" w:rsidRPr="00FE731B" w:rsidRDefault="00461F0A" w:rsidP="0060597B">
      <w:pPr>
        <w:pStyle w:val="BodyText21"/>
        <w:spacing w:before="120" w:line="240" w:lineRule="auto"/>
        <w:ind w:firstLine="279"/>
        <w:jc w:val="both"/>
        <w:rPr>
          <w:sz w:val="22"/>
        </w:rPr>
      </w:pPr>
      <w:r w:rsidRPr="00461F0A">
        <w:rPr>
          <w:b/>
          <w:sz w:val="22"/>
        </w:rPr>
        <w:t>(4)</w:t>
      </w:r>
      <w:r>
        <w:rPr>
          <w:sz w:val="22"/>
        </w:rPr>
        <w:t xml:space="preserve"> This Act has, by force </w:t>
      </w:r>
      <w:r w:rsidR="00CA189B" w:rsidRPr="00FE731B">
        <w:rPr>
          <w:sz w:val="22"/>
        </w:rPr>
        <w:t xml:space="preserve">of this </w:t>
      </w:r>
      <w:r>
        <w:rPr>
          <w:sz w:val="22"/>
        </w:rPr>
        <w:t xml:space="preserve">subsection, the effect it would have </w:t>
      </w:r>
      <w:r w:rsidR="00CA189B" w:rsidRPr="00FE731B">
        <w:rPr>
          <w:sz w:val="22"/>
        </w:rPr>
        <w:t>if:</w:t>
      </w:r>
    </w:p>
    <w:p w14:paraId="13B32700" w14:textId="77777777" w:rsidR="00B419F1" w:rsidRPr="00FE731B" w:rsidRDefault="00461F0A" w:rsidP="0060597B">
      <w:pPr>
        <w:pStyle w:val="BodyText21"/>
        <w:spacing w:before="120" w:line="240" w:lineRule="auto"/>
        <w:ind w:left="603" w:hanging="324"/>
        <w:jc w:val="both"/>
        <w:rPr>
          <w:sz w:val="22"/>
        </w:rPr>
      </w:pPr>
      <w:r w:rsidRPr="007D751B">
        <w:rPr>
          <w:sz w:val="22"/>
        </w:rPr>
        <w:t>(a)</w:t>
      </w:r>
      <w:r>
        <w:rPr>
          <w:sz w:val="22"/>
        </w:rPr>
        <w:t xml:space="preserve"> </w:t>
      </w:r>
      <w:r w:rsidR="00CA189B" w:rsidRPr="00FE731B">
        <w:rPr>
          <w:sz w:val="22"/>
        </w:rPr>
        <w:t xml:space="preserve">in subsection </w:t>
      </w:r>
      <w:r w:rsidR="00CA189B" w:rsidRPr="00FE731B">
        <w:rPr>
          <w:rStyle w:val="BodytextSpacing1pt"/>
          <w:spacing w:val="0"/>
          <w:sz w:val="22"/>
        </w:rPr>
        <w:t>5</w:t>
      </w:r>
      <w:r w:rsidR="00390311">
        <w:rPr>
          <w:rStyle w:val="BodytextSpacing1pt"/>
          <w:spacing w:val="0"/>
          <w:sz w:val="22"/>
        </w:rPr>
        <w:t xml:space="preserve"> </w:t>
      </w:r>
      <w:r w:rsidR="00CA189B" w:rsidRPr="00FE731B">
        <w:rPr>
          <w:rStyle w:val="BodytextSpacing1pt"/>
          <w:spacing w:val="0"/>
          <w:sz w:val="22"/>
        </w:rPr>
        <w:t>(1)</w:t>
      </w:r>
      <w:r>
        <w:rPr>
          <w:sz w:val="22"/>
        </w:rPr>
        <w:t xml:space="preserve"> “a </w:t>
      </w:r>
      <w:r w:rsidR="00CA189B" w:rsidRPr="00FE731B">
        <w:rPr>
          <w:sz w:val="22"/>
        </w:rPr>
        <w:t>corpora</w:t>
      </w:r>
      <w:r>
        <w:rPr>
          <w:sz w:val="22"/>
        </w:rPr>
        <w:t xml:space="preserve">tion must not” were omitted and </w:t>
      </w:r>
      <w:r w:rsidR="00CA189B" w:rsidRPr="00FE731B">
        <w:rPr>
          <w:sz w:val="22"/>
        </w:rPr>
        <w:t>“a</w:t>
      </w:r>
      <w:r>
        <w:rPr>
          <w:sz w:val="22"/>
        </w:rPr>
        <w:t xml:space="preserve"> person must not in a </w:t>
      </w:r>
      <w:r w:rsidR="00CA189B" w:rsidRPr="00FE731B">
        <w:rPr>
          <w:sz w:val="22"/>
        </w:rPr>
        <w:t>Terr</w:t>
      </w:r>
      <w:r>
        <w:rPr>
          <w:sz w:val="22"/>
        </w:rPr>
        <w:t xml:space="preserve">itory (not being the Australian </w:t>
      </w:r>
      <w:r w:rsidR="00CA189B" w:rsidRPr="00FE731B">
        <w:rPr>
          <w:sz w:val="22"/>
        </w:rPr>
        <w:t>Capital</w:t>
      </w:r>
      <w:r>
        <w:rPr>
          <w:sz w:val="22"/>
        </w:rPr>
        <w:t xml:space="preserve"> </w:t>
      </w:r>
      <w:r w:rsidR="00CA189B" w:rsidRPr="00FE731B">
        <w:rPr>
          <w:sz w:val="22"/>
        </w:rPr>
        <w:t>Territory, the Northern Territory or Norfolk Island)” were substituted; and</w:t>
      </w:r>
    </w:p>
    <w:p w14:paraId="5AEBF5A1" w14:textId="77777777" w:rsidR="00B419F1" w:rsidRPr="00FE731B" w:rsidRDefault="007D751B" w:rsidP="0060597B">
      <w:pPr>
        <w:pStyle w:val="BodyText21"/>
        <w:spacing w:before="120" w:line="240" w:lineRule="auto"/>
        <w:ind w:left="603" w:hanging="324"/>
        <w:jc w:val="both"/>
        <w:rPr>
          <w:sz w:val="22"/>
        </w:rPr>
      </w:pPr>
      <w:r>
        <w:rPr>
          <w:noProof/>
          <w:sz w:val="22"/>
        </w:rPr>
        <w:pict w14:anchorId="5575460A">
          <v:shapetype id="_x0000_t32" coordsize="21600,21600" o:spt="32" o:oned="t" path="m,l21600,21600e" filled="f">
            <v:path arrowok="t" fillok="f" o:connecttype="none"/>
            <o:lock v:ext="edit" shapetype="t"/>
          </v:shapetype>
          <v:shape id="_x0000_s1029" type="#_x0000_t32" style="position:absolute;left:0;text-align:left;margin-left:-8.25pt;margin-top:20.85pt;width:483pt;height:0;z-index:251658240" o:connectortype="straight"/>
        </w:pict>
      </w:r>
      <w:r w:rsidR="00461F0A" w:rsidRPr="007D751B">
        <w:rPr>
          <w:sz w:val="22"/>
        </w:rPr>
        <w:t>(b)</w:t>
      </w:r>
      <w:r w:rsidR="00461F0A">
        <w:rPr>
          <w:sz w:val="22"/>
        </w:rPr>
        <w:t xml:space="preserve"> </w:t>
      </w:r>
      <w:r w:rsidR="00CA189B" w:rsidRPr="00FE731B">
        <w:rPr>
          <w:sz w:val="22"/>
        </w:rPr>
        <w:t xml:space="preserve">in subsection </w:t>
      </w:r>
      <w:r w:rsidR="00CA189B" w:rsidRPr="00FE731B">
        <w:rPr>
          <w:rStyle w:val="BodytextSpacing1pt"/>
          <w:spacing w:val="0"/>
          <w:sz w:val="22"/>
        </w:rPr>
        <w:t>5</w:t>
      </w:r>
      <w:r w:rsidR="00390311">
        <w:rPr>
          <w:rStyle w:val="BodytextSpacing1pt"/>
          <w:spacing w:val="0"/>
          <w:sz w:val="22"/>
        </w:rPr>
        <w:t xml:space="preserve"> </w:t>
      </w:r>
      <w:r w:rsidR="00CA189B" w:rsidRPr="00FE731B">
        <w:rPr>
          <w:rStyle w:val="BodytextSpacing1pt"/>
          <w:spacing w:val="0"/>
          <w:sz w:val="22"/>
        </w:rPr>
        <w:t>(1)</w:t>
      </w:r>
      <w:r w:rsidR="00CA189B" w:rsidRPr="00FE731B">
        <w:rPr>
          <w:sz w:val="22"/>
        </w:rPr>
        <w:t xml:space="preserve"> “$60,000” were omitted and “$12,000” substituted.</w:t>
      </w:r>
    </w:p>
    <w:p w14:paraId="293AF808" w14:textId="35BB84DC" w:rsidR="00B419F1" w:rsidRPr="00FE731B" w:rsidRDefault="00CA189B" w:rsidP="0060597B">
      <w:pPr>
        <w:pStyle w:val="Bodytext50"/>
        <w:spacing w:before="120" w:line="240" w:lineRule="auto"/>
        <w:rPr>
          <w:sz w:val="22"/>
        </w:rPr>
      </w:pPr>
      <w:r w:rsidRPr="007D751B">
        <w:rPr>
          <w:i w:val="0"/>
          <w:sz w:val="22"/>
        </w:rPr>
        <w:t>[</w:t>
      </w:r>
      <w:r w:rsidRPr="00FE731B">
        <w:rPr>
          <w:sz w:val="22"/>
        </w:rPr>
        <w:t>Second reading speech made in</w:t>
      </w:r>
      <w:r w:rsidRPr="00FE731B">
        <w:rPr>
          <w:rStyle w:val="Bodytext54pt"/>
          <w:sz w:val="22"/>
        </w:rPr>
        <w:t>—</w:t>
      </w:r>
    </w:p>
    <w:p w14:paraId="564A1CE0" w14:textId="77777777" w:rsidR="00884194" w:rsidRDefault="00CA189B" w:rsidP="000D4233">
      <w:pPr>
        <w:pStyle w:val="Bodytext50"/>
        <w:spacing w:line="240" w:lineRule="auto"/>
        <w:ind w:left="936" w:right="5805" w:hanging="36"/>
        <w:rPr>
          <w:sz w:val="22"/>
        </w:rPr>
      </w:pPr>
      <w:r w:rsidRPr="00FE731B">
        <w:rPr>
          <w:sz w:val="22"/>
        </w:rPr>
        <w:t>Senate on 31 August 1989</w:t>
      </w:r>
      <w:r w:rsidR="000D4233">
        <w:rPr>
          <w:sz w:val="22"/>
        </w:rPr>
        <w:t xml:space="preserve"> </w:t>
      </w:r>
    </w:p>
    <w:p w14:paraId="7442B2A3" w14:textId="5F201DCA" w:rsidR="00B419F1" w:rsidRPr="00FE731B" w:rsidRDefault="00CA189B" w:rsidP="00884194">
      <w:pPr>
        <w:pStyle w:val="Bodytext50"/>
        <w:spacing w:line="240" w:lineRule="auto"/>
        <w:ind w:left="936" w:right="3600" w:hanging="36"/>
        <w:rPr>
          <w:sz w:val="22"/>
        </w:rPr>
      </w:pPr>
      <w:r w:rsidRPr="00FE731B">
        <w:rPr>
          <w:sz w:val="22"/>
        </w:rPr>
        <w:t>House of Representatives on 22 December 1989</w:t>
      </w:r>
      <w:r w:rsidRPr="007D751B">
        <w:rPr>
          <w:i w:val="0"/>
          <w:sz w:val="22"/>
        </w:rPr>
        <w:t>]</w:t>
      </w:r>
      <w:bookmarkStart w:id="4" w:name="_GoBack"/>
      <w:bookmarkEnd w:id="4"/>
    </w:p>
    <w:sectPr w:rsidR="00B419F1" w:rsidRPr="00FE731B" w:rsidSect="00884194">
      <w:headerReference w:type="default" r:id="rId9"/>
      <w:pgSz w:w="12240" w:h="15840" w:code="1"/>
      <w:pgMar w:top="1440" w:right="1440" w:bottom="1440" w:left="144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EC3164" w15:done="0"/>
  <w15:commentEx w15:paraId="5A58638C" w15:done="0"/>
  <w15:commentEx w15:paraId="15D516F6" w15:done="0"/>
  <w15:commentEx w15:paraId="3CA5B759" w15:done="0"/>
  <w15:commentEx w15:paraId="03F45A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C3164" w16cid:durableId="20504DD3"/>
  <w16cid:commentId w16cid:paraId="5A58638C" w16cid:durableId="20504DE3"/>
  <w16cid:commentId w16cid:paraId="15D516F6" w16cid:durableId="20504EA7"/>
  <w16cid:commentId w16cid:paraId="3CA5B759" w16cid:durableId="20504ED9"/>
  <w16cid:commentId w16cid:paraId="03F45A12" w16cid:durableId="20504E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44981" w14:textId="77777777" w:rsidR="00C25342" w:rsidRDefault="00C25342">
      <w:r>
        <w:separator/>
      </w:r>
    </w:p>
  </w:endnote>
  <w:endnote w:type="continuationSeparator" w:id="0">
    <w:p w14:paraId="4811C1BF" w14:textId="77777777" w:rsidR="00C25342" w:rsidRDefault="00C2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5E97A" w14:textId="77777777" w:rsidR="00C25342" w:rsidRDefault="00C25342"/>
  </w:footnote>
  <w:footnote w:type="continuationSeparator" w:id="0">
    <w:p w14:paraId="03205769" w14:textId="77777777" w:rsidR="00C25342" w:rsidRDefault="00C253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CB5D3" w14:textId="77777777" w:rsidR="00884194" w:rsidRPr="00884194" w:rsidRDefault="00884194" w:rsidP="00884194">
    <w:pPr>
      <w:widowControl/>
      <w:autoSpaceDE w:val="0"/>
      <w:autoSpaceDN w:val="0"/>
      <w:adjustRightInd w:val="0"/>
      <w:jc w:val="center"/>
      <w:rPr>
        <w:rFonts w:ascii="Times New Roman" w:hAnsi="Times New Roman" w:cs="Times New Roman"/>
        <w:i/>
        <w:iCs/>
        <w:color w:val="auto"/>
        <w:sz w:val="22"/>
        <w:szCs w:val="22"/>
        <w:lang w:val="en-IN"/>
      </w:rPr>
    </w:pPr>
    <w:r w:rsidRPr="00884194">
      <w:rPr>
        <w:rFonts w:ascii="Times New Roman" w:hAnsi="Times New Roman" w:cs="Times New Roman"/>
        <w:i/>
        <w:iCs/>
        <w:color w:val="auto"/>
        <w:sz w:val="22"/>
        <w:szCs w:val="22"/>
        <w:lang w:val="en-IN"/>
      </w:rPr>
      <w:t>Smoking and Tobacco Products Advertisements</w:t>
    </w:r>
  </w:p>
  <w:p w14:paraId="41584794" w14:textId="15EDF575" w:rsidR="00884194" w:rsidRPr="00884194" w:rsidRDefault="00884194" w:rsidP="00884194">
    <w:pPr>
      <w:pStyle w:val="Header"/>
      <w:jc w:val="center"/>
      <w:rPr>
        <w:rFonts w:ascii="Times New Roman" w:hAnsi="Times New Roman" w:cs="Times New Roman"/>
      </w:rPr>
    </w:pPr>
    <w:r w:rsidRPr="00884194">
      <w:rPr>
        <w:rFonts w:ascii="Times New Roman" w:hAnsi="Times New Roman" w:cs="Times New Roman"/>
        <w:i/>
        <w:iCs/>
        <w:color w:val="auto"/>
        <w:sz w:val="22"/>
        <w:szCs w:val="22"/>
        <w:lang w:val="en-IN"/>
      </w:rPr>
      <w:t xml:space="preserve">(Prohibition) </w:t>
    </w:r>
    <w:r w:rsidR="007D751B">
      <w:rPr>
        <w:rFonts w:ascii="Times New Roman" w:hAnsi="Times New Roman" w:cs="Times New Roman"/>
        <w:i/>
        <w:iCs/>
        <w:color w:val="auto"/>
        <w:sz w:val="22"/>
        <w:szCs w:val="22"/>
        <w:lang w:val="en-IN"/>
      </w:rPr>
      <w:t xml:space="preserve">      </w:t>
    </w:r>
    <w:r w:rsidRPr="00884194">
      <w:rPr>
        <w:rFonts w:ascii="Times New Roman" w:hAnsi="Times New Roman" w:cs="Times New Roman"/>
        <w:i/>
        <w:iCs/>
        <w:color w:val="auto"/>
        <w:sz w:val="22"/>
        <w:szCs w:val="22"/>
        <w:lang w:val="en-IN"/>
      </w:rPr>
      <w:t>No. 181, 1989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66D"/>
    <w:multiLevelType w:val="multilevel"/>
    <w:tmpl w:val="3E06CA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72600"/>
    <w:multiLevelType w:val="multilevel"/>
    <w:tmpl w:val="F086F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261AA"/>
    <w:multiLevelType w:val="multilevel"/>
    <w:tmpl w:val="F3360C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95B59"/>
    <w:multiLevelType w:val="multilevel"/>
    <w:tmpl w:val="4EBCF4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D17843"/>
    <w:multiLevelType w:val="multilevel"/>
    <w:tmpl w:val="F7A419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255A74"/>
    <w:multiLevelType w:val="multilevel"/>
    <w:tmpl w:val="AB6283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04D8D"/>
    <w:multiLevelType w:val="multilevel"/>
    <w:tmpl w:val="A1CCB4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40CC6"/>
    <w:multiLevelType w:val="multilevel"/>
    <w:tmpl w:val="7C789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AA4744"/>
    <w:multiLevelType w:val="multilevel"/>
    <w:tmpl w:val="831E87C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3069E0"/>
    <w:multiLevelType w:val="multilevel"/>
    <w:tmpl w:val="104212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161306"/>
    <w:multiLevelType w:val="multilevel"/>
    <w:tmpl w:val="1A7E9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D1091E"/>
    <w:multiLevelType w:val="multilevel"/>
    <w:tmpl w:val="E84683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A412FC"/>
    <w:multiLevelType w:val="multilevel"/>
    <w:tmpl w:val="FC1075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601FDE"/>
    <w:multiLevelType w:val="hybridMultilevel"/>
    <w:tmpl w:val="449EEB8E"/>
    <w:lvl w:ilvl="0" w:tplc="F4E450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35ACA"/>
    <w:multiLevelType w:val="multilevel"/>
    <w:tmpl w:val="A7FAA6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9736AC"/>
    <w:multiLevelType w:val="multilevel"/>
    <w:tmpl w:val="656E84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0"/>
  </w:num>
  <w:num w:numId="4">
    <w:abstractNumId w:val="14"/>
  </w:num>
  <w:num w:numId="5">
    <w:abstractNumId w:val="15"/>
  </w:num>
  <w:num w:numId="6">
    <w:abstractNumId w:val="1"/>
  </w:num>
  <w:num w:numId="7">
    <w:abstractNumId w:val="4"/>
  </w:num>
  <w:num w:numId="8">
    <w:abstractNumId w:val="3"/>
  </w:num>
  <w:num w:numId="9">
    <w:abstractNumId w:val="8"/>
  </w:num>
  <w:num w:numId="10">
    <w:abstractNumId w:val="2"/>
  </w:num>
  <w:num w:numId="11">
    <w:abstractNumId w:val="11"/>
  </w:num>
  <w:num w:numId="12">
    <w:abstractNumId w:val="5"/>
  </w:num>
  <w:num w:numId="13">
    <w:abstractNumId w:val="9"/>
  </w:num>
  <w:num w:numId="14">
    <w:abstractNumId w:val="7"/>
  </w:num>
  <w:num w:numId="15">
    <w:abstractNumId w:val="6"/>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419F1"/>
    <w:rsid w:val="000D4233"/>
    <w:rsid w:val="00102003"/>
    <w:rsid w:val="00102884"/>
    <w:rsid w:val="0018008D"/>
    <w:rsid w:val="00286164"/>
    <w:rsid w:val="00390311"/>
    <w:rsid w:val="00461F0A"/>
    <w:rsid w:val="005568B2"/>
    <w:rsid w:val="005C40E5"/>
    <w:rsid w:val="0060597B"/>
    <w:rsid w:val="00654DA2"/>
    <w:rsid w:val="00690924"/>
    <w:rsid w:val="00742620"/>
    <w:rsid w:val="007D751B"/>
    <w:rsid w:val="00867E3A"/>
    <w:rsid w:val="00884194"/>
    <w:rsid w:val="00944264"/>
    <w:rsid w:val="00962B44"/>
    <w:rsid w:val="009A3CAF"/>
    <w:rsid w:val="00AB5FE1"/>
    <w:rsid w:val="00B32086"/>
    <w:rsid w:val="00B419F1"/>
    <w:rsid w:val="00B8518B"/>
    <w:rsid w:val="00C25342"/>
    <w:rsid w:val="00C4670A"/>
    <w:rsid w:val="00C73154"/>
    <w:rsid w:val="00CA189B"/>
    <w:rsid w:val="00D14AA1"/>
    <w:rsid w:val="00D90C1B"/>
    <w:rsid w:val="00DE20C2"/>
    <w:rsid w:val="00FA75DC"/>
    <w:rsid w:val="00FE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9"/>
      </o:rules>
    </o:shapelayout>
  </w:shapeDefaults>
  <w:decimalSymbol w:val="."/>
  <w:listSeparator w:val=","/>
  <w14:docId w14:val="18AD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5"/>
      <w:szCs w:val="35"/>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1"/>
      <w:szCs w:val="21"/>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1"/>
      <w:szCs w:val="21"/>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1"/>
      <w:szCs w:val="21"/>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Tahoma">
    <w:name w:val="Body text + Tahoma"/>
    <w:aliases w:val="10 pt"/>
    <w:basedOn w:val="Bodytext"/>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5pt">
    <w:name w:val="Body text + 8.5 pt"/>
    <w:aliases w:val="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17"/>
      <w:szCs w:val="17"/>
      <w:u w:val="none"/>
    </w:rPr>
  </w:style>
  <w:style w:type="character" w:customStyle="1" w:styleId="Bodytext54pt">
    <w:name w:val="Body text (5) + 4 pt"/>
    <w:aliases w:val="Not Italic"/>
    <w:basedOn w:val="Bodytext5"/>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0">
    <w:name w:val="Heading #1"/>
    <w:basedOn w:val="Normal"/>
    <w:link w:val="Heading1"/>
    <w:pPr>
      <w:spacing w:line="398" w:lineRule="exact"/>
      <w:jc w:val="center"/>
      <w:outlineLvl w:val="0"/>
    </w:pPr>
    <w:rPr>
      <w:rFonts w:ascii="Times New Roman" w:eastAsia="Times New Roman" w:hAnsi="Times New Roman" w:cs="Times New Roman"/>
      <w:b/>
      <w:bCs/>
      <w:sz w:val="35"/>
      <w:szCs w:val="35"/>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26"/>
      <w:szCs w:val="26"/>
    </w:rPr>
  </w:style>
  <w:style w:type="paragraph" w:customStyle="1" w:styleId="Heading20">
    <w:name w:val="Heading #2"/>
    <w:basedOn w:val="Normal"/>
    <w:link w:val="Heading2"/>
    <w:pPr>
      <w:spacing w:line="278" w:lineRule="exact"/>
      <w:jc w:val="center"/>
      <w:outlineLvl w:val="1"/>
    </w:pPr>
    <w:rPr>
      <w:rFonts w:ascii="Times New Roman" w:eastAsia="Times New Roman" w:hAnsi="Times New Roman" w:cs="Times New Roman"/>
      <w:b/>
      <w:bCs/>
      <w:sz w:val="26"/>
      <w:szCs w:val="26"/>
    </w:rPr>
  </w:style>
  <w:style w:type="paragraph" w:customStyle="1" w:styleId="Bodytext30">
    <w:name w:val="Body text (3)"/>
    <w:basedOn w:val="Normal"/>
    <w:link w:val="Bodytext3"/>
    <w:pPr>
      <w:spacing w:line="0" w:lineRule="atLeast"/>
      <w:jc w:val="right"/>
    </w:pPr>
    <w:rPr>
      <w:rFonts w:ascii="Times New Roman" w:eastAsia="Times New Roman" w:hAnsi="Times New Roman" w:cs="Times New Roman"/>
      <w:i/>
      <w:iCs/>
      <w:sz w:val="21"/>
      <w:szCs w:val="21"/>
    </w:rPr>
  </w:style>
  <w:style w:type="paragraph" w:customStyle="1" w:styleId="BodyText21">
    <w:name w:val="Body Text2"/>
    <w:basedOn w:val="Normal"/>
    <w:link w:val="Bodytext"/>
    <w:pPr>
      <w:spacing w:line="245" w:lineRule="exact"/>
      <w:ind w:hanging="440"/>
    </w:pPr>
    <w:rPr>
      <w:rFonts w:ascii="Times New Roman" w:eastAsia="Times New Roman" w:hAnsi="Times New Roman" w:cs="Times New Roman"/>
      <w:sz w:val="21"/>
      <w:szCs w:val="21"/>
    </w:rPr>
  </w:style>
  <w:style w:type="paragraph" w:customStyle="1" w:styleId="Heading30">
    <w:name w:val="Heading #3"/>
    <w:basedOn w:val="Normal"/>
    <w:link w:val="Heading3"/>
    <w:pPr>
      <w:spacing w:line="264" w:lineRule="exact"/>
      <w:outlineLvl w:val="2"/>
    </w:pPr>
    <w:rPr>
      <w:rFonts w:ascii="Times New Roman" w:eastAsia="Times New Roman" w:hAnsi="Times New Roman" w:cs="Times New Roman"/>
      <w:b/>
      <w:bCs/>
      <w:sz w:val="21"/>
      <w:szCs w:val="21"/>
    </w:rPr>
  </w:style>
  <w:style w:type="paragraph" w:customStyle="1" w:styleId="Bodytext40">
    <w:name w:val="Body text (4)"/>
    <w:basedOn w:val="Normal"/>
    <w:link w:val="Bodytext4"/>
    <w:pPr>
      <w:spacing w:line="288" w:lineRule="exact"/>
    </w:pPr>
    <w:rPr>
      <w:rFonts w:ascii="Times New Roman" w:eastAsia="Times New Roman" w:hAnsi="Times New Roman" w:cs="Times New Roman"/>
      <w:b/>
      <w:bCs/>
      <w:sz w:val="21"/>
      <w:szCs w:val="21"/>
    </w:rPr>
  </w:style>
  <w:style w:type="paragraph" w:customStyle="1" w:styleId="Bodytext50">
    <w:name w:val="Body text (5)"/>
    <w:basedOn w:val="Normal"/>
    <w:link w:val="Bodytext5"/>
    <w:pPr>
      <w:spacing w:line="197" w:lineRule="exact"/>
      <w:jc w:val="both"/>
    </w:pPr>
    <w:rPr>
      <w:rFonts w:ascii="Times New Roman" w:eastAsia="Times New Roman" w:hAnsi="Times New Roman" w:cs="Times New Roman"/>
      <w:i/>
      <w:iCs/>
      <w:sz w:val="17"/>
      <w:szCs w:val="17"/>
    </w:rPr>
  </w:style>
  <w:style w:type="paragraph" w:styleId="Header">
    <w:name w:val="header"/>
    <w:basedOn w:val="Normal"/>
    <w:link w:val="HeaderChar"/>
    <w:uiPriority w:val="99"/>
    <w:unhideWhenUsed/>
    <w:rsid w:val="005C40E5"/>
    <w:pPr>
      <w:tabs>
        <w:tab w:val="center" w:pos="4680"/>
        <w:tab w:val="right" w:pos="9360"/>
      </w:tabs>
    </w:pPr>
  </w:style>
  <w:style w:type="character" w:customStyle="1" w:styleId="HeaderChar">
    <w:name w:val="Header Char"/>
    <w:basedOn w:val="DefaultParagraphFont"/>
    <w:link w:val="Header"/>
    <w:uiPriority w:val="99"/>
    <w:rsid w:val="005C40E5"/>
    <w:rPr>
      <w:color w:val="000000"/>
    </w:rPr>
  </w:style>
  <w:style w:type="paragraph" w:styleId="Footer">
    <w:name w:val="footer"/>
    <w:basedOn w:val="Normal"/>
    <w:link w:val="FooterChar"/>
    <w:uiPriority w:val="99"/>
    <w:unhideWhenUsed/>
    <w:rsid w:val="005C40E5"/>
    <w:pPr>
      <w:tabs>
        <w:tab w:val="center" w:pos="4680"/>
        <w:tab w:val="right" w:pos="9360"/>
      </w:tabs>
    </w:pPr>
  </w:style>
  <w:style w:type="character" w:customStyle="1" w:styleId="FooterChar">
    <w:name w:val="Footer Char"/>
    <w:basedOn w:val="DefaultParagraphFont"/>
    <w:link w:val="Footer"/>
    <w:uiPriority w:val="99"/>
    <w:rsid w:val="005C40E5"/>
    <w:rPr>
      <w:color w:val="000000"/>
    </w:rPr>
  </w:style>
  <w:style w:type="paragraph" w:styleId="BalloonText">
    <w:name w:val="Balloon Text"/>
    <w:basedOn w:val="Normal"/>
    <w:link w:val="BalloonTextChar"/>
    <w:uiPriority w:val="99"/>
    <w:semiHidden/>
    <w:unhideWhenUsed/>
    <w:rsid w:val="00C73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154"/>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C73154"/>
    <w:rPr>
      <w:sz w:val="16"/>
      <w:szCs w:val="16"/>
    </w:rPr>
  </w:style>
  <w:style w:type="paragraph" w:styleId="CommentText">
    <w:name w:val="annotation text"/>
    <w:basedOn w:val="Normal"/>
    <w:link w:val="CommentTextChar"/>
    <w:uiPriority w:val="99"/>
    <w:semiHidden/>
    <w:unhideWhenUsed/>
    <w:rsid w:val="00C73154"/>
    <w:rPr>
      <w:sz w:val="20"/>
      <w:szCs w:val="20"/>
    </w:rPr>
  </w:style>
  <w:style w:type="character" w:customStyle="1" w:styleId="CommentTextChar">
    <w:name w:val="Comment Text Char"/>
    <w:basedOn w:val="DefaultParagraphFont"/>
    <w:link w:val="CommentText"/>
    <w:uiPriority w:val="99"/>
    <w:semiHidden/>
    <w:rsid w:val="00C73154"/>
    <w:rPr>
      <w:color w:val="000000"/>
      <w:sz w:val="20"/>
      <w:szCs w:val="20"/>
    </w:rPr>
  </w:style>
  <w:style w:type="paragraph" w:styleId="CommentSubject">
    <w:name w:val="annotation subject"/>
    <w:basedOn w:val="CommentText"/>
    <w:next w:val="CommentText"/>
    <w:link w:val="CommentSubjectChar"/>
    <w:uiPriority w:val="99"/>
    <w:semiHidden/>
    <w:unhideWhenUsed/>
    <w:rsid w:val="00C73154"/>
    <w:rPr>
      <w:b/>
      <w:bCs/>
    </w:rPr>
  </w:style>
  <w:style w:type="character" w:customStyle="1" w:styleId="CommentSubjectChar">
    <w:name w:val="Comment Subject Char"/>
    <w:basedOn w:val="CommentTextChar"/>
    <w:link w:val="CommentSubject"/>
    <w:uiPriority w:val="99"/>
    <w:semiHidden/>
    <w:rsid w:val="00C73154"/>
    <w:rPr>
      <w:b/>
      <w:bCs/>
      <w:color w:val="000000"/>
      <w:sz w:val="20"/>
      <w:szCs w:val="20"/>
    </w:rPr>
  </w:style>
  <w:style w:type="paragraph" w:styleId="Revision">
    <w:name w:val="Revision"/>
    <w:hidden/>
    <w:uiPriority w:val="99"/>
    <w:semiHidden/>
    <w:rsid w:val="007D751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1262</Words>
  <Characters>5844</Characters>
  <Application>Microsoft Office Word</Application>
  <DocSecurity>0</DocSecurity>
  <Lines>233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2019-04-03T23:37:00Z</dcterms:created>
  <dcterms:modified xsi:type="dcterms:W3CDTF">2019-10-08T00:37:00Z</dcterms:modified>
</cp:coreProperties>
</file>